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E7A94" w14:textId="77777777" w:rsidR="004F592B" w:rsidRDefault="00854EE7">
      <w:pPr>
        <w:spacing w:after="0" w:line="259" w:lineRule="auto"/>
        <w:ind w:left="0" w:right="0" w:firstLine="0"/>
        <w:jc w:val="left"/>
      </w:pPr>
      <w:r>
        <w:rPr>
          <w:b/>
          <w:sz w:val="28"/>
        </w:rPr>
        <w:t xml:space="preserve">Expiration of Fixed-Term Appointment </w:t>
      </w:r>
      <w:r>
        <w:t xml:space="preserve"> </w:t>
      </w:r>
    </w:p>
    <w:p w14:paraId="04CE7A95" w14:textId="77777777" w:rsidR="004F592B" w:rsidRDefault="00854EE7">
      <w:pPr>
        <w:spacing w:after="9" w:line="259" w:lineRule="auto"/>
        <w:ind w:left="0" w:right="0" w:firstLine="0"/>
        <w:jc w:val="left"/>
      </w:pPr>
      <w:r>
        <w:rPr>
          <w:b/>
        </w:rPr>
        <w:t xml:space="preserve"> </w:t>
      </w:r>
      <w:r>
        <w:t xml:space="preserve"> </w:t>
      </w:r>
    </w:p>
    <w:p w14:paraId="04CE7A96" w14:textId="77777777" w:rsidR="004F592B" w:rsidRDefault="00854EE7">
      <w:pPr>
        <w:numPr>
          <w:ilvl w:val="0"/>
          <w:numId w:val="1"/>
        </w:numPr>
        <w:ind w:left="701" w:right="-11" w:hanging="370"/>
      </w:pPr>
      <w:r>
        <w:t>A fixed-term appointment does not carry any expectancy, legal or otherwise, of renewal or conversion, irrespective of the length of service. This is also stated in the Letter of Appointment.</w:t>
      </w:r>
      <w:r>
        <w:rPr>
          <w:color w:val="333333"/>
        </w:rPr>
        <w:t xml:space="preserve"> </w:t>
      </w:r>
      <w:r>
        <w:t xml:space="preserve"> </w:t>
      </w:r>
    </w:p>
    <w:p w14:paraId="04CE7A97" w14:textId="77777777" w:rsidR="004F592B" w:rsidRDefault="00854EE7">
      <w:pPr>
        <w:spacing w:after="11" w:line="259" w:lineRule="auto"/>
        <w:ind w:left="720" w:right="0" w:firstLine="0"/>
        <w:jc w:val="left"/>
      </w:pPr>
      <w:r>
        <w:rPr>
          <w:color w:val="333333"/>
        </w:rPr>
        <w:t xml:space="preserve"> </w:t>
      </w:r>
      <w:r>
        <w:t xml:space="preserve"> </w:t>
      </w:r>
    </w:p>
    <w:p w14:paraId="04CE7A98" w14:textId="77777777" w:rsidR="004F592B" w:rsidRDefault="00854EE7">
      <w:pPr>
        <w:numPr>
          <w:ilvl w:val="0"/>
          <w:numId w:val="1"/>
        </w:numPr>
        <w:ind w:left="701" w:right="-11" w:hanging="370"/>
      </w:pPr>
      <w:r>
        <w:t xml:space="preserve">A fixed-term appointment expires automatically and without prior notice on the expiration date specified in the letter of appointment. </w:t>
      </w:r>
      <w:r>
        <w:rPr>
          <w:color w:val="333333"/>
        </w:rPr>
        <w:t xml:space="preserve"> </w:t>
      </w:r>
      <w:r>
        <w:t xml:space="preserve"> </w:t>
      </w:r>
    </w:p>
    <w:p w14:paraId="04CE7A99" w14:textId="77777777" w:rsidR="004F592B" w:rsidRDefault="00854EE7">
      <w:pPr>
        <w:spacing w:after="11" w:line="259" w:lineRule="auto"/>
        <w:ind w:left="720" w:right="0" w:firstLine="0"/>
        <w:jc w:val="left"/>
      </w:pPr>
      <w:r>
        <w:rPr>
          <w:color w:val="333333"/>
        </w:rPr>
        <w:t xml:space="preserve"> </w:t>
      </w:r>
      <w:r>
        <w:t xml:space="preserve"> </w:t>
      </w:r>
    </w:p>
    <w:p w14:paraId="04CE7A9A" w14:textId="77777777" w:rsidR="007B6C0B" w:rsidRDefault="00854EE7" w:rsidP="007B6C0B">
      <w:pPr>
        <w:numPr>
          <w:ilvl w:val="0"/>
          <w:numId w:val="1"/>
        </w:numPr>
        <w:spacing w:after="0"/>
        <w:ind w:left="705" w:right="-14" w:hanging="374"/>
      </w:pPr>
      <w:r>
        <w:t xml:space="preserve">Separation as a result of expiration of a fixed-term appointment is not regarded as a termination within the meaning of Staff Regulation 9.3. </w:t>
      </w:r>
      <w:r w:rsidRPr="007B6C0B">
        <w:rPr>
          <w:color w:val="333333"/>
        </w:rPr>
        <w:t xml:space="preserve"> </w:t>
      </w:r>
      <w:r>
        <w:t xml:space="preserve"> </w:t>
      </w:r>
    </w:p>
    <w:p w14:paraId="04CE7A9B" w14:textId="77777777" w:rsidR="007B6C0B" w:rsidRDefault="007B6C0B" w:rsidP="007B6C0B">
      <w:pPr>
        <w:pStyle w:val="ListParagraph"/>
      </w:pPr>
    </w:p>
    <w:p w14:paraId="04CE7A9C" w14:textId="77777777" w:rsidR="004F592B" w:rsidRDefault="00854EE7" w:rsidP="007B6C0B">
      <w:pPr>
        <w:numPr>
          <w:ilvl w:val="0"/>
          <w:numId w:val="1"/>
        </w:numPr>
        <w:spacing w:after="203"/>
        <w:ind w:left="701" w:right="-11" w:hanging="370"/>
      </w:pPr>
      <w:r>
        <w:t xml:space="preserve">Consistent with the practice of advising staff of their prospects of continued employment, a staff member is informed as far in advance as possible whether his/her fixed-term appointment is not to be renewed. </w:t>
      </w:r>
      <w:r w:rsidRPr="007B6C0B">
        <w:rPr>
          <w:color w:val="333333"/>
        </w:rPr>
        <w:t xml:space="preserve"> </w:t>
      </w:r>
      <w:r>
        <w:t xml:space="preserve"> </w:t>
      </w:r>
    </w:p>
    <w:sectPr w:rsidR="004F592B" w:rsidSect="007B6C0B">
      <w:headerReference w:type="even" r:id="rId12"/>
      <w:headerReference w:type="default" r:id="rId13"/>
      <w:footerReference w:type="even" r:id="rId14"/>
      <w:footerReference w:type="default" r:id="rId15"/>
      <w:headerReference w:type="first" r:id="rId16"/>
      <w:footerReference w:type="first" r:id="rId17"/>
      <w:pgSz w:w="12240" w:h="15840"/>
      <w:pgMar w:top="1481" w:right="1783" w:bottom="16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75022" w14:textId="77777777" w:rsidR="006F7829" w:rsidRDefault="006F7829" w:rsidP="007B6C0B">
      <w:pPr>
        <w:spacing w:after="0" w:line="240" w:lineRule="auto"/>
      </w:pPr>
      <w:r>
        <w:separator/>
      </w:r>
    </w:p>
  </w:endnote>
  <w:endnote w:type="continuationSeparator" w:id="0">
    <w:p w14:paraId="23A73255" w14:textId="77777777" w:rsidR="006F7829" w:rsidRDefault="006F7829" w:rsidP="007B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D2350" w14:textId="77777777" w:rsidR="0089592A" w:rsidRDefault="00895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7AA3" w14:textId="5BCB842F" w:rsidR="007B6C0B" w:rsidRDefault="007B6C0B" w:rsidP="007B6C0B">
    <w:pPr>
      <w:pStyle w:val="Footer"/>
      <w:ind w:left="0" w:firstLine="0"/>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7B6C0B">
      <w:t>Effective Date:</w:t>
    </w:r>
    <w:r>
      <w:t xml:space="preserve"> </w:t>
    </w:r>
    <w:r w:rsidR="00A92C17">
      <w:t>30/09/2005</w:t>
    </w:r>
    <w:r>
      <w:ptab w:relativeTo="margin" w:alignment="right" w:leader="none"/>
    </w:r>
    <w:r w:rsidRPr="007B6C0B">
      <w:t>Version #:</w:t>
    </w:r>
    <w:r>
      <w:t xml:space="preserve"> </w:t>
    </w:r>
    <w:sdt>
      <w:sdtPr>
        <w:alias w:val="POPPRefItemVersion"/>
        <w:tag w:val="UNDP_POPP_REFITEM_VERSION"/>
        <w:id w:val="2119717148"/>
        <w:placeholder>
          <w:docPart w:val="50BBAF4B348C4B9BA748C07F3065CB9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2C48163-0CD3-416A-AA27-C99A2618752D}"/>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869F5" w14:textId="77777777" w:rsidR="0089592A" w:rsidRDefault="00895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18B07" w14:textId="77777777" w:rsidR="006F7829" w:rsidRDefault="006F7829" w:rsidP="007B6C0B">
      <w:pPr>
        <w:spacing w:after="0" w:line="240" w:lineRule="auto"/>
      </w:pPr>
      <w:r>
        <w:separator/>
      </w:r>
    </w:p>
  </w:footnote>
  <w:footnote w:type="continuationSeparator" w:id="0">
    <w:p w14:paraId="5408A95E" w14:textId="77777777" w:rsidR="006F7829" w:rsidRDefault="006F7829" w:rsidP="007B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575DD" w14:textId="77777777" w:rsidR="0089592A" w:rsidRDefault="00895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E7AA1" w14:textId="77777777" w:rsidR="007B6C0B" w:rsidRDefault="007B6C0B" w:rsidP="007B6C0B">
    <w:pPr>
      <w:pStyle w:val="Header"/>
      <w:jc w:val="right"/>
    </w:pPr>
    <w:r>
      <w:rPr>
        <w:noProof/>
      </w:rPr>
      <w:drawing>
        <wp:inline distT="0" distB="0" distL="0" distR="0" wp14:anchorId="04CE7AA4" wp14:editId="1CFC736A">
          <wp:extent cx="328437" cy="57476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7775" b="18234"/>
                  <a:stretch/>
                </pic:blipFill>
                <pic:spPr bwMode="auto">
                  <a:xfrm>
                    <a:off x="0" y="0"/>
                    <a:ext cx="333364" cy="583389"/>
                  </a:xfrm>
                  <a:prstGeom prst="rect">
                    <a:avLst/>
                  </a:prstGeom>
                  <a:ln>
                    <a:noFill/>
                  </a:ln>
                  <a:extLst>
                    <a:ext uri="{53640926-AAD7-44D8-BBD7-CCE9431645EC}">
                      <a14:shadowObscured xmlns:a14="http://schemas.microsoft.com/office/drawing/2010/main"/>
                    </a:ext>
                  </a:extLst>
                </pic:spPr>
              </pic:pic>
            </a:graphicData>
          </a:graphic>
        </wp:inline>
      </w:drawing>
    </w:r>
  </w:p>
  <w:p w14:paraId="04CE7AA2" w14:textId="77777777" w:rsidR="007B6C0B" w:rsidRDefault="007B6C0B" w:rsidP="007B6C0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DC61" w14:textId="77777777" w:rsidR="0089592A" w:rsidRDefault="00895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572B7"/>
    <w:multiLevelType w:val="hybridMultilevel"/>
    <w:tmpl w:val="66E01036"/>
    <w:lvl w:ilvl="0" w:tplc="47D4E37A">
      <w:start w:val="1"/>
      <w:numFmt w:val="decimal"/>
      <w:lvlText w:val="%1."/>
      <w:lvlJc w:val="left"/>
      <w:pPr>
        <w:ind w:left="7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2724D80">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E50E132">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6A2938A">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130DB7E">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386E60">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390A7C2">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6C2D95A">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D7C9202">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7861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F592B"/>
    <w:rsid w:val="004F592B"/>
    <w:rsid w:val="006D3FA6"/>
    <w:rsid w:val="006F7829"/>
    <w:rsid w:val="007B6C0B"/>
    <w:rsid w:val="00854EE7"/>
    <w:rsid w:val="0089592A"/>
    <w:rsid w:val="00A92C17"/>
    <w:rsid w:val="00B4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7A94"/>
  <w15:docId w15:val="{A6305AC2-723A-4B59-9E73-4064BCBD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726" w:right="4" w:hanging="38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C0B"/>
    <w:rPr>
      <w:rFonts w:ascii="Calibri" w:eastAsia="Calibri" w:hAnsi="Calibri" w:cs="Calibri"/>
      <w:color w:val="000000"/>
    </w:rPr>
  </w:style>
  <w:style w:type="paragraph" w:styleId="Footer">
    <w:name w:val="footer"/>
    <w:basedOn w:val="Normal"/>
    <w:link w:val="FooterChar"/>
    <w:uiPriority w:val="99"/>
    <w:unhideWhenUsed/>
    <w:rsid w:val="007B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C0B"/>
    <w:rPr>
      <w:rFonts w:ascii="Calibri" w:eastAsia="Calibri" w:hAnsi="Calibri" w:cs="Calibri"/>
      <w:color w:val="000000"/>
    </w:rPr>
  </w:style>
  <w:style w:type="paragraph" w:styleId="BalloonText">
    <w:name w:val="Balloon Text"/>
    <w:basedOn w:val="Normal"/>
    <w:link w:val="BalloonTextChar"/>
    <w:uiPriority w:val="99"/>
    <w:semiHidden/>
    <w:unhideWhenUsed/>
    <w:rsid w:val="007B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C0B"/>
    <w:rPr>
      <w:rFonts w:ascii="Tahoma" w:eastAsia="Calibri" w:hAnsi="Tahoma" w:cs="Tahoma"/>
      <w:color w:val="000000"/>
      <w:sz w:val="16"/>
      <w:szCs w:val="16"/>
    </w:rPr>
  </w:style>
  <w:style w:type="character" w:styleId="PlaceholderText">
    <w:name w:val="Placeholder Text"/>
    <w:basedOn w:val="DefaultParagraphFont"/>
    <w:uiPriority w:val="99"/>
    <w:semiHidden/>
    <w:rsid w:val="007B6C0B"/>
    <w:rPr>
      <w:color w:val="808080"/>
    </w:rPr>
  </w:style>
  <w:style w:type="paragraph" w:styleId="ListParagraph">
    <w:name w:val="List Paragraph"/>
    <w:basedOn w:val="Normal"/>
    <w:uiPriority w:val="34"/>
    <w:qFormat/>
    <w:rsid w:val="007B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BBAF4B348C4B9BA748C07F3065CB9A"/>
        <w:category>
          <w:name w:val="General"/>
          <w:gallery w:val="placeholder"/>
        </w:category>
        <w:types>
          <w:type w:val="bbPlcHdr"/>
        </w:types>
        <w:behaviors>
          <w:behavior w:val="content"/>
        </w:behaviors>
        <w:guid w:val="{2B63AFEA-DC47-4998-8995-95EFE4A916D8}"/>
      </w:docPartPr>
      <w:docPartBody>
        <w:p w:rsidR="0081010B" w:rsidRDefault="00FB062E">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62E"/>
    <w:rsid w:val="001E12A1"/>
    <w:rsid w:val="006D3FA6"/>
    <w:rsid w:val="0081010B"/>
    <w:rsid w:val="00AE10BE"/>
    <w:rsid w:val="00FB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6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30/09/2005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2005-09-29T22:00:00+00:00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Expiration of Fixed-Term Appointment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POPP-11-2110</_dlc_DocId>
    <_dlc_DocIdUrl xmlns="8264c5cc-ec60-4b56-8111-ce635d3d139a">
      <Url>https://popp.undp.org/_layouts/15/DocIdRedir.aspx?ID=POPP-11-2110</Url>
      <Description>POPP-11-2110</Description>
    </_dlc_DocIdUrl>
    <DLCPolicyLabelValue xmlns="e560140e-7b2f-4392-90df-e7567e3021a3">Effective Date: 30/09/2005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8A28CE-56A7-4888-8E24-125BA9BD0879}">
  <ds:schemaRefs>
    <ds:schemaRef ds:uri="office.server.policy"/>
  </ds:schemaRefs>
</ds:datastoreItem>
</file>

<file path=customXml/itemProps2.xml><?xml version="1.0" encoding="utf-8"?>
<ds:datastoreItem xmlns:ds="http://schemas.openxmlformats.org/officeDocument/2006/customXml" ds:itemID="{DA768518-54B1-4EA1-BF05-1873E061F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48163-0CD3-416A-AA27-C99A2618752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80D310F5-5DED-4C9B-B898-0FA72E7477DD}">
  <ds:schemaRefs>
    <ds:schemaRef ds:uri="http://schemas.microsoft.com/sharepoint/v3/contenttype/forms"/>
  </ds:schemaRefs>
</ds:datastoreItem>
</file>

<file path=customXml/itemProps5.xml><?xml version="1.0" encoding="utf-8"?>
<ds:datastoreItem xmlns:ds="http://schemas.openxmlformats.org/officeDocument/2006/customXml" ds:itemID="{D26F453C-6DC7-451A-9F49-692D573ADB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3</cp:revision>
  <dcterms:created xsi:type="dcterms:W3CDTF">2022-10-07T08:31:00Z</dcterms:created>
  <dcterms:modified xsi:type="dcterms:W3CDTF">2024-08-17T06:57:00Z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852931ee-ddbc-4df2-b47a-194347fd7def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