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A424" w14:textId="77777777" w:rsidR="00A82938" w:rsidRPr="004C4C22" w:rsidRDefault="00E646CE" w:rsidP="000F32DA">
      <w:pPr>
        <w:shd w:val="clear" w:color="auto" w:fill="FFFFFF"/>
        <w:spacing w:line="240" w:lineRule="auto"/>
        <w:jc w:val="both"/>
        <w:textAlignment w:val="top"/>
        <w:rPr>
          <w:rFonts w:eastAsia="Times New Roman" w:cs="Arial"/>
          <w:b/>
          <w:bCs/>
          <w:sz w:val="28"/>
          <w:szCs w:val="28"/>
          <w:lang w:val="en-GB"/>
        </w:rPr>
      </w:pPr>
      <w:r w:rsidRPr="004C4C22">
        <w:rPr>
          <w:rFonts w:eastAsia="Times New Roman" w:cs="Arial"/>
          <w:b/>
          <w:bCs/>
          <w:sz w:val="28"/>
          <w:szCs w:val="28"/>
          <w:lang w:val="en-GB"/>
        </w:rPr>
        <w:t>Transfers where Unexpended Balances are not Refunded to D</w:t>
      </w:r>
      <w:r w:rsidR="00A82938" w:rsidRPr="004C4C22">
        <w:rPr>
          <w:rFonts w:eastAsia="Times New Roman" w:cs="Arial"/>
          <w:b/>
          <w:bCs/>
          <w:sz w:val="28"/>
          <w:szCs w:val="28"/>
          <w:lang w:val="en-GB"/>
        </w:rPr>
        <w:t xml:space="preserve">onors </w:t>
      </w:r>
    </w:p>
    <w:p w14:paraId="5C6CA426" w14:textId="77777777" w:rsidR="00A82938" w:rsidRPr="004C4C22" w:rsidRDefault="00A82938" w:rsidP="000F32DA">
      <w:pPr>
        <w:shd w:val="clear" w:color="auto" w:fill="FFFFFF"/>
        <w:spacing w:line="240" w:lineRule="auto"/>
        <w:jc w:val="both"/>
        <w:textAlignment w:val="top"/>
        <w:rPr>
          <w:rFonts w:eastAsia="Times New Roman" w:cs="Arial"/>
          <w:vanish/>
          <w:color w:val="333333"/>
          <w:lang w:val="en-GB"/>
        </w:rPr>
      </w:pPr>
      <w:r w:rsidRPr="004C4C22">
        <w:rPr>
          <w:rFonts w:eastAsia="Times New Roman" w:cs="Arial"/>
          <w:vanish/>
          <w:color w:val="333333"/>
          <w:lang w:val="en-GB"/>
        </w:rPr>
        <w:t>Structure Element - Description</w:t>
      </w:r>
    </w:p>
    <w:p w14:paraId="5C6CA427" w14:textId="77777777" w:rsidR="000810B9" w:rsidRPr="004C4C22" w:rsidRDefault="000810B9" w:rsidP="000810B9">
      <w:pPr>
        <w:shd w:val="clear" w:color="auto" w:fill="FFFFFF"/>
        <w:spacing w:after="0" w:line="240" w:lineRule="auto"/>
        <w:ind w:left="720" w:hanging="360"/>
        <w:jc w:val="both"/>
        <w:textAlignment w:val="top"/>
        <w:rPr>
          <w:rFonts w:eastAsia="Times New Roman" w:cs="Arial"/>
          <w:color w:val="333333"/>
          <w:lang w:val="en-GB"/>
        </w:rPr>
      </w:pPr>
    </w:p>
    <w:p w14:paraId="5C6CA428" w14:textId="77777777" w:rsidR="00A82938" w:rsidRPr="004C4C22" w:rsidRDefault="00A82938" w:rsidP="00D53C6E">
      <w:pPr>
        <w:pStyle w:val="ListParagraph"/>
        <w:numPr>
          <w:ilvl w:val="0"/>
          <w:numId w:val="1"/>
        </w:numPr>
        <w:shd w:val="clear" w:color="auto" w:fill="FFFFFF"/>
        <w:spacing w:after="0" w:line="240" w:lineRule="auto"/>
        <w:jc w:val="both"/>
        <w:textAlignment w:val="top"/>
        <w:rPr>
          <w:rFonts w:eastAsia="Times New Roman" w:cs="Arial"/>
          <w:vanish/>
          <w:color w:val="333333"/>
          <w:lang w:val="en-GB"/>
        </w:rPr>
      </w:pPr>
      <w:r w:rsidRPr="004C4C22">
        <w:rPr>
          <w:rFonts w:eastAsia="Times New Roman" w:cs="Arial"/>
          <w:color w:val="333333"/>
          <w:lang w:val="en-GB"/>
        </w:rPr>
        <w:t>This section addresses the transfer of unexpended cost-sharing or trust fund balances where those balances are not refunded to donors</w:t>
      </w:r>
      <w:r w:rsidR="00E646CE" w:rsidRPr="004C4C22">
        <w:rPr>
          <w:rFonts w:eastAsia="Times New Roman" w:cs="Arial"/>
          <w:color w:val="333333"/>
          <w:lang w:val="en-GB"/>
        </w:rPr>
        <w:t>.</w:t>
      </w:r>
      <w:r w:rsidRPr="004C4C22">
        <w:rPr>
          <w:rFonts w:eastAsia="Times New Roman" w:cs="Arial"/>
          <w:vanish/>
          <w:color w:val="333333"/>
          <w:lang w:val="en-GB"/>
        </w:rPr>
        <w:t>Structure Element - Relevant Policies</w:t>
      </w:r>
    </w:p>
    <w:p w14:paraId="5C6CA429" w14:textId="77777777" w:rsidR="000810B9" w:rsidRPr="004C4C22" w:rsidRDefault="000810B9" w:rsidP="000F32DA">
      <w:pPr>
        <w:shd w:val="clear" w:color="auto" w:fill="FFFFFF"/>
        <w:spacing w:after="0" w:line="240" w:lineRule="auto"/>
        <w:jc w:val="both"/>
        <w:textAlignment w:val="top"/>
        <w:rPr>
          <w:rFonts w:eastAsia="Times New Roman" w:cs="Arial"/>
          <w:color w:val="333333"/>
          <w:lang w:val="en-GB"/>
        </w:rPr>
      </w:pPr>
    </w:p>
    <w:p w14:paraId="5C6CA42A" w14:textId="77777777" w:rsidR="000810B9" w:rsidRPr="004C4C22" w:rsidRDefault="000810B9" w:rsidP="000F32DA">
      <w:pPr>
        <w:shd w:val="clear" w:color="auto" w:fill="FFFFFF"/>
        <w:spacing w:after="0" w:line="240" w:lineRule="auto"/>
        <w:jc w:val="both"/>
        <w:textAlignment w:val="top"/>
        <w:rPr>
          <w:rFonts w:eastAsia="Times New Roman" w:cs="Arial"/>
          <w:color w:val="333333"/>
          <w:lang w:val="en-GB"/>
        </w:rPr>
      </w:pPr>
    </w:p>
    <w:p w14:paraId="5C6CA42B" w14:textId="1EAA627F" w:rsidR="00A82938" w:rsidRPr="004C4C22" w:rsidRDefault="00A82938" w:rsidP="000810B9">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4E9F7ED5">
        <w:rPr>
          <w:rFonts w:eastAsia="Times New Roman" w:cs="Arial"/>
          <w:color w:val="333333"/>
          <w:lang w:val="en-GB"/>
        </w:rPr>
        <w:t xml:space="preserve">Unexpended balances are transferred where allowed by the contribution agreement with the donor and in the Terms of Reference for trust funds. In most cases, approval by the donor is required. Transfers can only be made where specified in </w:t>
      </w:r>
      <w:hyperlink r:id="rId11">
        <w:r w:rsidRPr="4E9F7ED5">
          <w:rPr>
            <w:rFonts w:eastAsia="Times New Roman" w:cs="Arial"/>
            <w:color w:val="0072BC"/>
            <w:lang w:val="en-GB"/>
          </w:rPr>
          <w:t>Financial Closure of Development Projects</w:t>
        </w:r>
      </w:hyperlink>
      <w:r w:rsidRPr="4E9F7ED5">
        <w:rPr>
          <w:rFonts w:eastAsia="Times New Roman" w:cs="Arial"/>
          <w:color w:val="333333"/>
          <w:lang w:val="en-GB"/>
        </w:rPr>
        <w:t xml:space="preserve"> or </w:t>
      </w:r>
      <w:hyperlink r:id="rId12">
        <w:r w:rsidRPr="4E9F7ED5">
          <w:rPr>
            <w:rFonts w:eastAsia="Times New Roman" w:cs="Arial"/>
            <w:color w:val="0072BC"/>
            <w:lang w:val="en-GB"/>
          </w:rPr>
          <w:t>Financial Closure of Trust Funds</w:t>
        </w:r>
      </w:hyperlink>
      <w:r w:rsidRPr="4E9F7ED5">
        <w:rPr>
          <w:rFonts w:eastAsia="Times New Roman" w:cs="Arial"/>
          <w:color w:val="333333"/>
          <w:lang w:val="en-GB"/>
        </w:rPr>
        <w:t>.</w:t>
      </w:r>
    </w:p>
    <w:p w14:paraId="5C6CA42C" w14:textId="77777777" w:rsidR="00A82938" w:rsidRPr="004C4C22" w:rsidRDefault="00A82938" w:rsidP="000F32DA">
      <w:pPr>
        <w:shd w:val="clear" w:color="auto" w:fill="FFFFFF"/>
        <w:spacing w:after="0" w:line="240" w:lineRule="auto"/>
        <w:jc w:val="both"/>
        <w:textAlignment w:val="top"/>
        <w:rPr>
          <w:rFonts w:eastAsia="Times New Roman" w:cs="Arial"/>
          <w:vanish/>
          <w:color w:val="333333"/>
          <w:lang w:val="en-GB"/>
        </w:rPr>
      </w:pPr>
      <w:r w:rsidRPr="004C4C22">
        <w:rPr>
          <w:rFonts w:eastAsia="Times New Roman" w:cs="Arial"/>
          <w:vanish/>
          <w:color w:val="333333"/>
          <w:lang w:val="en-GB"/>
        </w:rPr>
        <w:t>Structure Element - Procedures</w:t>
      </w:r>
    </w:p>
    <w:p w14:paraId="5C6CA42D" w14:textId="77777777" w:rsidR="00A82938" w:rsidRPr="004C4C22" w:rsidRDefault="00E646CE" w:rsidP="000F32DA">
      <w:pPr>
        <w:shd w:val="clear" w:color="auto" w:fill="FFFFFF"/>
        <w:spacing w:before="100" w:beforeAutospacing="1" w:after="100" w:afterAutospacing="1" w:line="240" w:lineRule="auto"/>
        <w:jc w:val="both"/>
        <w:textAlignment w:val="top"/>
        <w:rPr>
          <w:rFonts w:eastAsia="Times New Roman" w:cs="Arial"/>
          <w:color w:val="333333"/>
          <w:lang w:val="en-GB"/>
        </w:rPr>
      </w:pPr>
      <w:r w:rsidRPr="004C4C22">
        <w:rPr>
          <w:rFonts w:eastAsia="Times New Roman" w:cs="Arial"/>
          <w:b/>
          <w:bCs/>
          <w:color w:val="333333"/>
          <w:lang w:val="en-GB"/>
        </w:rPr>
        <w:t>Cost sharing</w:t>
      </w:r>
    </w:p>
    <w:p w14:paraId="316127FD" w14:textId="7338297A" w:rsidR="00FD64A3" w:rsidRPr="00B90F2A" w:rsidRDefault="00A82938" w:rsidP="00AC3CBB">
      <w:pPr>
        <w:pStyle w:val="pf0"/>
        <w:numPr>
          <w:ilvl w:val="0"/>
          <w:numId w:val="2"/>
        </w:numPr>
        <w:jc w:val="both"/>
        <w:rPr>
          <w:rFonts w:asciiTheme="minorHAnsi" w:hAnsiTheme="minorHAnsi" w:cs="Arial"/>
          <w:color w:val="333333"/>
          <w:sz w:val="22"/>
          <w:szCs w:val="22"/>
          <w:lang w:val="en-GB"/>
        </w:rPr>
      </w:pPr>
      <w:r w:rsidRPr="0092276E">
        <w:rPr>
          <w:rFonts w:asciiTheme="minorHAnsi" w:hAnsiTheme="minorHAnsi" w:cs="Arial"/>
          <w:color w:val="333333"/>
          <w:sz w:val="22"/>
          <w:szCs w:val="22"/>
          <w:lang w:val="en-GB"/>
        </w:rPr>
        <w:t>In cases where the cost sharing agreement allows for UNDP to transfer the unspent balance to another project</w:t>
      </w:r>
      <w:r w:rsidR="002B2E24">
        <w:rPr>
          <w:rFonts w:asciiTheme="minorHAnsi" w:hAnsiTheme="minorHAnsi" w:cs="Arial"/>
          <w:color w:val="333333"/>
          <w:sz w:val="22"/>
          <w:szCs w:val="22"/>
          <w:lang w:val="en-GB"/>
        </w:rPr>
        <w:t xml:space="preserve"> </w:t>
      </w:r>
      <w:r w:rsidR="00CF7EDA" w:rsidRPr="00452F38">
        <w:rPr>
          <w:rFonts w:asciiTheme="minorHAnsi" w:hAnsiTheme="minorHAnsi" w:cs="Arial"/>
          <w:color w:val="333333"/>
          <w:lang w:val="en-GB"/>
        </w:rPr>
        <w:t xml:space="preserve">the </w:t>
      </w:r>
      <w:r w:rsidR="006C196C" w:rsidRPr="00452F38">
        <w:rPr>
          <w:rFonts w:asciiTheme="minorHAnsi" w:hAnsiTheme="minorHAnsi" w:cs="Arial"/>
          <w:color w:val="333333"/>
          <w:sz w:val="22"/>
          <w:szCs w:val="22"/>
          <w:lang w:val="en-GB"/>
        </w:rPr>
        <w:t>CO</w:t>
      </w:r>
      <w:r w:rsidR="00CF7EDA" w:rsidRPr="00452F38">
        <w:rPr>
          <w:rFonts w:asciiTheme="minorHAnsi" w:hAnsiTheme="minorHAnsi" w:cs="Arial"/>
          <w:color w:val="333333"/>
          <w:sz w:val="22"/>
          <w:szCs w:val="22"/>
          <w:lang w:val="en-GB"/>
        </w:rPr>
        <w:t xml:space="preserve"> will </w:t>
      </w:r>
      <w:r w:rsidR="00B90F2A" w:rsidRPr="00452F38">
        <w:rPr>
          <w:rFonts w:asciiTheme="minorHAnsi" w:hAnsiTheme="minorHAnsi" w:cs="Arial"/>
          <w:color w:val="333333"/>
          <w:sz w:val="22"/>
          <w:szCs w:val="22"/>
          <w:lang w:val="en-GB"/>
        </w:rPr>
        <w:t xml:space="preserve">submit a case via UNALL Case Management System </w:t>
      </w:r>
      <w:r w:rsidR="00153920">
        <w:rPr>
          <w:rFonts w:asciiTheme="minorHAnsi" w:hAnsiTheme="minorHAnsi" w:cs="Arial"/>
          <w:color w:val="333333"/>
          <w:sz w:val="22"/>
          <w:szCs w:val="22"/>
          <w:lang w:val="en-GB"/>
        </w:rPr>
        <w:t xml:space="preserve">to the </w:t>
      </w:r>
      <w:r w:rsidR="001669F5" w:rsidRPr="003F5106">
        <w:rPr>
          <w:rFonts w:asciiTheme="minorHAnsi" w:hAnsiTheme="minorHAnsi" w:cs="Arial"/>
          <w:color w:val="333333"/>
          <w:sz w:val="22"/>
          <w:szCs w:val="22"/>
          <w:lang w:val="en-GB"/>
        </w:rPr>
        <w:t>GSS</w:t>
      </w:r>
      <w:r w:rsidR="00510532" w:rsidRPr="003F5106">
        <w:rPr>
          <w:rFonts w:asciiTheme="minorHAnsi" w:hAnsiTheme="minorHAnsi" w:cs="Arial"/>
          <w:color w:val="333333"/>
          <w:sz w:val="22"/>
          <w:szCs w:val="22"/>
          <w:lang w:val="en-GB"/>
        </w:rPr>
        <w:t>C</w:t>
      </w:r>
      <w:r w:rsidR="001A61D3">
        <w:rPr>
          <w:rFonts w:asciiTheme="minorHAnsi" w:hAnsiTheme="minorHAnsi" w:cs="Arial"/>
          <w:color w:val="0070C0"/>
          <w:sz w:val="22"/>
          <w:szCs w:val="22"/>
          <w:lang w:val="en-GB"/>
        </w:rPr>
        <w:t>.</w:t>
      </w:r>
      <w:r w:rsidR="008E7B8B">
        <w:rPr>
          <w:rFonts w:asciiTheme="minorHAnsi" w:hAnsiTheme="minorHAnsi" w:cs="Arial"/>
          <w:color w:val="0070C0"/>
          <w:sz w:val="22"/>
          <w:szCs w:val="22"/>
          <w:lang w:val="en-GB"/>
        </w:rPr>
        <w:t xml:space="preserve"> </w:t>
      </w:r>
    </w:p>
    <w:p w14:paraId="1693CE95" w14:textId="77777777" w:rsidR="00153920" w:rsidRPr="00452F38" w:rsidRDefault="00153920" w:rsidP="00452F38">
      <w:pPr>
        <w:pStyle w:val="pf0"/>
        <w:rPr>
          <w:rFonts w:asciiTheme="minorHAnsi" w:hAnsiTheme="minorHAnsi" w:cs="Arial"/>
          <w:color w:val="333333"/>
          <w:sz w:val="2"/>
          <w:szCs w:val="2"/>
          <w:lang w:val="en-GB"/>
        </w:rPr>
      </w:pPr>
    </w:p>
    <w:p w14:paraId="74392BBC" w14:textId="04A77DF9" w:rsidR="00B90F2A" w:rsidRPr="00AC3CBB" w:rsidRDefault="00510532" w:rsidP="00AC3CBB">
      <w:pPr>
        <w:pStyle w:val="NormalWeb"/>
        <w:numPr>
          <w:ilvl w:val="0"/>
          <w:numId w:val="2"/>
        </w:numPr>
        <w:jc w:val="both"/>
        <w:rPr>
          <w:rFonts w:asciiTheme="minorHAnsi" w:hAnsiTheme="minorHAnsi" w:cs="Arial"/>
          <w:sz w:val="22"/>
          <w:szCs w:val="22"/>
          <w:lang w:val="en-GB"/>
        </w:rPr>
      </w:pPr>
      <w:r>
        <w:rPr>
          <w:rFonts w:asciiTheme="minorHAnsi" w:hAnsiTheme="minorHAnsi" w:cs="Arial"/>
          <w:color w:val="333333"/>
          <w:sz w:val="22"/>
          <w:szCs w:val="22"/>
          <w:lang w:val="en-GB"/>
        </w:rPr>
        <w:t xml:space="preserve">GSSC will process </w:t>
      </w:r>
      <w:r w:rsidR="00012A40" w:rsidRPr="00DF3B2D">
        <w:rPr>
          <w:rFonts w:asciiTheme="minorHAnsi" w:hAnsiTheme="minorHAnsi" w:cs="Arial"/>
          <w:color w:val="333333"/>
          <w:sz w:val="22"/>
          <w:szCs w:val="22"/>
          <w:lang w:val="en-GB"/>
        </w:rPr>
        <w:t>and transfer the unspent resource balance</w:t>
      </w:r>
      <w:r w:rsidR="001A61D3">
        <w:rPr>
          <w:rFonts w:asciiTheme="minorHAnsi" w:hAnsiTheme="minorHAnsi" w:cs="Arial"/>
          <w:color w:val="5B9BD5" w:themeColor="accent1"/>
          <w:sz w:val="22"/>
          <w:szCs w:val="22"/>
          <w:lang w:val="en-GB"/>
        </w:rPr>
        <w:t xml:space="preserve"> </w:t>
      </w:r>
      <w:r w:rsidR="001A61D3" w:rsidRPr="00DF3B2D">
        <w:rPr>
          <w:rFonts w:asciiTheme="minorHAnsi" w:hAnsiTheme="minorHAnsi" w:cs="Arial"/>
          <w:color w:val="333333"/>
          <w:sz w:val="22"/>
          <w:szCs w:val="22"/>
          <w:lang w:val="en-GB"/>
        </w:rPr>
        <w:t xml:space="preserve">to the other </w:t>
      </w:r>
      <w:r w:rsidR="001A61D3" w:rsidRPr="00AC3CBB">
        <w:rPr>
          <w:rFonts w:asciiTheme="minorHAnsi" w:hAnsiTheme="minorHAnsi" w:cs="Arial"/>
          <w:sz w:val="22"/>
          <w:szCs w:val="22"/>
          <w:lang w:val="en-GB"/>
        </w:rPr>
        <w:t xml:space="preserve">project via journal entry after verifying all relevant supporting documents. The office is responsible to provide the transferring and receiving </w:t>
      </w:r>
      <w:r w:rsidR="00807C88" w:rsidRPr="00AC3CBB">
        <w:rPr>
          <w:rFonts w:asciiTheme="minorHAnsi" w:hAnsiTheme="minorHAnsi" w:cs="Arial"/>
          <w:sz w:val="22"/>
          <w:szCs w:val="22"/>
          <w:lang w:val="en-GB"/>
        </w:rPr>
        <w:t>project’s</w:t>
      </w:r>
      <w:r w:rsidR="001A61D3" w:rsidRPr="00AC3CBB">
        <w:rPr>
          <w:rFonts w:asciiTheme="minorHAnsi" w:hAnsiTheme="minorHAnsi" w:cs="Arial"/>
          <w:sz w:val="22"/>
          <w:szCs w:val="22"/>
          <w:lang w:val="en-GB"/>
        </w:rPr>
        <w:t xml:space="preserve"> full COA Distribution. </w:t>
      </w:r>
    </w:p>
    <w:p w14:paraId="5C6CA42F" w14:textId="3A1F3BCE" w:rsidR="00A82938" w:rsidRPr="00452F38" w:rsidRDefault="00A82938" w:rsidP="000F32DA">
      <w:pPr>
        <w:shd w:val="clear" w:color="auto" w:fill="FFFFFF"/>
        <w:spacing w:after="0" w:line="240" w:lineRule="auto"/>
        <w:jc w:val="both"/>
        <w:textAlignment w:val="top"/>
        <w:rPr>
          <w:rFonts w:eastAsia="Times New Roman" w:cs="Arial"/>
          <w:strike/>
          <w:color w:val="333333"/>
          <w:lang w:val="en-GB"/>
        </w:rPr>
      </w:pPr>
    </w:p>
    <w:p w14:paraId="5C6CA430" w14:textId="32499B37" w:rsidR="00A82938" w:rsidRPr="007673FB" w:rsidRDefault="00A82938" w:rsidP="539561E5">
      <w:pPr>
        <w:pStyle w:val="ListParagraph"/>
        <w:numPr>
          <w:ilvl w:val="0"/>
          <w:numId w:val="1"/>
        </w:numPr>
        <w:shd w:val="clear" w:color="auto" w:fill="FFFFFF" w:themeFill="background1"/>
        <w:spacing w:after="0" w:line="240" w:lineRule="auto"/>
        <w:jc w:val="both"/>
        <w:textAlignment w:val="top"/>
        <w:rPr>
          <w:rFonts w:eastAsia="Times New Roman" w:cs="Arial"/>
          <w:color w:val="333333"/>
          <w:lang w:val="en-GB"/>
        </w:rPr>
      </w:pPr>
      <w:r w:rsidRPr="007673FB">
        <w:rPr>
          <w:rFonts w:eastAsia="Times New Roman" w:cs="Arial"/>
          <w:color w:val="333333"/>
          <w:lang w:val="en-GB"/>
        </w:rPr>
        <w:t xml:space="preserve">On the debit and credit side of the </w:t>
      </w:r>
      <w:r w:rsidR="06B00355" w:rsidRPr="007673FB">
        <w:rPr>
          <w:rFonts w:eastAsia="Times New Roman" w:cs="Arial"/>
          <w:color w:val="333333"/>
          <w:lang w:val="en-GB"/>
        </w:rPr>
        <w:t>Journal</w:t>
      </w:r>
    </w:p>
    <w:p w14:paraId="5C6CA431" w14:textId="77777777" w:rsidR="00A82938" w:rsidRPr="007673FB" w:rsidRDefault="00A82938" w:rsidP="000F32DA">
      <w:pPr>
        <w:shd w:val="clear" w:color="auto" w:fill="FFFFFF"/>
        <w:spacing w:after="0" w:line="240" w:lineRule="auto"/>
        <w:jc w:val="both"/>
        <w:textAlignment w:val="top"/>
        <w:rPr>
          <w:rFonts w:eastAsia="Times New Roman" w:cs="Arial"/>
          <w:color w:val="333333"/>
          <w:lang w:val="en-GB"/>
        </w:rPr>
      </w:pPr>
      <w:r w:rsidRPr="007673FB">
        <w:rPr>
          <w:rFonts w:eastAsia="Times New Roman" w:cs="Arial"/>
          <w:color w:val="333333"/>
          <w:lang w:val="en-GB"/>
        </w:rPr>
        <w:t> </w:t>
      </w:r>
    </w:p>
    <w:p w14:paraId="782FD919" w14:textId="77777777" w:rsidR="00035A7D" w:rsidRPr="007673FB" w:rsidRDefault="00035A7D" w:rsidP="00035A7D">
      <w:pPr>
        <w:ind w:left="720"/>
        <w:jc w:val="both"/>
        <w:rPr>
          <w:rFonts w:ascii="Calibri" w:hAnsi="Calibri" w:cs="Arial"/>
          <w:lang w:val="en-GB"/>
        </w:rPr>
      </w:pPr>
      <w:r w:rsidRPr="007673FB">
        <w:rPr>
          <w:rFonts w:ascii="Calibri" w:hAnsi="Calibri" w:cs="Arial"/>
          <w:lang w:val="en-GB"/>
        </w:rPr>
        <w:t>Agency=UNDP</w:t>
      </w:r>
    </w:p>
    <w:p w14:paraId="68A51C87" w14:textId="750D46D1" w:rsidR="007E65F0" w:rsidRPr="007673FB" w:rsidRDefault="007E65F0" w:rsidP="00035A7D">
      <w:pPr>
        <w:ind w:left="720"/>
        <w:jc w:val="both"/>
        <w:rPr>
          <w:rFonts w:ascii="Calibri" w:hAnsi="Calibri" w:cs="Arial"/>
          <w:lang w:val="en-GB"/>
        </w:rPr>
      </w:pPr>
      <w:r w:rsidRPr="007673FB">
        <w:rPr>
          <w:rFonts w:ascii="Calibri" w:hAnsi="Calibri" w:cs="Arial"/>
          <w:lang w:val="en-GB"/>
        </w:rPr>
        <w:t>Supplier=UNDP Project  Adjustments</w:t>
      </w:r>
    </w:p>
    <w:p w14:paraId="60A2668C" w14:textId="77777777" w:rsidR="00583DC2" w:rsidRPr="007673FB" w:rsidRDefault="00A82938" w:rsidP="00583DC2">
      <w:pPr>
        <w:shd w:val="clear" w:color="auto" w:fill="FFFFFF"/>
        <w:spacing w:after="0" w:line="240" w:lineRule="auto"/>
        <w:ind w:left="720"/>
        <w:textAlignment w:val="top"/>
        <w:rPr>
          <w:rFonts w:eastAsia="Times New Roman" w:cs="Arial"/>
          <w:color w:val="333333"/>
          <w:lang w:val="en-GB"/>
        </w:rPr>
      </w:pPr>
      <w:r w:rsidRPr="007673FB">
        <w:rPr>
          <w:rFonts w:eastAsia="Times New Roman" w:cs="Arial"/>
          <w:color w:val="333333"/>
          <w:lang w:val="en-GB"/>
        </w:rPr>
        <w:t>Fund = Cost sharing fund code</w:t>
      </w:r>
      <w:r w:rsidRPr="007673FB">
        <w:rPr>
          <w:rFonts w:eastAsia="Times New Roman" w:cs="Arial"/>
          <w:color w:val="333333"/>
          <w:lang w:val="en-GB"/>
        </w:rPr>
        <w:br/>
      </w:r>
      <w:r w:rsidR="00583DC2" w:rsidRPr="007673FB">
        <w:rPr>
          <w:rFonts w:eastAsia="Times New Roman" w:cs="Arial"/>
          <w:color w:val="333333"/>
          <w:lang w:val="en-GB"/>
        </w:rPr>
        <w:t xml:space="preserve">Donor code= Applicable donor code  </w:t>
      </w:r>
    </w:p>
    <w:p w14:paraId="5C6CA432" w14:textId="7BC290DA" w:rsidR="00A82938" w:rsidRPr="007673FB" w:rsidRDefault="00583DC2" w:rsidP="539561E5">
      <w:pPr>
        <w:shd w:val="clear" w:color="auto" w:fill="FFFFFF" w:themeFill="background1"/>
        <w:spacing w:after="0" w:line="240" w:lineRule="auto"/>
        <w:ind w:left="720"/>
        <w:textAlignment w:val="top"/>
        <w:rPr>
          <w:rFonts w:eastAsia="Times New Roman" w:cs="Arial"/>
          <w:color w:val="333333"/>
          <w:lang w:val="en-GB"/>
        </w:rPr>
      </w:pPr>
      <w:r w:rsidRPr="007673FB">
        <w:rPr>
          <w:rFonts w:eastAsia="Times New Roman" w:cs="Arial"/>
          <w:color w:val="333333"/>
          <w:lang w:val="en-GB"/>
        </w:rPr>
        <w:t>Account = 51035 (transfers to/from funds)</w:t>
      </w:r>
      <w:r w:rsidRPr="007673FB">
        <w:br/>
      </w:r>
      <w:r w:rsidR="00A82938" w:rsidRPr="007673FB">
        <w:rPr>
          <w:rFonts w:eastAsia="Times New Roman" w:cs="Arial"/>
          <w:color w:val="333333"/>
          <w:lang w:val="en-GB"/>
        </w:rPr>
        <w:t xml:space="preserve">Operating unit </w:t>
      </w:r>
      <w:r w:rsidR="0068417F" w:rsidRPr="007673FB">
        <w:rPr>
          <w:rFonts w:eastAsia="Times New Roman" w:cs="Arial"/>
          <w:color w:val="333333"/>
          <w:lang w:val="en-GB"/>
        </w:rPr>
        <w:t>=</w:t>
      </w:r>
      <w:r w:rsidR="00A82938" w:rsidRPr="007673FB">
        <w:rPr>
          <w:rFonts w:eastAsia="Times New Roman" w:cs="Arial"/>
          <w:color w:val="333333"/>
          <w:lang w:val="en-GB"/>
        </w:rPr>
        <w:t xml:space="preserve"> (CO or HQ Unit)</w:t>
      </w:r>
      <w:r w:rsidRPr="007673FB">
        <w:br/>
      </w:r>
      <w:r w:rsidR="38A1B901" w:rsidRPr="007673FB">
        <w:rPr>
          <w:rFonts w:eastAsia="Times New Roman" w:cs="Arial"/>
          <w:color w:val="333333"/>
          <w:lang w:val="en-GB"/>
        </w:rPr>
        <w:t>Cost Center</w:t>
      </w:r>
      <w:r w:rsidR="00A82938" w:rsidRPr="007673FB">
        <w:rPr>
          <w:rFonts w:eastAsia="Times New Roman" w:cs="Arial"/>
          <w:color w:val="333333"/>
          <w:lang w:val="en-GB"/>
        </w:rPr>
        <w:t xml:space="preserve"> – (CO or HQ Unit)</w:t>
      </w:r>
    </w:p>
    <w:p w14:paraId="30F1F0DE" w14:textId="3505C59E" w:rsidR="00656145" w:rsidRPr="007673FB" w:rsidRDefault="00A82938" w:rsidP="00656145">
      <w:pPr>
        <w:ind w:left="720"/>
        <w:jc w:val="both"/>
        <w:rPr>
          <w:rFonts w:ascii="Calibri" w:hAnsi="Calibri" w:cs="Arial"/>
          <w:lang w:val="en-GB"/>
        </w:rPr>
      </w:pPr>
      <w:r w:rsidRPr="007673FB">
        <w:rPr>
          <w:rFonts w:eastAsia="Times New Roman" w:cs="Arial"/>
          <w:color w:val="333333"/>
          <w:lang w:val="en-GB"/>
        </w:rPr>
        <w:t> </w:t>
      </w:r>
      <w:r w:rsidR="00656145" w:rsidRPr="007673FB">
        <w:rPr>
          <w:rFonts w:ascii="Calibri" w:hAnsi="Calibri" w:cs="Arial"/>
          <w:lang w:val="en-GB"/>
        </w:rPr>
        <w:t>Project</w:t>
      </w:r>
      <w:r w:rsidR="001C1365" w:rsidRPr="007673FB">
        <w:rPr>
          <w:rFonts w:ascii="Calibri" w:hAnsi="Calibri" w:cs="Arial"/>
          <w:lang w:val="en-GB"/>
        </w:rPr>
        <w:t>/Award</w:t>
      </w:r>
      <w:r w:rsidR="0014107F" w:rsidRPr="007673FB">
        <w:rPr>
          <w:rFonts w:ascii="Calibri" w:hAnsi="Calibri" w:cs="Arial"/>
          <w:lang w:val="en-GB"/>
        </w:rPr>
        <w:t xml:space="preserve"> </w:t>
      </w:r>
      <w:r w:rsidR="00656145" w:rsidRPr="007673FB">
        <w:rPr>
          <w:rFonts w:ascii="Calibri" w:hAnsi="Calibri" w:cs="Arial"/>
          <w:lang w:val="en-GB"/>
        </w:rPr>
        <w:t>ID</w:t>
      </w:r>
      <w:r w:rsidR="00656145" w:rsidRPr="007673FB">
        <w:rPr>
          <w:rFonts w:ascii="Calibri" w:hAnsi="Calibri" w:cs="Arial"/>
          <w:lang w:val="en-GB"/>
        </w:rPr>
        <w:tab/>
      </w:r>
      <w:r w:rsidR="00656145" w:rsidRPr="007673FB">
        <w:rPr>
          <w:rFonts w:ascii="Calibri" w:hAnsi="Calibri" w:cs="Arial"/>
          <w:lang w:val="en-GB"/>
        </w:rPr>
        <w:tab/>
      </w:r>
      <w:r w:rsidR="00656145" w:rsidRPr="007673FB">
        <w:rPr>
          <w:rFonts w:ascii="Calibri" w:hAnsi="Calibri" w:cs="Arial"/>
          <w:lang w:val="en-GB"/>
        </w:rPr>
        <w:tab/>
      </w:r>
      <w:r w:rsidR="00656145" w:rsidRPr="007673FB">
        <w:rPr>
          <w:rFonts w:ascii="Calibri" w:hAnsi="Calibri" w:cs="Arial"/>
          <w:lang w:val="en-GB"/>
        </w:rPr>
        <w:tab/>
        <w:t>Applicable Project</w:t>
      </w:r>
      <w:r w:rsidR="00A3472E" w:rsidRPr="007673FB">
        <w:rPr>
          <w:rFonts w:ascii="Calibri" w:hAnsi="Calibri" w:cs="Arial"/>
          <w:lang w:val="en-GB"/>
        </w:rPr>
        <w:t>s</w:t>
      </w:r>
      <w:r w:rsidR="00F34235" w:rsidRPr="007673FB">
        <w:rPr>
          <w:rFonts w:ascii="Calibri" w:hAnsi="Calibri" w:cs="Arial"/>
          <w:lang w:val="en-GB"/>
        </w:rPr>
        <w:t>/Award</w:t>
      </w:r>
      <w:r w:rsidR="00656145" w:rsidRPr="007673FB">
        <w:rPr>
          <w:rFonts w:ascii="Calibri" w:hAnsi="Calibri" w:cs="Arial"/>
          <w:lang w:val="en-GB"/>
        </w:rPr>
        <w:t xml:space="preserve"> ID</w:t>
      </w:r>
    </w:p>
    <w:p w14:paraId="5C6CA436" w14:textId="0488A980" w:rsidR="00A82938" w:rsidRPr="004C4C22" w:rsidRDefault="00E646CE" w:rsidP="00452F38">
      <w:pPr>
        <w:shd w:val="clear" w:color="auto" w:fill="FFFFFF" w:themeFill="background1"/>
        <w:spacing w:after="0" w:line="240" w:lineRule="auto"/>
        <w:jc w:val="both"/>
        <w:textAlignment w:val="top"/>
        <w:rPr>
          <w:rFonts w:eastAsia="Times New Roman" w:cs="Arial"/>
          <w:color w:val="333333"/>
          <w:lang w:val="en-GB"/>
        </w:rPr>
      </w:pPr>
      <w:r w:rsidRPr="004C4C22">
        <w:rPr>
          <w:rFonts w:eastAsia="Times New Roman" w:cs="Arial"/>
          <w:b/>
          <w:bCs/>
          <w:color w:val="333333"/>
          <w:lang w:val="en-GB"/>
        </w:rPr>
        <w:t>Trust funds</w:t>
      </w:r>
    </w:p>
    <w:p w14:paraId="5C6CA437" w14:textId="77777777" w:rsidR="00A82938" w:rsidRPr="004C4C22" w:rsidRDefault="00A82938" w:rsidP="000F32DA">
      <w:pPr>
        <w:shd w:val="clear" w:color="auto" w:fill="FFFFFF"/>
        <w:spacing w:after="0" w:line="240" w:lineRule="auto"/>
        <w:jc w:val="both"/>
        <w:textAlignment w:val="top"/>
        <w:rPr>
          <w:rFonts w:eastAsia="Times New Roman" w:cs="Arial"/>
          <w:color w:val="333333"/>
          <w:lang w:val="en-GB"/>
        </w:rPr>
      </w:pPr>
      <w:r w:rsidRPr="004C4C22">
        <w:rPr>
          <w:rFonts w:eastAsia="Times New Roman" w:cs="Arial"/>
          <w:color w:val="333333"/>
          <w:lang w:val="en-GB"/>
        </w:rPr>
        <w:t> </w:t>
      </w:r>
    </w:p>
    <w:p w14:paraId="5C6CA438" w14:textId="1F6EBC52" w:rsidR="00A82938" w:rsidRPr="004C4C22" w:rsidRDefault="00A82938" w:rsidP="00AC44FC">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4C4C22">
        <w:rPr>
          <w:rFonts w:eastAsia="Times New Roman" w:cs="Arial"/>
          <w:color w:val="333333"/>
          <w:lang w:val="en-GB"/>
        </w:rPr>
        <w:t>In cases where the trust fund agreement allows for UNDP to transfer the resource balance to another trust fund, project or t</w:t>
      </w:r>
      <w:r w:rsidR="00244F7F">
        <w:rPr>
          <w:rFonts w:eastAsia="Times New Roman" w:cs="Arial"/>
          <w:color w:val="333333"/>
          <w:lang w:val="en-GB"/>
        </w:rPr>
        <w:t>o UNDP core resources, OFM/GSS</w:t>
      </w:r>
      <w:r w:rsidR="001A06B5">
        <w:rPr>
          <w:rFonts w:eastAsia="Times New Roman" w:cs="Arial"/>
          <w:color w:val="333333"/>
          <w:lang w:val="en-GB"/>
        </w:rPr>
        <w:t>C</w:t>
      </w:r>
      <w:r w:rsidRPr="004C4C22">
        <w:rPr>
          <w:rFonts w:eastAsia="Times New Roman" w:cs="Arial"/>
          <w:color w:val="333333"/>
          <w:lang w:val="en-GB"/>
        </w:rPr>
        <w:t xml:space="preserve"> will process the transfer upon receipt of the completed trust fund completion check list and authorization from the trust fund manager. Where the contribution agreement permits UNDP to retain amounts below a set threshold, the amount should be credited to miscellaneous revenue.</w:t>
      </w:r>
    </w:p>
    <w:p w14:paraId="5C6CA439" w14:textId="77777777" w:rsidR="00AC44FC" w:rsidRPr="004C4C22" w:rsidRDefault="00AC44FC" w:rsidP="00AC44FC">
      <w:pPr>
        <w:pStyle w:val="ListParagraph"/>
        <w:shd w:val="clear" w:color="auto" w:fill="FFFFFF"/>
        <w:spacing w:after="0" w:line="240" w:lineRule="auto"/>
        <w:jc w:val="both"/>
        <w:textAlignment w:val="top"/>
        <w:rPr>
          <w:rFonts w:eastAsia="Times New Roman" w:cs="Arial"/>
          <w:color w:val="333333"/>
          <w:lang w:val="en-GB"/>
        </w:rPr>
      </w:pPr>
    </w:p>
    <w:p w14:paraId="5C6CA440" w14:textId="0565F591" w:rsidR="00D20086" w:rsidRPr="00D20086" w:rsidRDefault="00A82938" w:rsidP="00A17E9A">
      <w:pPr>
        <w:pStyle w:val="ListParagraph"/>
        <w:numPr>
          <w:ilvl w:val="0"/>
          <w:numId w:val="1"/>
        </w:numPr>
        <w:shd w:val="clear" w:color="auto" w:fill="FFFFFF"/>
        <w:spacing w:before="100" w:beforeAutospacing="1" w:after="0" w:afterAutospacing="1" w:line="240" w:lineRule="auto"/>
        <w:jc w:val="both"/>
        <w:textAlignment w:val="top"/>
        <w:rPr>
          <w:lang w:val="en-GB"/>
        </w:rPr>
      </w:pPr>
      <w:r w:rsidRPr="00D20086">
        <w:rPr>
          <w:rFonts w:eastAsia="Times New Roman" w:cs="Arial"/>
          <w:color w:val="333333"/>
          <w:lang w:val="en-GB"/>
        </w:rPr>
        <w:t>Residual balances of less than or equal to $250 “per MPTF project” are not required to be refunded to MPTFO and hence should be trans</w:t>
      </w:r>
      <w:r w:rsidR="000F32DA" w:rsidRPr="00D20086">
        <w:rPr>
          <w:rFonts w:eastAsia="Times New Roman" w:cs="Arial"/>
          <w:color w:val="333333"/>
          <w:lang w:val="en-GB"/>
        </w:rPr>
        <w:t xml:space="preserve">ferred to </w:t>
      </w:r>
      <w:r w:rsidR="001A06B5" w:rsidRPr="00D20086">
        <w:rPr>
          <w:rFonts w:eastAsia="Times New Roman" w:cs="Arial"/>
          <w:color w:val="333333"/>
          <w:lang w:val="en-GB"/>
        </w:rPr>
        <w:t>an</w:t>
      </w:r>
      <w:r w:rsidR="000F32DA" w:rsidRPr="00D20086">
        <w:rPr>
          <w:rFonts w:eastAsia="Times New Roman" w:cs="Arial"/>
          <w:color w:val="333333"/>
          <w:lang w:val="en-GB"/>
        </w:rPr>
        <w:t>other project or fund</w:t>
      </w:r>
      <w:r w:rsidRPr="00D20086">
        <w:rPr>
          <w:rFonts w:eastAsia="Times New Roman" w:cs="Arial"/>
          <w:color w:val="333333"/>
          <w:lang w:val="en-GB"/>
        </w:rPr>
        <w:t xml:space="preserve">. </w:t>
      </w:r>
    </w:p>
    <w:sectPr w:rsidR="003C46FB" w:rsidRPr="00D2008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28D4" w14:textId="77777777" w:rsidR="0060260A" w:rsidRDefault="0060260A" w:rsidP="00B51B2B">
      <w:pPr>
        <w:spacing w:after="0" w:line="240" w:lineRule="auto"/>
      </w:pPr>
      <w:r>
        <w:separator/>
      </w:r>
    </w:p>
  </w:endnote>
  <w:endnote w:type="continuationSeparator" w:id="0">
    <w:p w14:paraId="0AD463C9" w14:textId="77777777" w:rsidR="0060260A" w:rsidRDefault="0060260A" w:rsidP="00B5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D540" w14:textId="1E4BCE9F" w:rsidR="00B51B2B" w:rsidRDefault="004C4C22">
    <w:pPr>
      <w:pStyle w:val="Footer"/>
    </w:pPr>
    <w:r>
      <w:t xml:space="preserve">Page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sidR="00244F7F">
      <w:rPr>
        <w:b/>
        <w:noProof/>
      </w:rPr>
      <w:t>1</w:t>
    </w:r>
    <w:r>
      <w:rPr>
        <w:b/>
        <w:color w:val="2B579A"/>
        <w:shd w:val="clear" w:color="auto" w:fill="E6E6E6"/>
      </w:rPr>
      <w:fldChar w:fldCharType="end"/>
    </w:r>
    <w:r>
      <w:t xml:space="preserve"> of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sidR="00244F7F">
      <w:rPr>
        <w:b/>
        <w:noProof/>
      </w:rPr>
      <w:t>1</w:t>
    </w:r>
    <w:r>
      <w:rPr>
        <w:b/>
        <w:color w:val="2B579A"/>
        <w:shd w:val="clear" w:color="auto" w:fill="E6E6E6"/>
      </w:rPr>
      <w:fldChar w:fldCharType="end"/>
    </w:r>
    <w:r>
      <w:ptab w:relativeTo="margin" w:alignment="center" w:leader="none"/>
    </w:r>
    <w:r w:rsidRPr="004C4C22">
      <w:t>Effective Date:</w:t>
    </w:r>
    <w:r>
      <w:t xml:space="preserve"> </w:t>
    </w:r>
    <w:r w:rsidR="00BB1A54">
      <w:t>0</w:t>
    </w:r>
    <w:r w:rsidR="00B634A2">
      <w:t>1/0</w:t>
    </w:r>
    <w:r w:rsidR="00BB1A54">
      <w:t>1</w:t>
    </w:r>
    <w:r w:rsidR="00B634A2">
      <w:t>/20</w:t>
    </w:r>
    <w:r w:rsidR="00BB1A54">
      <w:t>23</w:t>
    </w:r>
    <w:r>
      <w:ptab w:relativeTo="margin" w:alignment="right" w:leader="none"/>
    </w:r>
    <w:r w:rsidRPr="004C4C22">
      <w:t>Version #:</w:t>
    </w:r>
    <w:r>
      <w:t xml:space="preserve"> </w:t>
    </w:r>
    <w:sdt>
      <w:sdtPr>
        <w:rPr>
          <w:color w:val="2B579A"/>
          <w:shd w:val="clear" w:color="auto" w:fill="E6E6E6"/>
        </w:rPr>
        <w:alias w:val="POPPRefItemVersion"/>
        <w:tag w:val="UNDP_POPP_REFITEM_VERSION"/>
        <w:id w:val="460845557"/>
        <w:placeholder>
          <w:docPart w:val="B90E5C875D504419BC610EB7EB64BAC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F298520-5FD8-40B5-9A4A-D13206CC9837}"/>
        <w:text/>
      </w:sdtPr>
      <w:sdtEndPr>
        <w:rPr>
          <w:color w:val="auto"/>
          <w:shd w:val="clear" w:color="auto" w:fill="auto"/>
        </w:rPr>
      </w:sdtEndPr>
      <w:sdtContent>
        <w:r w:rsidR="00BB1A54">
          <w:t>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CD38" w14:textId="77777777" w:rsidR="0060260A" w:rsidRDefault="0060260A" w:rsidP="00B51B2B">
      <w:pPr>
        <w:spacing w:after="0" w:line="240" w:lineRule="auto"/>
      </w:pPr>
      <w:r>
        <w:separator/>
      </w:r>
    </w:p>
  </w:footnote>
  <w:footnote w:type="continuationSeparator" w:id="0">
    <w:p w14:paraId="7065559E" w14:textId="77777777" w:rsidR="0060260A" w:rsidRDefault="0060260A" w:rsidP="00B5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5B55" w14:textId="2095445E" w:rsidR="00B51B2B" w:rsidRDefault="00B51B2B" w:rsidP="00B51B2B">
    <w:pPr>
      <w:pStyle w:val="Header"/>
      <w:jc w:val="right"/>
    </w:pPr>
    <w:r>
      <w:rPr>
        <w:noProof/>
        <w:color w:val="2B579A"/>
        <w:shd w:val="clear" w:color="auto" w:fill="E6E6E6"/>
        <w:lang w:val="en-GB" w:eastAsia="ja-JP"/>
      </w:rPr>
      <w:drawing>
        <wp:inline distT="0" distB="0" distL="0" distR="0" wp14:anchorId="647D426B" wp14:editId="3204AC50">
          <wp:extent cx="304800" cy="5937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39"/>
                  <a:stretch/>
                </pic:blipFill>
                <pic:spPr bwMode="auto">
                  <a:xfrm>
                    <a:off x="0" y="0"/>
                    <a:ext cx="309373" cy="602617"/>
                  </a:xfrm>
                  <a:prstGeom prst="rect">
                    <a:avLst/>
                  </a:prstGeom>
                  <a:ln>
                    <a:noFill/>
                  </a:ln>
                  <a:extLst>
                    <a:ext uri="{53640926-AAD7-44D8-BBD7-CCE9431645EC}">
                      <a14:shadowObscured xmlns:a14="http://schemas.microsoft.com/office/drawing/2010/main"/>
                    </a:ext>
                  </a:extLst>
                </pic:spPr>
              </pic:pic>
            </a:graphicData>
          </a:graphic>
        </wp:inline>
      </w:drawing>
    </w:r>
  </w:p>
  <w:p w14:paraId="50D6763F" w14:textId="77777777" w:rsidR="00B51B2B" w:rsidRDefault="00B51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A7F58"/>
    <w:multiLevelType w:val="hybridMultilevel"/>
    <w:tmpl w:val="297A737C"/>
    <w:lvl w:ilvl="0" w:tplc="B5F280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54FE8"/>
    <w:multiLevelType w:val="hybridMultilevel"/>
    <w:tmpl w:val="AB485408"/>
    <w:lvl w:ilvl="0" w:tplc="30684E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729463">
    <w:abstractNumId w:val="1"/>
  </w:num>
  <w:num w:numId="2" w16cid:durableId="56499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38"/>
    <w:rsid w:val="00012A40"/>
    <w:rsid w:val="00035A7D"/>
    <w:rsid w:val="000804B0"/>
    <w:rsid w:val="000810B9"/>
    <w:rsid w:val="000A134B"/>
    <w:rsid w:val="000F02FC"/>
    <w:rsid w:val="000F1E1B"/>
    <w:rsid w:val="000F32DA"/>
    <w:rsid w:val="0014107F"/>
    <w:rsid w:val="00153920"/>
    <w:rsid w:val="001669F5"/>
    <w:rsid w:val="001A06B5"/>
    <w:rsid w:val="001A61D3"/>
    <w:rsid w:val="001C1365"/>
    <w:rsid w:val="00234829"/>
    <w:rsid w:val="00236AF6"/>
    <w:rsid w:val="00244F7F"/>
    <w:rsid w:val="00283BCC"/>
    <w:rsid w:val="002B2E24"/>
    <w:rsid w:val="002F41BE"/>
    <w:rsid w:val="003300E3"/>
    <w:rsid w:val="003664F5"/>
    <w:rsid w:val="00384874"/>
    <w:rsid w:val="003F5106"/>
    <w:rsid w:val="00452F38"/>
    <w:rsid w:val="004C4C22"/>
    <w:rsid w:val="004E3BAE"/>
    <w:rsid w:val="00510532"/>
    <w:rsid w:val="00536FD3"/>
    <w:rsid w:val="00583DC2"/>
    <w:rsid w:val="00601EE0"/>
    <w:rsid w:val="0060260A"/>
    <w:rsid w:val="006426DE"/>
    <w:rsid w:val="00656145"/>
    <w:rsid w:val="0068417F"/>
    <w:rsid w:val="006965FE"/>
    <w:rsid w:val="006B23F4"/>
    <w:rsid w:val="006C196C"/>
    <w:rsid w:val="00760158"/>
    <w:rsid w:val="007673FB"/>
    <w:rsid w:val="007B1B7D"/>
    <w:rsid w:val="007E65F0"/>
    <w:rsid w:val="00807C88"/>
    <w:rsid w:val="0081785C"/>
    <w:rsid w:val="00836287"/>
    <w:rsid w:val="008B5F63"/>
    <w:rsid w:val="008C43F3"/>
    <w:rsid w:val="008E7B8B"/>
    <w:rsid w:val="00900943"/>
    <w:rsid w:val="0092276E"/>
    <w:rsid w:val="00944024"/>
    <w:rsid w:val="009536A8"/>
    <w:rsid w:val="00954C6A"/>
    <w:rsid w:val="00A3472E"/>
    <w:rsid w:val="00A779B7"/>
    <w:rsid w:val="00A82938"/>
    <w:rsid w:val="00AC0C30"/>
    <w:rsid w:val="00AC3CBB"/>
    <w:rsid w:val="00AC44FC"/>
    <w:rsid w:val="00AD5DE8"/>
    <w:rsid w:val="00AE0C16"/>
    <w:rsid w:val="00B1015C"/>
    <w:rsid w:val="00B51B2B"/>
    <w:rsid w:val="00B53F5E"/>
    <w:rsid w:val="00B634A2"/>
    <w:rsid w:val="00B80083"/>
    <w:rsid w:val="00B90F2A"/>
    <w:rsid w:val="00BB1A54"/>
    <w:rsid w:val="00BB3B24"/>
    <w:rsid w:val="00BC2A16"/>
    <w:rsid w:val="00BD2787"/>
    <w:rsid w:val="00BE0C3E"/>
    <w:rsid w:val="00C034AD"/>
    <w:rsid w:val="00C87912"/>
    <w:rsid w:val="00CF4793"/>
    <w:rsid w:val="00CF7EDA"/>
    <w:rsid w:val="00D20086"/>
    <w:rsid w:val="00D97130"/>
    <w:rsid w:val="00DB0948"/>
    <w:rsid w:val="00DB0EE2"/>
    <w:rsid w:val="00E330A0"/>
    <w:rsid w:val="00E646CE"/>
    <w:rsid w:val="00E65BC0"/>
    <w:rsid w:val="00E87EB5"/>
    <w:rsid w:val="00EF2765"/>
    <w:rsid w:val="00F34235"/>
    <w:rsid w:val="00F372E4"/>
    <w:rsid w:val="00F434EF"/>
    <w:rsid w:val="00F47582"/>
    <w:rsid w:val="00FD64A3"/>
    <w:rsid w:val="06B00355"/>
    <w:rsid w:val="0AADBCAF"/>
    <w:rsid w:val="1111A2DF"/>
    <w:rsid w:val="1374E3F8"/>
    <w:rsid w:val="1899C640"/>
    <w:rsid w:val="1ABAAA88"/>
    <w:rsid w:val="22F0DC27"/>
    <w:rsid w:val="287ADF0B"/>
    <w:rsid w:val="36FF3F06"/>
    <w:rsid w:val="38A1B901"/>
    <w:rsid w:val="41BB0EC7"/>
    <w:rsid w:val="4E9F7ED5"/>
    <w:rsid w:val="539561E5"/>
    <w:rsid w:val="65967B34"/>
    <w:rsid w:val="738B9D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CA423"/>
  <w15:docId w15:val="{3E195E2E-6033-4783-B4D7-48AE4183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10B9"/>
    <w:pPr>
      <w:ind w:left="720"/>
      <w:contextualSpacing/>
    </w:pPr>
  </w:style>
  <w:style w:type="paragraph" w:styleId="Header">
    <w:name w:val="header"/>
    <w:basedOn w:val="Normal"/>
    <w:link w:val="HeaderChar"/>
    <w:uiPriority w:val="99"/>
    <w:unhideWhenUsed/>
    <w:rsid w:val="00B51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B2B"/>
  </w:style>
  <w:style w:type="paragraph" w:styleId="Footer">
    <w:name w:val="footer"/>
    <w:basedOn w:val="Normal"/>
    <w:link w:val="FooterChar"/>
    <w:uiPriority w:val="99"/>
    <w:unhideWhenUsed/>
    <w:rsid w:val="00B51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B2B"/>
  </w:style>
  <w:style w:type="character" w:styleId="PlaceholderText">
    <w:name w:val="Placeholder Text"/>
    <w:basedOn w:val="DefaultParagraphFont"/>
    <w:uiPriority w:val="99"/>
    <w:semiHidden/>
    <w:rsid w:val="00B51B2B"/>
    <w:rPr>
      <w:color w:val="808080"/>
    </w:rPr>
  </w:style>
  <w:style w:type="paragraph" w:styleId="BalloonText">
    <w:name w:val="Balloon Text"/>
    <w:basedOn w:val="Normal"/>
    <w:link w:val="BalloonTextChar"/>
    <w:uiPriority w:val="99"/>
    <w:semiHidden/>
    <w:unhideWhenUsed/>
    <w:rsid w:val="004C4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C22"/>
    <w:rPr>
      <w:rFonts w:ascii="Tahoma" w:hAnsi="Tahoma" w:cs="Tahoma"/>
      <w:sz w:val="16"/>
      <w:szCs w:val="16"/>
    </w:rPr>
  </w:style>
  <w:style w:type="paragraph" w:styleId="Revision">
    <w:name w:val="Revision"/>
    <w:hidden/>
    <w:uiPriority w:val="99"/>
    <w:semiHidden/>
    <w:rsid w:val="00B634A2"/>
    <w:pPr>
      <w:spacing w:after="0" w:line="240" w:lineRule="auto"/>
    </w:pPr>
  </w:style>
  <w:style w:type="character" w:styleId="CommentReference">
    <w:name w:val="annotation reference"/>
    <w:basedOn w:val="DefaultParagraphFont"/>
    <w:uiPriority w:val="99"/>
    <w:semiHidden/>
    <w:unhideWhenUsed/>
    <w:rsid w:val="00B634A2"/>
    <w:rPr>
      <w:sz w:val="16"/>
      <w:szCs w:val="16"/>
    </w:rPr>
  </w:style>
  <w:style w:type="paragraph" w:styleId="CommentText">
    <w:name w:val="annotation text"/>
    <w:basedOn w:val="Normal"/>
    <w:link w:val="CommentTextChar"/>
    <w:uiPriority w:val="99"/>
    <w:unhideWhenUsed/>
    <w:rsid w:val="00B634A2"/>
    <w:pPr>
      <w:spacing w:line="240" w:lineRule="auto"/>
    </w:pPr>
    <w:rPr>
      <w:sz w:val="20"/>
      <w:szCs w:val="20"/>
    </w:rPr>
  </w:style>
  <w:style w:type="character" w:customStyle="1" w:styleId="CommentTextChar">
    <w:name w:val="Comment Text Char"/>
    <w:basedOn w:val="DefaultParagraphFont"/>
    <w:link w:val="CommentText"/>
    <w:uiPriority w:val="99"/>
    <w:rsid w:val="00B634A2"/>
    <w:rPr>
      <w:sz w:val="20"/>
      <w:szCs w:val="20"/>
    </w:rPr>
  </w:style>
  <w:style w:type="paragraph" w:styleId="CommentSubject">
    <w:name w:val="annotation subject"/>
    <w:basedOn w:val="CommentText"/>
    <w:next w:val="CommentText"/>
    <w:link w:val="CommentSubjectChar"/>
    <w:uiPriority w:val="99"/>
    <w:semiHidden/>
    <w:unhideWhenUsed/>
    <w:rsid w:val="00B634A2"/>
    <w:rPr>
      <w:b/>
      <w:bCs/>
    </w:rPr>
  </w:style>
  <w:style w:type="character" w:customStyle="1" w:styleId="CommentSubjectChar">
    <w:name w:val="Comment Subject Char"/>
    <w:basedOn w:val="CommentTextChar"/>
    <w:link w:val="CommentSubject"/>
    <w:uiPriority w:val="99"/>
    <w:semiHidden/>
    <w:rsid w:val="00B634A2"/>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basedOn w:val="DefaultParagraphFont"/>
    <w:link w:val="ListParagraph"/>
    <w:uiPriority w:val="34"/>
    <w:locked/>
    <w:rsid w:val="00CF7EDA"/>
  </w:style>
  <w:style w:type="paragraph" w:customStyle="1" w:styleId="pf0">
    <w:name w:val="pf0"/>
    <w:basedOn w:val="Normal"/>
    <w:rsid w:val="00CF7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F7EDA"/>
    <w:rPr>
      <w:rFonts w:ascii="Segoe UI" w:hAnsi="Segoe UI" w:cs="Segoe UI" w:hint="default"/>
      <w:sz w:val="18"/>
      <w:szCs w:val="18"/>
    </w:rPr>
  </w:style>
  <w:style w:type="paragraph" w:styleId="NormalWeb">
    <w:name w:val="Normal (Web)"/>
    <w:basedOn w:val="Normal"/>
    <w:uiPriority w:val="99"/>
    <w:unhideWhenUsed/>
    <w:rsid w:val="007B1B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pp.undp.org/SitePages/POPPSubject.aspx?SBJID=126&amp;Menu=BusinessUn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SitePages/POPPSubject.aspx?SBJID=125&amp;Menu=BusinessUn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0E5C875D504419BC610EB7EB64BACA"/>
        <w:category>
          <w:name w:val="General"/>
          <w:gallery w:val="placeholder"/>
        </w:category>
        <w:types>
          <w:type w:val="bbPlcHdr"/>
        </w:types>
        <w:behaviors>
          <w:behavior w:val="content"/>
        </w:behaviors>
        <w:guid w:val="{DEC8CCBA-73F6-4DFE-9C64-8CD64263A5DB}"/>
      </w:docPartPr>
      <w:docPartBody>
        <w:p w:rsidR="00294B97" w:rsidRDefault="00236AF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8C6"/>
    <w:rsid w:val="00047EA3"/>
    <w:rsid w:val="00113303"/>
    <w:rsid w:val="00236AF6"/>
    <w:rsid w:val="00294B97"/>
    <w:rsid w:val="0037082D"/>
    <w:rsid w:val="00727363"/>
    <w:rsid w:val="00C45A38"/>
    <w:rsid w:val="00D11B5B"/>
    <w:rsid w:val="00E874E1"/>
    <w:rsid w:val="00EF0FC7"/>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BAB7A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AF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3" ma:contentTypeDescription="Create a new document." ma:contentTypeScope="" ma:versionID="a997f55d5477f8511a78f499632dca18">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2f08016dc5318cf97f1dada1bbf180c6"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9C450-ECCE-45AC-8B3C-6C7AC5674730}">
  <ds:schemaRefs>
    <ds:schemaRef ds:uri="http://schemas.openxmlformats.org/officeDocument/2006/bibliography"/>
  </ds:schemaRefs>
</ds:datastoreItem>
</file>

<file path=customXml/itemProps2.xml><?xml version="1.0" encoding="utf-8"?>
<ds:datastoreItem xmlns:ds="http://schemas.openxmlformats.org/officeDocument/2006/customXml" ds:itemID="{BF298520-5FD8-40B5-9A4A-D13206CC9837}">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26dc373-2944-4fff-a656-1635ba5514b5"/>
    <ds:schemaRef ds:uri="1bac64ba-0994-44c4-ac1f-cfbdbbcd60dd"/>
    <ds:schemaRef ds:uri="http://www.w3.org/XML/1998/namespace"/>
    <ds:schemaRef ds:uri="http://purl.org/dc/dcmitype/"/>
  </ds:schemaRefs>
</ds:datastoreItem>
</file>

<file path=customXml/itemProps3.xml><?xml version="1.0" encoding="utf-8"?>
<ds:datastoreItem xmlns:ds="http://schemas.openxmlformats.org/officeDocument/2006/customXml" ds:itemID="{43247DF2-8793-4647-ABC6-1F23DE5CECB9}">
  <ds:schemaRefs>
    <ds:schemaRef ds:uri="http://schemas.microsoft.com/sharepoint/v3/contenttype/forms"/>
  </ds:schemaRefs>
</ds:datastoreItem>
</file>

<file path=customXml/itemProps4.xml><?xml version="1.0" encoding="utf-8"?>
<ds:datastoreItem xmlns:ds="http://schemas.openxmlformats.org/officeDocument/2006/customXml" ds:itemID="{D0E115D9-036A-49E1-8E44-1EB533510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dc:description/>
  <cp:lastModifiedBy>Emiliana Zhivkova</cp:lastModifiedBy>
  <cp:revision>8</cp:revision>
  <dcterms:created xsi:type="dcterms:W3CDTF">2023-08-11T09:07:00Z</dcterms:created>
  <dcterms:modified xsi:type="dcterms:W3CDTF">2023-08-11T09:11:00Z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5" name="l0e6ef0c43e74560bd7f3acd1f5e8571">
    <vt:lpwstr>Financial Resources Management|682d4c54-a288-412d-bfec-ce5587bbd25c</vt:lpwstr>
  </property>
  <property fmtid="{D5CDD505-2E9C-101B-9397-08002B2CF9AE}" pid="6" name="UNDP_POPP_BUSINESSUNIT">
    <vt:lpwstr>350;#Financial Resources Management|682d4c54-a288-412d-bfec-ce5587bbd25c</vt:lpwstr>
  </property>
  <property fmtid="{D5CDD505-2E9C-101B-9397-08002B2CF9AE}" pid="7" name="_dlc_DocIdItemGuid">
    <vt:lpwstr>42fdad03-52f5-4730-a84c-15c72d00a6ae</vt:lpwstr>
  </property>
  <property fmtid="{D5CDD505-2E9C-101B-9397-08002B2CF9AE}" pid="8" name="GrammarlyDocumentId">
    <vt:lpwstr>30d1253991003f93f3cf4daa5062f3e35604863784b402bb89e7ed6db40b8984</vt:lpwstr>
  </property>
</Properties>
</file>