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56AB1" w14:textId="77777777" w:rsidR="00945FD6" w:rsidRDefault="00015C14">
      <w:pPr>
        <w:spacing w:after="0" w:line="259" w:lineRule="auto"/>
        <w:ind w:left="29" w:right="0" w:firstLine="0"/>
        <w:jc w:val="left"/>
      </w:pPr>
      <w:r>
        <w:rPr>
          <w:b/>
          <w:sz w:val="28"/>
        </w:rPr>
        <w:t xml:space="preserve">Pension Fund </w:t>
      </w:r>
      <w:r>
        <w:t xml:space="preserve">  </w:t>
      </w:r>
    </w:p>
    <w:p w14:paraId="4F956AB2" w14:textId="77777777" w:rsidR="00945FD6" w:rsidRDefault="00015C14">
      <w:pPr>
        <w:spacing w:after="33" w:line="259" w:lineRule="auto"/>
        <w:ind w:left="29" w:right="0" w:firstLine="0"/>
        <w:jc w:val="left"/>
      </w:pPr>
      <w:r>
        <w:rPr>
          <w:b/>
        </w:rPr>
        <w:t xml:space="preserve">   </w:t>
      </w:r>
      <w:r>
        <w:t xml:space="preserve">  </w:t>
      </w:r>
    </w:p>
    <w:p w14:paraId="4F956AB3" w14:textId="77777777" w:rsidR="00945FD6" w:rsidRDefault="00015C14">
      <w:pPr>
        <w:numPr>
          <w:ilvl w:val="0"/>
          <w:numId w:val="1"/>
        </w:numPr>
        <w:ind w:right="0" w:hanging="360"/>
      </w:pPr>
      <w:r>
        <w:t xml:space="preserve">The United Nations Joint Pension Fund (UNJPF) provides participating staff members with benefits in the event of death, disability, separation from service before retirement age, or upon retirement.    </w:t>
      </w:r>
    </w:p>
    <w:p w14:paraId="4F956AB4" w14:textId="77777777" w:rsidR="00945FD6" w:rsidRDefault="00015C14">
      <w:pPr>
        <w:spacing w:after="47" w:line="259" w:lineRule="auto"/>
        <w:ind w:left="749" w:right="0" w:firstLine="0"/>
        <w:jc w:val="left"/>
      </w:pPr>
      <w:r>
        <w:t xml:space="preserve">   </w:t>
      </w:r>
    </w:p>
    <w:p w14:paraId="4F956AB5" w14:textId="77777777" w:rsidR="00945FD6" w:rsidRDefault="00015C14">
      <w:pPr>
        <w:numPr>
          <w:ilvl w:val="0"/>
          <w:numId w:val="1"/>
        </w:numPr>
        <w:ind w:right="0" w:hanging="360"/>
      </w:pPr>
      <w:r>
        <w:t xml:space="preserve">This replaces the former equivalent section of the two UNDP Personnel Manuals.   </w:t>
      </w:r>
    </w:p>
    <w:p w14:paraId="4F956AB6" w14:textId="77777777" w:rsidR="00945FD6" w:rsidRDefault="00015C14">
      <w:pPr>
        <w:spacing w:after="40" w:line="259" w:lineRule="auto"/>
        <w:ind w:left="29" w:right="0" w:firstLine="0"/>
        <w:jc w:val="left"/>
      </w:pPr>
      <w:r>
        <w:rPr>
          <w:b/>
        </w:rPr>
        <w:t xml:space="preserve"> </w:t>
      </w:r>
      <w:r>
        <w:t xml:space="preserve">  </w:t>
      </w:r>
    </w:p>
    <w:p w14:paraId="4F956AB7" w14:textId="77777777" w:rsidR="00945FD6" w:rsidRDefault="00015C14">
      <w:pPr>
        <w:numPr>
          <w:ilvl w:val="0"/>
          <w:numId w:val="1"/>
        </w:numPr>
        <w:ind w:right="0" w:hanging="360"/>
      </w:pPr>
      <w:r>
        <w:t>The United Nations Joint Staff Pension Fund (UNJSPF) (</w:t>
      </w:r>
      <w:hyperlink r:id="rId12">
        <w:r>
          <w:rPr>
            <w:color w:val="3366FF"/>
          </w:rPr>
          <w:t>www.unjspf.o</w:t>
        </w:r>
      </w:hyperlink>
      <w:hyperlink r:id="rId13">
        <w:r>
          <w:rPr>
            <w:color w:val="3366FF"/>
          </w:rPr>
          <w:t>r</w:t>
        </w:r>
      </w:hyperlink>
      <w:hyperlink r:id="rId14">
        <w:r>
          <w:rPr>
            <w:color w:val="3366FF"/>
          </w:rPr>
          <w:t>g</w:t>
        </w:r>
      </w:hyperlink>
      <w:hyperlink r:id="rId15">
        <w:r>
          <w:t xml:space="preserve">) </w:t>
        </w:r>
      </w:hyperlink>
      <w:hyperlink r:id="rId16">
        <w:r>
          <w:t>w</w:t>
        </w:r>
      </w:hyperlink>
      <w:r>
        <w:t xml:space="preserve">as established by the General Assembly (GA) to provide retirement, death, disability, and related benefits for the staff of the United Nations and other organizations admitted to membership in the Fund.    </w:t>
      </w:r>
    </w:p>
    <w:p w14:paraId="4F956AB8" w14:textId="77777777" w:rsidR="00945FD6" w:rsidRDefault="00015C14">
      <w:pPr>
        <w:spacing w:after="43" w:line="259" w:lineRule="auto"/>
        <w:ind w:left="749" w:right="0" w:firstLine="0"/>
        <w:jc w:val="left"/>
      </w:pPr>
      <w:r>
        <w:t xml:space="preserve">   </w:t>
      </w:r>
    </w:p>
    <w:p w14:paraId="4F956AB9" w14:textId="77777777" w:rsidR="00945FD6" w:rsidRDefault="00015C14">
      <w:pPr>
        <w:numPr>
          <w:ilvl w:val="0"/>
          <w:numId w:val="1"/>
        </w:numPr>
        <w:ind w:right="0" w:hanging="360"/>
      </w:pPr>
      <w:r>
        <w:t xml:space="preserve">The Fund is administered by the UNJSPF Board together with staff pension committees from each member organization, with a secretariat to the Board and to each such committee (in tripartite and equal representation).    </w:t>
      </w:r>
    </w:p>
    <w:p w14:paraId="4F956ABA" w14:textId="77777777" w:rsidR="00945FD6" w:rsidRDefault="00015C14">
      <w:pPr>
        <w:spacing w:after="45" w:line="259" w:lineRule="auto"/>
        <w:ind w:left="749" w:right="0" w:firstLine="0"/>
        <w:jc w:val="left"/>
      </w:pPr>
      <w:r>
        <w:t xml:space="preserve">   </w:t>
      </w:r>
    </w:p>
    <w:p w14:paraId="4F956ABB" w14:textId="77777777" w:rsidR="00945FD6" w:rsidRDefault="00015C14">
      <w:pPr>
        <w:numPr>
          <w:ilvl w:val="0"/>
          <w:numId w:val="1"/>
        </w:numPr>
        <w:ind w:right="0" w:hanging="360"/>
      </w:pPr>
      <w:r>
        <w:t xml:space="preserve">The assets of the Fund are property of the Fund and are acquired, deposited, and held in the name of the UN on behalf of the participants and beneficiaries of the Fund; however, the assets are held separately from those of the UN and can be used only for the purposes stated in the Fund's Regulations.   </w:t>
      </w:r>
    </w:p>
    <w:p w14:paraId="4F956ABC" w14:textId="77777777" w:rsidR="00945FD6" w:rsidRDefault="00015C14">
      <w:pPr>
        <w:spacing w:after="0" w:line="259" w:lineRule="auto"/>
        <w:ind w:left="29" w:right="0" w:firstLine="0"/>
        <w:jc w:val="left"/>
      </w:pPr>
      <w:r>
        <w:rPr>
          <w:b/>
        </w:rPr>
        <w:t xml:space="preserve"> </w:t>
      </w:r>
      <w:r>
        <w:t xml:space="preserve">  </w:t>
      </w:r>
    </w:p>
    <w:p w14:paraId="4F956ABD" w14:textId="77777777" w:rsidR="00945FD6" w:rsidRDefault="00015C14">
      <w:pPr>
        <w:pStyle w:val="Heading1"/>
        <w:ind w:left="-5"/>
      </w:pPr>
      <w:r>
        <w:t xml:space="preserve">Participants    </w:t>
      </w:r>
    </w:p>
    <w:p w14:paraId="4F956ABE" w14:textId="77777777" w:rsidR="00945FD6" w:rsidRDefault="00015C14">
      <w:pPr>
        <w:spacing w:after="45" w:line="259" w:lineRule="auto"/>
        <w:ind w:left="749" w:right="0" w:firstLine="0"/>
        <w:jc w:val="left"/>
      </w:pPr>
      <w:r>
        <w:t xml:space="preserve">   </w:t>
      </w:r>
    </w:p>
    <w:p w14:paraId="4F956ABF" w14:textId="77777777" w:rsidR="00945FD6" w:rsidRDefault="00015C14">
      <w:pPr>
        <w:numPr>
          <w:ilvl w:val="0"/>
          <w:numId w:val="2"/>
        </w:numPr>
        <w:ind w:right="0" w:hanging="360"/>
      </w:pPr>
      <w:r>
        <w:t xml:space="preserve">All full-time staff members and staff members who work for at least half the time of a fulltime staff member become participants in the Pension Fund, subject to the following conditions:   </w:t>
      </w:r>
    </w:p>
    <w:p w14:paraId="4F956AC0" w14:textId="77777777" w:rsidR="00945FD6" w:rsidRDefault="00015C14">
      <w:pPr>
        <w:spacing w:after="40" w:line="259" w:lineRule="auto"/>
        <w:ind w:left="389" w:right="0" w:firstLine="0"/>
        <w:jc w:val="left"/>
      </w:pPr>
      <w:r>
        <w:t xml:space="preserve">    </w:t>
      </w:r>
    </w:p>
    <w:p w14:paraId="4F956AC1" w14:textId="77777777" w:rsidR="00945FD6" w:rsidRDefault="00015C14">
      <w:pPr>
        <w:numPr>
          <w:ilvl w:val="1"/>
          <w:numId w:val="2"/>
        </w:numPr>
        <w:ind w:right="0" w:hanging="360"/>
      </w:pPr>
      <w:r>
        <w:t xml:space="preserve">If the initial appointment is for at least six months   </w:t>
      </w:r>
    </w:p>
    <w:p w14:paraId="4F956AC2" w14:textId="77777777" w:rsidR="00945FD6" w:rsidRDefault="00015C14">
      <w:pPr>
        <w:spacing w:after="43" w:line="259" w:lineRule="auto"/>
        <w:ind w:left="1469" w:right="0" w:firstLine="0"/>
        <w:jc w:val="left"/>
      </w:pPr>
      <w:r>
        <w:t xml:space="preserve">   </w:t>
      </w:r>
    </w:p>
    <w:p w14:paraId="4F956AC3" w14:textId="77777777" w:rsidR="00945FD6" w:rsidRDefault="00015C14">
      <w:pPr>
        <w:numPr>
          <w:ilvl w:val="1"/>
          <w:numId w:val="2"/>
        </w:numPr>
        <w:ind w:right="0" w:hanging="360"/>
      </w:pPr>
      <w:r>
        <w:t xml:space="preserve">If, while serving under an appointment which was for less than six months, he/she receives an appointment for at least six months; or    </w:t>
      </w:r>
    </w:p>
    <w:p w14:paraId="4F956AC4" w14:textId="77777777" w:rsidR="00945FD6" w:rsidRDefault="00015C14">
      <w:pPr>
        <w:spacing w:after="45" w:line="259" w:lineRule="auto"/>
        <w:ind w:left="1469" w:right="0" w:firstLine="0"/>
        <w:jc w:val="left"/>
      </w:pPr>
      <w:r>
        <w:t xml:space="preserve">   </w:t>
      </w:r>
    </w:p>
    <w:p w14:paraId="4F956AC5" w14:textId="77777777" w:rsidR="00945FD6" w:rsidRDefault="00015C14">
      <w:pPr>
        <w:numPr>
          <w:ilvl w:val="1"/>
          <w:numId w:val="2"/>
        </w:numPr>
        <w:ind w:right="0" w:hanging="360"/>
      </w:pPr>
      <w:r>
        <w:t xml:space="preserve">If he/she completes (in the same or more than one member organization) six months of service on a series of shorter appointments, provided there was no break in service of more than 30 days between successive appointments   </w:t>
      </w:r>
    </w:p>
    <w:p w14:paraId="4F956AC6" w14:textId="77777777" w:rsidR="00945FD6" w:rsidRDefault="00015C14">
      <w:pPr>
        <w:spacing w:after="43" w:line="259" w:lineRule="auto"/>
        <w:ind w:left="749" w:right="0" w:firstLine="0"/>
        <w:jc w:val="left"/>
      </w:pPr>
      <w:r>
        <w:t xml:space="preserve">   </w:t>
      </w:r>
    </w:p>
    <w:p w14:paraId="4F956AC7" w14:textId="77777777" w:rsidR="00945FD6" w:rsidRDefault="00015C14">
      <w:pPr>
        <w:numPr>
          <w:ilvl w:val="0"/>
          <w:numId w:val="2"/>
        </w:numPr>
        <w:ind w:right="0" w:hanging="360"/>
      </w:pPr>
      <w:r>
        <w:t xml:space="preserve">If the employment is part-time, the entitlement to and the </w:t>
      </w:r>
      <w:proofErr w:type="gramStart"/>
      <w:r>
        <w:t>amount</w:t>
      </w:r>
      <w:proofErr w:type="gramEnd"/>
      <w:r>
        <w:t xml:space="preserve"> of benefits resulting from such employment shall be reduced in the ratio that it bears to full employment.    </w:t>
      </w:r>
    </w:p>
    <w:p w14:paraId="4F956AC8" w14:textId="77777777" w:rsidR="00945FD6" w:rsidRDefault="00015C14">
      <w:pPr>
        <w:spacing w:after="43" w:line="259" w:lineRule="auto"/>
        <w:ind w:left="749" w:right="0" w:firstLine="0"/>
        <w:jc w:val="left"/>
      </w:pPr>
      <w:r>
        <w:t xml:space="preserve">   </w:t>
      </w:r>
    </w:p>
    <w:p w14:paraId="4F956AC9" w14:textId="77777777" w:rsidR="00945FD6" w:rsidRDefault="00015C14">
      <w:pPr>
        <w:numPr>
          <w:ilvl w:val="0"/>
          <w:numId w:val="2"/>
        </w:numPr>
        <w:ind w:right="0" w:hanging="360"/>
      </w:pPr>
      <w:r>
        <w:lastRenderedPageBreak/>
        <w:t xml:space="preserve">To qualify for disability and survivor(s) benefits from the Pension Fund, the staff member must undergo a medical examination prior to or as early as practicable after becoming a participant in the Fund.    </w:t>
      </w:r>
    </w:p>
    <w:p w14:paraId="4F956ACA" w14:textId="77777777" w:rsidR="00945FD6" w:rsidRDefault="00015C14">
      <w:pPr>
        <w:spacing w:after="43" w:line="259" w:lineRule="auto"/>
        <w:ind w:left="749" w:right="0" w:firstLine="0"/>
        <w:jc w:val="left"/>
      </w:pPr>
      <w:r>
        <w:t xml:space="preserve">   </w:t>
      </w:r>
    </w:p>
    <w:p w14:paraId="4F956ACB" w14:textId="77777777" w:rsidR="00945FD6" w:rsidRDefault="00015C14">
      <w:pPr>
        <w:numPr>
          <w:ilvl w:val="0"/>
          <w:numId w:val="2"/>
        </w:numPr>
        <w:ind w:right="0" w:hanging="360"/>
      </w:pPr>
      <w:r>
        <w:t xml:space="preserve">In exceptional cases, participation in the Pension Fund may be expressly excluded by the terms of an appointment.    </w:t>
      </w:r>
    </w:p>
    <w:p w14:paraId="4F956ACC" w14:textId="77777777" w:rsidR="00945FD6" w:rsidRDefault="00015C14">
      <w:pPr>
        <w:spacing w:after="0" w:line="259" w:lineRule="auto"/>
        <w:ind w:left="29" w:right="0" w:firstLine="0"/>
        <w:jc w:val="left"/>
      </w:pPr>
      <w:r>
        <w:rPr>
          <w:b/>
        </w:rPr>
        <w:t xml:space="preserve"> </w:t>
      </w:r>
      <w:r>
        <w:t xml:space="preserve">  </w:t>
      </w:r>
    </w:p>
    <w:p w14:paraId="4F956ACD" w14:textId="77777777" w:rsidR="00945FD6" w:rsidRDefault="00015C14">
      <w:pPr>
        <w:spacing w:after="0" w:line="259" w:lineRule="auto"/>
        <w:ind w:left="-5" w:right="0" w:hanging="10"/>
        <w:jc w:val="left"/>
      </w:pPr>
      <w:r>
        <w:rPr>
          <w:b/>
        </w:rPr>
        <w:t xml:space="preserve">Contributions and Benefits  </w:t>
      </w:r>
      <w:r>
        <w:t xml:space="preserve">  </w:t>
      </w:r>
    </w:p>
    <w:p w14:paraId="4F956ACE" w14:textId="77777777" w:rsidR="00945FD6" w:rsidRDefault="00015C14">
      <w:pPr>
        <w:spacing w:after="45" w:line="259" w:lineRule="auto"/>
        <w:ind w:left="749" w:right="0" w:firstLine="0"/>
        <w:jc w:val="left"/>
      </w:pPr>
      <w:r>
        <w:t xml:space="preserve">   </w:t>
      </w:r>
    </w:p>
    <w:p w14:paraId="4F956ACF" w14:textId="77777777" w:rsidR="00945FD6" w:rsidRDefault="00015C14">
      <w:pPr>
        <w:numPr>
          <w:ilvl w:val="0"/>
          <w:numId w:val="2"/>
        </w:numPr>
        <w:ind w:right="0" w:hanging="360"/>
      </w:pPr>
      <w:r>
        <w:t xml:space="preserve">Please consult the Pension Fund website </w:t>
      </w:r>
      <w:hyperlink r:id="rId17">
        <w:r>
          <w:rPr>
            <w:color w:val="3366FF"/>
          </w:rPr>
          <w:t>http://www.unjspf.o</w:t>
        </w:r>
      </w:hyperlink>
      <w:hyperlink r:id="rId18">
        <w:r>
          <w:rPr>
            <w:color w:val="3366FF"/>
          </w:rPr>
          <w:t>r</w:t>
        </w:r>
      </w:hyperlink>
      <w:hyperlink r:id="rId19">
        <w:r>
          <w:rPr>
            <w:color w:val="3366FF"/>
          </w:rPr>
          <w:t>g</w:t>
        </w:r>
      </w:hyperlink>
      <w:hyperlink r:id="rId20">
        <w:r>
          <w:t>.</w:t>
        </w:r>
      </w:hyperlink>
      <w:hyperlink r:id="rId21">
        <w:r>
          <w:t xml:space="preserve">  </w:t>
        </w:r>
      </w:hyperlink>
      <w:r>
        <w:t xml:space="preserve">  </w:t>
      </w:r>
    </w:p>
    <w:p w14:paraId="4F956AD0" w14:textId="77777777" w:rsidR="00945FD6" w:rsidRDefault="00015C14">
      <w:pPr>
        <w:spacing w:after="0" w:line="259" w:lineRule="auto"/>
        <w:ind w:left="29" w:right="0" w:firstLine="0"/>
        <w:jc w:val="left"/>
      </w:pPr>
      <w:r>
        <w:t xml:space="preserve">   </w:t>
      </w:r>
    </w:p>
    <w:p w14:paraId="4F956AD1" w14:textId="77777777" w:rsidR="00945FD6" w:rsidRDefault="00015C14">
      <w:pPr>
        <w:pStyle w:val="Heading1"/>
        <w:ind w:left="-5"/>
      </w:pPr>
      <w:r>
        <w:t xml:space="preserve">Validation of Special Leave without Pay (SLWOP)   </w:t>
      </w:r>
    </w:p>
    <w:p w14:paraId="4F956AD2" w14:textId="77777777" w:rsidR="00945FD6" w:rsidRDefault="00015C14">
      <w:pPr>
        <w:spacing w:after="45" w:line="259" w:lineRule="auto"/>
        <w:ind w:left="29" w:right="0" w:firstLine="0"/>
        <w:jc w:val="left"/>
      </w:pPr>
      <w:r>
        <w:rPr>
          <w:b/>
        </w:rPr>
        <w:t xml:space="preserve"> </w:t>
      </w:r>
      <w:r>
        <w:t xml:space="preserve">  </w:t>
      </w:r>
    </w:p>
    <w:p w14:paraId="4F956AD3" w14:textId="77777777" w:rsidR="00945FD6" w:rsidRDefault="00015C14">
      <w:pPr>
        <w:ind w:left="715" w:right="0"/>
      </w:pPr>
      <w:r>
        <w:t>11.</w:t>
      </w:r>
      <w:r>
        <w:rPr>
          <w:rFonts w:ascii="Arial" w:eastAsia="Arial" w:hAnsi="Arial" w:cs="Arial"/>
        </w:rPr>
        <w:t xml:space="preserve"> </w:t>
      </w:r>
      <w:r>
        <w:t>Periods of leave without pay (</w:t>
      </w:r>
      <w:proofErr w:type="gramStart"/>
      <w:r>
        <w:t>with the exception of</w:t>
      </w:r>
      <w:proofErr w:type="gramEnd"/>
      <w:r>
        <w:t xml:space="preserve"> leave to perform military service) can be counted as contributory service, provided that the participant assumes responsibility for payment of his/her own contribution and the contribution of the Organization. The contributions due must be paid concurrently in monthly instalments to the same payroll office while the staff member is </w:t>
      </w:r>
      <w:proofErr w:type="gramStart"/>
      <w:r>
        <w:t>actually on</w:t>
      </w:r>
      <w:proofErr w:type="gramEnd"/>
      <w:r>
        <w:t xml:space="preserve"> leave without pay and should be reported to the Pension Fund in the same manner as regular contributions. The local HR/Operations Manager should inform the staff member of this requirement prior to that staff member’s departure.    </w:t>
      </w:r>
    </w:p>
    <w:p w14:paraId="4F956AD4" w14:textId="77777777" w:rsidR="00945FD6" w:rsidRDefault="00015C14">
      <w:pPr>
        <w:spacing w:after="0" w:line="259" w:lineRule="auto"/>
        <w:ind w:left="29" w:right="0" w:firstLine="0"/>
        <w:jc w:val="left"/>
      </w:pPr>
      <w:r>
        <w:t xml:space="preserve">   </w:t>
      </w:r>
    </w:p>
    <w:p w14:paraId="4F956AD5" w14:textId="77777777" w:rsidR="00945FD6" w:rsidRDefault="00015C14">
      <w:pPr>
        <w:pStyle w:val="Heading1"/>
        <w:ind w:left="-5"/>
      </w:pPr>
      <w:r>
        <w:t xml:space="preserve">Validation of Prior Non-Contributory Service   </w:t>
      </w:r>
    </w:p>
    <w:p w14:paraId="4F956AD6" w14:textId="77777777" w:rsidR="00945FD6" w:rsidRDefault="00015C14">
      <w:pPr>
        <w:spacing w:after="45" w:line="259" w:lineRule="auto"/>
        <w:ind w:left="29" w:right="0" w:firstLine="0"/>
        <w:jc w:val="left"/>
      </w:pPr>
      <w:r>
        <w:t xml:space="preserve">   </w:t>
      </w:r>
    </w:p>
    <w:p w14:paraId="4F956AD7" w14:textId="77777777" w:rsidR="00945FD6" w:rsidRDefault="00015C14">
      <w:pPr>
        <w:ind w:left="715" w:right="0"/>
      </w:pPr>
      <w:r>
        <w:t>12.</w:t>
      </w:r>
      <w:r>
        <w:rPr>
          <w:rFonts w:ascii="Arial" w:eastAsia="Arial" w:hAnsi="Arial" w:cs="Arial"/>
        </w:rPr>
        <w:t xml:space="preserve"> </w:t>
      </w:r>
      <w:r>
        <w:t xml:space="preserve">Participants may validate (i.e., make contributory) a prior period of non-contributory service, subject to the following conditions:    </w:t>
      </w:r>
    </w:p>
    <w:p w14:paraId="4F956AD8" w14:textId="77777777" w:rsidR="00945FD6" w:rsidRDefault="00015C14">
      <w:pPr>
        <w:spacing w:after="45" w:line="259" w:lineRule="auto"/>
        <w:ind w:left="749" w:right="0" w:firstLine="0"/>
        <w:jc w:val="left"/>
      </w:pPr>
      <w:r>
        <w:t xml:space="preserve">   </w:t>
      </w:r>
    </w:p>
    <w:p w14:paraId="4F956AD9" w14:textId="77777777" w:rsidR="00945FD6" w:rsidRDefault="00015C14">
      <w:pPr>
        <w:numPr>
          <w:ilvl w:val="0"/>
          <w:numId w:val="3"/>
        </w:numPr>
        <w:ind w:right="0" w:hanging="360"/>
      </w:pPr>
      <w:r>
        <w:t xml:space="preserve">Validation must be elected within one year of first becoming a participant   </w:t>
      </w:r>
    </w:p>
    <w:p w14:paraId="4F956ADA" w14:textId="77777777" w:rsidR="00945FD6" w:rsidRDefault="00015C14">
      <w:pPr>
        <w:spacing w:after="43" w:line="259" w:lineRule="auto"/>
        <w:ind w:left="1469" w:right="0" w:firstLine="0"/>
        <w:jc w:val="left"/>
      </w:pPr>
      <w:r>
        <w:t xml:space="preserve">   </w:t>
      </w:r>
    </w:p>
    <w:p w14:paraId="4F956ADB" w14:textId="77777777" w:rsidR="00945FD6" w:rsidRDefault="00015C14">
      <w:pPr>
        <w:numPr>
          <w:ilvl w:val="0"/>
          <w:numId w:val="3"/>
        </w:numPr>
        <w:ind w:right="0" w:hanging="360"/>
      </w:pPr>
      <w:r>
        <w:t xml:space="preserve">There must not have been a break of more than two years between the end of the last period of service and the date on which participation in the Pension   </w:t>
      </w:r>
    </w:p>
    <w:p w14:paraId="4F956ADC" w14:textId="77777777" w:rsidR="00945FD6" w:rsidRDefault="00015C14">
      <w:pPr>
        <w:ind w:left="1469" w:right="0" w:firstLine="0"/>
      </w:pPr>
      <w:r>
        <w:t xml:space="preserve">Fund commenced   </w:t>
      </w:r>
    </w:p>
    <w:p w14:paraId="4F956ADD" w14:textId="77777777" w:rsidR="00945FD6" w:rsidRDefault="00015C14">
      <w:pPr>
        <w:spacing w:after="45" w:line="259" w:lineRule="auto"/>
        <w:ind w:left="1469" w:right="0" w:firstLine="0"/>
        <w:jc w:val="left"/>
      </w:pPr>
      <w:r>
        <w:t xml:space="preserve">   </w:t>
      </w:r>
    </w:p>
    <w:p w14:paraId="4F956ADE" w14:textId="77777777" w:rsidR="00945FD6" w:rsidRDefault="00015C14">
      <w:pPr>
        <w:numPr>
          <w:ilvl w:val="0"/>
          <w:numId w:val="3"/>
        </w:numPr>
        <w:ind w:right="0" w:hanging="360"/>
      </w:pPr>
      <w:r>
        <w:t xml:space="preserve">The entire period of service open to validation must be validated; and    </w:t>
      </w:r>
    </w:p>
    <w:p w14:paraId="4F956ADF" w14:textId="77777777" w:rsidR="00945FD6" w:rsidRDefault="00015C14">
      <w:pPr>
        <w:spacing w:after="45" w:line="259" w:lineRule="auto"/>
        <w:ind w:left="1469" w:right="0" w:firstLine="0"/>
        <w:jc w:val="left"/>
      </w:pPr>
      <w:r>
        <w:t xml:space="preserve">   </w:t>
      </w:r>
    </w:p>
    <w:p w14:paraId="4F956AE0" w14:textId="77777777" w:rsidR="00945FD6" w:rsidRDefault="00015C14">
      <w:pPr>
        <w:numPr>
          <w:ilvl w:val="0"/>
          <w:numId w:val="3"/>
        </w:numPr>
        <w:ind w:right="0" w:hanging="360"/>
      </w:pPr>
      <w:r>
        <w:t xml:space="preserve">Contributions for the period to be validated must be paid by the participant and UNDP, with compound interest   </w:t>
      </w:r>
    </w:p>
    <w:p w14:paraId="4F956AE1" w14:textId="77777777" w:rsidR="00945FD6" w:rsidRDefault="00015C14">
      <w:pPr>
        <w:spacing w:after="0" w:line="259" w:lineRule="auto"/>
        <w:ind w:left="29" w:right="0" w:firstLine="0"/>
        <w:jc w:val="left"/>
      </w:pPr>
      <w:r>
        <w:t xml:space="preserve">   </w:t>
      </w:r>
    </w:p>
    <w:p w14:paraId="4F956AE2" w14:textId="77777777" w:rsidR="00945FD6" w:rsidRDefault="00015C14">
      <w:pPr>
        <w:pStyle w:val="Heading1"/>
        <w:ind w:left="-5"/>
      </w:pPr>
      <w:r>
        <w:t>Restoration of Prior Contributory Service</w:t>
      </w:r>
      <w:r>
        <w:rPr>
          <w:b w:val="0"/>
        </w:rPr>
        <w:t xml:space="preserve"> </w:t>
      </w:r>
      <w:r>
        <w:t xml:space="preserve">  </w:t>
      </w:r>
    </w:p>
    <w:p w14:paraId="4F956AE3" w14:textId="77777777" w:rsidR="00945FD6" w:rsidRDefault="00015C14">
      <w:pPr>
        <w:spacing w:after="43" w:line="259" w:lineRule="auto"/>
        <w:ind w:left="749" w:right="0" w:firstLine="0"/>
        <w:jc w:val="left"/>
      </w:pPr>
      <w:r>
        <w:t xml:space="preserve">   </w:t>
      </w:r>
    </w:p>
    <w:p w14:paraId="4F956AE4" w14:textId="77777777" w:rsidR="00945FD6" w:rsidRDefault="00015C14">
      <w:pPr>
        <w:numPr>
          <w:ilvl w:val="0"/>
          <w:numId w:val="4"/>
        </w:numPr>
        <w:ind w:right="0" w:hanging="360"/>
      </w:pPr>
      <w:r>
        <w:t xml:space="preserve">Participants may restore a previous period of contributory service, subject to the following conditions:    </w:t>
      </w:r>
    </w:p>
    <w:p w14:paraId="4F956AE5" w14:textId="77777777" w:rsidR="00945FD6" w:rsidRDefault="00015C14">
      <w:pPr>
        <w:spacing w:after="43" w:line="259" w:lineRule="auto"/>
        <w:ind w:left="1469" w:right="0" w:firstLine="0"/>
        <w:jc w:val="left"/>
      </w:pPr>
      <w:r>
        <w:lastRenderedPageBreak/>
        <w:t xml:space="preserve">   </w:t>
      </w:r>
    </w:p>
    <w:p w14:paraId="4F956AE6" w14:textId="77777777" w:rsidR="00945FD6" w:rsidRDefault="00015C14">
      <w:pPr>
        <w:numPr>
          <w:ilvl w:val="1"/>
          <w:numId w:val="4"/>
        </w:numPr>
        <w:ind w:right="0" w:hanging="360"/>
      </w:pPr>
      <w:r>
        <w:t xml:space="preserve">The restoration must be elected within one year after rejoining the Fund as a participant   </w:t>
      </w:r>
    </w:p>
    <w:p w14:paraId="4F956AE7" w14:textId="77777777" w:rsidR="00945FD6" w:rsidRDefault="00015C14">
      <w:pPr>
        <w:spacing w:after="0" w:line="259" w:lineRule="auto"/>
        <w:ind w:left="1469" w:right="0" w:firstLine="0"/>
        <w:jc w:val="left"/>
      </w:pPr>
      <w:r>
        <w:t xml:space="preserve">   </w:t>
      </w:r>
    </w:p>
    <w:p w14:paraId="4F956AE8" w14:textId="77777777" w:rsidR="00945FD6" w:rsidRDefault="00015C14">
      <w:pPr>
        <w:numPr>
          <w:ilvl w:val="1"/>
          <w:numId w:val="4"/>
        </w:numPr>
        <w:ind w:right="0" w:hanging="360"/>
      </w:pPr>
      <w:r>
        <w:t xml:space="preserve">The previous period of contributory service must have been less than five years (previous contributory service of more than five years may not be restored)    </w:t>
      </w:r>
    </w:p>
    <w:p w14:paraId="4F956AE9" w14:textId="77777777" w:rsidR="00945FD6" w:rsidRDefault="00015C14">
      <w:pPr>
        <w:spacing w:after="45" w:line="259" w:lineRule="auto"/>
        <w:ind w:left="1469" w:right="0" w:firstLine="0"/>
        <w:jc w:val="left"/>
      </w:pPr>
      <w:r>
        <w:t xml:space="preserve">   </w:t>
      </w:r>
    </w:p>
    <w:p w14:paraId="4F956AEA" w14:textId="77777777" w:rsidR="00945FD6" w:rsidRDefault="00015C14">
      <w:pPr>
        <w:numPr>
          <w:ilvl w:val="1"/>
          <w:numId w:val="4"/>
        </w:numPr>
        <w:ind w:right="0" w:hanging="360"/>
      </w:pPr>
      <w:r>
        <w:t xml:space="preserve">The entire period of service open to restoration must be restored; and    </w:t>
      </w:r>
    </w:p>
    <w:p w14:paraId="4F956AEB" w14:textId="77777777" w:rsidR="00945FD6" w:rsidRDefault="00015C14">
      <w:pPr>
        <w:spacing w:after="0" w:line="259" w:lineRule="auto"/>
        <w:ind w:left="1469" w:right="0" w:firstLine="0"/>
        <w:jc w:val="left"/>
      </w:pPr>
      <w:r>
        <w:t xml:space="preserve">   </w:t>
      </w:r>
    </w:p>
    <w:p w14:paraId="4F956AEC" w14:textId="77777777" w:rsidR="00945FD6" w:rsidRDefault="00015C14">
      <w:pPr>
        <w:numPr>
          <w:ilvl w:val="1"/>
          <w:numId w:val="4"/>
        </w:numPr>
        <w:ind w:right="0" w:hanging="360"/>
      </w:pPr>
      <w:r>
        <w:t xml:space="preserve">The participant must pay back to the Pension Fund the withdrawal settlement received from the Fund, with compound interest, from the date the benefit was paid until the date of the election to restore   </w:t>
      </w:r>
    </w:p>
    <w:p w14:paraId="4F956AED" w14:textId="77777777" w:rsidR="00945FD6" w:rsidRDefault="00015C14">
      <w:pPr>
        <w:spacing w:after="31" w:line="259" w:lineRule="auto"/>
        <w:ind w:left="29" w:right="0" w:firstLine="0"/>
        <w:jc w:val="left"/>
      </w:pPr>
      <w:r>
        <w:t xml:space="preserve">   </w:t>
      </w:r>
    </w:p>
    <w:p w14:paraId="4F956AEE" w14:textId="77777777" w:rsidR="00945FD6" w:rsidRDefault="00015C14">
      <w:pPr>
        <w:numPr>
          <w:ilvl w:val="0"/>
          <w:numId w:val="4"/>
        </w:numPr>
        <w:ind w:right="0" w:hanging="360"/>
      </w:pPr>
      <w:r>
        <w:t xml:space="preserve">If a previous participant re-enters the Pension Fund after a break of less than 12 months, without having received any benefits, his/her entitlements and obligations as a participant continue.    </w:t>
      </w:r>
    </w:p>
    <w:p w14:paraId="4F956AEF" w14:textId="77777777" w:rsidR="00945FD6" w:rsidRDefault="00015C14">
      <w:pPr>
        <w:spacing w:after="43" w:line="259" w:lineRule="auto"/>
        <w:ind w:left="749" w:right="0" w:firstLine="0"/>
        <w:jc w:val="left"/>
      </w:pPr>
      <w:r>
        <w:t xml:space="preserve">   </w:t>
      </w:r>
    </w:p>
    <w:p w14:paraId="4F956AF0" w14:textId="77777777" w:rsidR="00945FD6" w:rsidRDefault="00015C14">
      <w:pPr>
        <w:numPr>
          <w:ilvl w:val="0"/>
          <w:numId w:val="4"/>
        </w:numPr>
        <w:ind w:right="0" w:hanging="360"/>
      </w:pPr>
      <w:r>
        <w:t xml:space="preserve">Effective 1 July 1996, the length of contributory service which can be counted for calculating benefits, was increased to a maximum of 40 years.    </w:t>
      </w:r>
    </w:p>
    <w:p w14:paraId="4F956AF1" w14:textId="77777777" w:rsidR="00945FD6" w:rsidRDefault="00015C14">
      <w:pPr>
        <w:spacing w:after="43" w:line="259" w:lineRule="auto"/>
        <w:ind w:left="29" w:right="0" w:firstLine="0"/>
        <w:jc w:val="left"/>
      </w:pPr>
      <w:r>
        <w:t xml:space="preserve">   </w:t>
      </w:r>
    </w:p>
    <w:p w14:paraId="4F956AF2" w14:textId="77777777" w:rsidR="00945FD6" w:rsidRDefault="00015C14">
      <w:pPr>
        <w:numPr>
          <w:ilvl w:val="0"/>
          <w:numId w:val="4"/>
        </w:numPr>
        <w:ind w:right="0" w:hanging="360"/>
      </w:pPr>
      <w:r>
        <w:t xml:space="preserve">In counting the years of contributory service, it should be kept in mind that the ‘normal’ age of retirement for those staff members who became participants in the Pension Fund on or before 31 December 1989 is 60, whereas the ‘normal’ age of retirement for staff members who became participants in the Pension Fund on or after 1 January 1990 is 62.    </w:t>
      </w:r>
    </w:p>
    <w:p w14:paraId="4F956AF3" w14:textId="77777777" w:rsidR="00945FD6" w:rsidRDefault="00015C14">
      <w:pPr>
        <w:spacing w:after="0" w:line="259" w:lineRule="auto"/>
        <w:ind w:left="29" w:right="0" w:firstLine="0"/>
        <w:jc w:val="left"/>
      </w:pPr>
      <w:r>
        <w:rPr>
          <w:b/>
        </w:rPr>
        <w:t xml:space="preserve"> </w:t>
      </w:r>
      <w:r>
        <w:t xml:space="preserve">  </w:t>
      </w:r>
    </w:p>
    <w:p w14:paraId="4F956AF4" w14:textId="77777777" w:rsidR="00945FD6" w:rsidRDefault="00015C14">
      <w:pPr>
        <w:pStyle w:val="Heading1"/>
        <w:ind w:left="-5"/>
      </w:pPr>
      <w:r>
        <w:t xml:space="preserve">Continuation of Pension Participation    </w:t>
      </w:r>
    </w:p>
    <w:p w14:paraId="4F956AF5" w14:textId="77777777" w:rsidR="00945FD6" w:rsidRDefault="00015C14">
      <w:pPr>
        <w:spacing w:after="45" w:line="259" w:lineRule="auto"/>
        <w:ind w:left="749" w:right="0" w:firstLine="0"/>
        <w:jc w:val="left"/>
      </w:pPr>
      <w:r>
        <w:t xml:space="preserve">   </w:t>
      </w:r>
    </w:p>
    <w:p w14:paraId="4F956AF6" w14:textId="77777777" w:rsidR="00945FD6" w:rsidRDefault="00015C14">
      <w:pPr>
        <w:ind w:left="715" w:right="0"/>
      </w:pPr>
      <w:r>
        <w:t>17.</w:t>
      </w:r>
      <w:r>
        <w:rPr>
          <w:rFonts w:ascii="Arial" w:eastAsia="Arial" w:hAnsi="Arial" w:cs="Arial"/>
        </w:rPr>
        <w:t xml:space="preserve"> </w:t>
      </w:r>
      <w:r>
        <w:t xml:space="preserve">Whenever staff move from one organization to another, the UNJSPF should be contacted for details and conditions for continuation of pension participation.    </w:t>
      </w:r>
    </w:p>
    <w:p w14:paraId="4F956AF7" w14:textId="77777777" w:rsidR="00945FD6" w:rsidRDefault="00015C14">
      <w:pPr>
        <w:spacing w:after="0" w:line="259" w:lineRule="auto"/>
        <w:ind w:left="29" w:right="0" w:firstLine="0"/>
        <w:jc w:val="left"/>
      </w:pPr>
      <w:r>
        <w:rPr>
          <w:b/>
        </w:rPr>
        <w:t xml:space="preserve"> </w:t>
      </w:r>
      <w:r>
        <w:t xml:space="preserve">  </w:t>
      </w:r>
    </w:p>
    <w:p w14:paraId="4F956AF8" w14:textId="77777777" w:rsidR="00945FD6" w:rsidRDefault="00015C14">
      <w:pPr>
        <w:pStyle w:val="Heading1"/>
        <w:ind w:left="-5"/>
      </w:pPr>
      <w:r>
        <w:t xml:space="preserve">Transfer of Pension Rights    </w:t>
      </w:r>
    </w:p>
    <w:p w14:paraId="4F956AF9" w14:textId="77777777" w:rsidR="00945FD6" w:rsidRDefault="00015C14">
      <w:pPr>
        <w:spacing w:after="45" w:line="259" w:lineRule="auto"/>
        <w:ind w:left="749" w:right="0" w:firstLine="0"/>
        <w:jc w:val="left"/>
      </w:pPr>
      <w:r>
        <w:t xml:space="preserve">   </w:t>
      </w:r>
    </w:p>
    <w:p w14:paraId="4F956AFA" w14:textId="77777777" w:rsidR="00945FD6" w:rsidRDefault="00015C14">
      <w:pPr>
        <w:ind w:left="715" w:right="0"/>
      </w:pPr>
      <w:r>
        <w:t>18.</w:t>
      </w:r>
      <w:r>
        <w:rPr>
          <w:rFonts w:ascii="Arial" w:eastAsia="Arial" w:hAnsi="Arial" w:cs="Arial"/>
        </w:rPr>
        <w:t xml:space="preserve"> </w:t>
      </w:r>
      <w:r>
        <w:t xml:space="preserve">A special agreement exists for transfer of pension rights between UNJSPF and the following organizations and governments:    </w:t>
      </w:r>
    </w:p>
    <w:p w14:paraId="4F956AFB" w14:textId="77777777" w:rsidR="00945FD6" w:rsidRDefault="00015C14">
      <w:pPr>
        <w:spacing w:after="43" w:line="259" w:lineRule="auto"/>
        <w:ind w:left="389" w:right="0" w:firstLine="0"/>
        <w:jc w:val="left"/>
      </w:pPr>
      <w:r>
        <w:t xml:space="preserve">   </w:t>
      </w:r>
    </w:p>
    <w:p w14:paraId="4F956AFC" w14:textId="77777777" w:rsidR="00945FD6" w:rsidRDefault="00000000">
      <w:pPr>
        <w:numPr>
          <w:ilvl w:val="0"/>
          <w:numId w:val="5"/>
        </w:numPr>
        <w:spacing w:after="41" w:line="259" w:lineRule="auto"/>
        <w:ind w:right="0" w:hanging="360"/>
        <w:jc w:val="left"/>
      </w:pPr>
      <w:hyperlink r:id="rId22">
        <w:r w:rsidR="00015C14">
          <w:rPr>
            <w:color w:val="3366FF"/>
          </w:rPr>
          <w:t>Asian Development Ban</w:t>
        </w:r>
      </w:hyperlink>
      <w:hyperlink r:id="rId23">
        <w:r w:rsidR="00015C14">
          <w:rPr>
            <w:color w:val="3366FF"/>
          </w:rPr>
          <w:t>k</w:t>
        </w:r>
      </w:hyperlink>
      <w:hyperlink r:id="rId24">
        <w:r w:rsidR="00015C14">
          <w:rPr>
            <w:color w:val="3366FF"/>
          </w:rPr>
          <w:t xml:space="preserve"> </w:t>
        </w:r>
      </w:hyperlink>
      <w:hyperlink r:id="rId25">
        <w:r w:rsidR="00015C14">
          <w:t xml:space="preserve">   </w:t>
        </w:r>
      </w:hyperlink>
    </w:p>
    <w:p w14:paraId="4F956AFD" w14:textId="77777777" w:rsidR="00945FD6" w:rsidRDefault="00000000">
      <w:pPr>
        <w:numPr>
          <w:ilvl w:val="0"/>
          <w:numId w:val="5"/>
        </w:numPr>
        <w:spacing w:after="41" w:line="259" w:lineRule="auto"/>
        <w:ind w:right="0" w:hanging="360"/>
        <w:jc w:val="left"/>
      </w:pPr>
      <w:hyperlink r:id="rId26">
        <w:r w:rsidR="00015C14">
          <w:rPr>
            <w:color w:val="3366FF"/>
          </w:rPr>
          <w:t>European Bank for Reconstruction and Developmen</w:t>
        </w:r>
      </w:hyperlink>
      <w:hyperlink r:id="rId27">
        <w:r w:rsidR="00015C14">
          <w:rPr>
            <w:color w:val="3366FF"/>
          </w:rPr>
          <w:t>t</w:t>
        </w:r>
      </w:hyperlink>
      <w:hyperlink r:id="rId28">
        <w:r w:rsidR="00015C14">
          <w:rPr>
            <w:color w:val="3366FF"/>
          </w:rPr>
          <w:t xml:space="preserve"> </w:t>
        </w:r>
      </w:hyperlink>
      <w:hyperlink r:id="rId29">
        <w:r w:rsidR="00015C14">
          <w:t xml:space="preserve">   </w:t>
        </w:r>
      </w:hyperlink>
    </w:p>
    <w:p w14:paraId="4F956AFE" w14:textId="77777777" w:rsidR="00945FD6" w:rsidRDefault="00000000">
      <w:pPr>
        <w:numPr>
          <w:ilvl w:val="0"/>
          <w:numId w:val="5"/>
        </w:numPr>
        <w:spacing w:after="41" w:line="259" w:lineRule="auto"/>
        <w:ind w:right="0" w:hanging="360"/>
        <w:jc w:val="left"/>
      </w:pPr>
      <w:hyperlink r:id="rId30">
        <w:r w:rsidR="00015C14">
          <w:rPr>
            <w:color w:val="3366FF"/>
          </w:rPr>
          <w:t>European Centre for Medium Range Weather Forecast</w:t>
        </w:r>
      </w:hyperlink>
      <w:hyperlink r:id="rId31">
        <w:r w:rsidR="00015C14">
          <w:rPr>
            <w:color w:val="3366FF"/>
          </w:rPr>
          <w:t>s</w:t>
        </w:r>
      </w:hyperlink>
      <w:hyperlink r:id="rId32">
        <w:r w:rsidR="00015C14">
          <w:rPr>
            <w:color w:val="3366FF"/>
          </w:rPr>
          <w:t xml:space="preserve"> </w:t>
        </w:r>
      </w:hyperlink>
      <w:hyperlink r:id="rId33">
        <w:r w:rsidR="00015C14">
          <w:t xml:space="preserve">   </w:t>
        </w:r>
      </w:hyperlink>
    </w:p>
    <w:p w14:paraId="4F956AFF" w14:textId="77777777" w:rsidR="00945FD6" w:rsidRDefault="00000000">
      <w:pPr>
        <w:numPr>
          <w:ilvl w:val="0"/>
          <w:numId w:val="5"/>
        </w:numPr>
        <w:spacing w:after="41" w:line="259" w:lineRule="auto"/>
        <w:ind w:right="0" w:hanging="360"/>
        <w:jc w:val="left"/>
      </w:pPr>
      <w:hyperlink r:id="rId34">
        <w:r w:rsidR="00015C14">
          <w:rPr>
            <w:color w:val="3366FF"/>
          </w:rPr>
          <w:t>European</w:t>
        </w:r>
      </w:hyperlink>
      <w:hyperlink r:id="rId35">
        <w:r w:rsidR="00015C14">
          <w:rPr>
            <w:color w:val="3366FF"/>
          </w:rPr>
          <w:t xml:space="preserve"> </w:t>
        </w:r>
      </w:hyperlink>
      <w:hyperlink r:id="rId36">
        <w:r w:rsidR="00015C14">
          <w:rPr>
            <w:color w:val="3366FF"/>
          </w:rPr>
          <w:t>Communitie</w:t>
        </w:r>
      </w:hyperlink>
      <w:hyperlink r:id="rId37">
        <w:r w:rsidR="00015C14">
          <w:rPr>
            <w:color w:val="3366FF"/>
          </w:rPr>
          <w:t>s</w:t>
        </w:r>
      </w:hyperlink>
      <w:hyperlink r:id="rId38">
        <w:r w:rsidR="00015C14">
          <w:rPr>
            <w:color w:val="3366FF"/>
          </w:rPr>
          <w:t xml:space="preserve"> </w:t>
        </w:r>
      </w:hyperlink>
      <w:hyperlink r:id="rId39">
        <w:r w:rsidR="00015C14">
          <w:t xml:space="preserve">   </w:t>
        </w:r>
      </w:hyperlink>
    </w:p>
    <w:p w14:paraId="4F956B00" w14:textId="77777777" w:rsidR="00945FD6" w:rsidRDefault="00000000">
      <w:pPr>
        <w:numPr>
          <w:ilvl w:val="0"/>
          <w:numId w:val="5"/>
        </w:numPr>
        <w:spacing w:after="41" w:line="259" w:lineRule="auto"/>
        <w:ind w:right="0" w:hanging="360"/>
        <w:jc w:val="left"/>
      </w:pPr>
      <w:hyperlink r:id="rId40">
        <w:r w:rsidR="00015C14">
          <w:rPr>
            <w:color w:val="3366FF"/>
          </w:rPr>
          <w:t>European Free Trade Associatio</w:t>
        </w:r>
      </w:hyperlink>
      <w:hyperlink r:id="rId41">
        <w:r w:rsidR="00015C14">
          <w:rPr>
            <w:color w:val="3366FF"/>
          </w:rPr>
          <w:t>n</w:t>
        </w:r>
      </w:hyperlink>
      <w:hyperlink r:id="rId42">
        <w:r w:rsidR="00015C14">
          <w:rPr>
            <w:color w:val="3366FF"/>
          </w:rPr>
          <w:t xml:space="preserve"> </w:t>
        </w:r>
      </w:hyperlink>
      <w:hyperlink r:id="rId43">
        <w:r w:rsidR="00015C14">
          <w:t xml:space="preserve">   </w:t>
        </w:r>
      </w:hyperlink>
    </w:p>
    <w:p w14:paraId="4F956B01" w14:textId="77777777" w:rsidR="00945FD6" w:rsidRDefault="00000000">
      <w:pPr>
        <w:numPr>
          <w:ilvl w:val="0"/>
          <w:numId w:val="5"/>
        </w:numPr>
        <w:spacing w:after="41" w:line="259" w:lineRule="auto"/>
        <w:ind w:right="0" w:hanging="360"/>
        <w:jc w:val="left"/>
      </w:pPr>
      <w:hyperlink r:id="rId44">
        <w:r w:rsidR="00015C14">
          <w:rPr>
            <w:color w:val="3366FF"/>
          </w:rPr>
          <w:t>European Space Agenc</w:t>
        </w:r>
      </w:hyperlink>
      <w:hyperlink r:id="rId45">
        <w:r w:rsidR="00015C14">
          <w:rPr>
            <w:color w:val="3366FF"/>
          </w:rPr>
          <w:t>y</w:t>
        </w:r>
      </w:hyperlink>
      <w:hyperlink r:id="rId46">
        <w:r w:rsidR="00015C14">
          <w:rPr>
            <w:color w:val="3366FF"/>
          </w:rPr>
          <w:t xml:space="preserve"> </w:t>
        </w:r>
      </w:hyperlink>
      <w:hyperlink r:id="rId47">
        <w:r w:rsidR="00015C14">
          <w:t xml:space="preserve">   </w:t>
        </w:r>
      </w:hyperlink>
    </w:p>
    <w:p w14:paraId="4F956B02" w14:textId="77777777" w:rsidR="00945FD6" w:rsidRDefault="00000000">
      <w:pPr>
        <w:numPr>
          <w:ilvl w:val="0"/>
          <w:numId w:val="5"/>
        </w:numPr>
        <w:spacing w:after="41" w:line="259" w:lineRule="auto"/>
        <w:ind w:right="0" w:hanging="360"/>
        <w:jc w:val="left"/>
      </w:pPr>
      <w:hyperlink r:id="rId48">
        <w:r w:rsidR="00015C14">
          <w:rPr>
            <w:color w:val="3366FF"/>
          </w:rPr>
          <w:t>European Organization f</w:t>
        </w:r>
      </w:hyperlink>
      <w:hyperlink r:id="rId49">
        <w:r w:rsidR="00015C14">
          <w:rPr>
            <w:color w:val="3366FF"/>
          </w:rPr>
          <w:t>o</w:t>
        </w:r>
      </w:hyperlink>
      <w:hyperlink r:id="rId50">
        <w:r w:rsidR="00015C14">
          <w:rPr>
            <w:color w:val="3366FF"/>
          </w:rPr>
          <w:t>r</w:t>
        </w:r>
      </w:hyperlink>
      <w:hyperlink r:id="rId51">
        <w:r w:rsidR="00015C14">
          <w:rPr>
            <w:color w:val="3366FF"/>
          </w:rPr>
          <w:t xml:space="preserve"> </w:t>
        </w:r>
      </w:hyperlink>
      <w:hyperlink r:id="rId52">
        <w:r w:rsidR="00015C14">
          <w:rPr>
            <w:color w:val="3366FF"/>
          </w:rPr>
          <w:t>the Safety of Air Navigation (</w:t>
        </w:r>
        <w:proofErr w:type="spellStart"/>
        <w:r w:rsidR="00015C14">
          <w:rPr>
            <w:color w:val="3366FF"/>
          </w:rPr>
          <w:t>Eurocontrol</w:t>
        </w:r>
        <w:proofErr w:type="spellEnd"/>
      </w:hyperlink>
      <w:hyperlink r:id="rId53">
        <w:r w:rsidR="00015C14">
          <w:rPr>
            <w:color w:val="3366FF"/>
          </w:rPr>
          <w:t>)</w:t>
        </w:r>
      </w:hyperlink>
      <w:hyperlink r:id="rId54">
        <w:r w:rsidR="00015C14">
          <w:rPr>
            <w:color w:val="3366FF"/>
          </w:rPr>
          <w:t xml:space="preserve"> </w:t>
        </w:r>
      </w:hyperlink>
      <w:hyperlink r:id="rId55">
        <w:r w:rsidR="00015C14">
          <w:t xml:space="preserve">   </w:t>
        </w:r>
      </w:hyperlink>
    </w:p>
    <w:p w14:paraId="4F956B03" w14:textId="77777777" w:rsidR="00945FD6" w:rsidRDefault="00000000">
      <w:pPr>
        <w:numPr>
          <w:ilvl w:val="0"/>
          <w:numId w:val="5"/>
        </w:numPr>
        <w:spacing w:after="41" w:line="259" w:lineRule="auto"/>
        <w:ind w:right="0" w:hanging="360"/>
        <w:jc w:val="left"/>
      </w:pPr>
      <w:hyperlink r:id="rId56">
        <w:r w:rsidR="00015C14">
          <w:rPr>
            <w:color w:val="3366FF"/>
          </w:rPr>
          <w:t>Government of Canad</w:t>
        </w:r>
      </w:hyperlink>
      <w:hyperlink r:id="rId57">
        <w:r w:rsidR="00015C14">
          <w:rPr>
            <w:color w:val="3366FF"/>
          </w:rPr>
          <w:t>a</w:t>
        </w:r>
      </w:hyperlink>
      <w:hyperlink r:id="rId58">
        <w:r w:rsidR="00015C14">
          <w:rPr>
            <w:color w:val="3366FF"/>
          </w:rPr>
          <w:t xml:space="preserve"> </w:t>
        </w:r>
      </w:hyperlink>
      <w:hyperlink r:id="rId59">
        <w:r w:rsidR="00015C14">
          <w:t xml:space="preserve">   </w:t>
        </w:r>
      </w:hyperlink>
    </w:p>
    <w:p w14:paraId="4F956B04" w14:textId="77777777" w:rsidR="00945FD6" w:rsidRDefault="00000000">
      <w:pPr>
        <w:numPr>
          <w:ilvl w:val="0"/>
          <w:numId w:val="5"/>
        </w:numPr>
        <w:spacing w:after="41" w:line="259" w:lineRule="auto"/>
        <w:ind w:right="0" w:hanging="360"/>
        <w:jc w:val="left"/>
      </w:pPr>
      <w:hyperlink r:id="rId60">
        <w:r w:rsidR="00015C14">
          <w:rPr>
            <w:color w:val="3366FF"/>
          </w:rPr>
          <w:t>Int</w:t>
        </w:r>
      </w:hyperlink>
      <w:hyperlink r:id="rId61">
        <w:r w:rsidR="00015C14">
          <w:rPr>
            <w:color w:val="3366FF"/>
          </w:rPr>
          <w:t>e</w:t>
        </w:r>
      </w:hyperlink>
      <w:hyperlink r:id="rId62">
        <w:r w:rsidR="00015C14">
          <w:rPr>
            <w:color w:val="3366FF"/>
          </w:rPr>
          <w:t>r</w:t>
        </w:r>
      </w:hyperlink>
      <w:hyperlink r:id="rId63">
        <w:r w:rsidR="00015C14">
          <w:rPr>
            <w:color w:val="3366FF"/>
          </w:rPr>
          <w:t>-</w:t>
        </w:r>
      </w:hyperlink>
      <w:hyperlink r:id="rId64">
        <w:r w:rsidR="00015C14">
          <w:rPr>
            <w:color w:val="3366FF"/>
          </w:rPr>
          <w:t>American Development Ban</w:t>
        </w:r>
      </w:hyperlink>
      <w:hyperlink r:id="rId65">
        <w:r w:rsidR="00015C14">
          <w:rPr>
            <w:color w:val="3366FF"/>
          </w:rPr>
          <w:t>k</w:t>
        </w:r>
      </w:hyperlink>
      <w:hyperlink r:id="rId66">
        <w:r w:rsidR="00015C14">
          <w:rPr>
            <w:color w:val="3366FF"/>
          </w:rPr>
          <w:t xml:space="preserve"> </w:t>
        </w:r>
      </w:hyperlink>
      <w:hyperlink r:id="rId67">
        <w:r w:rsidR="00015C14">
          <w:t xml:space="preserve">   </w:t>
        </w:r>
      </w:hyperlink>
    </w:p>
    <w:p w14:paraId="4F956B05" w14:textId="77777777" w:rsidR="00945FD6" w:rsidRDefault="00000000">
      <w:pPr>
        <w:numPr>
          <w:ilvl w:val="0"/>
          <w:numId w:val="5"/>
        </w:numPr>
        <w:spacing w:after="41" w:line="259" w:lineRule="auto"/>
        <w:ind w:right="0" w:hanging="360"/>
        <w:jc w:val="left"/>
      </w:pPr>
      <w:hyperlink r:id="rId68">
        <w:r w:rsidR="00015C14">
          <w:rPr>
            <w:color w:val="3366FF"/>
          </w:rPr>
          <w:t>International Monetary Fun</w:t>
        </w:r>
      </w:hyperlink>
      <w:hyperlink r:id="rId69">
        <w:r w:rsidR="00015C14">
          <w:rPr>
            <w:color w:val="3366FF"/>
          </w:rPr>
          <w:t>d</w:t>
        </w:r>
      </w:hyperlink>
      <w:hyperlink r:id="rId70">
        <w:r w:rsidR="00015C14">
          <w:rPr>
            <w:color w:val="3366FF"/>
          </w:rPr>
          <w:t xml:space="preserve"> </w:t>
        </w:r>
      </w:hyperlink>
      <w:hyperlink r:id="rId71">
        <w:r w:rsidR="00015C14">
          <w:t xml:space="preserve">   </w:t>
        </w:r>
      </w:hyperlink>
    </w:p>
    <w:p w14:paraId="4F956B06" w14:textId="77777777" w:rsidR="00945FD6" w:rsidRDefault="00000000">
      <w:pPr>
        <w:numPr>
          <w:ilvl w:val="0"/>
          <w:numId w:val="5"/>
        </w:numPr>
        <w:spacing w:after="41" w:line="259" w:lineRule="auto"/>
        <w:ind w:right="0" w:hanging="360"/>
        <w:jc w:val="left"/>
      </w:pPr>
      <w:hyperlink r:id="rId72">
        <w:r w:rsidR="00015C14">
          <w:rPr>
            <w:color w:val="3366FF"/>
          </w:rPr>
          <w:t xml:space="preserve">Organization for Economic </w:t>
        </w:r>
      </w:hyperlink>
      <w:hyperlink r:id="rId73">
        <w:r w:rsidR="00015C14">
          <w:rPr>
            <w:color w:val="3366FF"/>
          </w:rPr>
          <w:t>C</w:t>
        </w:r>
      </w:hyperlink>
      <w:hyperlink r:id="rId74">
        <w:r w:rsidR="00015C14">
          <w:rPr>
            <w:color w:val="3366FF"/>
          </w:rPr>
          <w:t>o</w:t>
        </w:r>
      </w:hyperlink>
      <w:hyperlink r:id="rId75">
        <w:r w:rsidR="00015C14">
          <w:rPr>
            <w:color w:val="3366FF"/>
          </w:rPr>
          <w:t>-</w:t>
        </w:r>
      </w:hyperlink>
      <w:hyperlink r:id="rId76">
        <w:r w:rsidR="00015C14">
          <w:rPr>
            <w:color w:val="3366FF"/>
          </w:rPr>
          <w:t>operation and Developmen</w:t>
        </w:r>
      </w:hyperlink>
      <w:hyperlink r:id="rId77">
        <w:r w:rsidR="00015C14">
          <w:rPr>
            <w:color w:val="3366FF"/>
          </w:rPr>
          <w:t>t</w:t>
        </w:r>
      </w:hyperlink>
      <w:hyperlink r:id="rId78">
        <w:r w:rsidR="00015C14">
          <w:rPr>
            <w:color w:val="3366FF"/>
          </w:rPr>
          <w:t xml:space="preserve"> </w:t>
        </w:r>
      </w:hyperlink>
      <w:hyperlink r:id="rId79">
        <w:r w:rsidR="00015C14">
          <w:t xml:space="preserve">   </w:t>
        </w:r>
      </w:hyperlink>
    </w:p>
    <w:p w14:paraId="4F956B07" w14:textId="77777777" w:rsidR="00945FD6" w:rsidRDefault="00000000">
      <w:pPr>
        <w:numPr>
          <w:ilvl w:val="0"/>
          <w:numId w:val="5"/>
        </w:numPr>
        <w:spacing w:after="41" w:line="259" w:lineRule="auto"/>
        <w:ind w:right="0" w:hanging="360"/>
        <w:jc w:val="left"/>
      </w:pPr>
      <w:hyperlink r:id="rId80">
        <w:r w:rsidR="00015C14">
          <w:rPr>
            <w:color w:val="3366FF"/>
          </w:rPr>
          <w:t xml:space="preserve">Organization for Security and </w:t>
        </w:r>
      </w:hyperlink>
      <w:hyperlink r:id="rId81">
        <w:r w:rsidR="00015C14">
          <w:rPr>
            <w:color w:val="3366FF"/>
          </w:rPr>
          <w:t>C</w:t>
        </w:r>
      </w:hyperlink>
      <w:hyperlink r:id="rId82">
        <w:r w:rsidR="00015C14">
          <w:rPr>
            <w:color w:val="3366FF"/>
          </w:rPr>
          <w:t>o</w:t>
        </w:r>
      </w:hyperlink>
      <w:hyperlink r:id="rId83">
        <w:r w:rsidR="00015C14">
          <w:rPr>
            <w:color w:val="3366FF"/>
          </w:rPr>
          <w:t>-</w:t>
        </w:r>
      </w:hyperlink>
      <w:hyperlink r:id="rId84">
        <w:r w:rsidR="00015C14">
          <w:rPr>
            <w:color w:val="3366FF"/>
          </w:rPr>
          <w:t>operation in Europe (OSCE</w:t>
        </w:r>
      </w:hyperlink>
      <w:hyperlink r:id="rId85">
        <w:r w:rsidR="00015C14">
          <w:rPr>
            <w:color w:val="3366FF"/>
          </w:rPr>
          <w:t>)</w:t>
        </w:r>
      </w:hyperlink>
      <w:hyperlink r:id="rId86">
        <w:r w:rsidR="00015C14">
          <w:rPr>
            <w:color w:val="3366FF"/>
          </w:rPr>
          <w:t xml:space="preserve"> </w:t>
        </w:r>
      </w:hyperlink>
      <w:hyperlink r:id="rId87">
        <w:r w:rsidR="00015C14">
          <w:t xml:space="preserve">   </w:t>
        </w:r>
      </w:hyperlink>
    </w:p>
    <w:p w14:paraId="4F956B08" w14:textId="77777777" w:rsidR="00945FD6" w:rsidRDefault="00000000">
      <w:pPr>
        <w:numPr>
          <w:ilvl w:val="0"/>
          <w:numId w:val="5"/>
        </w:numPr>
        <w:spacing w:after="7" w:line="259" w:lineRule="auto"/>
        <w:ind w:right="0" w:hanging="360"/>
        <w:jc w:val="left"/>
      </w:pPr>
      <w:hyperlink r:id="rId88">
        <w:r w:rsidR="00015C14">
          <w:rPr>
            <w:color w:val="3366FF"/>
          </w:rPr>
          <w:t>World Trade Organizatio</w:t>
        </w:r>
      </w:hyperlink>
      <w:hyperlink r:id="rId89">
        <w:r w:rsidR="00015C14">
          <w:rPr>
            <w:color w:val="3366FF"/>
          </w:rPr>
          <w:t>n</w:t>
        </w:r>
      </w:hyperlink>
      <w:hyperlink r:id="rId90">
        <w:r w:rsidR="00015C14">
          <w:rPr>
            <w:color w:val="3366FF"/>
          </w:rPr>
          <w:t xml:space="preserve"> </w:t>
        </w:r>
      </w:hyperlink>
      <w:hyperlink r:id="rId91">
        <w:r w:rsidR="00015C14">
          <w:t xml:space="preserve">   </w:t>
        </w:r>
      </w:hyperlink>
    </w:p>
    <w:p w14:paraId="4F956B09" w14:textId="77777777" w:rsidR="00945FD6" w:rsidRDefault="00015C14">
      <w:pPr>
        <w:spacing w:after="0" w:line="259" w:lineRule="auto"/>
        <w:ind w:left="29" w:right="0" w:firstLine="0"/>
        <w:jc w:val="left"/>
      </w:pPr>
      <w:r>
        <w:rPr>
          <w:b/>
        </w:rPr>
        <w:t xml:space="preserve"> </w:t>
      </w:r>
      <w:r>
        <w:t xml:space="preserve">  </w:t>
      </w:r>
    </w:p>
    <w:p w14:paraId="4F956B0A" w14:textId="77777777" w:rsidR="00945FD6" w:rsidRDefault="00015C14">
      <w:pPr>
        <w:pStyle w:val="Heading1"/>
        <w:ind w:left="-5"/>
      </w:pPr>
      <w:r>
        <w:t xml:space="preserve">Choice of Benefits    </w:t>
      </w:r>
    </w:p>
    <w:p w14:paraId="4F956B0B" w14:textId="77777777" w:rsidR="00945FD6" w:rsidRDefault="00015C14">
      <w:pPr>
        <w:spacing w:after="43" w:line="259" w:lineRule="auto"/>
        <w:ind w:left="749" w:right="0" w:firstLine="0"/>
        <w:jc w:val="left"/>
      </w:pPr>
      <w:r>
        <w:t xml:space="preserve">   </w:t>
      </w:r>
    </w:p>
    <w:p w14:paraId="4F956B0C" w14:textId="77777777" w:rsidR="00945FD6" w:rsidRDefault="00015C14">
      <w:pPr>
        <w:ind w:left="715" w:right="0"/>
      </w:pPr>
      <w:r>
        <w:t>19.</w:t>
      </w:r>
      <w:r>
        <w:rPr>
          <w:rFonts w:ascii="Arial" w:eastAsia="Arial" w:hAnsi="Arial" w:cs="Arial"/>
        </w:rPr>
        <w:t xml:space="preserve"> </w:t>
      </w:r>
      <w:r>
        <w:t xml:space="preserve">When there is a choice of benefits (e.g., full periodic benefits, partial lump sum, final withdrawal settlement), participants should carefully consider what their choice would imply for themselves and for their families. Once acted upon by the Fund's secretariat, any decisions are irrevocable.   </w:t>
      </w:r>
    </w:p>
    <w:p w14:paraId="4F956B0D" w14:textId="77777777" w:rsidR="00945FD6" w:rsidRDefault="00015C14">
      <w:pPr>
        <w:spacing w:after="0" w:line="259" w:lineRule="auto"/>
        <w:ind w:left="29" w:right="0" w:firstLine="0"/>
        <w:jc w:val="left"/>
      </w:pPr>
      <w:r>
        <w:t xml:space="preserve">   </w:t>
      </w:r>
    </w:p>
    <w:p w14:paraId="4F956B0E" w14:textId="77777777" w:rsidR="00945FD6" w:rsidRDefault="00015C14">
      <w:pPr>
        <w:spacing w:after="0" w:line="259" w:lineRule="auto"/>
        <w:ind w:left="749" w:right="0" w:firstLine="0"/>
        <w:jc w:val="left"/>
      </w:pPr>
      <w:r>
        <w:t xml:space="preserve">   </w:t>
      </w:r>
    </w:p>
    <w:p w14:paraId="4F956B0F" w14:textId="77777777" w:rsidR="00945FD6" w:rsidRDefault="00015C14">
      <w:pPr>
        <w:spacing w:after="0" w:line="259" w:lineRule="auto"/>
        <w:ind w:left="29" w:right="0" w:firstLine="0"/>
        <w:jc w:val="left"/>
      </w:pPr>
      <w:r>
        <w:rPr>
          <w:b/>
        </w:rPr>
        <w:t xml:space="preserve"> </w:t>
      </w:r>
      <w:r>
        <w:t xml:space="preserve">  </w:t>
      </w:r>
    </w:p>
    <w:p w14:paraId="4F956B10" w14:textId="77777777" w:rsidR="00945FD6" w:rsidRDefault="00015C14">
      <w:pPr>
        <w:spacing w:after="0" w:line="259" w:lineRule="auto"/>
        <w:ind w:left="29" w:right="0" w:firstLine="0"/>
        <w:jc w:val="left"/>
      </w:pPr>
      <w:r>
        <w:rPr>
          <w:b/>
        </w:rPr>
        <w:t xml:space="preserve"> </w:t>
      </w:r>
      <w:r>
        <w:t xml:space="preserve">  </w:t>
      </w:r>
    </w:p>
    <w:sectPr w:rsidR="00945FD6">
      <w:headerReference w:type="default" r:id="rId92"/>
      <w:footerReference w:type="even" r:id="rId93"/>
      <w:footerReference w:type="default" r:id="rId94"/>
      <w:footerReference w:type="first" r:id="rId95"/>
      <w:pgSz w:w="12240" w:h="15840"/>
      <w:pgMar w:top="1202" w:right="1782" w:bottom="1583" w:left="1772" w:header="720" w:footer="7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579BF" w14:textId="77777777" w:rsidR="0020526D" w:rsidRDefault="0020526D">
      <w:pPr>
        <w:spacing w:after="0" w:line="240" w:lineRule="auto"/>
      </w:pPr>
      <w:r>
        <w:separator/>
      </w:r>
    </w:p>
  </w:endnote>
  <w:endnote w:type="continuationSeparator" w:id="0">
    <w:p w14:paraId="1F4D48FC" w14:textId="77777777" w:rsidR="0020526D" w:rsidRDefault="00205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56B17" w14:textId="77777777" w:rsidR="00945FD6" w:rsidRDefault="00015C14">
    <w:pPr>
      <w:spacing w:after="21" w:line="259" w:lineRule="auto"/>
      <w:ind w:left="14" w:right="0" w:firstLine="0"/>
      <w:jc w:val="center"/>
    </w:pPr>
    <w:r>
      <w:fldChar w:fldCharType="begin"/>
    </w:r>
    <w:r>
      <w:instrText xml:space="preserve"> PAGE   \* MERGEFORMAT </w:instrText>
    </w:r>
    <w:r>
      <w:fldChar w:fldCharType="separate"/>
    </w:r>
    <w:r>
      <w:t>1</w:t>
    </w:r>
    <w:r>
      <w:fldChar w:fldCharType="end"/>
    </w:r>
    <w:r>
      <w:t xml:space="preserve">   </w:t>
    </w:r>
  </w:p>
  <w:p w14:paraId="4F956B18" w14:textId="77777777" w:rsidR="00945FD6" w:rsidRDefault="00015C14">
    <w:pPr>
      <w:spacing w:after="0" w:line="259" w:lineRule="auto"/>
      <w:ind w:left="29" w:right="0" w:firstLine="0"/>
      <w:jc w:val="left"/>
    </w:pPr>
    <w:r>
      <w:rPr>
        <w:rFonts w:ascii="Times New Roman" w:eastAsia="Times New Roman" w:hAnsi="Times New Roman" w:cs="Times New Roman"/>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56B19" w14:textId="49290D0E" w:rsidR="00945FD6" w:rsidRDefault="00C21907">
    <w:pPr>
      <w:spacing w:after="0" w:line="259" w:lineRule="auto"/>
      <w:ind w:left="29" w:right="0" w:firstLine="0"/>
      <w:jc w:val="left"/>
    </w:pPr>
    <w:r>
      <w:t xml:space="preserve">Page </w:t>
    </w:r>
    <w:r>
      <w:rPr>
        <w:b/>
      </w:rPr>
      <w:fldChar w:fldCharType="begin"/>
    </w:r>
    <w:r>
      <w:rPr>
        <w:b/>
      </w:rPr>
      <w:instrText xml:space="preserve"> PAGE  \* Arabic  \* MERGEFORMAT </w:instrText>
    </w:r>
    <w:r>
      <w:rPr>
        <w:b/>
      </w:rPr>
      <w:fldChar w:fldCharType="separate"/>
    </w:r>
    <w:r>
      <w:rPr>
        <w:b/>
        <w:noProof/>
      </w:rPr>
      <w:t>4</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4</w:t>
    </w:r>
    <w:r>
      <w:rPr>
        <w:b/>
      </w:rPr>
      <w:fldChar w:fldCharType="end"/>
    </w:r>
    <w:r>
      <w:ptab w:relativeTo="margin" w:alignment="center" w:leader="none"/>
    </w:r>
    <w:r w:rsidRPr="00C21907">
      <w:t>Effective Date:</w:t>
    </w:r>
    <w:r>
      <w:t xml:space="preserve"> </w:t>
    </w:r>
    <w:r w:rsidR="009825EF" w:rsidRPr="009825EF">
      <w:t>01/04/2004</w:t>
    </w:r>
    <w:r w:rsidR="009825EF" w:rsidRPr="009825EF">
      <w:t xml:space="preserve"> </w:t>
    </w:r>
    <w:r>
      <w:ptab w:relativeTo="margin" w:alignment="right" w:leader="none"/>
    </w:r>
    <w:r w:rsidRPr="00C21907">
      <w:t>Version #:</w:t>
    </w:r>
    <w:r>
      <w:t xml:space="preserve"> </w:t>
    </w:r>
    <w:sdt>
      <w:sdtPr>
        <w:alias w:val="POPPRefItemVersion"/>
        <w:tag w:val="UNDP_POPP_REFITEM_VERSION"/>
        <w:id w:val="759720651"/>
        <w:placeholder>
          <w:docPart w:val="CAA9038C967149AFB204B1570E26D409"/>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F06CEF88-A6DD-42FC-830A-1D6C9533DBDD}"/>
        <w:text/>
      </w:sdtPr>
      <w:sdtContent>
        <w:r>
          <w:rPr>
            <w:lang w:val="en-US"/>
          </w:rP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56B1A" w14:textId="77777777" w:rsidR="00945FD6" w:rsidRDefault="00015C14">
    <w:pPr>
      <w:spacing w:after="21" w:line="259" w:lineRule="auto"/>
      <w:ind w:left="14" w:right="0" w:firstLine="0"/>
      <w:jc w:val="center"/>
    </w:pPr>
    <w:r>
      <w:fldChar w:fldCharType="begin"/>
    </w:r>
    <w:r>
      <w:instrText xml:space="preserve"> PAGE   \* MERGEFORMAT </w:instrText>
    </w:r>
    <w:r>
      <w:fldChar w:fldCharType="separate"/>
    </w:r>
    <w:r>
      <w:t>1</w:t>
    </w:r>
    <w:r>
      <w:fldChar w:fldCharType="end"/>
    </w:r>
    <w:r>
      <w:t xml:space="preserve">   </w:t>
    </w:r>
  </w:p>
  <w:p w14:paraId="4F956B1B" w14:textId="77777777" w:rsidR="00945FD6" w:rsidRDefault="00015C14">
    <w:pPr>
      <w:spacing w:after="0" w:line="259" w:lineRule="auto"/>
      <w:ind w:left="29" w:right="0" w:firstLine="0"/>
      <w:jc w:val="left"/>
    </w:pPr>
    <w:r>
      <w:rPr>
        <w:rFonts w:ascii="Times New Roman" w:eastAsia="Times New Roman" w:hAnsi="Times New Roman" w:cs="Times New Roman"/>
        <w:sz w:val="24"/>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CD17B" w14:textId="77777777" w:rsidR="0020526D" w:rsidRDefault="0020526D">
      <w:pPr>
        <w:spacing w:after="0" w:line="240" w:lineRule="auto"/>
      </w:pPr>
      <w:r>
        <w:separator/>
      </w:r>
    </w:p>
  </w:footnote>
  <w:footnote w:type="continuationSeparator" w:id="0">
    <w:p w14:paraId="7F1D12B6" w14:textId="77777777" w:rsidR="0020526D" w:rsidRDefault="00205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56B16" w14:textId="46713CA4" w:rsidR="00C21907" w:rsidRDefault="00C21907" w:rsidP="00C21907">
    <w:pPr>
      <w:pStyle w:val="Header"/>
      <w:jc w:val="right"/>
    </w:pPr>
    <w:r>
      <w:rPr>
        <w:noProof/>
      </w:rPr>
      <w:drawing>
        <wp:inline distT="0" distB="0" distL="0" distR="0" wp14:anchorId="4F956B1C" wp14:editId="5BBB95DE">
          <wp:extent cx="304745" cy="589695"/>
          <wp:effectExtent l="0" t="0" r="635"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b="16111"/>
                  <a:stretch/>
                </pic:blipFill>
                <pic:spPr bwMode="auto">
                  <a:xfrm>
                    <a:off x="0" y="0"/>
                    <a:ext cx="309317" cy="59854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71CA4"/>
    <w:multiLevelType w:val="hybridMultilevel"/>
    <w:tmpl w:val="0128BABA"/>
    <w:lvl w:ilvl="0" w:tplc="FF6C573C">
      <w:start w:val="13"/>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B2DCE2">
      <w:start w:val="1"/>
      <w:numFmt w:val="lowerLetter"/>
      <w:lvlText w:val="%2)"/>
      <w:lvlJc w:val="left"/>
      <w:pPr>
        <w:ind w:left="1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7C0892">
      <w:start w:val="1"/>
      <w:numFmt w:val="lowerRoman"/>
      <w:lvlText w:val="%3"/>
      <w:lvlJc w:val="left"/>
      <w:pPr>
        <w:ind w:left="2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FCB11A">
      <w:start w:val="1"/>
      <w:numFmt w:val="decimal"/>
      <w:lvlText w:val="%4"/>
      <w:lvlJc w:val="left"/>
      <w:pPr>
        <w:ind w:left="2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BAA16A">
      <w:start w:val="1"/>
      <w:numFmt w:val="lowerLetter"/>
      <w:lvlText w:val="%5"/>
      <w:lvlJc w:val="left"/>
      <w:pPr>
        <w:ind w:left="3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52E2210">
      <w:start w:val="1"/>
      <w:numFmt w:val="lowerRoman"/>
      <w:lvlText w:val="%6"/>
      <w:lvlJc w:val="left"/>
      <w:pPr>
        <w:ind w:left="4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A2004A">
      <w:start w:val="1"/>
      <w:numFmt w:val="decimal"/>
      <w:lvlText w:val="%7"/>
      <w:lvlJc w:val="left"/>
      <w:pPr>
        <w:ind w:left="5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B2634E4">
      <w:start w:val="1"/>
      <w:numFmt w:val="lowerLetter"/>
      <w:lvlText w:val="%8"/>
      <w:lvlJc w:val="left"/>
      <w:pPr>
        <w:ind w:left="5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42084E">
      <w:start w:val="1"/>
      <w:numFmt w:val="lowerRoman"/>
      <w:lvlText w:val="%9"/>
      <w:lvlJc w:val="left"/>
      <w:pPr>
        <w:ind w:left="6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CD322F4"/>
    <w:multiLevelType w:val="hybridMultilevel"/>
    <w:tmpl w:val="5AB8E09A"/>
    <w:lvl w:ilvl="0" w:tplc="07883E0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0E2B9D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D2EC4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E362FC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4E0D3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D2E90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8EE87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2AF27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A6826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04C1038"/>
    <w:multiLevelType w:val="hybridMultilevel"/>
    <w:tmpl w:val="E75C5FB8"/>
    <w:lvl w:ilvl="0" w:tplc="9EDE3486">
      <w:start w:val="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36D8AA">
      <w:start w:val="1"/>
      <w:numFmt w:val="lowerLetter"/>
      <w:lvlText w:val="%2)"/>
      <w:lvlJc w:val="left"/>
      <w:pPr>
        <w:ind w:left="1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243FC6">
      <w:start w:val="1"/>
      <w:numFmt w:val="lowerRoman"/>
      <w:lvlText w:val="%3"/>
      <w:lvlJc w:val="left"/>
      <w:pPr>
        <w:ind w:left="2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4440A4">
      <w:start w:val="1"/>
      <w:numFmt w:val="decimal"/>
      <w:lvlText w:val="%4"/>
      <w:lvlJc w:val="left"/>
      <w:pPr>
        <w:ind w:left="2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CA54FA">
      <w:start w:val="1"/>
      <w:numFmt w:val="lowerLetter"/>
      <w:lvlText w:val="%5"/>
      <w:lvlJc w:val="left"/>
      <w:pPr>
        <w:ind w:left="3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0AE41EA">
      <w:start w:val="1"/>
      <w:numFmt w:val="lowerRoman"/>
      <w:lvlText w:val="%6"/>
      <w:lvlJc w:val="left"/>
      <w:pPr>
        <w:ind w:left="4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C2B04C">
      <w:start w:val="1"/>
      <w:numFmt w:val="decimal"/>
      <w:lvlText w:val="%7"/>
      <w:lvlJc w:val="left"/>
      <w:pPr>
        <w:ind w:left="5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18ABB60">
      <w:start w:val="1"/>
      <w:numFmt w:val="lowerLetter"/>
      <w:lvlText w:val="%8"/>
      <w:lvlJc w:val="left"/>
      <w:pPr>
        <w:ind w:left="5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B6BACC">
      <w:start w:val="1"/>
      <w:numFmt w:val="lowerRoman"/>
      <w:lvlText w:val="%9"/>
      <w:lvlJc w:val="left"/>
      <w:pPr>
        <w:ind w:left="6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4B4254C"/>
    <w:multiLevelType w:val="hybridMultilevel"/>
    <w:tmpl w:val="0840F1A6"/>
    <w:lvl w:ilvl="0" w:tplc="049AD68E">
      <w:start w:val="1"/>
      <w:numFmt w:val="lowerLetter"/>
      <w:lvlText w:val="%1)"/>
      <w:lvlJc w:val="left"/>
      <w:pPr>
        <w:ind w:left="1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0EC772">
      <w:start w:val="1"/>
      <w:numFmt w:val="lowerLetter"/>
      <w:lvlText w:val="%2"/>
      <w:lvlJc w:val="left"/>
      <w:pPr>
        <w:ind w:left="2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BEAF20">
      <w:start w:val="1"/>
      <w:numFmt w:val="lowerRoman"/>
      <w:lvlText w:val="%3"/>
      <w:lvlJc w:val="left"/>
      <w:pPr>
        <w:ind w:left="2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43CCAB2">
      <w:start w:val="1"/>
      <w:numFmt w:val="decimal"/>
      <w:lvlText w:val="%4"/>
      <w:lvlJc w:val="left"/>
      <w:pPr>
        <w:ind w:left="3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BCD5B0">
      <w:start w:val="1"/>
      <w:numFmt w:val="lowerLetter"/>
      <w:lvlText w:val="%5"/>
      <w:lvlJc w:val="left"/>
      <w:pPr>
        <w:ind w:left="4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68C7B00">
      <w:start w:val="1"/>
      <w:numFmt w:val="lowerRoman"/>
      <w:lvlText w:val="%6"/>
      <w:lvlJc w:val="left"/>
      <w:pPr>
        <w:ind w:left="5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BCDC10">
      <w:start w:val="1"/>
      <w:numFmt w:val="decimal"/>
      <w:lvlText w:val="%7"/>
      <w:lvlJc w:val="left"/>
      <w:pPr>
        <w:ind w:left="5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86C2A4">
      <w:start w:val="1"/>
      <w:numFmt w:val="lowerLetter"/>
      <w:lvlText w:val="%8"/>
      <w:lvlJc w:val="left"/>
      <w:pPr>
        <w:ind w:left="6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8A05F0">
      <w:start w:val="1"/>
      <w:numFmt w:val="lowerRoman"/>
      <w:lvlText w:val="%9"/>
      <w:lvlJc w:val="left"/>
      <w:pPr>
        <w:ind w:left="72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C871214"/>
    <w:multiLevelType w:val="hybridMultilevel"/>
    <w:tmpl w:val="8DA21A62"/>
    <w:lvl w:ilvl="0" w:tplc="99E6BBC8">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92D0B4">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638AD8C">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C8E2A4">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D8C4C52">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ACD47C">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326DBC">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4C4162">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D2CFB4">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529181028">
    <w:abstractNumId w:val="1"/>
  </w:num>
  <w:num w:numId="2" w16cid:durableId="243152187">
    <w:abstractNumId w:val="2"/>
  </w:num>
  <w:num w:numId="3" w16cid:durableId="1355616210">
    <w:abstractNumId w:val="3"/>
  </w:num>
  <w:num w:numId="4" w16cid:durableId="1022248398">
    <w:abstractNumId w:val="0"/>
  </w:num>
  <w:num w:numId="5" w16cid:durableId="3331892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945FD6"/>
    <w:rsid w:val="00015C14"/>
    <w:rsid w:val="0003626F"/>
    <w:rsid w:val="0020526D"/>
    <w:rsid w:val="00564F29"/>
    <w:rsid w:val="006316EA"/>
    <w:rsid w:val="00945FD6"/>
    <w:rsid w:val="009825EF"/>
    <w:rsid w:val="00C21907"/>
    <w:rsid w:val="00E95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56AB1"/>
  <w15:docId w15:val="{C2D706E0-F86A-44C3-B694-F30AA177B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6" w:lineRule="auto"/>
      <w:ind w:left="730" w:right="3"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C219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1907"/>
    <w:rPr>
      <w:rFonts w:ascii="Calibri" w:eastAsia="Calibri" w:hAnsi="Calibri" w:cs="Calibri"/>
      <w:color w:val="000000"/>
    </w:rPr>
  </w:style>
  <w:style w:type="paragraph" w:styleId="BalloonText">
    <w:name w:val="Balloon Text"/>
    <w:basedOn w:val="Normal"/>
    <w:link w:val="BalloonTextChar"/>
    <w:uiPriority w:val="99"/>
    <w:semiHidden/>
    <w:unhideWhenUsed/>
    <w:rsid w:val="00C21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907"/>
    <w:rPr>
      <w:rFonts w:ascii="Tahoma" w:eastAsia="Calibri" w:hAnsi="Tahoma" w:cs="Tahoma"/>
      <w:color w:val="000000"/>
      <w:sz w:val="16"/>
      <w:szCs w:val="16"/>
    </w:rPr>
  </w:style>
  <w:style w:type="character" w:styleId="PlaceholderText">
    <w:name w:val="Placeholder Text"/>
    <w:basedOn w:val="DefaultParagraphFont"/>
    <w:uiPriority w:val="99"/>
    <w:semiHidden/>
    <w:rsid w:val="00C219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www.unjspf.org/UNJSPF_Web/html/transfer/ebrd.html" TargetMode="External"/><Relationship Id="rId21" Type="http://schemas.openxmlformats.org/officeDocument/2006/relationships/hyperlink" Target="http://www.unjspf.org/" TargetMode="External"/><Relationship Id="rId42" Type="http://schemas.openxmlformats.org/officeDocument/2006/relationships/hyperlink" Target="http://www.unjspf.org/eng/transfer/efta.html" TargetMode="External"/><Relationship Id="rId47" Type="http://schemas.openxmlformats.org/officeDocument/2006/relationships/hyperlink" Target="http://www.unjspf.org/eng/transfer/esa.html" TargetMode="External"/><Relationship Id="rId63" Type="http://schemas.openxmlformats.org/officeDocument/2006/relationships/hyperlink" Target="http://www.unjspf.org/eng/transfer/iadb.html" TargetMode="External"/><Relationship Id="rId68" Type="http://schemas.openxmlformats.org/officeDocument/2006/relationships/hyperlink" Target="https://www.unjspf.org/UNJSPF_Web/html/transfer/imf.html" TargetMode="External"/><Relationship Id="rId84" Type="http://schemas.openxmlformats.org/officeDocument/2006/relationships/hyperlink" Target="http://www.unjspf.org/eng/transfer/osce.html" TargetMode="External"/><Relationship Id="rId89" Type="http://schemas.openxmlformats.org/officeDocument/2006/relationships/hyperlink" Target="https://www.unjspf.org/UNJSPF_Web/html/transfer/wto.html" TargetMode="External"/><Relationship Id="rId16" Type="http://schemas.openxmlformats.org/officeDocument/2006/relationships/hyperlink" Target="http://www.unjspf.org/" TargetMode="External"/><Relationship Id="rId11" Type="http://schemas.openxmlformats.org/officeDocument/2006/relationships/endnotes" Target="endnotes.xml"/><Relationship Id="rId32" Type="http://schemas.openxmlformats.org/officeDocument/2006/relationships/hyperlink" Target="http://www.unjspf.org/eng/transfer/ecmrwf.html" TargetMode="External"/><Relationship Id="rId37" Type="http://schemas.openxmlformats.org/officeDocument/2006/relationships/hyperlink" Target="https://www.unjspf.org/UNJSPF_Web/html/transfer/ec.html" TargetMode="External"/><Relationship Id="rId53" Type="http://schemas.openxmlformats.org/officeDocument/2006/relationships/hyperlink" Target="http://www.unjspf.org/eng/transfer/eurocontrol.html" TargetMode="External"/><Relationship Id="rId58" Type="http://schemas.openxmlformats.org/officeDocument/2006/relationships/hyperlink" Target="http://www.unjspf.org/eng/transfer/canada.html" TargetMode="External"/><Relationship Id="rId74" Type="http://schemas.openxmlformats.org/officeDocument/2006/relationships/hyperlink" Target="https://www.unjspf.org/UNJSPF_Web/html/transfer/pdf/OECD.pdf" TargetMode="External"/><Relationship Id="rId79" Type="http://schemas.openxmlformats.org/officeDocument/2006/relationships/hyperlink" Target="http://www.unjspf.org/eng/transfer/oecd.html" TargetMode="External"/><Relationship Id="rId5" Type="http://schemas.openxmlformats.org/officeDocument/2006/relationships/customXml" Target="../customXml/item5.xml"/><Relationship Id="rId90" Type="http://schemas.openxmlformats.org/officeDocument/2006/relationships/hyperlink" Target="http://www.unjspf.org/eng/transfer/wto.html" TargetMode="External"/><Relationship Id="rId95" Type="http://schemas.openxmlformats.org/officeDocument/2006/relationships/footer" Target="footer3.xml"/><Relationship Id="rId22" Type="http://schemas.openxmlformats.org/officeDocument/2006/relationships/hyperlink" Target="https://www.unjspf.org/UNJSPF_Web/html/transfer/adb.html" TargetMode="External"/><Relationship Id="rId27" Type="http://schemas.openxmlformats.org/officeDocument/2006/relationships/hyperlink" Target="https://www.unjspf.org/UNJSPF_Web/html/transfer/ebrd.html" TargetMode="External"/><Relationship Id="rId43" Type="http://schemas.openxmlformats.org/officeDocument/2006/relationships/hyperlink" Target="http://www.unjspf.org/eng/transfer/efta.html" TargetMode="External"/><Relationship Id="rId48" Type="http://schemas.openxmlformats.org/officeDocument/2006/relationships/hyperlink" Target="https://www.unjspf.org/UNJSPF_Web/html/transfer/eurocontrol.html" TargetMode="External"/><Relationship Id="rId64" Type="http://schemas.openxmlformats.org/officeDocument/2006/relationships/hyperlink" Target="http://www.unjspf.org/eng/transfer/iadb.html" TargetMode="External"/><Relationship Id="rId69" Type="http://schemas.openxmlformats.org/officeDocument/2006/relationships/hyperlink" Target="https://www.unjspf.org/UNJSPF_Web/html/transfer/imf.html" TargetMode="External"/><Relationship Id="rId80" Type="http://schemas.openxmlformats.org/officeDocument/2006/relationships/hyperlink" Target="https://www.unjspf.org/UNJSPF_Web/html/transfer/pdf/OSCE.pdf" TargetMode="External"/><Relationship Id="rId85" Type="http://schemas.openxmlformats.org/officeDocument/2006/relationships/hyperlink" Target="http://www.unjspf.org/eng/transfer/osce.html" TargetMode="External"/><Relationship Id="rId3" Type="http://schemas.openxmlformats.org/officeDocument/2006/relationships/customXml" Target="../customXml/item3.xml"/><Relationship Id="rId12" Type="http://schemas.openxmlformats.org/officeDocument/2006/relationships/hyperlink" Target="http://www.unjspf.org/" TargetMode="External"/><Relationship Id="rId17" Type="http://schemas.openxmlformats.org/officeDocument/2006/relationships/hyperlink" Target="http://www.unjspf.org/" TargetMode="External"/><Relationship Id="rId25" Type="http://schemas.openxmlformats.org/officeDocument/2006/relationships/hyperlink" Target="http://www.unjspf.org/eng/transfer/adb.html" TargetMode="External"/><Relationship Id="rId33" Type="http://schemas.openxmlformats.org/officeDocument/2006/relationships/hyperlink" Target="http://www.unjspf.org/eng/transfer/ecmrwf.html" TargetMode="External"/><Relationship Id="rId38" Type="http://schemas.openxmlformats.org/officeDocument/2006/relationships/hyperlink" Target="http://www.unjspf.org/eng/transfer/ec.html" TargetMode="External"/><Relationship Id="rId46" Type="http://schemas.openxmlformats.org/officeDocument/2006/relationships/hyperlink" Target="http://www.unjspf.org/eng/transfer/esa.html" TargetMode="External"/><Relationship Id="rId59" Type="http://schemas.openxmlformats.org/officeDocument/2006/relationships/hyperlink" Target="http://www.unjspf.org/eng/transfer/canada.html" TargetMode="External"/><Relationship Id="rId67" Type="http://schemas.openxmlformats.org/officeDocument/2006/relationships/hyperlink" Target="http://www.unjspf.org/eng/transfer/iadb.html" TargetMode="External"/><Relationship Id="rId20" Type="http://schemas.openxmlformats.org/officeDocument/2006/relationships/hyperlink" Target="http://www.unjspf.org/" TargetMode="External"/><Relationship Id="rId41" Type="http://schemas.openxmlformats.org/officeDocument/2006/relationships/hyperlink" Target="https://www.unjspf.org/UNJSPF_Web/html/transfer/efta.html" TargetMode="External"/><Relationship Id="rId54" Type="http://schemas.openxmlformats.org/officeDocument/2006/relationships/hyperlink" Target="http://www.unjspf.org/eng/transfer/eurocontrol.html" TargetMode="External"/><Relationship Id="rId62" Type="http://schemas.openxmlformats.org/officeDocument/2006/relationships/hyperlink" Target="http://www.unjspf.org/eng/transfer/iadb.html" TargetMode="External"/><Relationship Id="rId70" Type="http://schemas.openxmlformats.org/officeDocument/2006/relationships/hyperlink" Target="http://www.unjspf.org/eng/transfer/imf.html" TargetMode="External"/><Relationship Id="rId75" Type="http://schemas.openxmlformats.org/officeDocument/2006/relationships/hyperlink" Target="https://www.unjspf.org/UNJSPF_Web/html/transfer/pdf/OECD.pdf" TargetMode="External"/><Relationship Id="rId83" Type="http://schemas.openxmlformats.org/officeDocument/2006/relationships/hyperlink" Target="http://www.unjspf.org/eng/transfer/osce.html" TargetMode="External"/><Relationship Id="rId88" Type="http://schemas.openxmlformats.org/officeDocument/2006/relationships/hyperlink" Target="https://www.unjspf.org/UNJSPF_Web/html/transfer/wto.html" TargetMode="External"/><Relationship Id="rId91" Type="http://schemas.openxmlformats.org/officeDocument/2006/relationships/hyperlink" Target="http://www.unjspf.org/eng/transfer/wto.html"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unjspf.org/" TargetMode="External"/><Relationship Id="rId23" Type="http://schemas.openxmlformats.org/officeDocument/2006/relationships/hyperlink" Target="https://www.unjspf.org/UNJSPF_Web/html/transfer/adb.html" TargetMode="External"/><Relationship Id="rId28" Type="http://schemas.openxmlformats.org/officeDocument/2006/relationships/hyperlink" Target="http://www.unjspf.org/eng/transfer/ebrd.html" TargetMode="External"/><Relationship Id="rId36" Type="http://schemas.openxmlformats.org/officeDocument/2006/relationships/hyperlink" Target="https://www.unjspf.org/UNJSPF_Web/html/transfer/ec.html" TargetMode="External"/><Relationship Id="rId49" Type="http://schemas.openxmlformats.org/officeDocument/2006/relationships/hyperlink" Target="https://www.unjspf.org/UNJSPF_Web/html/transfer/eurocontrol.html" TargetMode="External"/><Relationship Id="rId57" Type="http://schemas.openxmlformats.org/officeDocument/2006/relationships/hyperlink" Target="https://www.unjspf.org/UNJSPF_Web/html/transfer/canada.html" TargetMode="External"/><Relationship Id="rId10" Type="http://schemas.openxmlformats.org/officeDocument/2006/relationships/footnotes" Target="footnotes.xml"/><Relationship Id="rId31" Type="http://schemas.openxmlformats.org/officeDocument/2006/relationships/hyperlink" Target="https://www.unjspf.org/UNJSPF_Web/html/transfer/pdf/EuropeanCentreforMediumRangeWeatherForecasts.pdf" TargetMode="External"/><Relationship Id="rId44" Type="http://schemas.openxmlformats.org/officeDocument/2006/relationships/hyperlink" Target="https://www.unjspf.org/UNJSPF_Web/html/transfer/pdf/EuropeanSpaceAgency.pdf" TargetMode="External"/><Relationship Id="rId52" Type="http://schemas.openxmlformats.org/officeDocument/2006/relationships/hyperlink" Target="http://www.unjspf.org/eng/transfer/eurocontrol.html" TargetMode="External"/><Relationship Id="rId60" Type="http://schemas.openxmlformats.org/officeDocument/2006/relationships/hyperlink" Target="http://www.unjspf.org/eng/transfer/iadb.html" TargetMode="External"/><Relationship Id="rId65" Type="http://schemas.openxmlformats.org/officeDocument/2006/relationships/hyperlink" Target="http://www.unjspf.org/eng/transfer/iadb.html" TargetMode="External"/><Relationship Id="rId73" Type="http://schemas.openxmlformats.org/officeDocument/2006/relationships/hyperlink" Target="https://www.unjspf.org/UNJSPF_Web/html/transfer/pdf/OECD.pdf" TargetMode="External"/><Relationship Id="rId78" Type="http://schemas.openxmlformats.org/officeDocument/2006/relationships/hyperlink" Target="http://www.unjspf.org/eng/transfer/oecd.html" TargetMode="External"/><Relationship Id="rId81" Type="http://schemas.openxmlformats.org/officeDocument/2006/relationships/hyperlink" Target="https://www.unjspf.org/UNJSPF_Web/html/transfer/pdf/OSCE.pdf" TargetMode="External"/><Relationship Id="rId86" Type="http://schemas.openxmlformats.org/officeDocument/2006/relationships/hyperlink" Target="http://www.unjspf.org/eng/transfer/osce.html" TargetMode="External"/><Relationship Id="rId9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unjspf.org/" TargetMode="External"/><Relationship Id="rId18" Type="http://schemas.openxmlformats.org/officeDocument/2006/relationships/hyperlink" Target="http://www.unjspf.org/" TargetMode="External"/><Relationship Id="rId39" Type="http://schemas.openxmlformats.org/officeDocument/2006/relationships/hyperlink" Target="http://www.unjspf.org/eng/transfer/ec.html" TargetMode="External"/><Relationship Id="rId34" Type="http://schemas.openxmlformats.org/officeDocument/2006/relationships/hyperlink" Target="https://www.unjspf.org/UNJSPF_Web/html/transfer/ec.html" TargetMode="External"/><Relationship Id="rId50" Type="http://schemas.openxmlformats.org/officeDocument/2006/relationships/hyperlink" Target="http://www.unjspf.org/eng/transfer/eurocontrol.html" TargetMode="External"/><Relationship Id="rId55" Type="http://schemas.openxmlformats.org/officeDocument/2006/relationships/hyperlink" Target="http://www.unjspf.org/eng/transfer/eurocontrol.html" TargetMode="External"/><Relationship Id="rId76" Type="http://schemas.openxmlformats.org/officeDocument/2006/relationships/hyperlink" Target="https://www.unjspf.org/UNJSPF_Web/html/transfer/pdf/OECD.pdf" TargetMode="External"/><Relationship Id="rId97" Type="http://schemas.openxmlformats.org/officeDocument/2006/relationships/glossaryDocument" Target="glossary/document.xml"/><Relationship Id="rId7" Type="http://schemas.openxmlformats.org/officeDocument/2006/relationships/styles" Target="styles.xml"/><Relationship Id="rId71" Type="http://schemas.openxmlformats.org/officeDocument/2006/relationships/hyperlink" Target="http://www.unjspf.org/eng/transfer/imf.html" TargetMode="External"/><Relationship Id="rId92"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www.unjspf.org/eng/transfer/ebrd.html" TargetMode="External"/><Relationship Id="rId24" Type="http://schemas.openxmlformats.org/officeDocument/2006/relationships/hyperlink" Target="http://www.unjspf.org/eng/transfer/adb.html" TargetMode="External"/><Relationship Id="rId40" Type="http://schemas.openxmlformats.org/officeDocument/2006/relationships/hyperlink" Target="https://www.unjspf.org/UNJSPF_Web/html/transfer/efta.html" TargetMode="External"/><Relationship Id="rId45" Type="http://schemas.openxmlformats.org/officeDocument/2006/relationships/hyperlink" Target="https://www.unjspf.org/UNJSPF_Web/html/transfer/pdf/EuropeanSpaceAgency.pdf" TargetMode="External"/><Relationship Id="rId66" Type="http://schemas.openxmlformats.org/officeDocument/2006/relationships/hyperlink" Target="http://www.unjspf.org/eng/transfer/iadb.html" TargetMode="External"/><Relationship Id="rId87" Type="http://schemas.openxmlformats.org/officeDocument/2006/relationships/hyperlink" Target="http://www.unjspf.org/eng/transfer/osce.html" TargetMode="External"/><Relationship Id="rId61" Type="http://schemas.openxmlformats.org/officeDocument/2006/relationships/hyperlink" Target="http://www.unjspf.org/eng/transfer/iadb.html" TargetMode="External"/><Relationship Id="rId82" Type="http://schemas.openxmlformats.org/officeDocument/2006/relationships/hyperlink" Target="http://www.unjspf.org/eng/transfer/osce.html" TargetMode="External"/><Relationship Id="rId19" Type="http://schemas.openxmlformats.org/officeDocument/2006/relationships/hyperlink" Target="http://www.unjspf.org/" TargetMode="External"/><Relationship Id="rId14" Type="http://schemas.openxmlformats.org/officeDocument/2006/relationships/hyperlink" Target="http://www.unjspf.org/" TargetMode="External"/><Relationship Id="rId30" Type="http://schemas.openxmlformats.org/officeDocument/2006/relationships/hyperlink" Target="https://www.unjspf.org/UNJSPF_Web/html/transfer/pdf/EuropeanCentreforMediumRangeWeatherForecasts.pdf" TargetMode="External"/><Relationship Id="rId35" Type="http://schemas.openxmlformats.org/officeDocument/2006/relationships/hyperlink" Target="https://www.unjspf.org/UNJSPF_Web/html/transfer/ec.html" TargetMode="External"/><Relationship Id="rId56" Type="http://schemas.openxmlformats.org/officeDocument/2006/relationships/hyperlink" Target="https://www.unjspf.org/UNJSPF_Web/html/transfer/canada.html" TargetMode="External"/><Relationship Id="rId77" Type="http://schemas.openxmlformats.org/officeDocument/2006/relationships/hyperlink" Target="http://www.unjspf.org/eng/transfer/oecd.html" TargetMode="External"/><Relationship Id="rId8" Type="http://schemas.openxmlformats.org/officeDocument/2006/relationships/settings" Target="settings.xml"/><Relationship Id="rId51" Type="http://schemas.openxmlformats.org/officeDocument/2006/relationships/hyperlink" Target="http://www.unjspf.org/eng/transfer/eurocontrol.html" TargetMode="External"/><Relationship Id="rId72" Type="http://schemas.openxmlformats.org/officeDocument/2006/relationships/hyperlink" Target="https://www.unjspf.org/UNJSPF_Web/html/transfer/pdf/OECD.pdf" TargetMode="External"/><Relationship Id="rId93" Type="http://schemas.openxmlformats.org/officeDocument/2006/relationships/footer" Target="footer1.xml"/><Relationship Id="rId9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AA9038C967149AFB204B1570E26D409"/>
        <w:category>
          <w:name w:val="General"/>
          <w:gallery w:val="placeholder"/>
        </w:category>
        <w:types>
          <w:type w:val="bbPlcHdr"/>
        </w:types>
        <w:behaviors>
          <w:behavior w:val="content"/>
        </w:behaviors>
        <w:guid w:val="{9273853F-DFD4-47E3-8080-FB4E30B8815B}"/>
      </w:docPartPr>
      <w:docPartBody>
        <w:p w:rsidR="008114A1" w:rsidRDefault="001D6E59">
          <w:r w:rsidRPr="00E8624E">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6E59"/>
    <w:rsid w:val="001D6E59"/>
    <w:rsid w:val="00353242"/>
    <w:rsid w:val="00605B68"/>
    <w:rsid w:val="006316EA"/>
    <w:rsid w:val="00811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6E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UNDP_POPP_NOTE xmlns="8264c5cc-ec60-4b56-8111-ce635d3d139a" xsi:nil="true"/>
    <TaxCatchAll xmlns="8264c5cc-ec60-4b56-8111-ce635d3d139a">
      <Value>349</Value>
    </TaxCatchAll>
    <DLCPolicyLabelClientValue xmlns="e560140e-7b2f-4392-90df-e7567e3021a3">Effective Date: 01/04/2004                                                Version #: 1.0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2004-03-31T22:00:00+00:00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Pension Fund</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1536</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_dlc_DocId xmlns="8264c5cc-ec60-4b56-8111-ce635d3d139a">POPP-11-2060</_dlc_DocId>
    <_dlc_DocIdUrl xmlns="8264c5cc-ec60-4b56-8111-ce635d3d139a">
      <Url>https://popp.undp.org/_layouts/15/DocIdRedir.aspx?ID=POPP-11-2060</Url>
      <Description>POPP-11-2060</Description>
    </_dlc_DocIdUrl>
    <DLCPolicyLabelValue xmlns="e560140e-7b2f-4392-90df-e7567e3021a3">Effective Date: 01/04/2004                                                Version #: 1</DLCPolicyLabelValue>
    <UNDP_POPP_REJECT_COMMENTS xmlns="8264c5cc-ec60-4b56-8111-ce635d3d139a" xsi:nil="true"/>
    <POPPIsArchived xmlns="e560140e-7b2f-4392-90df-e7567e3021a3">false</POPPIsArchived>
  </documentManagement>
</p:properti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4E754DB-63C2-44C4-8AE7-4410AB32A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70CF97-E954-4B8D-A727-1473F8195822}">
  <ds:schemaRefs>
    <ds:schemaRef ds:uri="http://schemas.microsoft.com/sharepoint/v3/contenttype/forms"/>
  </ds:schemaRefs>
</ds:datastoreItem>
</file>

<file path=customXml/itemProps3.xml><?xml version="1.0" encoding="utf-8"?>
<ds:datastoreItem xmlns:ds="http://schemas.openxmlformats.org/officeDocument/2006/customXml" ds:itemID="{F06CEF88-A6DD-42FC-830A-1D6C9533DBDD}">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A3A8142A-0D96-4349-8A08-C9C0718ADACA}">
  <ds:schemaRefs>
    <ds:schemaRef ds:uri="office.server.policy"/>
  </ds:schemaRefs>
</ds:datastoreItem>
</file>

<file path=customXml/itemProps5.xml><?xml version="1.0" encoding="utf-8"?>
<ds:datastoreItem xmlns:ds="http://schemas.openxmlformats.org/officeDocument/2006/customXml" ds:itemID="{E6B8DEE2-67D2-4CC7-9F24-0AC000AD4C7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1764</Words>
  <Characters>10057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keywords/>
  <cp:lastModifiedBy>Pablo Morete</cp:lastModifiedBy>
  <cp:revision>4</cp:revision>
  <dcterms:created xsi:type="dcterms:W3CDTF">2016-07-24T20:34:00Z</dcterms:created>
  <dcterms:modified xsi:type="dcterms:W3CDTF">2024-08-21T13:32:00Z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f34e6a81-39f2-45cd-9261-3c8f651d5a06</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ies>
</file>