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F44CD" w14:textId="77777777" w:rsidR="00BC06D8" w:rsidRDefault="00037F9E">
      <w:pPr>
        <w:spacing w:after="0" w:line="259" w:lineRule="auto"/>
        <w:ind w:left="0" w:right="0" w:firstLine="0"/>
        <w:jc w:val="left"/>
      </w:pPr>
      <w:r>
        <w:rPr>
          <w:b/>
          <w:color w:val="000000"/>
          <w:sz w:val="28"/>
        </w:rPr>
        <w:t xml:space="preserve">Medical Insurance: Medical Insurance Plan (MIP) </w:t>
      </w:r>
      <w:r>
        <w:t xml:space="preserve"> </w:t>
      </w:r>
    </w:p>
    <w:p w14:paraId="598F44CE" w14:textId="77777777" w:rsidR="00BC06D8" w:rsidRDefault="00037F9E">
      <w:pPr>
        <w:spacing w:after="11" w:line="259" w:lineRule="auto"/>
        <w:ind w:left="0" w:right="0" w:firstLine="0"/>
        <w:jc w:val="left"/>
      </w:pPr>
      <w:r>
        <w:rPr>
          <w:b/>
          <w:color w:val="000000"/>
        </w:rPr>
        <w:t xml:space="preserve"> </w:t>
      </w:r>
      <w:r>
        <w:t xml:space="preserve"> </w:t>
      </w:r>
    </w:p>
    <w:p w14:paraId="598F44CF" w14:textId="77777777" w:rsidR="00BC06D8" w:rsidRDefault="00037F9E">
      <w:pPr>
        <w:numPr>
          <w:ilvl w:val="0"/>
          <w:numId w:val="1"/>
        </w:numPr>
        <w:ind w:right="-12" w:hanging="360"/>
      </w:pPr>
      <w:r>
        <w:t>The Medical Insurance Plan (MIP) is a health insurance scheme operated by the UN and related organizations, e.g., the United Nations Development Programme (UNDP), the United Nations Children’s Fund (UNICEF), and the United Nations High Commissioner for Refugees (UNHCR) for the benefit of locally recruited active staff members (in the General Service and National Officer categories) and former staff members (and their eligible family members) serving or residing at designated duty stations away from headquarters. The plan was established in 1987 by the General Assembly (GA) at its 41st session in accordance with UN Staff Regulation 6.2 and replaced the Medical Expense Assistance Plan (MEAP).</w:t>
      </w:r>
      <w:r>
        <w:rPr>
          <w:color w:val="000000"/>
        </w:rPr>
        <w:t xml:space="preserve"> </w:t>
      </w:r>
      <w:r>
        <w:t xml:space="preserve"> </w:t>
      </w:r>
    </w:p>
    <w:p w14:paraId="598F44D0" w14:textId="77777777" w:rsidR="00BC06D8" w:rsidRDefault="00037F9E">
      <w:pPr>
        <w:spacing w:after="12" w:line="259" w:lineRule="auto"/>
        <w:ind w:left="720" w:right="0" w:firstLine="0"/>
        <w:jc w:val="left"/>
      </w:pPr>
      <w:r>
        <w:rPr>
          <w:color w:val="000000"/>
        </w:rPr>
        <w:t xml:space="preserve"> </w:t>
      </w:r>
      <w:r>
        <w:t xml:space="preserve"> </w:t>
      </w:r>
    </w:p>
    <w:p w14:paraId="598F44D1" w14:textId="77777777" w:rsidR="00BC06D8" w:rsidRDefault="00037F9E">
      <w:pPr>
        <w:numPr>
          <w:ilvl w:val="0"/>
          <w:numId w:val="1"/>
        </w:numPr>
        <w:ind w:right="-12" w:hanging="360"/>
      </w:pPr>
      <w:r>
        <w:t xml:space="preserve">The object of the MIP is to assist subscribers and their eligible family members in meeting expenses incurred for certain health services, facilities, and supplies that arise from sickness, accident, or maternity and that should be reimbursed within the limits laid down in UNDP </w:t>
      </w:r>
      <w:hyperlink r:id="rId12">
        <w:r>
          <w:rPr>
            <w:color w:val="3366FF"/>
            <w:u w:val="single" w:color="3366FF"/>
          </w:rPr>
          <w:t>MIP Rule</w:t>
        </w:r>
      </w:hyperlink>
      <w:hyperlink r:id="rId13">
        <w:r>
          <w:rPr>
            <w:color w:val="3366FF"/>
            <w:u w:val="single" w:color="3366FF"/>
          </w:rPr>
          <w:t>s</w:t>
        </w:r>
      </w:hyperlink>
      <w:hyperlink r:id="rId14">
        <w:r>
          <w:t>.</w:t>
        </w:r>
      </w:hyperlink>
      <w:hyperlink r:id="rId15">
        <w:r>
          <w:rPr>
            <w:color w:val="000000"/>
          </w:rPr>
          <w:t xml:space="preserve"> </w:t>
        </w:r>
      </w:hyperlink>
      <w:r>
        <w:t xml:space="preserve"> </w:t>
      </w:r>
    </w:p>
    <w:p w14:paraId="598F44D2" w14:textId="77777777" w:rsidR="00BC06D8" w:rsidRDefault="00037F9E">
      <w:pPr>
        <w:spacing w:after="11" w:line="259" w:lineRule="auto"/>
        <w:ind w:left="720" w:right="0" w:firstLine="0"/>
        <w:jc w:val="left"/>
      </w:pPr>
      <w:r>
        <w:rPr>
          <w:color w:val="000000"/>
        </w:rPr>
        <w:t xml:space="preserve"> </w:t>
      </w:r>
      <w:r>
        <w:t xml:space="preserve"> </w:t>
      </w:r>
    </w:p>
    <w:p w14:paraId="598F44D3" w14:textId="77777777" w:rsidR="00BC06D8" w:rsidRDefault="00037F9E">
      <w:pPr>
        <w:numPr>
          <w:ilvl w:val="0"/>
          <w:numId w:val="1"/>
        </w:numPr>
        <w:ind w:right="-12" w:hanging="360"/>
      </w:pPr>
      <w:r>
        <w:t>To ensure optimum efficiency and confidentiality, UNDP contracts the services of an external service provider for the professional administration of medical claims.  The service provider administers the MIP on behalf of UNDP in accordance with UNDP rules and procedures.</w:t>
      </w:r>
      <w:r>
        <w:rPr>
          <w:color w:val="000000"/>
        </w:rPr>
        <w:t xml:space="preserve"> </w:t>
      </w:r>
      <w:r>
        <w:t xml:space="preserve"> </w:t>
      </w:r>
    </w:p>
    <w:p w14:paraId="598F44D4" w14:textId="77777777" w:rsidR="00BC06D8" w:rsidRDefault="00037F9E">
      <w:pPr>
        <w:spacing w:after="0" w:line="259" w:lineRule="auto"/>
        <w:ind w:left="0" w:right="0" w:firstLine="0"/>
        <w:jc w:val="left"/>
      </w:pPr>
      <w:r>
        <w:rPr>
          <w:b/>
          <w:color w:val="000000"/>
        </w:rPr>
        <w:t xml:space="preserve"> </w:t>
      </w:r>
      <w:r>
        <w:t xml:space="preserve"> </w:t>
      </w:r>
    </w:p>
    <w:p w14:paraId="598F44D5" w14:textId="77777777" w:rsidR="00BC06D8" w:rsidRDefault="00037F9E">
      <w:pPr>
        <w:spacing w:after="0" w:line="259" w:lineRule="auto"/>
        <w:ind w:left="0" w:right="0" w:firstLine="0"/>
        <w:jc w:val="left"/>
      </w:pPr>
      <w:r>
        <w:rPr>
          <w:b/>
          <w:color w:val="000000"/>
        </w:rPr>
        <w:t xml:space="preserve">Audience </w:t>
      </w:r>
      <w:r>
        <w:t xml:space="preserve"> </w:t>
      </w:r>
    </w:p>
    <w:p w14:paraId="598F44D6" w14:textId="77777777" w:rsidR="00BC06D8" w:rsidRDefault="00037F9E">
      <w:pPr>
        <w:spacing w:after="12" w:line="259" w:lineRule="auto"/>
        <w:ind w:left="0" w:right="0" w:firstLine="0"/>
        <w:jc w:val="left"/>
      </w:pPr>
      <w:r>
        <w:rPr>
          <w:b/>
          <w:color w:val="000000"/>
        </w:rPr>
        <w:t xml:space="preserve"> </w:t>
      </w:r>
      <w:r>
        <w:t xml:space="preserve"> </w:t>
      </w:r>
    </w:p>
    <w:p w14:paraId="598F44D7" w14:textId="77777777" w:rsidR="00BC06D8" w:rsidRDefault="00037F9E" w:rsidP="007B249F">
      <w:pPr>
        <w:numPr>
          <w:ilvl w:val="0"/>
          <w:numId w:val="1"/>
        </w:numPr>
        <w:spacing w:after="120" w:line="252" w:lineRule="auto"/>
        <w:ind w:right="-12" w:hanging="360"/>
      </w:pPr>
      <w:r>
        <w:rPr>
          <w:color w:val="000000"/>
        </w:rPr>
        <w:t xml:space="preserve">The MIP is targeted at the following entities and persons: </w:t>
      </w:r>
      <w:r>
        <w:t xml:space="preserve"> </w:t>
      </w:r>
    </w:p>
    <w:p w14:paraId="598F44D8" w14:textId="77777777" w:rsidR="00BC06D8" w:rsidRDefault="00037F9E" w:rsidP="007B249F">
      <w:pPr>
        <w:numPr>
          <w:ilvl w:val="1"/>
          <w:numId w:val="1"/>
        </w:numPr>
        <w:spacing w:after="120" w:line="252" w:lineRule="auto"/>
        <w:ind w:right="0" w:hanging="360"/>
        <w:jc w:val="left"/>
      </w:pPr>
      <w:r>
        <w:rPr>
          <w:color w:val="000000"/>
        </w:rPr>
        <w:t xml:space="preserve">UNDP Country Offices </w:t>
      </w:r>
      <w:r>
        <w:t xml:space="preserve"> </w:t>
      </w:r>
    </w:p>
    <w:p w14:paraId="598F44D9" w14:textId="77777777" w:rsidR="00BC06D8" w:rsidRDefault="00037F9E" w:rsidP="007B249F">
      <w:pPr>
        <w:numPr>
          <w:ilvl w:val="1"/>
          <w:numId w:val="1"/>
        </w:numPr>
        <w:spacing w:after="120" w:line="252" w:lineRule="auto"/>
        <w:ind w:right="0" w:hanging="360"/>
        <w:jc w:val="left"/>
      </w:pPr>
      <w:r>
        <w:rPr>
          <w:color w:val="000000"/>
        </w:rPr>
        <w:t xml:space="preserve">UNDP locally recruited staff members governed by the UN Staff Regulations and Staff Rules and stationed outside NY HQ </w:t>
      </w:r>
      <w:r>
        <w:t xml:space="preserve"> </w:t>
      </w:r>
    </w:p>
    <w:p w14:paraId="598F44DA" w14:textId="77777777" w:rsidR="00BC06D8" w:rsidRDefault="00037F9E">
      <w:pPr>
        <w:numPr>
          <w:ilvl w:val="1"/>
          <w:numId w:val="1"/>
        </w:numPr>
        <w:spacing w:after="6" w:line="253" w:lineRule="auto"/>
        <w:ind w:right="0" w:hanging="360"/>
        <w:jc w:val="left"/>
      </w:pPr>
      <w:r>
        <w:rPr>
          <w:color w:val="000000"/>
        </w:rPr>
        <w:t xml:space="preserve">UN system MIP subscribers administered by UNDP </w:t>
      </w:r>
      <w:r>
        <w:t xml:space="preserve"> </w:t>
      </w:r>
    </w:p>
    <w:p w14:paraId="598F44DB" w14:textId="77777777" w:rsidR="00BC06D8" w:rsidRDefault="00037F9E">
      <w:pPr>
        <w:spacing w:after="11" w:line="259" w:lineRule="auto"/>
        <w:ind w:left="720" w:right="0" w:firstLine="0"/>
        <w:jc w:val="left"/>
      </w:pPr>
      <w:r>
        <w:rPr>
          <w:color w:val="000000"/>
        </w:rPr>
        <w:t xml:space="preserve"> </w:t>
      </w:r>
      <w:r>
        <w:t xml:space="preserve"> </w:t>
      </w:r>
    </w:p>
    <w:p w14:paraId="598F44DC" w14:textId="77777777" w:rsidR="00BC06D8" w:rsidRDefault="00037F9E">
      <w:pPr>
        <w:numPr>
          <w:ilvl w:val="0"/>
          <w:numId w:val="1"/>
        </w:numPr>
        <w:ind w:right="-12" w:hanging="360"/>
      </w:pPr>
      <w:r>
        <w:t xml:space="preserve">The policies detailed in the Policies and Procedures relate to a staff member’s </w:t>
      </w:r>
      <w:proofErr w:type="spellStart"/>
      <w:r>
        <w:t>enrollment</w:t>
      </w:r>
      <w:proofErr w:type="spellEnd"/>
      <w:r>
        <w:t xml:space="preserve">, status, and eligibility.  Plan usage, such as how to file a claim, is described in the plan itself accessible through the link below. </w:t>
      </w:r>
      <w:r>
        <w:rPr>
          <w:color w:val="000000"/>
        </w:rPr>
        <w:t xml:space="preserve"> </w:t>
      </w:r>
      <w:r>
        <w:t xml:space="preserve"> </w:t>
      </w:r>
    </w:p>
    <w:p w14:paraId="598F44DD" w14:textId="77777777" w:rsidR="00BC06D8" w:rsidRDefault="00037F9E">
      <w:pPr>
        <w:spacing w:after="0" w:line="259" w:lineRule="auto"/>
        <w:ind w:left="0" w:right="0" w:firstLine="0"/>
        <w:jc w:val="left"/>
      </w:pPr>
      <w:r>
        <w:rPr>
          <w:color w:val="000000"/>
        </w:rPr>
        <w:t xml:space="preserve"> </w:t>
      </w:r>
      <w:r>
        <w:t xml:space="preserve"> </w:t>
      </w:r>
    </w:p>
    <w:p w14:paraId="598F44DE" w14:textId="77777777" w:rsidR="00BC06D8" w:rsidRDefault="00000000" w:rsidP="007B249F">
      <w:pPr>
        <w:spacing w:after="120" w:line="259" w:lineRule="auto"/>
        <w:ind w:left="705" w:right="0" w:hanging="14"/>
        <w:jc w:val="left"/>
      </w:pPr>
      <w:hyperlink r:id="rId16">
        <w:r w:rsidR="00037F9E">
          <w:rPr>
            <w:color w:val="3366FF"/>
            <w:u w:val="single" w:color="3366FF"/>
          </w:rPr>
          <w:t>Medical Insurance Plan (MIP</w:t>
        </w:r>
        <w:r w:rsidR="00037F9E">
          <w:rPr>
            <w:color w:val="3366FF"/>
            <w:u w:val="single" w:color="3366FF"/>
          </w:rPr>
          <w:t>)</w:t>
        </w:r>
        <w:r w:rsidR="00037F9E">
          <w:rPr>
            <w:color w:val="3366FF"/>
            <w:u w:val="single" w:color="3366FF"/>
          </w:rPr>
          <w:t xml:space="preserve"> Rule</w:t>
        </w:r>
      </w:hyperlink>
      <w:hyperlink r:id="rId17">
        <w:r w:rsidR="00037F9E">
          <w:rPr>
            <w:color w:val="3366FF"/>
            <w:u w:val="single" w:color="3366FF"/>
          </w:rPr>
          <w:t>s</w:t>
        </w:r>
      </w:hyperlink>
      <w:hyperlink r:id="rId18">
        <w:r w:rsidR="00037F9E">
          <w:rPr>
            <w:color w:val="000000"/>
          </w:rPr>
          <w:t xml:space="preserve"> </w:t>
        </w:r>
      </w:hyperlink>
      <w:hyperlink r:id="rId19">
        <w:r w:rsidR="00037F9E">
          <w:t xml:space="preserve"> </w:t>
        </w:r>
      </w:hyperlink>
    </w:p>
    <w:p w14:paraId="598F44DF" w14:textId="77777777" w:rsidR="00BC06D8" w:rsidRDefault="00000000" w:rsidP="007B249F">
      <w:pPr>
        <w:spacing w:after="120" w:line="259" w:lineRule="auto"/>
        <w:ind w:left="705" w:right="0" w:hanging="14"/>
        <w:jc w:val="left"/>
      </w:pPr>
      <w:hyperlink r:id="rId20">
        <w:r w:rsidR="00037F9E">
          <w:rPr>
            <w:color w:val="3366FF"/>
            <w:u w:val="single" w:color="3366FF"/>
          </w:rPr>
          <w:t>MIP list of reimbursable and no</w:t>
        </w:r>
      </w:hyperlink>
      <w:hyperlink r:id="rId21">
        <w:r w:rsidR="00037F9E">
          <w:rPr>
            <w:color w:val="3366FF"/>
            <w:u w:val="single" w:color="3366FF"/>
          </w:rPr>
          <w:t>n</w:t>
        </w:r>
      </w:hyperlink>
      <w:hyperlink r:id="rId22">
        <w:r w:rsidR="00037F9E">
          <w:rPr>
            <w:color w:val="3366FF"/>
            <w:u w:val="single" w:color="3366FF"/>
          </w:rPr>
          <w:t>-</w:t>
        </w:r>
      </w:hyperlink>
      <w:hyperlink r:id="rId23">
        <w:r w:rsidR="00037F9E">
          <w:rPr>
            <w:color w:val="3366FF"/>
            <w:u w:val="single" w:color="3366FF"/>
          </w:rPr>
          <w:t>reimbursable item</w:t>
        </w:r>
      </w:hyperlink>
      <w:hyperlink r:id="rId24">
        <w:r w:rsidR="00037F9E">
          <w:rPr>
            <w:color w:val="3366FF"/>
            <w:u w:val="single" w:color="3366FF"/>
          </w:rPr>
          <w:t>s</w:t>
        </w:r>
      </w:hyperlink>
      <w:hyperlink r:id="rId25">
        <w:r w:rsidR="00037F9E">
          <w:rPr>
            <w:color w:val="000000"/>
          </w:rPr>
          <w:t xml:space="preserve"> </w:t>
        </w:r>
      </w:hyperlink>
      <w:hyperlink r:id="rId26">
        <w:r w:rsidR="00037F9E">
          <w:t xml:space="preserve"> </w:t>
        </w:r>
      </w:hyperlink>
    </w:p>
    <w:p w14:paraId="598F44E0" w14:textId="77777777" w:rsidR="00BC06D8" w:rsidRDefault="00000000" w:rsidP="007B249F">
      <w:pPr>
        <w:spacing w:after="120" w:line="259" w:lineRule="auto"/>
        <w:ind w:left="705" w:right="0" w:hanging="14"/>
        <w:jc w:val="left"/>
      </w:pPr>
      <w:hyperlink r:id="rId27">
        <w:r w:rsidR="00037F9E">
          <w:rPr>
            <w:color w:val="3366FF"/>
            <w:u w:val="single" w:color="3366FF"/>
          </w:rPr>
          <w:t>MIP list of reimbursable and no</w:t>
        </w:r>
      </w:hyperlink>
      <w:hyperlink r:id="rId28">
        <w:r w:rsidR="00037F9E">
          <w:rPr>
            <w:color w:val="3366FF"/>
            <w:u w:val="single" w:color="3366FF"/>
          </w:rPr>
          <w:t>n</w:t>
        </w:r>
      </w:hyperlink>
      <w:hyperlink r:id="rId29">
        <w:r w:rsidR="00037F9E">
          <w:rPr>
            <w:color w:val="3366FF"/>
            <w:u w:val="single" w:color="3366FF"/>
          </w:rPr>
          <w:t>-</w:t>
        </w:r>
      </w:hyperlink>
      <w:hyperlink r:id="rId30">
        <w:r w:rsidR="00037F9E">
          <w:rPr>
            <w:color w:val="3366FF"/>
            <w:u w:val="single" w:color="3366FF"/>
          </w:rPr>
          <w:t>reimbursable drugs and medicine</w:t>
        </w:r>
      </w:hyperlink>
      <w:hyperlink r:id="rId31">
        <w:r w:rsidR="00037F9E">
          <w:rPr>
            <w:color w:val="3366FF"/>
            <w:u w:val="single" w:color="3366FF"/>
          </w:rPr>
          <w:t>s</w:t>
        </w:r>
      </w:hyperlink>
      <w:hyperlink r:id="rId32">
        <w:r w:rsidR="00037F9E">
          <w:rPr>
            <w:color w:val="000000"/>
          </w:rPr>
          <w:t xml:space="preserve"> </w:t>
        </w:r>
      </w:hyperlink>
      <w:hyperlink r:id="rId33">
        <w:r w:rsidR="00037F9E">
          <w:t xml:space="preserve"> </w:t>
        </w:r>
      </w:hyperlink>
    </w:p>
    <w:p w14:paraId="598F44E1" w14:textId="77777777" w:rsidR="00BC06D8" w:rsidRDefault="00037F9E">
      <w:pPr>
        <w:spacing w:after="0" w:line="259" w:lineRule="auto"/>
        <w:ind w:left="720" w:right="0" w:firstLine="0"/>
        <w:jc w:val="left"/>
      </w:pPr>
      <w:r>
        <w:rPr>
          <w:b/>
          <w:color w:val="000000"/>
        </w:rPr>
        <w:t xml:space="preserve"> </w:t>
      </w:r>
      <w:r>
        <w:t xml:space="preserve"> </w:t>
      </w:r>
    </w:p>
    <w:sectPr w:rsidR="00BC06D8">
      <w:headerReference w:type="even" r:id="rId34"/>
      <w:headerReference w:type="default" r:id="rId35"/>
      <w:footerReference w:type="even" r:id="rId36"/>
      <w:footerReference w:type="default" r:id="rId37"/>
      <w:headerReference w:type="first" r:id="rId38"/>
      <w:footerReference w:type="first" r:id="rId39"/>
      <w:pgSz w:w="12240" w:h="15840"/>
      <w:pgMar w:top="1440" w:right="1781"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37D59" w14:textId="77777777" w:rsidR="00F01D15" w:rsidRDefault="00F01D15" w:rsidP="007B249F">
      <w:pPr>
        <w:spacing w:after="0" w:line="240" w:lineRule="auto"/>
      </w:pPr>
      <w:r>
        <w:separator/>
      </w:r>
    </w:p>
  </w:endnote>
  <w:endnote w:type="continuationSeparator" w:id="0">
    <w:p w14:paraId="61160A17" w14:textId="77777777" w:rsidR="00F01D15" w:rsidRDefault="00F01D15" w:rsidP="007B2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6F53D" w14:textId="77777777" w:rsidR="009E09B8" w:rsidRDefault="009E0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F44E8" w14:textId="10B52B5F" w:rsidR="007B249F" w:rsidRDefault="007B249F">
    <w:pPr>
      <w:pStyle w:val="Foo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w:t>
    </w:r>
    <w:r>
      <w:rPr>
        <w:b/>
      </w:rPr>
      <w:fldChar w:fldCharType="end"/>
    </w:r>
    <w:r>
      <w:ptab w:relativeTo="margin" w:alignment="center" w:leader="none"/>
    </w:r>
    <w:r w:rsidRPr="007B249F">
      <w:t>Effective Date:</w:t>
    </w:r>
    <w:r>
      <w:t xml:space="preserve"> </w:t>
    </w:r>
    <w:r w:rsidR="00BD7B60" w:rsidRPr="00BD7B60">
      <w:t>20/04/2016</w:t>
    </w:r>
    <w:r w:rsidR="00BD7B60" w:rsidRPr="00BD7B60">
      <w:t xml:space="preserve"> </w:t>
    </w:r>
    <w:r>
      <w:ptab w:relativeTo="margin" w:alignment="right" w:leader="none"/>
    </w:r>
    <w:r w:rsidRPr="007B249F">
      <w:t>Version #:</w:t>
    </w:r>
    <w:r>
      <w:t xml:space="preserve"> </w:t>
    </w:r>
    <w:sdt>
      <w:sdtPr>
        <w:alias w:val="POPPRefItemVersion"/>
        <w:tag w:val="UNDP_POPP_REFITEM_VERSION"/>
        <w:id w:val="-56100414"/>
        <w:placeholder>
          <w:docPart w:val="2A2A098FCE7846CFA1FCAAEE7A6AAE58"/>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CB1775A6-6FE7-4BCB-BF9C-F3CE6BD550A7}"/>
        <w:text/>
      </w:sdtPr>
      <w:sdtContent>
        <w:r>
          <w:rPr>
            <w:lang w:val="en-US"/>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B33DD" w14:textId="77777777" w:rsidR="009E09B8" w:rsidRDefault="009E0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0BD63" w14:textId="77777777" w:rsidR="00F01D15" w:rsidRDefault="00F01D15" w:rsidP="007B249F">
      <w:pPr>
        <w:spacing w:after="0" w:line="240" w:lineRule="auto"/>
      </w:pPr>
      <w:r>
        <w:separator/>
      </w:r>
    </w:p>
  </w:footnote>
  <w:footnote w:type="continuationSeparator" w:id="0">
    <w:p w14:paraId="45D4B837" w14:textId="77777777" w:rsidR="00F01D15" w:rsidRDefault="00F01D15" w:rsidP="007B2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893E1" w14:textId="77777777" w:rsidR="009E09B8" w:rsidRDefault="009E0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F44E7" w14:textId="42FA163D" w:rsidR="007B249F" w:rsidRDefault="007B249F" w:rsidP="007B249F">
    <w:pPr>
      <w:pStyle w:val="Header"/>
      <w:jc w:val="right"/>
    </w:pPr>
    <w:r>
      <w:rPr>
        <w:noProof/>
      </w:rPr>
      <w:drawing>
        <wp:inline distT="0" distB="0" distL="0" distR="0" wp14:anchorId="598F44E9" wp14:editId="6D00639B">
          <wp:extent cx="291115" cy="57476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t="1" r="4472" b="15847"/>
                  <a:stretch/>
                </pic:blipFill>
                <pic:spPr bwMode="auto">
                  <a:xfrm>
                    <a:off x="0" y="0"/>
                    <a:ext cx="295482" cy="58338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420F1" w14:textId="77777777" w:rsidR="009E09B8" w:rsidRDefault="009E0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E067D"/>
    <w:multiLevelType w:val="hybridMultilevel"/>
    <w:tmpl w:val="1052918C"/>
    <w:lvl w:ilvl="0" w:tplc="46EE6A52">
      <w:start w:val="1"/>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C809FA">
      <w:start w:val="1"/>
      <w:numFmt w:val="lowerLetter"/>
      <w:lvlText w:val="%2)"/>
      <w:lvlJc w:val="left"/>
      <w:pPr>
        <w:ind w:left="1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20EE28">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F86238">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623810">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36A420">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3640FA">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12B014">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E01986">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99727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BC06D8"/>
    <w:rsid w:val="00037F9E"/>
    <w:rsid w:val="006316EA"/>
    <w:rsid w:val="007B249F"/>
    <w:rsid w:val="009E09B8"/>
    <w:rsid w:val="00A90C0C"/>
    <w:rsid w:val="00BC06D8"/>
    <w:rsid w:val="00BD7B60"/>
    <w:rsid w:val="00C64722"/>
    <w:rsid w:val="00F01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F44CD"/>
  <w15:docId w15:val="{2B4B72E6-67EC-4DF2-8929-CD24C7DF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38" w:lineRule="auto"/>
      <w:ind w:left="716" w:right="3" w:hanging="370"/>
      <w:jc w:val="both"/>
    </w:pPr>
    <w:rPr>
      <w:rFonts w:ascii="Calibri" w:eastAsia="Calibri" w:hAnsi="Calibri" w:cs="Calibri"/>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4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49F"/>
    <w:rPr>
      <w:rFonts w:ascii="Calibri" w:eastAsia="Calibri" w:hAnsi="Calibri" w:cs="Calibri"/>
      <w:color w:val="333333"/>
    </w:rPr>
  </w:style>
  <w:style w:type="paragraph" w:styleId="Footer">
    <w:name w:val="footer"/>
    <w:basedOn w:val="Normal"/>
    <w:link w:val="FooterChar"/>
    <w:uiPriority w:val="99"/>
    <w:unhideWhenUsed/>
    <w:rsid w:val="007B24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49F"/>
    <w:rPr>
      <w:rFonts w:ascii="Calibri" w:eastAsia="Calibri" w:hAnsi="Calibri" w:cs="Calibri"/>
      <w:color w:val="333333"/>
    </w:rPr>
  </w:style>
  <w:style w:type="paragraph" w:styleId="BalloonText">
    <w:name w:val="Balloon Text"/>
    <w:basedOn w:val="Normal"/>
    <w:link w:val="BalloonTextChar"/>
    <w:uiPriority w:val="99"/>
    <w:semiHidden/>
    <w:unhideWhenUsed/>
    <w:rsid w:val="007B2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49F"/>
    <w:rPr>
      <w:rFonts w:ascii="Tahoma" w:eastAsia="Calibri" w:hAnsi="Tahoma" w:cs="Tahoma"/>
      <w:color w:val="333333"/>
      <w:sz w:val="16"/>
      <w:szCs w:val="16"/>
    </w:rPr>
  </w:style>
  <w:style w:type="character" w:styleId="PlaceholderText">
    <w:name w:val="Placeholder Text"/>
    <w:basedOn w:val="DefaultParagraphFont"/>
    <w:uiPriority w:val="99"/>
    <w:semiHidden/>
    <w:rsid w:val="007B24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popp.undp.org/node/5411" TargetMode="External"/><Relationship Id="rId18" Type="http://schemas.openxmlformats.org/officeDocument/2006/relationships/hyperlink" Target="https://popp.undp.org/node/5411" TargetMode="External"/><Relationship Id="rId26" Type="http://schemas.openxmlformats.org/officeDocument/2006/relationships/hyperlink" Target="https://popp.undp.org/node/5406" TargetMode="External"/><Relationship Id="rId39" Type="http://schemas.openxmlformats.org/officeDocument/2006/relationships/footer" Target="footer3.xml"/><Relationship Id="rId21" Type="http://schemas.openxmlformats.org/officeDocument/2006/relationships/hyperlink" Target="https://popp.undp.org/node/5406"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opp.undp.org/node/5411" TargetMode="External"/><Relationship Id="rId20" Type="http://schemas.openxmlformats.org/officeDocument/2006/relationships/hyperlink" Target="https://popp.undp.org/node/5406" TargetMode="External"/><Relationship Id="rId29" Type="http://schemas.openxmlformats.org/officeDocument/2006/relationships/hyperlink" Target="https://popp.undp.org/node/5406"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pp.undp.org/node/5406" TargetMode="External"/><Relationship Id="rId32" Type="http://schemas.openxmlformats.org/officeDocument/2006/relationships/hyperlink" Target="https://popp.undp.org/node/5406"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pp.undp.org/node/5411" TargetMode="External"/><Relationship Id="rId23" Type="http://schemas.openxmlformats.org/officeDocument/2006/relationships/hyperlink" Target="https://popp.undp.org/node/5406" TargetMode="External"/><Relationship Id="rId28" Type="http://schemas.openxmlformats.org/officeDocument/2006/relationships/hyperlink" Target="https://popp.undp.org/node/5566"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popp.undp.org/node/5411" TargetMode="External"/><Relationship Id="rId31" Type="http://schemas.openxmlformats.org/officeDocument/2006/relationships/hyperlink" Target="https://popp.undp.org/node/540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5411" TargetMode="External"/><Relationship Id="rId22" Type="http://schemas.openxmlformats.org/officeDocument/2006/relationships/hyperlink" Target="https://popp.undp.org/node/5406" TargetMode="External"/><Relationship Id="rId27" Type="http://schemas.openxmlformats.org/officeDocument/2006/relationships/hyperlink" Target="https://popp.undp.org/node/5566" TargetMode="External"/><Relationship Id="rId30" Type="http://schemas.openxmlformats.org/officeDocument/2006/relationships/hyperlink" Target="https://popp.undp.org/node/5406"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popp.undp.org/node/5411" TargetMode="External"/><Relationship Id="rId17" Type="http://schemas.openxmlformats.org/officeDocument/2006/relationships/hyperlink" Target="https://popp.undp.org/node/5411" TargetMode="External"/><Relationship Id="rId25" Type="http://schemas.openxmlformats.org/officeDocument/2006/relationships/hyperlink" Target="https://popp.undp.org/node/5406" TargetMode="External"/><Relationship Id="rId33" Type="http://schemas.openxmlformats.org/officeDocument/2006/relationships/hyperlink" Target="https://popp.undp.org/node/5406" TargetMode="External"/><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2A098FCE7846CFA1FCAAEE7A6AAE58"/>
        <w:category>
          <w:name w:val="General"/>
          <w:gallery w:val="placeholder"/>
        </w:category>
        <w:types>
          <w:type w:val="bbPlcHdr"/>
        </w:types>
        <w:behaviors>
          <w:behavior w:val="content"/>
        </w:behaviors>
        <w:guid w:val="{AD2CD631-20B9-4EE8-A5E1-048BEADCE532}"/>
      </w:docPartPr>
      <w:docPartBody>
        <w:p w:rsidR="00464EAD" w:rsidRDefault="00BF456B">
          <w:r w:rsidRPr="00E8624E">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56B"/>
    <w:rsid w:val="00243C45"/>
    <w:rsid w:val="0032089A"/>
    <w:rsid w:val="00464EAD"/>
    <w:rsid w:val="006316EA"/>
    <w:rsid w:val="00BF4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45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20/04/2016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2016-04-19T22:00:00+00:00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Medical Insurance Plan (MIP)</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3072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POPP-11-1809</_dlc_DocId>
    <_dlc_DocIdUrl xmlns="8264c5cc-ec60-4b56-8111-ce635d3d139a">
      <Url>https://popp.undp.org/_layouts/15/DocIdRedir.aspx?ID=POPP-11-1809</Url>
      <Description>POPP-11-1809</Description>
    </_dlc_DocIdUrl>
    <DLCPolicyLabelValue xmlns="e560140e-7b2f-4392-90df-e7567e3021a3">Effective Date: 20/04/2016                                                Version #: 1</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3A515455-CD4D-4774-80A1-C608F2F8D3C2}">
  <ds:schemaRefs>
    <ds:schemaRef ds:uri="http://schemas.microsoft.com/sharepoint/v3/contenttype/forms"/>
  </ds:schemaRefs>
</ds:datastoreItem>
</file>

<file path=customXml/itemProps2.xml><?xml version="1.0" encoding="utf-8"?>
<ds:datastoreItem xmlns:ds="http://schemas.openxmlformats.org/officeDocument/2006/customXml" ds:itemID="{E7559EB7-EB1B-4693-899D-3A50A8411C9E}">
  <ds:schemaRefs>
    <ds:schemaRef ds:uri="http://schemas.microsoft.com/sharepoint/events"/>
  </ds:schemaRefs>
</ds:datastoreItem>
</file>

<file path=customXml/itemProps3.xml><?xml version="1.0" encoding="utf-8"?>
<ds:datastoreItem xmlns:ds="http://schemas.openxmlformats.org/officeDocument/2006/customXml" ds:itemID="{7B68FD3F-05B1-41AB-BAC6-F97871BB2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7B6D9C-2F41-4FD8-AD1C-C528BBB7BC46}">
  <ds:schemaRefs>
    <ds:schemaRef ds:uri="office.server.policy"/>
  </ds:schemaRefs>
</ds:datastoreItem>
</file>

<file path=customXml/itemProps5.xml><?xml version="1.0" encoding="utf-8"?>
<ds:datastoreItem xmlns:ds="http://schemas.openxmlformats.org/officeDocument/2006/customXml" ds:itemID="{CB1775A6-6FE7-4BCB-BF9C-F3CE6BD550A7}">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TEMPLATE FOR LEVEL 3 PROCESSES and SUB PROCESSES</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LEVEL 3 PROCESSES and SUB PROCESSES</dc:title>
  <dc:subject/>
  <dc:creator>S B</dc:creator>
  <cp:keywords/>
  <cp:lastModifiedBy>Pablo Morete</cp:lastModifiedBy>
  <cp:revision>4</cp:revision>
  <dcterms:created xsi:type="dcterms:W3CDTF">2016-07-24T23:33:00Z</dcterms:created>
  <dcterms:modified xsi:type="dcterms:W3CDTF">2024-08-21T12:14:00Z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d41bee90-f23f-4fb6-9518-c10605b14483</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