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00F7" w14:textId="77777777" w:rsidR="00406220" w:rsidRPr="00981A99" w:rsidRDefault="00C40581">
      <w:pPr>
        <w:spacing w:after="0" w:line="259" w:lineRule="auto"/>
        <w:ind w:left="14" w:firstLine="0"/>
        <w:jc w:val="left"/>
        <w:rPr>
          <w:lang w:val="en-GB"/>
        </w:rPr>
      </w:pPr>
      <w:r w:rsidRPr="00981A99">
        <w:rPr>
          <w:b/>
          <w:sz w:val="28"/>
          <w:lang w:val="en-GB"/>
        </w:rPr>
        <w:t>Entitlements</w:t>
      </w:r>
      <w:r w:rsidR="0074246E" w:rsidRPr="00981A99">
        <w:rPr>
          <w:b/>
          <w:sz w:val="28"/>
          <w:lang w:val="en-GB"/>
        </w:rPr>
        <w:t xml:space="preserve"> upon Separation</w:t>
      </w:r>
    </w:p>
    <w:p w14:paraId="098A00F8" w14:textId="77777777" w:rsidR="00406220" w:rsidRPr="00981A99" w:rsidRDefault="00C40581">
      <w:pPr>
        <w:spacing w:after="12" w:line="259" w:lineRule="auto"/>
        <w:ind w:left="14" w:firstLine="0"/>
        <w:jc w:val="left"/>
        <w:rPr>
          <w:lang w:val="en-GB"/>
        </w:rPr>
      </w:pPr>
      <w:r w:rsidRPr="00981A99">
        <w:rPr>
          <w:b/>
          <w:lang w:val="en-GB"/>
        </w:rPr>
        <w:t xml:space="preserve"> </w:t>
      </w:r>
      <w:r w:rsidRPr="00981A99">
        <w:rPr>
          <w:lang w:val="en-GB"/>
        </w:rPr>
        <w:t xml:space="preserve"> </w:t>
      </w:r>
    </w:p>
    <w:p w14:paraId="098A00F9" w14:textId="77777777" w:rsidR="00406220" w:rsidRPr="00981A99" w:rsidRDefault="00C40581">
      <w:pPr>
        <w:numPr>
          <w:ilvl w:val="0"/>
          <w:numId w:val="1"/>
        </w:numPr>
        <w:ind w:hanging="360"/>
        <w:rPr>
          <w:lang w:val="en-GB"/>
        </w:rPr>
      </w:pPr>
      <w:r w:rsidRPr="00981A99">
        <w:rPr>
          <w:lang w:val="en-GB"/>
        </w:rPr>
        <w:t xml:space="preserve">This document is applicable to all UNDP staff members governed by the UN Staff Regulations and Staff Rules.  </w:t>
      </w:r>
    </w:p>
    <w:p w14:paraId="098A00FA" w14:textId="77777777" w:rsidR="00406220" w:rsidRPr="00981A99" w:rsidRDefault="00C40581">
      <w:pPr>
        <w:spacing w:after="11" w:line="259" w:lineRule="auto"/>
        <w:ind w:left="734" w:firstLine="0"/>
        <w:jc w:val="left"/>
        <w:rPr>
          <w:lang w:val="en-GB"/>
        </w:rPr>
      </w:pPr>
      <w:r w:rsidRPr="00981A99">
        <w:rPr>
          <w:lang w:val="en-GB"/>
        </w:rPr>
        <w:t xml:space="preserve">  </w:t>
      </w:r>
    </w:p>
    <w:p w14:paraId="098A00FB" w14:textId="77777777" w:rsidR="00406220" w:rsidRPr="00981A99" w:rsidRDefault="00C40581" w:rsidP="00981A99">
      <w:pPr>
        <w:numPr>
          <w:ilvl w:val="0"/>
          <w:numId w:val="1"/>
        </w:numPr>
        <w:spacing w:after="120" w:line="259" w:lineRule="auto"/>
        <w:ind w:hanging="360"/>
        <w:rPr>
          <w:lang w:val="en-GB"/>
        </w:rPr>
      </w:pPr>
      <w:r w:rsidRPr="00981A99">
        <w:rPr>
          <w:lang w:val="en-GB"/>
        </w:rPr>
        <w:t xml:space="preserve">The following is a summary of the entitlements normally due to staff on separation:   </w:t>
      </w:r>
    </w:p>
    <w:p w14:paraId="098A00FD" w14:textId="77777777" w:rsidR="00406220" w:rsidRPr="00981A99" w:rsidRDefault="00C40581" w:rsidP="00981A99">
      <w:pPr>
        <w:numPr>
          <w:ilvl w:val="1"/>
          <w:numId w:val="1"/>
        </w:numPr>
        <w:spacing w:after="120"/>
        <w:ind w:hanging="360"/>
        <w:rPr>
          <w:lang w:val="en-GB"/>
        </w:rPr>
      </w:pPr>
      <w:r w:rsidRPr="00981A99">
        <w:rPr>
          <w:lang w:val="en-GB"/>
        </w:rPr>
        <w:t xml:space="preserve">Payment of any unpaid salary and allowances  </w:t>
      </w:r>
    </w:p>
    <w:p w14:paraId="098A00FF" w14:textId="77777777" w:rsidR="00406220" w:rsidRPr="00981A99" w:rsidRDefault="00C40581" w:rsidP="00981A99">
      <w:pPr>
        <w:numPr>
          <w:ilvl w:val="1"/>
          <w:numId w:val="1"/>
        </w:numPr>
        <w:spacing w:after="120"/>
        <w:ind w:hanging="360"/>
        <w:rPr>
          <w:lang w:val="en-GB"/>
        </w:rPr>
      </w:pPr>
      <w:r w:rsidRPr="00981A99">
        <w:rPr>
          <w:lang w:val="en-GB"/>
        </w:rPr>
        <w:t xml:space="preserve">Payment for accrued annual leave (AL) not to exceed:   </w:t>
      </w:r>
    </w:p>
    <w:p w14:paraId="098A0101" w14:textId="77777777" w:rsidR="0074246E" w:rsidRPr="00981A99" w:rsidRDefault="00C40581" w:rsidP="00981A99">
      <w:pPr>
        <w:numPr>
          <w:ilvl w:val="1"/>
          <w:numId w:val="5"/>
        </w:numPr>
        <w:spacing w:after="0" w:line="252" w:lineRule="auto"/>
        <w:ind w:left="2160" w:hanging="360"/>
        <w:rPr>
          <w:lang w:val="en-GB"/>
        </w:rPr>
      </w:pPr>
      <w:r w:rsidRPr="00981A99">
        <w:rPr>
          <w:lang w:val="en-GB"/>
        </w:rPr>
        <w:t xml:space="preserve">Sixty days if appointed under a Permanent, Continuing or Fixed-term  Appointment under the UN Staff Rules  </w:t>
      </w:r>
    </w:p>
    <w:p w14:paraId="098A0102" w14:textId="77777777" w:rsidR="00406220" w:rsidRPr="00981A99" w:rsidRDefault="00C40581" w:rsidP="00981A99">
      <w:pPr>
        <w:numPr>
          <w:ilvl w:val="1"/>
          <w:numId w:val="5"/>
        </w:numPr>
        <w:spacing w:after="120"/>
        <w:ind w:left="2160" w:hanging="360"/>
        <w:rPr>
          <w:lang w:val="en-GB"/>
        </w:rPr>
      </w:pPr>
      <w:r w:rsidRPr="00981A99">
        <w:rPr>
          <w:lang w:val="en-GB"/>
        </w:rPr>
        <w:t xml:space="preserve">Eighteen days for staff members holding Temporary Appointments under the UN Staff Rules;    </w:t>
      </w:r>
    </w:p>
    <w:p w14:paraId="098A0104" w14:textId="77777777" w:rsidR="00406220" w:rsidRPr="00981A99" w:rsidRDefault="00C40581" w:rsidP="00981A99">
      <w:pPr>
        <w:numPr>
          <w:ilvl w:val="1"/>
          <w:numId w:val="1"/>
        </w:numPr>
        <w:spacing w:after="120"/>
        <w:ind w:hanging="360"/>
        <w:rPr>
          <w:lang w:val="en-GB"/>
        </w:rPr>
      </w:pPr>
      <w:r w:rsidRPr="00981A99">
        <w:rPr>
          <w:lang w:val="en-GB"/>
        </w:rPr>
        <w:t xml:space="preserve">Pension benefits, in accordance with the Regulations of the United Nations Joint Pension Fund (UNJSPF), through the Secretariat of the UNJSPF  </w:t>
      </w:r>
    </w:p>
    <w:p w14:paraId="098A0106" w14:textId="77777777" w:rsidR="00406220" w:rsidRPr="00981A99" w:rsidRDefault="00C40581" w:rsidP="00981A99">
      <w:pPr>
        <w:numPr>
          <w:ilvl w:val="1"/>
          <w:numId w:val="1"/>
        </w:numPr>
        <w:spacing w:after="120"/>
        <w:ind w:hanging="360"/>
        <w:rPr>
          <w:lang w:val="en-GB"/>
        </w:rPr>
      </w:pPr>
      <w:r w:rsidRPr="00981A99">
        <w:rPr>
          <w:lang w:val="en-GB"/>
        </w:rPr>
        <w:t xml:space="preserve">After-service health insurance (ASHI) coverage for eligible staff member  </w:t>
      </w:r>
    </w:p>
    <w:p w14:paraId="098A0108" w14:textId="77777777" w:rsidR="00406220" w:rsidRPr="00981A99" w:rsidRDefault="00C40581" w:rsidP="00981A99">
      <w:pPr>
        <w:numPr>
          <w:ilvl w:val="1"/>
          <w:numId w:val="1"/>
        </w:numPr>
        <w:spacing w:after="120"/>
        <w:ind w:hanging="360"/>
        <w:rPr>
          <w:lang w:val="en-GB"/>
        </w:rPr>
      </w:pPr>
      <w:r w:rsidRPr="00981A99">
        <w:rPr>
          <w:lang w:val="en-GB"/>
        </w:rPr>
        <w:t xml:space="preserve">After-service life insurance (ASLI), if applicable  </w:t>
      </w:r>
    </w:p>
    <w:p w14:paraId="098A010A" w14:textId="77777777" w:rsidR="00406220" w:rsidRPr="00981A99" w:rsidRDefault="00C40581" w:rsidP="00981A99">
      <w:pPr>
        <w:numPr>
          <w:ilvl w:val="1"/>
          <w:numId w:val="1"/>
        </w:numPr>
        <w:spacing w:after="120"/>
        <w:ind w:hanging="360"/>
        <w:rPr>
          <w:lang w:val="en-GB"/>
        </w:rPr>
      </w:pPr>
      <w:r w:rsidRPr="00981A99">
        <w:rPr>
          <w:lang w:val="en-GB"/>
        </w:rPr>
        <w:t xml:space="preserve">Any compensation payments due under Appendix D to the UN Staff Rules  </w:t>
      </w:r>
    </w:p>
    <w:p w14:paraId="098A010C" w14:textId="77777777" w:rsidR="00406220" w:rsidRPr="00981A99" w:rsidRDefault="00C40581" w:rsidP="00981A99">
      <w:pPr>
        <w:numPr>
          <w:ilvl w:val="1"/>
          <w:numId w:val="1"/>
        </w:numPr>
        <w:spacing w:after="120"/>
        <w:ind w:hanging="360"/>
        <w:rPr>
          <w:lang w:val="en-GB"/>
        </w:rPr>
      </w:pPr>
      <w:r w:rsidRPr="00981A99">
        <w:rPr>
          <w:lang w:val="en-GB"/>
        </w:rPr>
        <w:t xml:space="preserve">Return travel for eligible staff and family members  </w:t>
      </w:r>
    </w:p>
    <w:p w14:paraId="098A010E" w14:textId="77777777" w:rsidR="00406220" w:rsidRPr="00981A99" w:rsidRDefault="00C40581" w:rsidP="00981A99">
      <w:pPr>
        <w:numPr>
          <w:ilvl w:val="1"/>
          <w:numId w:val="1"/>
        </w:numPr>
        <w:spacing w:after="120"/>
        <w:ind w:hanging="360"/>
        <w:rPr>
          <w:lang w:val="en-GB"/>
        </w:rPr>
      </w:pPr>
      <w:r w:rsidRPr="00981A99">
        <w:rPr>
          <w:lang w:val="en-GB"/>
        </w:rPr>
        <w:t xml:space="preserve">Transportation expenses of personal effects and household goods for eligible staff  </w:t>
      </w:r>
    </w:p>
    <w:p w14:paraId="098A0110" w14:textId="77777777" w:rsidR="00406220" w:rsidRPr="00981A99" w:rsidRDefault="00C40581">
      <w:pPr>
        <w:numPr>
          <w:ilvl w:val="1"/>
          <w:numId w:val="1"/>
        </w:numPr>
        <w:ind w:hanging="360"/>
        <w:rPr>
          <w:lang w:val="en-GB"/>
        </w:rPr>
      </w:pPr>
      <w:r w:rsidRPr="00981A99">
        <w:rPr>
          <w:lang w:val="en-GB"/>
        </w:rPr>
        <w:t xml:space="preserve">Payment of a repatriation grant (RG) to eligible staff  </w:t>
      </w:r>
    </w:p>
    <w:p w14:paraId="098A0111" w14:textId="77777777" w:rsidR="00406220" w:rsidRPr="00981A99" w:rsidRDefault="00C40581">
      <w:pPr>
        <w:spacing w:after="11" w:line="259" w:lineRule="auto"/>
        <w:ind w:left="734" w:firstLine="0"/>
        <w:jc w:val="left"/>
        <w:rPr>
          <w:lang w:val="en-GB"/>
        </w:rPr>
      </w:pPr>
      <w:r w:rsidRPr="00981A99">
        <w:rPr>
          <w:lang w:val="en-GB"/>
        </w:rPr>
        <w:t xml:space="preserve">  </w:t>
      </w:r>
    </w:p>
    <w:p w14:paraId="098A0112" w14:textId="77777777" w:rsidR="00406220" w:rsidRPr="00981A99" w:rsidRDefault="00C40581" w:rsidP="00981A99">
      <w:pPr>
        <w:numPr>
          <w:ilvl w:val="0"/>
          <w:numId w:val="1"/>
        </w:numPr>
        <w:spacing w:after="120" w:line="252" w:lineRule="auto"/>
        <w:ind w:hanging="360"/>
        <w:rPr>
          <w:lang w:val="en-GB"/>
        </w:rPr>
      </w:pPr>
      <w:r w:rsidRPr="00981A99">
        <w:rPr>
          <w:lang w:val="en-GB"/>
        </w:rPr>
        <w:t xml:space="preserve">The following is a summary of the entitlement due to surviving eligible family members/beneficiaries of a staff member who dies:   </w:t>
      </w:r>
    </w:p>
    <w:p w14:paraId="098A0114"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Payment of any unpaid salary and allowances due to the staff member at the time of death to the beneficiaries according to the percentage listed on UN Form P-2 Designation, Change, or Revocation of Beneficiary  </w:t>
      </w:r>
    </w:p>
    <w:p w14:paraId="098A0116"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Payment of any accrued annual leave up to a maximum of 60/45 days to the beneficiaries according to the percentage listed on UN Form P-2 Designation, Change, or Revocation of Beneficiary  </w:t>
      </w:r>
    </w:p>
    <w:p w14:paraId="098A0118"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Pension benefits, in accordance with the Regulations of the UNJSPF  </w:t>
      </w:r>
    </w:p>
    <w:p w14:paraId="098A011A"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ASHI coverage for eligible surviving family  </w:t>
      </w:r>
    </w:p>
    <w:p w14:paraId="098A011C"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Payment of life insurance, if applicable  </w:t>
      </w:r>
    </w:p>
    <w:p w14:paraId="098A011E"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Compensation according to Appendix D of the UN Staff Rules, if death is caused as a result of the performance of UNDP duties  </w:t>
      </w:r>
    </w:p>
    <w:p w14:paraId="098A0120"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Payment of death benefit to surviving spouse or </w:t>
      </w:r>
      <w:r w:rsidR="0074246E" w:rsidRPr="00981A99">
        <w:rPr>
          <w:lang w:val="en-GB"/>
        </w:rPr>
        <w:t>dependent</w:t>
      </w:r>
      <w:r w:rsidRPr="00981A99">
        <w:rPr>
          <w:lang w:val="en-GB"/>
        </w:rPr>
        <w:t xml:space="preserve"> children  </w:t>
      </w:r>
    </w:p>
    <w:p w14:paraId="098A0122" w14:textId="77777777" w:rsidR="00406220" w:rsidRPr="00981A99" w:rsidRDefault="00C40581" w:rsidP="00981A99">
      <w:pPr>
        <w:numPr>
          <w:ilvl w:val="1"/>
          <w:numId w:val="1"/>
        </w:numPr>
        <w:spacing w:after="120" w:line="252" w:lineRule="auto"/>
        <w:ind w:hanging="360"/>
        <w:rPr>
          <w:lang w:val="en-GB"/>
        </w:rPr>
      </w:pPr>
      <w:r w:rsidRPr="00981A99">
        <w:rPr>
          <w:lang w:val="en-GB"/>
        </w:rPr>
        <w:lastRenderedPageBreak/>
        <w:t xml:space="preserve">Completion of the school year under the terms of the education grant (EG) for eligible children  </w:t>
      </w:r>
    </w:p>
    <w:p w14:paraId="098A0124"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Transportation of the staff member’s body  </w:t>
      </w:r>
    </w:p>
    <w:p w14:paraId="098A0126"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Return travel for eligible family members  </w:t>
      </w:r>
    </w:p>
    <w:p w14:paraId="098A0128" w14:textId="77777777" w:rsidR="00406220" w:rsidRPr="00981A99" w:rsidRDefault="00C40581" w:rsidP="00981A99">
      <w:pPr>
        <w:numPr>
          <w:ilvl w:val="1"/>
          <w:numId w:val="1"/>
        </w:numPr>
        <w:spacing w:after="120" w:line="252" w:lineRule="auto"/>
        <w:ind w:hanging="360"/>
        <w:rPr>
          <w:lang w:val="en-GB"/>
        </w:rPr>
      </w:pPr>
      <w:r w:rsidRPr="00981A99">
        <w:rPr>
          <w:lang w:val="en-GB"/>
        </w:rPr>
        <w:t xml:space="preserve">Return transportation expenses of personal effects and household goods for eligible family members  </w:t>
      </w:r>
    </w:p>
    <w:p w14:paraId="098A012A" w14:textId="77777777" w:rsidR="00406220" w:rsidRPr="00981A99" w:rsidRDefault="00C40581">
      <w:pPr>
        <w:numPr>
          <w:ilvl w:val="1"/>
          <w:numId w:val="1"/>
        </w:numPr>
        <w:ind w:hanging="360"/>
        <w:rPr>
          <w:lang w:val="en-GB"/>
        </w:rPr>
      </w:pPr>
      <w:r w:rsidRPr="00981A99">
        <w:rPr>
          <w:lang w:val="en-GB"/>
        </w:rPr>
        <w:t xml:space="preserve">Payment of Repatriation Grant to surviving spouse or one or more dependent children whom UNDP is obligated to repatriate  </w:t>
      </w:r>
    </w:p>
    <w:p w14:paraId="098A012B" w14:textId="77777777" w:rsidR="00406220" w:rsidRPr="00981A99" w:rsidRDefault="00C40581">
      <w:pPr>
        <w:spacing w:after="0" w:line="259" w:lineRule="auto"/>
        <w:ind w:left="14" w:firstLine="0"/>
        <w:jc w:val="left"/>
        <w:rPr>
          <w:lang w:val="en-GB"/>
        </w:rPr>
      </w:pPr>
      <w:r w:rsidRPr="00981A99">
        <w:rPr>
          <w:b/>
          <w:lang w:val="en-GB"/>
        </w:rPr>
        <w:t xml:space="preserve"> </w:t>
      </w:r>
      <w:r w:rsidRPr="00981A99">
        <w:rPr>
          <w:lang w:val="en-GB"/>
        </w:rPr>
        <w:t xml:space="preserve"> </w:t>
      </w:r>
    </w:p>
    <w:p w14:paraId="098A012C" w14:textId="77777777" w:rsidR="00406220" w:rsidRPr="00981A99" w:rsidRDefault="00C40581">
      <w:pPr>
        <w:pStyle w:val="Heading1"/>
        <w:ind w:left="-5"/>
        <w:rPr>
          <w:lang w:val="en-GB"/>
        </w:rPr>
      </w:pPr>
      <w:r w:rsidRPr="00981A99">
        <w:rPr>
          <w:lang w:val="en-GB"/>
        </w:rPr>
        <w:t xml:space="preserve">Retroactive Payments   </w:t>
      </w:r>
    </w:p>
    <w:p w14:paraId="098A012D" w14:textId="77777777" w:rsidR="00406220" w:rsidRPr="00981A99" w:rsidRDefault="00C40581">
      <w:pPr>
        <w:spacing w:after="11" w:line="259" w:lineRule="auto"/>
        <w:ind w:left="734" w:firstLine="0"/>
        <w:jc w:val="left"/>
        <w:rPr>
          <w:lang w:val="en-GB"/>
        </w:rPr>
      </w:pPr>
      <w:r w:rsidRPr="00981A99">
        <w:rPr>
          <w:lang w:val="en-GB"/>
        </w:rPr>
        <w:t xml:space="preserve">  </w:t>
      </w:r>
    </w:p>
    <w:p w14:paraId="098A012E" w14:textId="77777777" w:rsidR="00406220" w:rsidRPr="00981A99" w:rsidRDefault="00C40581">
      <w:pPr>
        <w:ind w:left="744" w:hanging="370"/>
        <w:rPr>
          <w:lang w:val="en-GB"/>
        </w:rPr>
      </w:pPr>
      <w:r w:rsidRPr="00981A99">
        <w:rPr>
          <w:lang w:val="en-GB"/>
        </w:rPr>
        <w:t>4.</w:t>
      </w:r>
      <w:r w:rsidRPr="00981A99">
        <w:rPr>
          <w:rFonts w:ascii="Arial" w:eastAsia="Arial" w:hAnsi="Arial" w:cs="Arial"/>
          <w:lang w:val="en-GB"/>
        </w:rPr>
        <w:t xml:space="preserve"> </w:t>
      </w:r>
      <w:r w:rsidR="0074246E" w:rsidRPr="00981A99">
        <w:rPr>
          <w:rFonts w:ascii="Arial" w:eastAsia="Arial" w:hAnsi="Arial" w:cs="Arial"/>
          <w:lang w:val="en-GB"/>
        </w:rPr>
        <w:t xml:space="preserve"> </w:t>
      </w:r>
      <w:r w:rsidRPr="00981A99">
        <w:rPr>
          <w:lang w:val="en-GB"/>
        </w:rPr>
        <w:t xml:space="preserve">In the case of a retroactive revision of a salary scale made subsequent to a staff member's separation, former staff who were in service during the period of retroactivity can claim any retroactive payment due them within one year of the issuance of the new salary revisions.   </w:t>
      </w:r>
    </w:p>
    <w:p w14:paraId="098A012F" w14:textId="77777777" w:rsidR="00406220" w:rsidRPr="00981A99" w:rsidRDefault="00C40581">
      <w:pPr>
        <w:spacing w:after="0" w:line="259" w:lineRule="auto"/>
        <w:ind w:left="14" w:firstLine="0"/>
        <w:jc w:val="left"/>
        <w:rPr>
          <w:lang w:val="en-GB"/>
        </w:rPr>
      </w:pPr>
      <w:r w:rsidRPr="00981A99">
        <w:rPr>
          <w:b/>
          <w:lang w:val="en-GB"/>
        </w:rPr>
        <w:t xml:space="preserve"> </w:t>
      </w:r>
      <w:r w:rsidRPr="00981A99">
        <w:rPr>
          <w:lang w:val="en-GB"/>
        </w:rPr>
        <w:t xml:space="preserve"> </w:t>
      </w:r>
    </w:p>
    <w:p w14:paraId="098A0130" w14:textId="77777777" w:rsidR="00406220" w:rsidRPr="00981A99" w:rsidRDefault="00C40581">
      <w:pPr>
        <w:spacing w:after="0" w:line="259" w:lineRule="auto"/>
        <w:ind w:left="-5"/>
        <w:jc w:val="left"/>
        <w:rPr>
          <w:lang w:val="en-GB"/>
        </w:rPr>
      </w:pPr>
      <w:r w:rsidRPr="00981A99">
        <w:rPr>
          <w:b/>
          <w:lang w:val="en-GB"/>
        </w:rPr>
        <w:t xml:space="preserve">Advances </w:t>
      </w:r>
      <w:r w:rsidRPr="00981A99">
        <w:rPr>
          <w:lang w:val="en-GB"/>
        </w:rPr>
        <w:t xml:space="preserve">  </w:t>
      </w:r>
    </w:p>
    <w:p w14:paraId="098A0131" w14:textId="77777777" w:rsidR="00406220" w:rsidRPr="00981A99" w:rsidRDefault="00C40581">
      <w:pPr>
        <w:spacing w:after="0" w:line="259" w:lineRule="auto"/>
        <w:ind w:left="14" w:firstLine="0"/>
        <w:jc w:val="left"/>
        <w:rPr>
          <w:lang w:val="en-GB"/>
        </w:rPr>
      </w:pPr>
      <w:r w:rsidRPr="00981A99">
        <w:rPr>
          <w:b/>
          <w:lang w:val="en-GB"/>
        </w:rPr>
        <w:t xml:space="preserve"> </w:t>
      </w:r>
      <w:r w:rsidRPr="00981A99">
        <w:rPr>
          <w:lang w:val="en-GB"/>
        </w:rPr>
        <w:t xml:space="preserve"> </w:t>
      </w:r>
    </w:p>
    <w:p w14:paraId="098A0132" w14:textId="77777777" w:rsidR="00406220" w:rsidRPr="00981A99" w:rsidRDefault="00C40581">
      <w:pPr>
        <w:pStyle w:val="Heading1"/>
        <w:ind w:left="744"/>
        <w:rPr>
          <w:lang w:val="en-GB"/>
        </w:rPr>
      </w:pPr>
      <w:r w:rsidRPr="00981A99">
        <w:rPr>
          <w:lang w:val="en-GB"/>
        </w:rPr>
        <w:t>International Staff Members</w:t>
      </w:r>
      <w:r w:rsidRPr="00981A99">
        <w:rPr>
          <w:b w:val="0"/>
          <w:lang w:val="en-GB"/>
        </w:rPr>
        <w:t xml:space="preserve"> </w:t>
      </w:r>
      <w:r w:rsidRPr="00981A99">
        <w:rPr>
          <w:lang w:val="en-GB"/>
        </w:rPr>
        <w:t xml:space="preserve"> </w:t>
      </w:r>
    </w:p>
    <w:p w14:paraId="098A0133" w14:textId="77777777" w:rsidR="00406220" w:rsidRPr="00981A99" w:rsidRDefault="00C40581">
      <w:pPr>
        <w:spacing w:after="11" w:line="259" w:lineRule="auto"/>
        <w:ind w:left="734" w:firstLine="0"/>
        <w:jc w:val="left"/>
        <w:rPr>
          <w:lang w:val="en-GB"/>
        </w:rPr>
      </w:pPr>
      <w:r w:rsidRPr="00981A99">
        <w:rPr>
          <w:lang w:val="en-GB"/>
        </w:rPr>
        <w:t xml:space="preserve">  </w:t>
      </w:r>
    </w:p>
    <w:p w14:paraId="098A0134" w14:textId="77777777" w:rsidR="00406220" w:rsidRPr="00981A99" w:rsidRDefault="00C40581">
      <w:pPr>
        <w:ind w:left="744" w:hanging="370"/>
        <w:rPr>
          <w:lang w:val="en-GB"/>
        </w:rPr>
      </w:pPr>
      <w:r w:rsidRPr="00981A99">
        <w:rPr>
          <w:lang w:val="en-GB"/>
        </w:rPr>
        <w:t>5.</w:t>
      </w:r>
      <w:r w:rsidRPr="00981A99">
        <w:rPr>
          <w:rFonts w:ascii="Arial" w:eastAsia="Arial" w:hAnsi="Arial" w:cs="Arial"/>
          <w:lang w:val="en-GB"/>
        </w:rPr>
        <w:t xml:space="preserve"> </w:t>
      </w:r>
      <w:r w:rsidR="0074246E" w:rsidRPr="00981A99">
        <w:rPr>
          <w:rFonts w:ascii="Arial" w:eastAsia="Arial" w:hAnsi="Arial" w:cs="Arial"/>
          <w:lang w:val="en-GB"/>
        </w:rPr>
        <w:t xml:space="preserve">  </w:t>
      </w:r>
      <w:r w:rsidRPr="00981A99">
        <w:rPr>
          <w:lang w:val="en-GB"/>
        </w:rPr>
        <w:t xml:space="preserve">International staff members are not immediately paid allowances, indemnities, and other remuneration due to them as a result of the separation. As the final payment may take several weeks, international staff members may request an 80 percent advance against these amounts, excluding UNJSPF benefits. Requests for advance must be addressed to the OHR Copenhagen Human Resources (HR) Associate serving the duty station.   </w:t>
      </w:r>
    </w:p>
    <w:p w14:paraId="098A0135" w14:textId="77777777" w:rsidR="00406220" w:rsidRPr="00981A99" w:rsidRDefault="00C40581">
      <w:pPr>
        <w:spacing w:after="0" w:line="259" w:lineRule="auto"/>
        <w:ind w:left="14" w:firstLine="0"/>
        <w:jc w:val="left"/>
        <w:rPr>
          <w:lang w:val="en-GB"/>
        </w:rPr>
      </w:pPr>
      <w:r w:rsidRPr="00981A99">
        <w:rPr>
          <w:b/>
          <w:lang w:val="en-GB"/>
        </w:rPr>
        <w:t xml:space="preserve"> </w:t>
      </w:r>
      <w:r w:rsidRPr="00981A99">
        <w:rPr>
          <w:lang w:val="en-GB"/>
        </w:rPr>
        <w:t xml:space="preserve"> </w:t>
      </w:r>
    </w:p>
    <w:p w14:paraId="098A0136" w14:textId="77777777" w:rsidR="00406220" w:rsidRPr="00981A99" w:rsidRDefault="00C40581">
      <w:pPr>
        <w:pStyle w:val="Heading1"/>
        <w:ind w:left="744"/>
        <w:rPr>
          <w:lang w:val="en-GB"/>
        </w:rPr>
      </w:pPr>
      <w:r w:rsidRPr="00981A99">
        <w:rPr>
          <w:lang w:val="en-GB"/>
        </w:rPr>
        <w:t xml:space="preserve">Local Staff Members stationed in New York (NY)  </w:t>
      </w:r>
    </w:p>
    <w:p w14:paraId="098A0137" w14:textId="77777777" w:rsidR="00406220" w:rsidRPr="00981A99" w:rsidRDefault="00C40581">
      <w:pPr>
        <w:spacing w:after="9" w:line="259" w:lineRule="auto"/>
        <w:ind w:left="14" w:firstLine="0"/>
        <w:jc w:val="left"/>
        <w:rPr>
          <w:lang w:val="en-GB"/>
        </w:rPr>
      </w:pPr>
      <w:r w:rsidRPr="00981A99">
        <w:rPr>
          <w:b/>
          <w:lang w:val="en-GB"/>
        </w:rPr>
        <w:t xml:space="preserve"> </w:t>
      </w:r>
      <w:r w:rsidRPr="00981A99">
        <w:rPr>
          <w:lang w:val="en-GB"/>
        </w:rPr>
        <w:t xml:space="preserve"> </w:t>
      </w:r>
    </w:p>
    <w:p w14:paraId="098A0138" w14:textId="56DAF7FD" w:rsidR="00406220" w:rsidRPr="00981A99" w:rsidRDefault="00C40581">
      <w:pPr>
        <w:ind w:left="744" w:hanging="370"/>
        <w:rPr>
          <w:lang w:val="en-GB"/>
        </w:rPr>
      </w:pPr>
      <w:r w:rsidRPr="00981A99">
        <w:rPr>
          <w:lang w:val="en-GB"/>
        </w:rPr>
        <w:t>6.</w:t>
      </w:r>
      <w:r w:rsidRPr="00981A99">
        <w:rPr>
          <w:rFonts w:ascii="Arial" w:eastAsia="Arial" w:hAnsi="Arial" w:cs="Arial"/>
          <w:lang w:val="en-GB"/>
        </w:rPr>
        <w:t xml:space="preserve"> </w:t>
      </w:r>
      <w:r w:rsidR="0074246E" w:rsidRPr="00981A99">
        <w:rPr>
          <w:rFonts w:ascii="Arial" w:eastAsia="Arial" w:hAnsi="Arial" w:cs="Arial"/>
          <w:lang w:val="en-GB"/>
        </w:rPr>
        <w:t xml:space="preserve">  </w:t>
      </w:r>
      <w:r w:rsidRPr="00981A99">
        <w:rPr>
          <w:lang w:val="en-GB"/>
        </w:rPr>
        <w:t xml:space="preserve">The above paragraph regarding international staff members also applies to local staff members stationed in NY, who are also paid through UN Payroll.   </w:t>
      </w:r>
    </w:p>
    <w:p w14:paraId="098A0139" w14:textId="77777777" w:rsidR="00406220" w:rsidRPr="00981A99" w:rsidRDefault="00C40581">
      <w:pPr>
        <w:spacing w:after="0" w:line="259" w:lineRule="auto"/>
        <w:ind w:left="14" w:firstLine="0"/>
        <w:jc w:val="left"/>
        <w:rPr>
          <w:lang w:val="en-GB"/>
        </w:rPr>
      </w:pPr>
      <w:r w:rsidRPr="00981A99">
        <w:rPr>
          <w:lang w:val="en-GB"/>
        </w:rPr>
        <w:t xml:space="preserve">  </w:t>
      </w:r>
    </w:p>
    <w:p w14:paraId="098A013A" w14:textId="77777777" w:rsidR="00406220" w:rsidRPr="00981A99" w:rsidRDefault="00C40581">
      <w:pPr>
        <w:pStyle w:val="Heading1"/>
        <w:ind w:left="744"/>
        <w:rPr>
          <w:lang w:val="en-GB"/>
        </w:rPr>
      </w:pPr>
      <w:r w:rsidRPr="00981A99">
        <w:rPr>
          <w:lang w:val="en-GB"/>
        </w:rPr>
        <w:t xml:space="preserve">Local Staff Members stationed outside NY  </w:t>
      </w:r>
    </w:p>
    <w:p w14:paraId="098A013B" w14:textId="77777777" w:rsidR="00406220" w:rsidRPr="00981A99" w:rsidRDefault="00C40581">
      <w:pPr>
        <w:spacing w:after="0" w:line="259" w:lineRule="auto"/>
        <w:ind w:left="14" w:firstLine="0"/>
        <w:jc w:val="left"/>
        <w:rPr>
          <w:lang w:val="en-GB"/>
        </w:rPr>
      </w:pPr>
      <w:r w:rsidRPr="00981A99">
        <w:rPr>
          <w:lang w:val="en-GB"/>
        </w:rPr>
        <w:t xml:space="preserve">  </w:t>
      </w:r>
    </w:p>
    <w:p w14:paraId="098A013C" w14:textId="77777777" w:rsidR="00406220" w:rsidRPr="00981A99" w:rsidRDefault="00C40581">
      <w:pPr>
        <w:ind w:left="744" w:hanging="370"/>
        <w:rPr>
          <w:lang w:val="en-GB"/>
        </w:rPr>
      </w:pPr>
      <w:r w:rsidRPr="00981A99">
        <w:rPr>
          <w:lang w:val="en-GB"/>
        </w:rPr>
        <w:t>7.</w:t>
      </w:r>
      <w:r w:rsidRPr="00981A99">
        <w:rPr>
          <w:rFonts w:ascii="Arial" w:eastAsia="Arial" w:hAnsi="Arial" w:cs="Arial"/>
          <w:lang w:val="en-GB"/>
        </w:rPr>
        <w:t xml:space="preserve"> </w:t>
      </w:r>
      <w:r w:rsidR="0074246E" w:rsidRPr="00981A99">
        <w:rPr>
          <w:rFonts w:ascii="Arial" w:eastAsia="Arial" w:hAnsi="Arial" w:cs="Arial"/>
          <w:lang w:val="en-GB"/>
        </w:rPr>
        <w:t xml:space="preserve">   </w:t>
      </w:r>
      <w:r w:rsidRPr="00981A99">
        <w:rPr>
          <w:lang w:val="en-GB"/>
        </w:rPr>
        <w:t xml:space="preserve">Local staff members stationed outside NY do not need to request an advance against their final payment as the local Finance Unit immediately processes the payment of any allowance, indemnities, and other remuneration due to them upon separation, excluding UNJSPF benefits.  </w:t>
      </w:r>
    </w:p>
    <w:p w14:paraId="098A013D" w14:textId="77777777" w:rsidR="00406220" w:rsidRPr="00981A99" w:rsidRDefault="00C40581">
      <w:pPr>
        <w:spacing w:after="0" w:line="259" w:lineRule="auto"/>
        <w:ind w:left="14" w:firstLine="0"/>
        <w:jc w:val="left"/>
        <w:rPr>
          <w:lang w:val="en-GB"/>
        </w:rPr>
      </w:pPr>
      <w:r w:rsidRPr="00981A99">
        <w:rPr>
          <w:b/>
          <w:lang w:val="en-GB"/>
        </w:rPr>
        <w:t xml:space="preserve"> </w:t>
      </w:r>
      <w:r w:rsidRPr="00981A99">
        <w:rPr>
          <w:lang w:val="en-GB"/>
        </w:rPr>
        <w:t xml:space="preserve"> </w:t>
      </w:r>
    </w:p>
    <w:p w14:paraId="098A013F" w14:textId="77777777" w:rsidR="00406220" w:rsidRPr="00981A99" w:rsidRDefault="00C40581">
      <w:pPr>
        <w:pStyle w:val="Heading1"/>
        <w:ind w:left="-5"/>
        <w:rPr>
          <w:lang w:val="en-GB"/>
        </w:rPr>
      </w:pPr>
      <w:r w:rsidRPr="00981A99">
        <w:rPr>
          <w:lang w:val="en-GB"/>
        </w:rPr>
        <w:t xml:space="preserve">Additional Information   </w:t>
      </w:r>
    </w:p>
    <w:p w14:paraId="098A0140" w14:textId="77777777" w:rsidR="00406220" w:rsidRPr="00981A99" w:rsidRDefault="00C40581">
      <w:pPr>
        <w:spacing w:after="11" w:line="259" w:lineRule="auto"/>
        <w:ind w:left="14" w:firstLine="0"/>
        <w:jc w:val="left"/>
        <w:rPr>
          <w:lang w:val="en-GB"/>
        </w:rPr>
      </w:pPr>
      <w:r w:rsidRPr="00981A99">
        <w:rPr>
          <w:lang w:val="en-GB"/>
        </w:rPr>
        <w:t xml:space="preserve">  </w:t>
      </w:r>
    </w:p>
    <w:p w14:paraId="098A0141" w14:textId="77777777" w:rsidR="00406220" w:rsidRPr="00981A99" w:rsidRDefault="00C40581">
      <w:pPr>
        <w:rPr>
          <w:lang w:val="en-GB"/>
        </w:rPr>
      </w:pPr>
      <w:r w:rsidRPr="00981A99">
        <w:rPr>
          <w:lang w:val="en-GB"/>
        </w:rPr>
        <w:lastRenderedPageBreak/>
        <w:t>8.</w:t>
      </w:r>
      <w:r w:rsidRPr="00981A99">
        <w:rPr>
          <w:rFonts w:ascii="Arial" w:eastAsia="Arial" w:hAnsi="Arial" w:cs="Arial"/>
          <w:lang w:val="en-GB"/>
        </w:rPr>
        <w:t xml:space="preserve"> </w:t>
      </w:r>
      <w:r w:rsidRPr="00981A99">
        <w:rPr>
          <w:lang w:val="en-GB"/>
        </w:rPr>
        <w:t xml:space="preserve">For further information, please refer to:  </w:t>
      </w:r>
    </w:p>
    <w:p w14:paraId="098A0142" w14:textId="77777777" w:rsidR="00406220" w:rsidRPr="00981A99" w:rsidRDefault="00C40581">
      <w:pPr>
        <w:spacing w:after="9" w:line="259" w:lineRule="auto"/>
        <w:ind w:left="1454" w:firstLine="0"/>
        <w:jc w:val="left"/>
        <w:rPr>
          <w:lang w:val="en-GB"/>
        </w:rPr>
      </w:pPr>
      <w:r w:rsidRPr="00981A99">
        <w:rPr>
          <w:lang w:val="en-GB"/>
        </w:rPr>
        <w:t xml:space="preserve">  </w:t>
      </w:r>
    </w:p>
    <w:p w14:paraId="098A0143" w14:textId="77777777" w:rsidR="00406220" w:rsidRPr="00981A99" w:rsidRDefault="00C40581" w:rsidP="00981A99">
      <w:pPr>
        <w:numPr>
          <w:ilvl w:val="0"/>
          <w:numId w:val="2"/>
        </w:numPr>
        <w:spacing w:after="120" w:line="252" w:lineRule="auto"/>
        <w:ind w:hanging="360"/>
        <w:jc w:val="left"/>
        <w:rPr>
          <w:lang w:val="en-GB"/>
        </w:rPr>
      </w:pPr>
      <w:r w:rsidRPr="00981A99">
        <w:rPr>
          <w:lang w:val="en-GB"/>
        </w:rPr>
        <w:t xml:space="preserve">Regulations of  the United Nations Joint Pension Fund (UNJSPF) - </w:t>
      </w:r>
      <w:hyperlink r:id="rId12">
        <w:r w:rsidRPr="00981A99">
          <w:rPr>
            <w:color w:val="0070C0"/>
            <w:u w:val="single"/>
            <w:lang w:val="en-GB"/>
          </w:rPr>
          <w:t>http://www.unjspf.or</w:t>
        </w:r>
      </w:hyperlink>
      <w:hyperlink r:id="rId13">
        <w:r w:rsidRPr="00981A99">
          <w:rPr>
            <w:color w:val="0070C0"/>
            <w:u w:val="single"/>
            <w:lang w:val="en-GB"/>
          </w:rPr>
          <w:t>g</w:t>
        </w:r>
      </w:hyperlink>
      <w:hyperlink r:id="rId14">
        <w:r w:rsidRPr="00981A99">
          <w:rPr>
            <w:color w:val="0070C0"/>
            <w:lang w:val="en-GB"/>
          </w:rPr>
          <w:t xml:space="preserve">  </w:t>
        </w:r>
      </w:hyperlink>
    </w:p>
    <w:p w14:paraId="098A0145" w14:textId="77777777" w:rsidR="00406220" w:rsidRPr="00981A99" w:rsidRDefault="00000000">
      <w:pPr>
        <w:numPr>
          <w:ilvl w:val="0"/>
          <w:numId w:val="2"/>
        </w:numPr>
        <w:spacing w:after="0" w:line="259" w:lineRule="auto"/>
        <w:ind w:hanging="360"/>
        <w:jc w:val="left"/>
        <w:rPr>
          <w:lang w:val="en-GB"/>
        </w:rPr>
      </w:pPr>
      <w:hyperlink r:id="rId15" w:history="1">
        <w:r w:rsidR="0074246E" w:rsidRPr="00981A99">
          <w:rPr>
            <w:rStyle w:val="Hyperlink"/>
            <w:color w:val="0070C0"/>
            <w:lang w:val="en-GB"/>
          </w:rPr>
          <w:t>Form P-2 Designation, Change or Revocation of Beneficiary</w:t>
        </w:r>
      </w:hyperlink>
      <w:r w:rsidR="0074246E" w:rsidRPr="00981A99">
        <w:rPr>
          <w:color w:val="0070C0"/>
          <w:lang w:val="en-GB"/>
        </w:rPr>
        <w:t xml:space="preserve"> </w:t>
      </w:r>
    </w:p>
    <w:p w14:paraId="098A0146" w14:textId="77777777" w:rsidR="00406220" w:rsidRPr="00981A99" w:rsidRDefault="00C40581">
      <w:pPr>
        <w:spacing w:after="0" w:line="259" w:lineRule="auto"/>
        <w:ind w:left="14" w:firstLine="0"/>
        <w:jc w:val="left"/>
        <w:rPr>
          <w:lang w:val="en-GB"/>
        </w:rPr>
      </w:pPr>
      <w:r w:rsidRPr="00981A99">
        <w:rPr>
          <w:lang w:val="en-GB"/>
        </w:rPr>
        <w:t xml:space="preserve">  </w:t>
      </w:r>
    </w:p>
    <w:p w14:paraId="098A0147" w14:textId="77777777" w:rsidR="00406220" w:rsidRPr="00981A99" w:rsidRDefault="00C40581">
      <w:pPr>
        <w:spacing w:after="0" w:line="259" w:lineRule="auto"/>
        <w:ind w:left="14" w:firstLine="0"/>
        <w:jc w:val="left"/>
        <w:rPr>
          <w:lang w:val="en-GB"/>
        </w:rPr>
      </w:pPr>
      <w:r w:rsidRPr="00981A99">
        <w:rPr>
          <w:b/>
          <w:lang w:val="en-GB"/>
        </w:rPr>
        <w:t xml:space="preserve"> </w:t>
      </w:r>
      <w:r w:rsidRPr="00981A99">
        <w:rPr>
          <w:lang w:val="en-GB"/>
        </w:rPr>
        <w:t xml:space="preserve"> </w:t>
      </w:r>
    </w:p>
    <w:sectPr w:rsidR="00406220" w:rsidRPr="00981A99">
      <w:headerReference w:type="even" r:id="rId16"/>
      <w:headerReference w:type="default" r:id="rId17"/>
      <w:footerReference w:type="even" r:id="rId18"/>
      <w:footerReference w:type="default" r:id="rId19"/>
      <w:headerReference w:type="first" r:id="rId20"/>
      <w:footerReference w:type="first" r:id="rId21"/>
      <w:pgSz w:w="12240" w:h="15840"/>
      <w:pgMar w:top="1162" w:right="1791" w:bottom="1672" w:left="1786"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B9519" w14:textId="77777777" w:rsidR="001D179B" w:rsidRDefault="001D179B">
      <w:pPr>
        <w:spacing w:after="0" w:line="240" w:lineRule="auto"/>
      </w:pPr>
      <w:r>
        <w:separator/>
      </w:r>
    </w:p>
  </w:endnote>
  <w:endnote w:type="continuationSeparator" w:id="0">
    <w:p w14:paraId="5F5AAAD0" w14:textId="77777777" w:rsidR="001D179B" w:rsidRDefault="001D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014C" w14:textId="77777777" w:rsidR="00406220" w:rsidRDefault="00C40581">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098A014D" w14:textId="77777777" w:rsidR="00406220" w:rsidRDefault="00C40581">
    <w:pPr>
      <w:spacing w:after="0" w:line="259" w:lineRule="auto"/>
      <w:ind w:left="14"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014F" w14:textId="6885270E" w:rsidR="00406220" w:rsidRDefault="00981A99">
    <w:pPr>
      <w:spacing w:after="0" w:line="259" w:lineRule="auto"/>
      <w:ind w:left="14" w:firstLine="0"/>
      <w:jc w:val="left"/>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981A99">
      <w:t>Effective Date:</w:t>
    </w:r>
    <w:r>
      <w:t xml:space="preserve"> </w:t>
    </w:r>
    <w:r w:rsidR="008B1AAE" w:rsidRPr="008B1AAE">
      <w:t>01/06/2005</w:t>
    </w:r>
    <w:r w:rsidR="008B1AAE" w:rsidRPr="008B1AAE">
      <w:t xml:space="preserve"> </w:t>
    </w:r>
    <w:r>
      <w:ptab w:relativeTo="margin" w:alignment="right" w:leader="none"/>
    </w:r>
    <w:r w:rsidRPr="00981A99">
      <w:t>Version #:</w:t>
    </w:r>
    <w:r>
      <w:t xml:space="preserve"> </w:t>
    </w:r>
    <w:sdt>
      <w:sdtPr>
        <w:alias w:val="POPPRefItemVersion"/>
        <w:tag w:val="UNDP_POPP_REFITEM_VERSION"/>
        <w:id w:val="967940482"/>
        <w:placeholder>
          <w:docPart w:val="A27988157AAC434DA3FEEA6637AE1B0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15B50983-5025-4947-B501-1CD4017F8B0E}"/>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0150" w14:textId="77777777" w:rsidR="00406220" w:rsidRDefault="00C40581">
    <w:pPr>
      <w:spacing w:after="0" w:line="259" w:lineRule="auto"/>
      <w:ind w:left="8" w:firstLine="0"/>
      <w:jc w:val="center"/>
    </w:pPr>
    <w:r>
      <w:fldChar w:fldCharType="begin"/>
    </w:r>
    <w:r>
      <w:instrText xml:space="preserve"> PAGE   \* MERGEFORMAT </w:instrText>
    </w:r>
    <w:r>
      <w:fldChar w:fldCharType="separate"/>
    </w:r>
    <w:r>
      <w:t>1</w:t>
    </w:r>
    <w:r>
      <w:fldChar w:fldCharType="end"/>
    </w:r>
    <w:r>
      <w:t xml:space="preserve">  </w:t>
    </w:r>
  </w:p>
  <w:p w14:paraId="098A0151" w14:textId="77777777" w:rsidR="00406220" w:rsidRDefault="00C40581">
    <w:pPr>
      <w:spacing w:after="0" w:line="259" w:lineRule="auto"/>
      <w:ind w:left="14"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05C3" w14:textId="77777777" w:rsidR="001D179B" w:rsidRDefault="001D179B">
      <w:pPr>
        <w:spacing w:after="0" w:line="240" w:lineRule="auto"/>
      </w:pPr>
      <w:r>
        <w:separator/>
      </w:r>
    </w:p>
  </w:footnote>
  <w:footnote w:type="continuationSeparator" w:id="0">
    <w:p w14:paraId="5EF8F75B" w14:textId="77777777" w:rsidR="001D179B" w:rsidRDefault="001D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48CE" w14:textId="77777777" w:rsidR="00656B4C" w:rsidRDefault="00656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DA771" w14:textId="1BEE5FE4" w:rsidR="00981A99" w:rsidRDefault="00981A99" w:rsidP="00981A99">
    <w:pPr>
      <w:pStyle w:val="Header"/>
      <w:jc w:val="right"/>
    </w:pPr>
    <w:r>
      <w:rPr>
        <w:noProof/>
        <w:lang w:val="en-GB" w:eastAsia="en-GB"/>
      </w:rPr>
      <w:drawing>
        <wp:inline distT="0" distB="0" distL="0" distR="0" wp14:anchorId="618E0ABC" wp14:editId="1992485A">
          <wp:extent cx="298580" cy="589695"/>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111"/>
                  <a:stretch/>
                </pic:blipFill>
                <pic:spPr bwMode="auto">
                  <a:xfrm>
                    <a:off x="0" y="0"/>
                    <a:ext cx="303059"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62F8" w14:textId="77777777" w:rsidR="00656B4C" w:rsidRDefault="00656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84D"/>
    <w:multiLevelType w:val="hybridMultilevel"/>
    <w:tmpl w:val="109ECBA8"/>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76D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510"/>
    <w:multiLevelType w:val="hybridMultilevel"/>
    <w:tmpl w:val="5AAE527A"/>
    <w:lvl w:ilvl="0" w:tplc="A862590E">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C062E">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82FC6">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44AB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DB74">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4ED36">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FCF750">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6C82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EDDD6">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2907E4"/>
    <w:multiLevelType w:val="hybridMultilevel"/>
    <w:tmpl w:val="CF34AB3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E18A4"/>
    <w:multiLevelType w:val="hybridMultilevel"/>
    <w:tmpl w:val="19C88B54"/>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203A">
      <w:start w:val="1"/>
      <w:numFmt w:val="lowerRoman"/>
      <w:lvlText w:val="%2)"/>
      <w:lvlJc w:val="left"/>
      <w:pPr>
        <w:ind w:left="1439"/>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35183B"/>
    <w:multiLevelType w:val="hybridMultilevel"/>
    <w:tmpl w:val="8FE6E980"/>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715590">
    <w:abstractNumId w:val="0"/>
  </w:num>
  <w:num w:numId="2" w16cid:durableId="1039209897">
    <w:abstractNumId w:val="1"/>
  </w:num>
  <w:num w:numId="3" w16cid:durableId="973293239">
    <w:abstractNumId w:val="4"/>
  </w:num>
  <w:num w:numId="4" w16cid:durableId="494489530">
    <w:abstractNumId w:val="2"/>
  </w:num>
  <w:num w:numId="5" w16cid:durableId="97178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06220"/>
    <w:rsid w:val="001D179B"/>
    <w:rsid w:val="00224D7C"/>
    <w:rsid w:val="00406220"/>
    <w:rsid w:val="005461F3"/>
    <w:rsid w:val="00656B4C"/>
    <w:rsid w:val="0074246E"/>
    <w:rsid w:val="008B1AAE"/>
    <w:rsid w:val="00981A99"/>
    <w:rsid w:val="00C4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A00F7"/>
  <w15:docId w15:val="{9CD1ED8A-3EF9-4B5B-B101-E27E4EE4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384"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74246E"/>
    <w:pPr>
      <w:ind w:left="720"/>
      <w:contextualSpacing/>
    </w:pPr>
  </w:style>
  <w:style w:type="character" w:styleId="Hyperlink">
    <w:name w:val="Hyperlink"/>
    <w:basedOn w:val="DefaultParagraphFont"/>
    <w:uiPriority w:val="99"/>
    <w:unhideWhenUsed/>
    <w:rsid w:val="0074246E"/>
    <w:rPr>
      <w:color w:val="0000FF" w:themeColor="hyperlink"/>
      <w:u w:val="single"/>
    </w:rPr>
  </w:style>
  <w:style w:type="character" w:styleId="FollowedHyperlink">
    <w:name w:val="FollowedHyperlink"/>
    <w:basedOn w:val="DefaultParagraphFont"/>
    <w:uiPriority w:val="99"/>
    <w:semiHidden/>
    <w:unhideWhenUsed/>
    <w:rsid w:val="0074246E"/>
    <w:rPr>
      <w:color w:val="800080" w:themeColor="followedHyperlink"/>
      <w:u w:val="single"/>
    </w:rPr>
  </w:style>
  <w:style w:type="paragraph" w:styleId="Header">
    <w:name w:val="header"/>
    <w:basedOn w:val="Normal"/>
    <w:link w:val="HeaderChar"/>
    <w:uiPriority w:val="99"/>
    <w:unhideWhenUsed/>
    <w:rsid w:val="00981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A99"/>
    <w:rPr>
      <w:rFonts w:ascii="Calibri" w:eastAsia="Calibri" w:hAnsi="Calibri" w:cs="Calibri"/>
      <w:color w:val="000000"/>
    </w:rPr>
  </w:style>
  <w:style w:type="paragraph" w:styleId="BalloonText">
    <w:name w:val="Balloon Text"/>
    <w:basedOn w:val="Normal"/>
    <w:link w:val="BalloonTextChar"/>
    <w:uiPriority w:val="99"/>
    <w:semiHidden/>
    <w:unhideWhenUsed/>
    <w:rsid w:val="00981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A99"/>
    <w:rPr>
      <w:rFonts w:ascii="Tahoma" w:eastAsia="Calibri" w:hAnsi="Tahoma" w:cs="Tahoma"/>
      <w:color w:val="000000"/>
      <w:sz w:val="16"/>
      <w:szCs w:val="16"/>
    </w:rPr>
  </w:style>
  <w:style w:type="character" w:styleId="PlaceholderText">
    <w:name w:val="Placeholder Text"/>
    <w:basedOn w:val="DefaultParagraphFont"/>
    <w:uiPriority w:val="99"/>
    <w:semiHidden/>
    <w:rsid w:val="0098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jsp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unjspf.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test.acquia.undp.org/node/5586"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jspf.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7988157AAC434DA3FEEA6637AE1B07"/>
        <w:category>
          <w:name w:val="General"/>
          <w:gallery w:val="placeholder"/>
        </w:category>
        <w:types>
          <w:type w:val="bbPlcHdr"/>
        </w:types>
        <w:behaviors>
          <w:behavior w:val="content"/>
        </w:behaviors>
        <w:guid w:val="{4515CE32-00EE-4BBF-8103-BFA40CAA8C1F}"/>
      </w:docPartPr>
      <w:docPartBody>
        <w:p w:rsidR="00246C6E" w:rsidRDefault="00636855">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855"/>
    <w:rsid w:val="00246C6E"/>
    <w:rsid w:val="005461F3"/>
    <w:rsid w:val="00636855"/>
    <w:rsid w:val="00A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8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2005-06-01T00:00:00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Entitlements Upon Separation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POPP-11-2039</_dlc_DocId>
    <_dlc_DocIdUrl xmlns="8264c5cc-ec60-4b56-8111-ce635d3d139a">
      <Url>https://popp.undp.org/_layouts/15/DocIdRedir.aspx?ID=POPP-11-2039</Url>
      <Description>POPP-11-2039</Description>
    </_dlc_DocIdUrl>
    <UNDP_POPP_REFITEM_VERSION xmlns="8264c5cc-ec60-4b56-8111-ce635d3d139a">1</UNDP_POPP_REFITEM_VERSION>
    <DLCPolicyLabelLock xmlns="e560140e-7b2f-4392-90df-e7567e3021a3" xsi:nil="true"/>
    <DLCPolicyLabelClientValue xmlns="e560140e-7b2f-4392-90df-e7567e3021a3">Effective Date: 01/06/2005                                                Version #: 1.0</DLCPolicyLabelClientValue>
    <UNDP_POPP_LASTMODIFIED xmlns="8264c5cc-ec60-4b56-8111-ce635d3d139a" xsi:nil="true"/>
    <DLCPolicyLabelValue xmlns="e560140e-7b2f-4392-90df-e7567e3021a3">Effective Date: 01/06/2005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992E26D-29C7-4005-A49B-E47C55737C7E}">
  <ds:schemaRefs>
    <ds:schemaRef ds:uri="http://schemas.microsoft.com/sharepoint/events"/>
  </ds:schemaRefs>
</ds:datastoreItem>
</file>

<file path=customXml/itemProps2.xml><?xml version="1.0" encoding="utf-8"?>
<ds:datastoreItem xmlns:ds="http://schemas.openxmlformats.org/officeDocument/2006/customXml" ds:itemID="{15B50983-5025-4947-B501-1CD4017F8B0E}">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3.xml><?xml version="1.0" encoding="utf-8"?>
<ds:datastoreItem xmlns:ds="http://schemas.openxmlformats.org/officeDocument/2006/customXml" ds:itemID="{8924B5C2-3C7F-4BB8-B5E5-CCE201311E68}">
  <ds:schemaRefs>
    <ds:schemaRef ds:uri="http://schemas.microsoft.com/sharepoint/v3/contenttype/forms"/>
  </ds:schemaRefs>
</ds:datastoreItem>
</file>

<file path=customXml/itemProps4.xml><?xml version="1.0" encoding="utf-8"?>
<ds:datastoreItem xmlns:ds="http://schemas.openxmlformats.org/officeDocument/2006/customXml" ds:itemID="{13F8278B-4219-4CCD-A2C8-EF5DDF79C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D95045-CD9A-4344-9B59-C9E5E5C2C17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5</cp:revision>
  <dcterms:created xsi:type="dcterms:W3CDTF">2016-07-05T16:02:00Z</dcterms:created>
  <dcterms:modified xsi:type="dcterms:W3CDTF">2024-08-15T14:40:00Z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ac2a06c7-24fa-44ef-a2a9-44b27d12b51d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