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E0E1D" w14:textId="11DA7A02" w:rsidR="005B48A2" w:rsidRPr="00E47157" w:rsidRDefault="003976D8" w:rsidP="00912B3E">
      <w:pPr>
        <w:jc w:val="both"/>
        <w:rPr>
          <w:rFonts w:ascii="Calibri" w:hAnsi="Calibri" w:cs="Arial"/>
          <w:b/>
          <w:bCs/>
          <w:sz w:val="28"/>
          <w:szCs w:val="28"/>
        </w:rPr>
      </w:pPr>
      <w:r>
        <w:rPr>
          <w:rFonts w:ascii="Calibri" w:hAnsi="Calibri"/>
          <w:b/>
          <w:sz w:val="28"/>
          <w:szCs w:val="28"/>
        </w:rPr>
        <w:t xml:space="preserve">Participación en los gastos de la cofinanciación por países </w:t>
      </w:r>
      <w:r>
        <w:rPr>
          <w:rFonts w:ascii="Calibri" w:hAnsi="Calibri"/>
          <w:b/>
          <w:bCs/>
          <w:sz w:val="28"/>
          <w:szCs w:val="28"/>
        </w:rPr>
        <w:t>(fondo 11888)</w:t>
      </w:r>
      <w:r w:rsidR="00DA19B2">
        <w:rPr>
          <w:rFonts w:ascii="Calibri" w:hAnsi="Calibri"/>
          <w:b/>
          <w:bCs/>
          <w:sz w:val="28"/>
          <w:szCs w:val="28"/>
        </w:rPr>
        <w:t>,</w:t>
      </w:r>
      <w:r>
        <w:rPr>
          <w:rFonts w:ascii="Calibri" w:hAnsi="Calibri"/>
          <w:b/>
          <w:bCs/>
          <w:sz w:val="28"/>
          <w:szCs w:val="28"/>
        </w:rPr>
        <w:t xml:space="preserve"> </w:t>
      </w:r>
      <w:r>
        <w:rPr>
          <w:rFonts w:ascii="Calibri" w:hAnsi="Calibri"/>
          <w:b/>
          <w:sz w:val="28"/>
          <w:szCs w:val="28"/>
        </w:rPr>
        <w:t xml:space="preserve">participación no asignada en los gastos de programas </w:t>
      </w:r>
      <w:r>
        <w:rPr>
          <w:rFonts w:ascii="Calibri" w:hAnsi="Calibri"/>
          <w:b/>
          <w:bCs/>
          <w:sz w:val="28"/>
          <w:szCs w:val="28"/>
        </w:rPr>
        <w:t xml:space="preserve">(fondo </w:t>
      </w:r>
      <w:r>
        <w:rPr>
          <w:rFonts w:ascii="Calibri" w:hAnsi="Calibri"/>
          <w:b/>
          <w:bCs/>
          <w:color w:val="000000" w:themeColor="text1"/>
          <w:sz w:val="28"/>
          <w:szCs w:val="28"/>
        </w:rPr>
        <w:t>30083</w:t>
      </w:r>
      <w:r>
        <w:rPr>
          <w:rFonts w:ascii="Calibri" w:hAnsi="Calibri"/>
          <w:b/>
          <w:bCs/>
          <w:sz w:val="28"/>
          <w:szCs w:val="28"/>
        </w:rPr>
        <w:t>)</w:t>
      </w:r>
      <w:r w:rsidR="00DA19B2">
        <w:rPr>
          <w:rFonts w:ascii="Calibri" w:hAnsi="Calibri"/>
          <w:b/>
          <w:bCs/>
          <w:sz w:val="28"/>
          <w:szCs w:val="28"/>
        </w:rPr>
        <w:t>,</w:t>
      </w:r>
      <w:r>
        <w:rPr>
          <w:rFonts w:ascii="Calibri" w:hAnsi="Calibri"/>
          <w:b/>
          <w:bCs/>
          <w:sz w:val="28"/>
          <w:szCs w:val="28"/>
        </w:rPr>
        <w:t xml:space="preserve"> </w:t>
      </w:r>
      <w:r w:rsidR="00110B6F">
        <w:rPr>
          <w:rFonts w:ascii="Calibri" w:hAnsi="Calibri"/>
          <w:b/>
          <w:bCs/>
          <w:sz w:val="28"/>
          <w:szCs w:val="28"/>
        </w:rPr>
        <w:t>p</w:t>
      </w:r>
      <w:r w:rsidR="00110B6F" w:rsidRPr="00110B6F">
        <w:rPr>
          <w:rFonts w:ascii="Calibri" w:hAnsi="Calibri"/>
          <w:b/>
          <w:bCs/>
          <w:sz w:val="28"/>
          <w:szCs w:val="28"/>
        </w:rPr>
        <w:t xml:space="preserve">royecto de cofinanciamiento de país </w:t>
      </w:r>
      <w:r w:rsidR="00110B6F">
        <w:rPr>
          <w:rFonts w:ascii="Calibri" w:hAnsi="Calibri"/>
          <w:b/>
          <w:bCs/>
          <w:sz w:val="28"/>
          <w:szCs w:val="28"/>
        </w:rPr>
        <w:t>s</w:t>
      </w:r>
      <w:r w:rsidR="00110B6F" w:rsidRPr="00110B6F">
        <w:rPr>
          <w:rFonts w:ascii="Calibri" w:hAnsi="Calibri"/>
          <w:b/>
          <w:bCs/>
          <w:sz w:val="28"/>
          <w:szCs w:val="28"/>
        </w:rPr>
        <w:t>aldos residuales (</w:t>
      </w:r>
      <w:r w:rsidR="001878A4">
        <w:rPr>
          <w:rFonts w:ascii="Calibri" w:hAnsi="Calibri"/>
          <w:b/>
          <w:bCs/>
          <w:sz w:val="28"/>
          <w:szCs w:val="28"/>
        </w:rPr>
        <w:t>f</w:t>
      </w:r>
      <w:r w:rsidR="00110B6F" w:rsidRPr="00110B6F">
        <w:rPr>
          <w:rFonts w:ascii="Calibri" w:hAnsi="Calibri"/>
          <w:b/>
          <w:bCs/>
          <w:sz w:val="28"/>
          <w:szCs w:val="28"/>
        </w:rPr>
        <w:t>ondo 11890)</w:t>
      </w:r>
    </w:p>
    <w:p w14:paraId="6C899258" w14:textId="7897028F" w:rsidR="001721EA" w:rsidRPr="00D01D19" w:rsidRDefault="001721EA" w:rsidP="00912B3E">
      <w:pPr>
        <w:jc w:val="both"/>
        <w:rPr>
          <w:rFonts w:ascii="Calibri" w:hAnsi="Calibri" w:cs="Arial"/>
          <w:b/>
          <w:bCs/>
          <w:sz w:val="22"/>
          <w:szCs w:val="22"/>
          <w:lang w:val="es-AR"/>
        </w:rPr>
      </w:pPr>
    </w:p>
    <w:p w14:paraId="74C02DBB" w14:textId="77777777" w:rsidR="00D11805" w:rsidRPr="00E47157" w:rsidRDefault="00D11805" w:rsidP="00912B3E">
      <w:pPr>
        <w:jc w:val="both"/>
        <w:rPr>
          <w:rFonts w:ascii="Calibri" w:hAnsi="Calibri" w:cs="Arial"/>
          <w:sz w:val="22"/>
          <w:szCs w:val="22"/>
        </w:rPr>
      </w:pPr>
      <w:r>
        <w:rPr>
          <w:rFonts w:ascii="Calibri" w:hAnsi="Calibri"/>
          <w:b/>
          <w:sz w:val="22"/>
          <w:szCs w:val="22"/>
        </w:rPr>
        <w:t>Fondo 11888: participación en los gastos de la cofinanciación por países</w:t>
      </w:r>
      <w:r>
        <w:rPr>
          <w:rFonts w:ascii="Calibri" w:hAnsi="Calibri"/>
          <w:b/>
          <w:bCs/>
          <w:sz w:val="22"/>
          <w:szCs w:val="22"/>
        </w:rPr>
        <w:t xml:space="preserve"> </w:t>
      </w:r>
    </w:p>
    <w:p w14:paraId="0BA75134" w14:textId="77777777" w:rsidR="00D11805" w:rsidRPr="00D01D19" w:rsidRDefault="00D11805" w:rsidP="00912B3E">
      <w:pPr>
        <w:jc w:val="both"/>
        <w:rPr>
          <w:rFonts w:ascii="Calibri" w:hAnsi="Calibri" w:cs="Arial"/>
          <w:sz w:val="22"/>
          <w:szCs w:val="22"/>
          <w:lang w:val="es-AR"/>
        </w:rPr>
      </w:pPr>
    </w:p>
    <w:p w14:paraId="6E2CE3AE" w14:textId="77777777" w:rsidR="008A1129" w:rsidRPr="008A1129" w:rsidRDefault="00594E78" w:rsidP="00D065AC">
      <w:pPr>
        <w:pStyle w:val="ListParagraph"/>
        <w:numPr>
          <w:ilvl w:val="0"/>
          <w:numId w:val="39"/>
        </w:numPr>
        <w:jc w:val="both"/>
        <w:rPr>
          <w:rFonts w:ascii="Calibri" w:hAnsi="Calibri" w:cs="Arial"/>
          <w:sz w:val="22"/>
          <w:szCs w:val="22"/>
        </w:rPr>
      </w:pPr>
      <w:r w:rsidRPr="2C8207E3">
        <w:rPr>
          <w:rFonts w:ascii="Calibri" w:hAnsi="Calibri"/>
          <w:color w:val="000000" w:themeColor="text1"/>
          <w:sz w:val="22"/>
          <w:szCs w:val="22"/>
        </w:rPr>
        <w:t>A partir del 1 de enero de 2016, el</w:t>
      </w:r>
      <w:r w:rsidRPr="2C8207E3">
        <w:rPr>
          <w:rFonts w:ascii="Calibri" w:hAnsi="Calibri"/>
          <w:sz w:val="22"/>
          <w:szCs w:val="22"/>
        </w:rPr>
        <w:t xml:space="preserve"> fondo 11888 se utilizará para registrar el interés obtenido a través de proyectos de </w:t>
      </w:r>
      <w:r w:rsidR="450D9F41" w:rsidRPr="2C8207E3">
        <w:rPr>
          <w:rFonts w:ascii="Calibri" w:hAnsi="Calibri"/>
          <w:sz w:val="22"/>
          <w:szCs w:val="22"/>
        </w:rPr>
        <w:t>costos compartidos</w:t>
      </w:r>
      <w:r w:rsidRPr="2C8207E3">
        <w:rPr>
          <w:rFonts w:ascii="Calibri" w:hAnsi="Calibri"/>
          <w:sz w:val="22"/>
          <w:szCs w:val="22"/>
        </w:rPr>
        <w:t xml:space="preserve"> (excepto proyectos financiados por la Comisión Europea [CE]) y saldos de recursos no utilizados en proyectos cerrados financieramente. Estos fondos deben utilizarse principalmente para financiar las actividades del Programa de las Naciones Unidas para el desarrollo (PNUD), incluidas las actividades de eficacia del desarrollo.</w:t>
      </w:r>
      <w:r w:rsidR="00683B21" w:rsidRPr="00683B21">
        <w:t xml:space="preserve"> </w:t>
      </w:r>
      <w:r w:rsidR="00683B21" w:rsidRPr="00683B21">
        <w:rPr>
          <w:rFonts w:ascii="Calibri" w:hAnsi="Calibri"/>
          <w:sz w:val="22"/>
          <w:szCs w:val="22"/>
        </w:rPr>
        <w:t>El recurso registrado bajo este código de fondo será únicamente el interés devengado sobre los saldos de recursos de costos compartidos no gastados, acreditados a la Oficina de País por la OFM a través del ejercicio de prorrateo anual de intereses.</w:t>
      </w:r>
    </w:p>
    <w:p w14:paraId="4726B3FB" w14:textId="77777777" w:rsidR="008A1129" w:rsidRPr="008A1129" w:rsidRDefault="008A1129" w:rsidP="008A1129">
      <w:pPr>
        <w:pStyle w:val="ListParagraph"/>
        <w:jc w:val="both"/>
        <w:rPr>
          <w:rFonts w:ascii="Calibri" w:hAnsi="Calibri" w:cs="Arial"/>
          <w:sz w:val="22"/>
          <w:szCs w:val="22"/>
        </w:rPr>
      </w:pPr>
    </w:p>
    <w:p w14:paraId="17300009" w14:textId="33A57958" w:rsidR="00D065AC" w:rsidRPr="008A1129" w:rsidRDefault="008A1129" w:rsidP="00D065AC">
      <w:pPr>
        <w:pStyle w:val="ListParagraph"/>
        <w:numPr>
          <w:ilvl w:val="0"/>
          <w:numId w:val="39"/>
        </w:numPr>
        <w:jc w:val="both"/>
        <w:rPr>
          <w:rFonts w:ascii="Calibri" w:hAnsi="Calibri" w:cs="Arial"/>
          <w:sz w:val="22"/>
          <w:szCs w:val="22"/>
        </w:rPr>
      </w:pPr>
      <w:r w:rsidRPr="008A1129">
        <w:rPr>
          <w:rFonts w:ascii="Calibri" w:hAnsi="Calibri"/>
          <w:sz w:val="22"/>
          <w:szCs w:val="22"/>
        </w:rPr>
        <w:t>El Fondo 11888 se clasifica como participación en los costos en los estados financieros del PNUD y las transferencias al fondo se registran utilizando la Cuenta GL 53045 (Ingresos por intereses asignados) que se acumulan como ingresos en los estados financieros. Los fondos deben utilizarse principalmente para financiar las actividades del programa del PNUD, incluidas las actividades de eficacia del desarrollo.</w:t>
      </w:r>
    </w:p>
    <w:p w14:paraId="348D81E5" w14:textId="77777777" w:rsidR="00856822" w:rsidRPr="00CB37C7" w:rsidRDefault="00856822" w:rsidP="00912B3E">
      <w:pPr>
        <w:pStyle w:val="ListParagraph"/>
        <w:jc w:val="both"/>
        <w:rPr>
          <w:rFonts w:ascii="Calibri" w:hAnsi="Calibri" w:cs="Arial"/>
          <w:sz w:val="22"/>
          <w:szCs w:val="22"/>
        </w:rPr>
      </w:pPr>
    </w:p>
    <w:p w14:paraId="33BD0350" w14:textId="1142E41F" w:rsidR="00213F1E" w:rsidRPr="004C2574" w:rsidRDefault="00856822" w:rsidP="00912B3E">
      <w:pPr>
        <w:pStyle w:val="ListParagraph"/>
        <w:numPr>
          <w:ilvl w:val="0"/>
          <w:numId w:val="39"/>
        </w:numPr>
        <w:jc w:val="both"/>
        <w:rPr>
          <w:rFonts w:ascii="Calibri" w:hAnsi="Calibri" w:cs="Arial"/>
          <w:sz w:val="22"/>
          <w:szCs w:val="22"/>
        </w:rPr>
      </w:pPr>
      <w:r w:rsidRPr="2C8207E3">
        <w:rPr>
          <w:rFonts w:ascii="Calibri" w:hAnsi="Calibri"/>
          <w:sz w:val="22"/>
          <w:szCs w:val="22"/>
        </w:rPr>
        <w:t>El fondo 11888 se clasifica como un</w:t>
      </w:r>
      <w:r w:rsidR="0554E9E3" w:rsidRPr="2C8207E3">
        <w:rPr>
          <w:rFonts w:ascii="Calibri" w:hAnsi="Calibri"/>
          <w:sz w:val="22"/>
          <w:szCs w:val="22"/>
        </w:rPr>
        <w:t>costo compartido</w:t>
      </w:r>
      <w:r w:rsidRPr="2C8207E3">
        <w:rPr>
          <w:rFonts w:ascii="Calibri" w:hAnsi="Calibri"/>
          <w:sz w:val="22"/>
          <w:szCs w:val="22"/>
        </w:rPr>
        <w:t xml:space="preserve"> en los estados financieros del PNUD y las transferencias al fondo se registran utilizando la cuenta del libro mayor (GL, </w:t>
      </w:r>
      <w:r w:rsidRPr="2C8207E3">
        <w:rPr>
          <w:rFonts w:ascii="Calibri" w:hAnsi="Calibri"/>
          <w:i/>
          <w:iCs/>
          <w:sz w:val="22"/>
          <w:szCs w:val="22"/>
        </w:rPr>
        <w:t>General Ledger,</w:t>
      </w:r>
      <w:r w:rsidRPr="2C8207E3">
        <w:rPr>
          <w:rFonts w:ascii="Calibri" w:hAnsi="Calibri"/>
          <w:sz w:val="22"/>
          <w:szCs w:val="22"/>
        </w:rPr>
        <w:t xml:space="preserve"> por sus siglas en inglés) 51035 (transferencias o ajustes), que se acumula en los ingresos en los estados financieros. Los fondos deben utilizarse principalmente para financiar las actividades del programa del PNUD, incluidas las actividades de eficacia del desarrollo.</w:t>
      </w:r>
    </w:p>
    <w:p w14:paraId="022C76F7" w14:textId="77777777" w:rsidR="004C2574" w:rsidRPr="004C2574" w:rsidRDefault="004C2574" w:rsidP="004C2574">
      <w:pPr>
        <w:pStyle w:val="ListParagraph"/>
        <w:rPr>
          <w:rFonts w:ascii="Calibri" w:hAnsi="Calibri" w:cs="Arial"/>
          <w:sz w:val="22"/>
          <w:szCs w:val="22"/>
        </w:rPr>
      </w:pPr>
    </w:p>
    <w:p w14:paraId="06D1B40C" w14:textId="77777777" w:rsidR="0034664F" w:rsidRPr="00E47157" w:rsidRDefault="00765FA2" w:rsidP="00912B3E">
      <w:pPr>
        <w:pStyle w:val="ListParagraph"/>
        <w:numPr>
          <w:ilvl w:val="0"/>
          <w:numId w:val="39"/>
        </w:numPr>
        <w:jc w:val="both"/>
        <w:rPr>
          <w:rFonts w:ascii="Calibri" w:hAnsi="Calibri" w:cs="Arial"/>
          <w:bCs/>
          <w:sz w:val="22"/>
          <w:szCs w:val="22"/>
        </w:rPr>
      </w:pPr>
      <w:r>
        <w:rPr>
          <w:rFonts w:ascii="Calibri" w:hAnsi="Calibri"/>
          <w:bCs/>
          <w:sz w:val="22"/>
          <w:szCs w:val="22"/>
        </w:rPr>
        <w:t>De acuerdo con las Normas y Reglamentos Financieros del PNUD, los intereses y saldos de proyectos retenidos en el fondo 11888 son recursos del PNUD.</w:t>
      </w:r>
    </w:p>
    <w:p w14:paraId="35F4E722" w14:textId="77777777" w:rsidR="00AA00E4" w:rsidRPr="00D01D19" w:rsidRDefault="00AA00E4" w:rsidP="00912B3E">
      <w:pPr>
        <w:pStyle w:val="ListParagraph"/>
        <w:jc w:val="both"/>
        <w:rPr>
          <w:rFonts w:ascii="Calibri" w:hAnsi="Calibri" w:cs="Arial"/>
          <w:bCs/>
          <w:sz w:val="22"/>
          <w:szCs w:val="22"/>
          <w:lang w:val="es-AR"/>
        </w:rPr>
      </w:pPr>
    </w:p>
    <w:p w14:paraId="0F53D4BA" w14:textId="77777777" w:rsidR="00AE004C" w:rsidRPr="00E47157" w:rsidRDefault="0034664F" w:rsidP="00912B3E">
      <w:pPr>
        <w:pStyle w:val="ListParagraph"/>
        <w:numPr>
          <w:ilvl w:val="0"/>
          <w:numId w:val="39"/>
        </w:numPr>
        <w:jc w:val="both"/>
        <w:rPr>
          <w:rFonts w:ascii="Calibri" w:hAnsi="Calibri" w:cs="Arial"/>
          <w:bCs/>
          <w:sz w:val="22"/>
          <w:szCs w:val="22"/>
        </w:rPr>
      </w:pPr>
      <w:r>
        <w:rPr>
          <w:rFonts w:ascii="Calibri" w:hAnsi="Calibri"/>
          <w:bCs/>
          <w:sz w:val="22"/>
          <w:szCs w:val="22"/>
        </w:rPr>
        <w:t xml:space="preserve">Si bien la responsabilidad general respecto al uso de los recursos del fondo 11888 corresponde al buró regional o a la sede (centro de costos), el Jefe de Oficina (o su delegado) es responsable del fondo utilizado o gestionado por sus respectivas oficinas. No se requiere la aprobación previa del Gobierno receptor del programa para el uso de estos fondos como fuente de financiamiento para las actividades acordadas del programa ni para la transferencia de estos fondos dentro de la Región.    </w:t>
      </w:r>
    </w:p>
    <w:p w14:paraId="1E14A117" w14:textId="77777777" w:rsidR="00FD417B" w:rsidRPr="00D01D19" w:rsidRDefault="00FD417B" w:rsidP="00912B3E">
      <w:pPr>
        <w:pStyle w:val="ListParagraph"/>
        <w:jc w:val="both"/>
        <w:rPr>
          <w:rFonts w:ascii="Calibri" w:hAnsi="Calibri" w:cs="Arial"/>
          <w:bCs/>
          <w:sz w:val="22"/>
          <w:szCs w:val="22"/>
          <w:lang w:val="es-AR"/>
        </w:rPr>
      </w:pPr>
    </w:p>
    <w:p w14:paraId="33CF4700" w14:textId="30652140" w:rsidR="00D01D19" w:rsidRDefault="00D01D19" w:rsidP="00912B3E">
      <w:pPr>
        <w:jc w:val="both"/>
        <w:rPr>
          <w:rFonts w:ascii="Calibri" w:hAnsi="Calibri" w:cs="Arial"/>
          <w:b/>
          <w:bCs/>
          <w:sz w:val="22"/>
          <w:szCs w:val="22"/>
          <w:lang w:val="es-AR"/>
        </w:rPr>
      </w:pPr>
      <w:r>
        <w:rPr>
          <w:rFonts w:ascii="Calibri" w:hAnsi="Calibri" w:cs="Arial"/>
          <w:b/>
          <w:bCs/>
          <w:sz w:val="22"/>
          <w:szCs w:val="22"/>
          <w:lang w:val="es-AR"/>
        </w:rPr>
        <w:br w:type="page"/>
      </w:r>
    </w:p>
    <w:p w14:paraId="6D9AB630" w14:textId="6661DFAA" w:rsidR="0099478C" w:rsidRDefault="00CB37C7" w:rsidP="0099478C">
      <w:pPr>
        <w:jc w:val="both"/>
        <w:rPr>
          <w:rFonts w:ascii="Calibri" w:hAnsi="Calibri" w:cs="Arial"/>
          <w:b/>
          <w:sz w:val="22"/>
          <w:szCs w:val="22"/>
        </w:rPr>
      </w:pPr>
      <w:r w:rsidRPr="00CB37C7">
        <w:rPr>
          <w:rFonts w:ascii="Calibri" w:hAnsi="Calibri" w:cs="Arial"/>
          <w:b/>
          <w:sz w:val="22"/>
          <w:szCs w:val="22"/>
        </w:rPr>
        <w:lastRenderedPageBreak/>
        <w:t>Fondo 11890 – Recursos de proyectos cerrados financieramente</w:t>
      </w:r>
    </w:p>
    <w:p w14:paraId="2F66CB8A" w14:textId="77777777" w:rsidR="00CB37C7" w:rsidRPr="00CB37C7" w:rsidRDefault="00CB37C7" w:rsidP="0099478C">
      <w:pPr>
        <w:jc w:val="both"/>
        <w:rPr>
          <w:rFonts w:ascii="Calibri" w:hAnsi="Calibri" w:cs="Arial"/>
          <w:sz w:val="22"/>
          <w:szCs w:val="22"/>
        </w:rPr>
      </w:pPr>
    </w:p>
    <w:p w14:paraId="634C3E41" w14:textId="7CF28304" w:rsidR="0099478C" w:rsidRPr="008C4C00" w:rsidRDefault="008C4C00" w:rsidP="0099478C">
      <w:pPr>
        <w:pStyle w:val="ListParagraph"/>
        <w:numPr>
          <w:ilvl w:val="0"/>
          <w:numId w:val="39"/>
        </w:numPr>
        <w:ind w:left="540"/>
        <w:jc w:val="both"/>
        <w:rPr>
          <w:rFonts w:ascii="Calibri" w:hAnsi="Calibri" w:cs="Arial"/>
          <w:sz w:val="22"/>
          <w:szCs w:val="22"/>
        </w:rPr>
      </w:pPr>
      <w:r w:rsidRPr="008C4C00">
        <w:rPr>
          <w:rFonts w:ascii="Calibri" w:hAnsi="Calibri" w:cs="Arial"/>
          <w:color w:val="000000" w:themeColor="text1"/>
          <w:sz w:val="22"/>
          <w:szCs w:val="22"/>
        </w:rPr>
        <w:t>A partir del 1 de enero de 2023, el Fondo 11890 se utilizará para registrar saldos de recursos residuales en proyectos financieramente cerrados. Este fondo debe utilizarse principalmente para financiar las actividades del programa del PNUD, incluida la eficacia del desarrollo</w:t>
      </w:r>
      <w:r w:rsidR="0099478C" w:rsidRPr="008C4C00">
        <w:rPr>
          <w:rFonts w:ascii="Calibri" w:hAnsi="Calibri" w:cs="Arial"/>
          <w:bCs/>
          <w:sz w:val="22"/>
          <w:szCs w:val="22"/>
        </w:rPr>
        <w:t xml:space="preserve">. </w:t>
      </w:r>
    </w:p>
    <w:p w14:paraId="7EFD3653" w14:textId="77777777" w:rsidR="0099478C" w:rsidRPr="008C4C00" w:rsidRDefault="0099478C" w:rsidP="0099478C">
      <w:pPr>
        <w:pStyle w:val="ListParagraph"/>
        <w:jc w:val="both"/>
        <w:rPr>
          <w:rFonts w:ascii="Calibri" w:hAnsi="Calibri" w:cs="Arial"/>
          <w:bCs/>
          <w:sz w:val="22"/>
          <w:szCs w:val="22"/>
        </w:rPr>
      </w:pPr>
    </w:p>
    <w:p w14:paraId="1167A788" w14:textId="77777777" w:rsidR="0043625F" w:rsidRPr="0043625F" w:rsidRDefault="0043625F" w:rsidP="0043625F">
      <w:pPr>
        <w:jc w:val="both"/>
        <w:rPr>
          <w:rFonts w:ascii="Calibri" w:hAnsi="Calibri" w:cs="Arial"/>
          <w:sz w:val="22"/>
          <w:szCs w:val="22"/>
          <w:lang w:val="en-GB"/>
        </w:rPr>
      </w:pPr>
      <w:r w:rsidRPr="0043625F">
        <w:rPr>
          <w:rFonts w:ascii="Calibri" w:hAnsi="Calibri" w:cs="Arial"/>
          <w:sz w:val="22"/>
          <w:szCs w:val="22"/>
          <w:lang w:val="en-GB"/>
        </w:rPr>
        <w:t>7. Los recursos registrados bajo este código de fondo comprenderán:</w:t>
      </w:r>
    </w:p>
    <w:p w14:paraId="2A2CA4CE" w14:textId="2C07814A" w:rsidR="0099478C" w:rsidRDefault="0043625F" w:rsidP="0043625F">
      <w:pPr>
        <w:ind w:left="720"/>
        <w:jc w:val="both"/>
        <w:rPr>
          <w:rFonts w:ascii="Calibri" w:hAnsi="Calibri" w:cs="Arial"/>
          <w:sz w:val="22"/>
          <w:szCs w:val="22"/>
          <w:lang w:val="en-GB"/>
        </w:rPr>
      </w:pPr>
      <w:r w:rsidRPr="0043625F">
        <w:rPr>
          <w:rFonts w:ascii="Calibri" w:hAnsi="Calibri" w:cs="Arial"/>
          <w:sz w:val="22"/>
          <w:szCs w:val="22"/>
        </w:rPr>
        <w:t xml:space="preserve">a. Transferencias de saldos de recursos no gastados que quedan en proyectos cerrados de costos compartidos (excepto proyectos financiados por la CE) que pueden ser retenidos por el PNUD según las disposiciones de los acuerdos de contribución y/o el acuerdo escrito con el donante. </w:t>
      </w:r>
      <w:r w:rsidRPr="0043625F">
        <w:rPr>
          <w:rFonts w:ascii="Calibri" w:hAnsi="Calibri" w:cs="Arial"/>
          <w:sz w:val="22"/>
          <w:szCs w:val="22"/>
          <w:lang w:val="en-GB"/>
        </w:rPr>
        <w:t>Consulte POPP en</w:t>
      </w:r>
      <w:r w:rsidR="0099478C" w:rsidRPr="0043625F">
        <w:rPr>
          <w:rFonts w:ascii="Calibri" w:hAnsi="Calibri" w:cs="Arial"/>
          <w:sz w:val="22"/>
          <w:szCs w:val="22"/>
          <w:lang w:val="en-GB"/>
        </w:rPr>
        <w:t xml:space="preserve"> </w:t>
      </w:r>
      <w:hyperlink r:id="rId13">
        <w:r w:rsidR="004B44DF">
          <w:rPr>
            <w:rStyle w:val="Hyperlink"/>
            <w:rFonts w:ascii="Calibri" w:hAnsi="Calibri" w:cs="Arial"/>
            <w:sz w:val="22"/>
            <w:szCs w:val="22"/>
            <w:lang w:val="en-GB"/>
          </w:rPr>
          <w:t>Reembolsos a donantes</w:t>
        </w:r>
      </w:hyperlink>
      <w:r w:rsidR="0099478C" w:rsidRPr="0043625F">
        <w:rPr>
          <w:rFonts w:ascii="Calibri" w:hAnsi="Calibri" w:cs="Arial"/>
          <w:sz w:val="22"/>
          <w:szCs w:val="22"/>
          <w:lang w:val="en-GB"/>
        </w:rPr>
        <w:t>.</w:t>
      </w:r>
    </w:p>
    <w:p w14:paraId="1A2C7FCA" w14:textId="77777777" w:rsidR="00B61161" w:rsidRPr="0043625F" w:rsidRDefault="00B61161" w:rsidP="0043625F">
      <w:pPr>
        <w:ind w:left="720"/>
        <w:jc w:val="both"/>
        <w:rPr>
          <w:rFonts w:ascii="Calibri" w:hAnsi="Calibri" w:cs="Arial"/>
          <w:sz w:val="22"/>
          <w:szCs w:val="22"/>
          <w:lang w:val="en-GB"/>
        </w:rPr>
      </w:pPr>
    </w:p>
    <w:p w14:paraId="0DBB31EE" w14:textId="6E958FB7" w:rsidR="0099478C" w:rsidRPr="00A17CD9" w:rsidRDefault="00A17CD9" w:rsidP="004B44DF">
      <w:pPr>
        <w:pStyle w:val="ListParagraph"/>
        <w:numPr>
          <w:ilvl w:val="0"/>
          <w:numId w:val="45"/>
        </w:numPr>
        <w:jc w:val="both"/>
        <w:rPr>
          <w:rFonts w:ascii="Calibri" w:hAnsi="Calibri" w:cs="Arial"/>
          <w:sz w:val="22"/>
          <w:szCs w:val="22"/>
        </w:rPr>
      </w:pPr>
      <w:r w:rsidRPr="00A17CD9">
        <w:rPr>
          <w:rFonts w:ascii="Calibri" w:hAnsi="Calibri" w:cs="Arial"/>
          <w:sz w:val="22"/>
          <w:szCs w:val="22"/>
        </w:rPr>
        <w:t>Otros saldos que puedan ser aprobados por el donante, por ejemplo, ingresos y ganancias de la venta de activos del proyecto después del cierre del proyecto, saldos no gastados del Fondo Fiduciario si lo aprueban los donantes, etc.</w:t>
      </w:r>
      <w:r w:rsidR="0099478C" w:rsidRPr="00A17CD9">
        <w:rPr>
          <w:rFonts w:ascii="Calibri" w:hAnsi="Calibri" w:cs="Arial"/>
          <w:sz w:val="22"/>
          <w:szCs w:val="22"/>
        </w:rPr>
        <w:t xml:space="preserve"> </w:t>
      </w:r>
    </w:p>
    <w:p w14:paraId="5F2C4766" w14:textId="77777777" w:rsidR="004B44DF" w:rsidRPr="00A17CD9" w:rsidRDefault="004B44DF" w:rsidP="004B44DF">
      <w:pPr>
        <w:pStyle w:val="ListParagraph"/>
        <w:jc w:val="both"/>
        <w:rPr>
          <w:rFonts w:ascii="Calibri" w:hAnsi="Calibri" w:cs="Arial"/>
          <w:sz w:val="22"/>
          <w:szCs w:val="22"/>
        </w:rPr>
      </w:pPr>
    </w:p>
    <w:p w14:paraId="617728B0" w14:textId="5DAE53F2" w:rsidR="0099478C" w:rsidRPr="008B5692" w:rsidRDefault="008B5692" w:rsidP="0099478C">
      <w:pPr>
        <w:pStyle w:val="ListParagraph"/>
        <w:numPr>
          <w:ilvl w:val="0"/>
          <w:numId w:val="39"/>
        </w:numPr>
        <w:ind w:left="540"/>
        <w:jc w:val="both"/>
        <w:rPr>
          <w:rFonts w:ascii="Calibri" w:hAnsi="Calibri" w:cs="Arial"/>
          <w:bCs/>
          <w:sz w:val="22"/>
          <w:szCs w:val="22"/>
        </w:rPr>
      </w:pPr>
      <w:r w:rsidRPr="008B5692">
        <w:rPr>
          <w:rFonts w:ascii="Calibri" w:hAnsi="Calibri" w:cs="Arial"/>
          <w:sz w:val="22"/>
          <w:szCs w:val="22"/>
        </w:rPr>
        <w:t>El Fondo 11890 se clasifica como participación en los costos en los estados financieros del PNUD y las transferencias al fondo se registran utilizando la Cuenta GL 51035 (transferencias/ajustes) que se suma a los ingresos en los estados financieros. Los fondos deben utilizarse principalmente para financiar las actividades del programa del PNUD, incluidas las actividades de eficacia del desarrollo.</w:t>
      </w:r>
    </w:p>
    <w:p w14:paraId="3360CEBD" w14:textId="77777777" w:rsidR="0099478C" w:rsidRPr="008B5692" w:rsidRDefault="0099478C" w:rsidP="0099478C">
      <w:pPr>
        <w:pStyle w:val="ListParagraph"/>
        <w:jc w:val="both"/>
        <w:rPr>
          <w:rFonts w:ascii="Calibri" w:hAnsi="Calibri" w:cs="Arial"/>
          <w:bCs/>
          <w:sz w:val="22"/>
          <w:szCs w:val="22"/>
        </w:rPr>
      </w:pPr>
    </w:p>
    <w:p w14:paraId="23E80A98" w14:textId="1F9071E0" w:rsidR="0099478C" w:rsidRPr="00F16C29" w:rsidRDefault="00F16C29" w:rsidP="0099478C">
      <w:pPr>
        <w:pStyle w:val="ListParagraph"/>
        <w:numPr>
          <w:ilvl w:val="0"/>
          <w:numId w:val="39"/>
        </w:numPr>
        <w:ind w:left="540"/>
        <w:jc w:val="both"/>
        <w:rPr>
          <w:rFonts w:ascii="Calibri" w:hAnsi="Calibri" w:cs="Arial"/>
          <w:sz w:val="22"/>
          <w:szCs w:val="22"/>
        </w:rPr>
      </w:pPr>
      <w:r w:rsidRPr="00F16C29">
        <w:rPr>
          <w:rFonts w:ascii="Calibri" w:hAnsi="Calibri" w:cs="Arial"/>
          <w:bCs/>
          <w:sz w:val="22"/>
          <w:szCs w:val="22"/>
        </w:rPr>
        <w:t>8. De conformidad con el Reglamento Financiero y Reglamentación Financiera Detallada del PNUD, los intereses y los saldos residuales de proyectos retenidos en el Fondo 11890 son recursos del PNUD. Cualquier interés devengado en los saldos de recursos del fondo 11890 se acreditará al fondo 11888.</w:t>
      </w:r>
    </w:p>
    <w:p w14:paraId="17EB2C35" w14:textId="77777777" w:rsidR="0099478C" w:rsidRPr="00F16C29" w:rsidRDefault="0099478C" w:rsidP="0099478C">
      <w:pPr>
        <w:pStyle w:val="ListParagraph"/>
        <w:jc w:val="both"/>
        <w:rPr>
          <w:rFonts w:ascii="Calibri" w:hAnsi="Calibri" w:cs="Arial"/>
          <w:bCs/>
          <w:sz w:val="22"/>
          <w:szCs w:val="22"/>
        </w:rPr>
      </w:pPr>
    </w:p>
    <w:p w14:paraId="340BAF91" w14:textId="471892F2" w:rsidR="0099478C" w:rsidRPr="00447C4B" w:rsidRDefault="00447C4B" w:rsidP="0099478C">
      <w:pPr>
        <w:pStyle w:val="ListParagraph"/>
        <w:numPr>
          <w:ilvl w:val="0"/>
          <w:numId w:val="39"/>
        </w:numPr>
        <w:ind w:left="540"/>
        <w:jc w:val="both"/>
        <w:rPr>
          <w:rFonts w:ascii="Calibri" w:hAnsi="Calibri" w:cs="Arial"/>
          <w:bCs/>
          <w:sz w:val="22"/>
          <w:szCs w:val="22"/>
        </w:rPr>
      </w:pPr>
      <w:r w:rsidRPr="00447C4B">
        <w:rPr>
          <w:rFonts w:ascii="Calibri" w:hAnsi="Calibri" w:cs="Arial"/>
          <w:bCs/>
          <w:sz w:val="22"/>
          <w:szCs w:val="22"/>
        </w:rPr>
        <w:t>Si bien la responsabilidad general con respecto al uso de los recursos 11890 recae en la Oficina Regional o la Sede (centro de costos), el Jefe de la oficina (o delegado) es responsable de la cantidad de fondos gastados/administrados por sus respectivas oficinas. No se requiere aprobación previa del gobierno del programa anfitrión para el uso de este fondo como fuente de financiamiento para las actividades del programa acordadas, o para la transferencia de estos fondos a otra parte dentro de la Región.</w:t>
      </w:r>
    </w:p>
    <w:p w14:paraId="3E08A6B9" w14:textId="77777777" w:rsidR="0099478C" w:rsidRPr="00447C4B" w:rsidRDefault="0099478C" w:rsidP="00912B3E">
      <w:pPr>
        <w:jc w:val="both"/>
        <w:rPr>
          <w:rFonts w:ascii="Calibri" w:hAnsi="Calibri"/>
          <w:b/>
          <w:bCs/>
          <w:sz w:val="22"/>
          <w:szCs w:val="22"/>
        </w:rPr>
      </w:pPr>
    </w:p>
    <w:p w14:paraId="1874A7B4" w14:textId="53F02001" w:rsidR="003B5862" w:rsidRPr="00E47157" w:rsidRDefault="00FD417B" w:rsidP="00912B3E">
      <w:pPr>
        <w:jc w:val="both"/>
        <w:rPr>
          <w:rFonts w:ascii="Calibri" w:hAnsi="Calibri" w:cs="Arial"/>
          <w:bCs/>
          <w:sz w:val="22"/>
          <w:szCs w:val="22"/>
        </w:rPr>
      </w:pPr>
      <w:r>
        <w:rPr>
          <w:rFonts w:ascii="Calibri" w:hAnsi="Calibri"/>
          <w:b/>
          <w:bCs/>
          <w:sz w:val="22"/>
          <w:szCs w:val="22"/>
        </w:rPr>
        <w:t xml:space="preserve">Fondo </w:t>
      </w:r>
      <w:r>
        <w:rPr>
          <w:rFonts w:ascii="Calibri" w:hAnsi="Calibri"/>
          <w:b/>
          <w:bCs/>
          <w:color w:val="000000" w:themeColor="text1"/>
          <w:sz w:val="22"/>
          <w:szCs w:val="22"/>
        </w:rPr>
        <w:t>30083</w:t>
      </w:r>
      <w:r>
        <w:rPr>
          <w:rFonts w:ascii="Calibri" w:hAnsi="Calibri"/>
          <w:b/>
          <w:sz w:val="22"/>
          <w:szCs w:val="22"/>
        </w:rPr>
        <w:t>: contribuciones «</w:t>
      </w:r>
      <w:r>
        <w:rPr>
          <w:rFonts w:ascii="Calibri" w:hAnsi="Calibri"/>
          <w:b/>
          <w:bCs/>
          <w:sz w:val="22"/>
          <w:szCs w:val="22"/>
        </w:rPr>
        <w:t>no asignadas» por parte de los gobiernos receptores del programa</w:t>
      </w:r>
    </w:p>
    <w:p w14:paraId="4E526EA5" w14:textId="77777777" w:rsidR="009E390B" w:rsidRPr="00D01D19" w:rsidRDefault="009E390B" w:rsidP="00912B3E">
      <w:pPr>
        <w:pStyle w:val="ListParagraph"/>
        <w:ind w:left="780"/>
        <w:jc w:val="both"/>
        <w:rPr>
          <w:rFonts w:ascii="Calibri" w:hAnsi="Calibri" w:cs="Arial"/>
          <w:sz w:val="22"/>
          <w:szCs w:val="22"/>
          <w:lang w:val="es-AR"/>
        </w:rPr>
      </w:pPr>
    </w:p>
    <w:p w14:paraId="4B6B8A01" w14:textId="4E3628D7" w:rsidR="00017E88" w:rsidRPr="00E47157" w:rsidRDefault="00A44CB0" w:rsidP="00912B3E">
      <w:pPr>
        <w:pStyle w:val="ListParagraph"/>
        <w:numPr>
          <w:ilvl w:val="0"/>
          <w:numId w:val="39"/>
        </w:numPr>
        <w:jc w:val="both"/>
        <w:rPr>
          <w:rFonts w:ascii="Calibri" w:hAnsi="Calibri" w:cs="Arial"/>
          <w:sz w:val="22"/>
          <w:szCs w:val="22"/>
        </w:rPr>
      </w:pPr>
      <w:r w:rsidRPr="2C8207E3">
        <w:rPr>
          <w:rFonts w:ascii="Calibri" w:hAnsi="Calibri"/>
          <w:sz w:val="22"/>
          <w:szCs w:val="22"/>
        </w:rPr>
        <w:t xml:space="preserve">El fondo 30083 se utilizará para registrar las contribuciones no asignadas de </w:t>
      </w:r>
      <w:r w:rsidR="009F44FB" w:rsidRPr="2C8207E3">
        <w:rPr>
          <w:rFonts w:ascii="Calibri" w:hAnsi="Calibri"/>
          <w:sz w:val="22"/>
          <w:szCs w:val="22"/>
        </w:rPr>
        <w:t>costos compartidos</w:t>
      </w:r>
      <w:r w:rsidRPr="2C8207E3">
        <w:rPr>
          <w:rFonts w:ascii="Calibri" w:hAnsi="Calibri"/>
          <w:sz w:val="22"/>
          <w:szCs w:val="22"/>
        </w:rPr>
        <w:t xml:space="preserve"> recibidas por parte de los gobiernos receptores del programa en espera de una decisión de programación. Las contribuciones no asignadas de otros donantes, que se relacionan principalmente con las contribuciones del fondo fiduciario, deben enviarse al CMSC (Centro Mundial de Servicios Compartidos) y </w:t>
      </w:r>
      <w:r w:rsidRPr="2C8207E3">
        <w:rPr>
          <w:rFonts w:ascii="Calibri" w:hAnsi="Calibri"/>
          <w:b/>
          <w:bCs/>
          <w:sz w:val="22"/>
          <w:szCs w:val="22"/>
          <w:u w:val="single"/>
        </w:rPr>
        <w:t>no</w:t>
      </w:r>
      <w:r w:rsidRPr="2C8207E3">
        <w:rPr>
          <w:rFonts w:ascii="Calibri" w:hAnsi="Calibri"/>
          <w:sz w:val="22"/>
          <w:szCs w:val="22"/>
        </w:rPr>
        <w:t xml:space="preserve"> deben registrarse bajo este código de fondo.</w:t>
      </w:r>
    </w:p>
    <w:p w14:paraId="779A2EF0" w14:textId="77777777" w:rsidR="00017E88" w:rsidRPr="00D01D19" w:rsidRDefault="00017E88" w:rsidP="00912B3E">
      <w:pPr>
        <w:pStyle w:val="ListParagraph"/>
        <w:jc w:val="both"/>
        <w:rPr>
          <w:rFonts w:ascii="Calibri" w:hAnsi="Calibri" w:cs="Arial"/>
          <w:sz w:val="22"/>
          <w:szCs w:val="22"/>
          <w:lang w:val="es-AR"/>
        </w:rPr>
      </w:pPr>
    </w:p>
    <w:p w14:paraId="7107A093" w14:textId="691AB3F4" w:rsidR="00FD417B" w:rsidRPr="00E47157" w:rsidRDefault="004D3C47" w:rsidP="00912B3E">
      <w:pPr>
        <w:pStyle w:val="ListParagraph"/>
        <w:numPr>
          <w:ilvl w:val="0"/>
          <w:numId w:val="39"/>
        </w:numPr>
        <w:jc w:val="both"/>
        <w:rPr>
          <w:rFonts w:ascii="Calibri" w:hAnsi="Calibri" w:cs="Arial"/>
          <w:sz w:val="22"/>
          <w:szCs w:val="22"/>
        </w:rPr>
      </w:pPr>
      <w:r w:rsidRPr="2C8207E3">
        <w:rPr>
          <w:rFonts w:ascii="Calibri" w:hAnsi="Calibri"/>
          <w:sz w:val="22"/>
          <w:szCs w:val="22"/>
        </w:rPr>
        <w:t xml:space="preserve">El fondo </w:t>
      </w:r>
      <w:r w:rsidRPr="2C8207E3">
        <w:rPr>
          <w:rFonts w:ascii="Calibri" w:hAnsi="Calibri"/>
          <w:color w:val="000000" w:themeColor="text1"/>
          <w:sz w:val="22"/>
          <w:szCs w:val="22"/>
        </w:rPr>
        <w:t>30083</w:t>
      </w:r>
      <w:r w:rsidRPr="2C8207E3">
        <w:rPr>
          <w:rFonts w:ascii="Calibri" w:hAnsi="Calibri"/>
          <w:sz w:val="22"/>
          <w:szCs w:val="22"/>
        </w:rPr>
        <w:t xml:space="preserve"> se clasifica como </w:t>
      </w:r>
      <w:r w:rsidR="521E472F" w:rsidRPr="2C8207E3">
        <w:rPr>
          <w:rFonts w:ascii="Calibri" w:hAnsi="Calibri"/>
          <w:sz w:val="22"/>
          <w:szCs w:val="22"/>
        </w:rPr>
        <w:t>costo compartido</w:t>
      </w:r>
      <w:r w:rsidRPr="2C8207E3">
        <w:rPr>
          <w:rFonts w:ascii="Calibri" w:hAnsi="Calibri"/>
          <w:sz w:val="22"/>
          <w:szCs w:val="22"/>
        </w:rPr>
        <w:t xml:space="preserve"> en el estado financiero del PNUD y los ingresos se registran utilizando </w:t>
      </w:r>
      <w:r w:rsidR="00D01D19" w:rsidRPr="2C8207E3">
        <w:rPr>
          <w:rFonts w:ascii="Calibri" w:hAnsi="Calibri"/>
          <w:sz w:val="22"/>
          <w:szCs w:val="22"/>
        </w:rPr>
        <w:t>la cuenta del GL 51005 (ingreso</w:t>
      </w:r>
      <w:r w:rsidR="5A6E55BB" w:rsidRPr="2C8207E3">
        <w:rPr>
          <w:rFonts w:ascii="Calibri" w:hAnsi="Calibri"/>
          <w:sz w:val="22"/>
          <w:szCs w:val="22"/>
        </w:rPr>
        <w:t xml:space="preserve"> </w:t>
      </w:r>
      <w:r w:rsidRPr="2C8207E3">
        <w:rPr>
          <w:rFonts w:ascii="Calibri" w:hAnsi="Calibri"/>
          <w:sz w:val="22"/>
          <w:szCs w:val="22"/>
        </w:rPr>
        <w:t>por contribución).</w:t>
      </w:r>
    </w:p>
    <w:p w14:paraId="4CA81D1D" w14:textId="77777777" w:rsidR="00765FA2" w:rsidRPr="00D01D19" w:rsidRDefault="00765FA2" w:rsidP="00912B3E">
      <w:pPr>
        <w:ind w:left="360"/>
        <w:jc w:val="both"/>
        <w:rPr>
          <w:rFonts w:ascii="Calibri" w:hAnsi="Calibri" w:cs="Arial"/>
          <w:sz w:val="22"/>
          <w:szCs w:val="22"/>
          <w:lang w:val="es-AR"/>
        </w:rPr>
      </w:pPr>
    </w:p>
    <w:p w14:paraId="6871C929" w14:textId="77777777" w:rsidR="00D552CC" w:rsidRPr="00E47157" w:rsidRDefault="00DF0E58" w:rsidP="00912B3E">
      <w:pPr>
        <w:pStyle w:val="ListParagraph"/>
        <w:numPr>
          <w:ilvl w:val="0"/>
          <w:numId w:val="39"/>
        </w:numPr>
        <w:jc w:val="both"/>
        <w:rPr>
          <w:rFonts w:ascii="Calibri" w:hAnsi="Calibri" w:cs="Arial"/>
          <w:sz w:val="22"/>
          <w:szCs w:val="22"/>
        </w:rPr>
      </w:pPr>
      <w:r>
        <w:rPr>
          <w:rFonts w:ascii="Calibri" w:hAnsi="Calibri"/>
          <w:sz w:val="22"/>
          <w:szCs w:val="22"/>
        </w:rPr>
        <w:lastRenderedPageBreak/>
        <w:t xml:space="preserve">Si la contribución se destina a financiar proyectos dentro de un DPP (documento de programa para el país) o un MANUD (Marco de Asistencia de las Naciones Unidas) existente (y aún no se ha formulado un proyecto específico), no es necesario firmar un nuevo acuerdo. Los ingresos se contabilizarán como «no asignados» y la oficina de país deberá enviar (i) una nota de expediente del Jefe de Oficina (o su delegado) que certifique que los fondos recibidos por parte del Gobierno están destinados a programas que forman parte de un DPP o un MANUD y (ii) la comunicación recibida por parte del Gobierno. Si la contribución está destina a nuevos programas que no forman parte del DPP ni el MANUD existentes, los ingresos todavía se registrarán como no asignados. Sin embargo, se necesita un instrumento adecuado para permitir que los fondos no asignados se apliquen posteriormente a un proyecto acordado o aprobado.  </w:t>
      </w:r>
    </w:p>
    <w:p w14:paraId="703F0BC0" w14:textId="77777777" w:rsidR="00B46BCC" w:rsidRPr="00D01D19" w:rsidRDefault="00B46BCC" w:rsidP="00912B3E">
      <w:pPr>
        <w:pStyle w:val="ListParagraph"/>
        <w:jc w:val="both"/>
        <w:rPr>
          <w:rFonts w:ascii="Calibri" w:hAnsi="Calibri" w:cs="Arial"/>
          <w:sz w:val="22"/>
          <w:szCs w:val="22"/>
          <w:highlight w:val="yellow"/>
          <w:lang w:val="es-AR"/>
        </w:rPr>
      </w:pPr>
    </w:p>
    <w:p w14:paraId="3DB2A722" w14:textId="2DD4C6ED" w:rsidR="00B46BCC" w:rsidRPr="00E47157" w:rsidRDefault="00B46BCC" w:rsidP="00912B3E">
      <w:pPr>
        <w:pStyle w:val="ListParagraph"/>
        <w:numPr>
          <w:ilvl w:val="0"/>
          <w:numId w:val="39"/>
        </w:numPr>
        <w:jc w:val="both"/>
        <w:rPr>
          <w:rFonts w:ascii="Calibri" w:hAnsi="Calibri" w:cs="Arial"/>
          <w:sz w:val="22"/>
          <w:szCs w:val="22"/>
        </w:rPr>
      </w:pPr>
      <w:r>
        <w:rPr>
          <w:rFonts w:ascii="Calibri" w:hAnsi="Calibri"/>
          <w:sz w:val="22"/>
          <w:szCs w:val="22"/>
        </w:rPr>
        <w:t>Las decisiones de programación bajo este fondo, incluidas las transferencias a otros proyectos, deben realizarse en consulta con el Gobierno nacional. Los recursos no programados en el fondo 30083 deben ser supervisados por la oficina de país durante todo el año.</w:t>
      </w:r>
    </w:p>
    <w:p w14:paraId="09C289DD" w14:textId="77777777" w:rsidR="00CF3DA3" w:rsidRPr="00D01D19" w:rsidRDefault="00CF3DA3" w:rsidP="00912B3E">
      <w:pPr>
        <w:pStyle w:val="ListParagraph"/>
        <w:jc w:val="both"/>
        <w:rPr>
          <w:rFonts w:ascii="Calibri" w:hAnsi="Calibri" w:cs="Arial"/>
          <w:sz w:val="22"/>
          <w:szCs w:val="22"/>
          <w:lang w:val="es-AR"/>
        </w:rPr>
      </w:pPr>
    </w:p>
    <w:p w14:paraId="072F93D8" w14:textId="77777777" w:rsidR="00185C94" w:rsidRPr="00E47157" w:rsidRDefault="00185C94" w:rsidP="00912B3E">
      <w:pPr>
        <w:pStyle w:val="ListParagraph"/>
        <w:numPr>
          <w:ilvl w:val="0"/>
          <w:numId w:val="39"/>
        </w:numPr>
        <w:jc w:val="both"/>
        <w:rPr>
          <w:rFonts w:ascii="Calibri" w:hAnsi="Calibri" w:cs="Arial"/>
          <w:sz w:val="22"/>
          <w:szCs w:val="22"/>
        </w:rPr>
      </w:pPr>
      <w:r>
        <w:rPr>
          <w:rFonts w:ascii="Calibri" w:hAnsi="Calibri"/>
          <w:sz w:val="22"/>
          <w:szCs w:val="22"/>
        </w:rPr>
        <w:t xml:space="preserve">Cualquier interés obtenido a partir de los saldos de recursos del fondo </w:t>
      </w:r>
      <w:r>
        <w:rPr>
          <w:rFonts w:ascii="Calibri" w:hAnsi="Calibri"/>
          <w:color w:val="000000" w:themeColor="text1"/>
          <w:sz w:val="22"/>
          <w:szCs w:val="22"/>
        </w:rPr>
        <w:t>30083</w:t>
      </w:r>
      <w:r>
        <w:rPr>
          <w:rFonts w:ascii="Calibri" w:hAnsi="Calibri"/>
          <w:sz w:val="22"/>
          <w:szCs w:val="22"/>
        </w:rPr>
        <w:t xml:space="preserve"> se acreditará en el fondo 11888.</w:t>
      </w:r>
    </w:p>
    <w:p w14:paraId="47476D8E" w14:textId="77777777" w:rsidR="00C96DEA" w:rsidRPr="00D01D19" w:rsidRDefault="00C96DEA" w:rsidP="00912B3E">
      <w:pPr>
        <w:pStyle w:val="ListParagraph"/>
        <w:jc w:val="both"/>
        <w:rPr>
          <w:rFonts w:ascii="Calibri" w:hAnsi="Calibri" w:cs="Arial"/>
          <w:sz w:val="22"/>
          <w:szCs w:val="22"/>
          <w:lang w:val="es-AR"/>
        </w:rPr>
      </w:pPr>
    </w:p>
    <w:p w14:paraId="59002530" w14:textId="77777777" w:rsidR="00F37C4F" w:rsidRPr="00D01D19" w:rsidRDefault="00F37C4F" w:rsidP="00912B3E">
      <w:pPr>
        <w:pStyle w:val="ListParagraph"/>
        <w:jc w:val="both"/>
        <w:rPr>
          <w:rFonts w:ascii="Calibri" w:hAnsi="Calibri" w:cs="Arial"/>
          <w:sz w:val="22"/>
          <w:szCs w:val="22"/>
          <w:lang w:val="es-AR"/>
        </w:rPr>
      </w:pPr>
    </w:p>
    <w:p w14:paraId="1A42C13F" w14:textId="77777777" w:rsidR="00B55F9E" w:rsidRPr="00E47157" w:rsidRDefault="00017E88" w:rsidP="00912B3E">
      <w:pPr>
        <w:jc w:val="both"/>
        <w:rPr>
          <w:rFonts w:ascii="Calibri" w:hAnsi="Calibri" w:cs="Arial"/>
          <w:sz w:val="22"/>
          <w:szCs w:val="22"/>
        </w:rPr>
      </w:pPr>
      <w:r>
        <w:rPr>
          <w:rFonts w:ascii="Calibri" w:hAnsi="Calibri"/>
          <w:b/>
          <w:sz w:val="22"/>
          <w:szCs w:val="22"/>
        </w:rPr>
        <w:t xml:space="preserve">Anotación contable </w:t>
      </w:r>
      <w:r>
        <w:rPr>
          <w:rFonts w:ascii="Calibri" w:hAnsi="Calibri"/>
          <w:b/>
          <w:sz w:val="22"/>
          <w:szCs w:val="22"/>
        </w:rPr>
        <w:tab/>
      </w:r>
    </w:p>
    <w:p w14:paraId="0DFC4D81" w14:textId="77777777" w:rsidR="00B55F9E" w:rsidRPr="00D01D19" w:rsidRDefault="00B55F9E" w:rsidP="00912B3E">
      <w:pPr>
        <w:jc w:val="both"/>
        <w:rPr>
          <w:rFonts w:ascii="Calibri" w:hAnsi="Calibri" w:cs="Arial"/>
          <w:sz w:val="22"/>
          <w:szCs w:val="22"/>
          <w:lang w:val="es-AR"/>
        </w:rPr>
      </w:pPr>
    </w:p>
    <w:p w14:paraId="23360982" w14:textId="77777777" w:rsidR="0083574C" w:rsidRPr="00E47157" w:rsidRDefault="0083574C" w:rsidP="00912B3E">
      <w:pPr>
        <w:jc w:val="both"/>
        <w:rPr>
          <w:rFonts w:ascii="Calibri" w:hAnsi="Calibri" w:cs="Arial"/>
          <w:b/>
          <w:sz w:val="22"/>
          <w:szCs w:val="22"/>
        </w:rPr>
      </w:pPr>
      <w:r>
        <w:rPr>
          <w:rFonts w:ascii="Calibri" w:hAnsi="Calibri"/>
          <w:b/>
          <w:sz w:val="22"/>
          <w:szCs w:val="22"/>
        </w:rPr>
        <w:t>Contabilidad para el fondo 11888</w:t>
      </w:r>
    </w:p>
    <w:p w14:paraId="4D7A608D" w14:textId="77777777" w:rsidR="00017E88" w:rsidRPr="00E47157" w:rsidRDefault="00017E88" w:rsidP="00912B3E">
      <w:pPr>
        <w:jc w:val="both"/>
        <w:rPr>
          <w:rFonts w:ascii="Calibri" w:hAnsi="Calibri" w:cs="Arial"/>
          <w:b/>
          <w:sz w:val="22"/>
          <w:szCs w:val="22"/>
          <w:lang w:val="en-GB"/>
        </w:rPr>
      </w:pPr>
    </w:p>
    <w:p w14:paraId="4F907298" w14:textId="4EAF67FC" w:rsidR="00D01D19" w:rsidRPr="00D7480A" w:rsidRDefault="00017E88" w:rsidP="00E424A2">
      <w:pPr>
        <w:pStyle w:val="ListParagraph"/>
        <w:numPr>
          <w:ilvl w:val="0"/>
          <w:numId w:val="39"/>
        </w:numPr>
        <w:jc w:val="both"/>
        <w:rPr>
          <w:rFonts w:ascii="Calibri" w:hAnsi="Calibri" w:cs="Arial"/>
          <w:sz w:val="22"/>
          <w:szCs w:val="22"/>
          <w:lang w:val="es-AR"/>
        </w:rPr>
      </w:pPr>
      <w:r w:rsidRPr="00C13065">
        <w:rPr>
          <w:rFonts w:ascii="Calibri" w:hAnsi="Calibri"/>
          <w:sz w:val="22"/>
          <w:szCs w:val="22"/>
        </w:rPr>
        <w:t xml:space="preserve">La asignación de intereses será asignada anualmente por la Oficina de Gestión de Recursos Financieros (OFM, </w:t>
      </w:r>
      <w:r w:rsidRPr="00C13065">
        <w:rPr>
          <w:rFonts w:ascii="Calibri" w:hAnsi="Calibri"/>
          <w:i/>
          <w:sz w:val="22"/>
          <w:szCs w:val="22"/>
        </w:rPr>
        <w:t>Office of Financial Management</w:t>
      </w:r>
      <w:r w:rsidRPr="00C13065">
        <w:rPr>
          <w:rFonts w:ascii="Calibri" w:hAnsi="Calibri"/>
          <w:sz w:val="22"/>
          <w:szCs w:val="22"/>
        </w:rPr>
        <w:t>, por sus siglas en inglés) a nivel de la unidad operacional y del departamento al fondo 11888</w:t>
      </w:r>
      <w:r w:rsidR="00A477F2" w:rsidRPr="00C13065">
        <w:rPr>
          <w:rFonts w:ascii="Calibri" w:hAnsi="Calibri"/>
          <w:sz w:val="22"/>
          <w:szCs w:val="22"/>
        </w:rPr>
        <w:t xml:space="preserve"> </w:t>
      </w:r>
      <w:r w:rsidR="00A477F2" w:rsidRPr="00C13065">
        <w:rPr>
          <w:rFonts w:ascii="Calibri" w:hAnsi="Calibri"/>
          <w:sz w:val="22"/>
          <w:szCs w:val="22"/>
        </w:rPr>
        <w:t>utilizando la cuenta 53045</w:t>
      </w:r>
      <w:r w:rsidRPr="00C13065">
        <w:rPr>
          <w:rFonts w:ascii="Calibri" w:hAnsi="Calibri"/>
          <w:sz w:val="22"/>
          <w:szCs w:val="22"/>
        </w:rPr>
        <w:t xml:space="preserve">.  El Id. de proyecto no forma parte del plan de cuentas (COA, </w:t>
      </w:r>
      <w:r w:rsidRPr="00C13065">
        <w:rPr>
          <w:rFonts w:ascii="Calibri" w:hAnsi="Calibri"/>
          <w:i/>
          <w:sz w:val="22"/>
          <w:szCs w:val="22"/>
        </w:rPr>
        <w:t>Chart of Accounts</w:t>
      </w:r>
      <w:r w:rsidRPr="00C13065">
        <w:rPr>
          <w:rFonts w:ascii="Calibri" w:hAnsi="Calibri"/>
          <w:sz w:val="22"/>
          <w:szCs w:val="22"/>
        </w:rPr>
        <w:t xml:space="preserve">, por sus siglas en inglés), pero se incluye en la descripción de la línea de diario. El código genérico del donante 00250 se utiliza para registrar los fondos. </w:t>
      </w:r>
      <w:r w:rsidR="00C13065" w:rsidRPr="00C13065">
        <w:rPr>
          <w:rFonts w:ascii="Calibri" w:hAnsi="Calibri"/>
          <w:sz w:val="22"/>
          <w:szCs w:val="22"/>
        </w:rPr>
        <w:t xml:space="preserve"> </w:t>
      </w:r>
    </w:p>
    <w:p w14:paraId="2EB2BC8C" w14:textId="77777777" w:rsidR="00D7480A" w:rsidRPr="00C13065" w:rsidRDefault="00D7480A" w:rsidP="00D7480A">
      <w:pPr>
        <w:pStyle w:val="ListParagraph"/>
        <w:jc w:val="both"/>
        <w:rPr>
          <w:rFonts w:ascii="Calibri" w:hAnsi="Calibri" w:cs="Arial"/>
          <w:sz w:val="22"/>
          <w:szCs w:val="22"/>
          <w:lang w:val="es-AR"/>
        </w:rPr>
      </w:pPr>
    </w:p>
    <w:p w14:paraId="03A30B1D" w14:textId="77777777" w:rsidR="000F22C2" w:rsidRPr="00E47157" w:rsidRDefault="005F3F09" w:rsidP="00912B3E">
      <w:pPr>
        <w:ind w:left="720"/>
        <w:jc w:val="both"/>
        <w:rPr>
          <w:rFonts w:ascii="Calibri" w:hAnsi="Calibri" w:cs="Arial"/>
          <w:sz w:val="22"/>
          <w:szCs w:val="22"/>
        </w:rPr>
      </w:pPr>
      <w:r>
        <w:rPr>
          <w:rFonts w:ascii="Calibri" w:hAnsi="Calibri"/>
          <w:b/>
          <w:sz w:val="22"/>
          <w:szCs w:val="22"/>
          <w:u w:val="single"/>
        </w:rPr>
        <w:t>Asiento de débito</w:t>
      </w:r>
      <w:r>
        <w:rPr>
          <w:rFonts w:ascii="Calibri" w:hAnsi="Calibri"/>
          <w:sz w:val="22"/>
          <w:szCs w:val="22"/>
        </w:rPr>
        <w:t>:</w:t>
      </w:r>
    </w:p>
    <w:p w14:paraId="20EE1CD9" w14:textId="760A49D2" w:rsidR="000F22C2" w:rsidRPr="00E47157" w:rsidRDefault="000F22C2" w:rsidP="00912B3E">
      <w:pPr>
        <w:ind w:left="720"/>
        <w:jc w:val="both"/>
        <w:rPr>
          <w:rFonts w:ascii="Calibri" w:hAnsi="Calibri" w:cs="Arial"/>
          <w:sz w:val="22"/>
          <w:szCs w:val="22"/>
        </w:rPr>
      </w:pPr>
    </w:p>
    <w:p w14:paraId="69D564FB" w14:textId="63DFA232" w:rsidR="002772ED" w:rsidRPr="00E47157" w:rsidRDefault="002772ED" w:rsidP="00912B3E">
      <w:pPr>
        <w:tabs>
          <w:tab w:val="left" w:pos="2772"/>
          <w:tab w:val="left" w:pos="3934"/>
        </w:tabs>
        <w:ind w:left="720"/>
        <w:jc w:val="both"/>
        <w:rPr>
          <w:rFonts w:ascii="Calibri" w:hAnsi="Calibri" w:cs="Arial"/>
          <w:sz w:val="22"/>
          <w:szCs w:val="22"/>
        </w:rPr>
      </w:pPr>
      <w:r>
        <w:rPr>
          <w:rFonts w:ascii="Calibri" w:hAnsi="Calibri"/>
          <w:sz w:val="22"/>
          <w:szCs w:val="22"/>
        </w:rPr>
        <w:t>Cuenta:</w:t>
      </w:r>
      <w:r>
        <w:rPr>
          <w:rFonts w:ascii="Calibri" w:hAnsi="Calibri"/>
          <w:sz w:val="22"/>
          <w:szCs w:val="22"/>
        </w:rPr>
        <w:tab/>
      </w:r>
      <w:r w:rsidR="00E92B98">
        <w:rPr>
          <w:rFonts w:ascii="Calibri" w:hAnsi="Calibri"/>
          <w:sz w:val="22"/>
          <w:szCs w:val="22"/>
        </w:rPr>
        <w:t xml:space="preserve">                </w:t>
      </w:r>
      <w:r>
        <w:rPr>
          <w:rFonts w:ascii="Calibri" w:hAnsi="Calibri"/>
          <w:sz w:val="22"/>
          <w:szCs w:val="22"/>
        </w:rPr>
        <w:t>51035 (transferencias a o de fondos)</w:t>
      </w:r>
    </w:p>
    <w:p w14:paraId="3A8FDB35" w14:textId="4B72992A" w:rsidR="000F22C2" w:rsidRPr="00E47157" w:rsidRDefault="000F22C2" w:rsidP="00912B3E">
      <w:pPr>
        <w:ind w:left="720"/>
        <w:jc w:val="both"/>
        <w:rPr>
          <w:rFonts w:ascii="Calibri" w:hAnsi="Calibri" w:cs="Arial"/>
          <w:sz w:val="22"/>
          <w:szCs w:val="22"/>
        </w:rPr>
      </w:pPr>
      <w:r>
        <w:rPr>
          <w:rFonts w:ascii="Calibri" w:hAnsi="Calibri"/>
          <w:sz w:val="22"/>
          <w:szCs w:val="22"/>
        </w:rPr>
        <w:t>Fondo:</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Código de fondo aplicable</w:t>
      </w:r>
    </w:p>
    <w:p w14:paraId="3BD95AEB" w14:textId="5C51C3C5" w:rsidR="00D65BFA" w:rsidRPr="00E47157" w:rsidRDefault="00D65BFA" w:rsidP="00912B3E">
      <w:pPr>
        <w:ind w:left="3150" w:hanging="2430"/>
        <w:jc w:val="both"/>
        <w:rPr>
          <w:rFonts w:ascii="Calibri" w:hAnsi="Calibri" w:cs="Arial"/>
          <w:sz w:val="22"/>
          <w:szCs w:val="22"/>
        </w:rPr>
      </w:pPr>
      <w:r>
        <w:rPr>
          <w:rFonts w:ascii="Calibri" w:hAnsi="Calibri"/>
          <w:sz w:val="22"/>
          <w:szCs w:val="22"/>
        </w:rPr>
        <w:t>Unidad operacional:</w:t>
      </w:r>
      <w:r>
        <w:rPr>
          <w:rFonts w:ascii="Calibri" w:hAnsi="Calibri"/>
          <w:sz w:val="22"/>
          <w:szCs w:val="22"/>
        </w:rPr>
        <w:tab/>
      </w:r>
      <w:r>
        <w:rPr>
          <w:rFonts w:ascii="Calibri" w:hAnsi="Calibri"/>
          <w:sz w:val="22"/>
          <w:szCs w:val="22"/>
        </w:rPr>
        <w:tab/>
      </w:r>
      <w:r w:rsidRPr="00D01D19">
        <w:rPr>
          <w:rFonts w:ascii="Calibri" w:hAnsi="Calibri"/>
          <w:i/>
          <w:sz w:val="22"/>
          <w:szCs w:val="22"/>
        </w:rPr>
        <w:t>Dependencia operacional</w:t>
      </w:r>
      <w:r>
        <w:rPr>
          <w:rFonts w:ascii="Calibri" w:hAnsi="Calibri"/>
          <w:sz w:val="22"/>
          <w:szCs w:val="22"/>
        </w:rPr>
        <w:t xml:space="preserve"> (DO, por sus </w:t>
      </w:r>
      <w:r w:rsidR="008F2EC6">
        <w:rPr>
          <w:rFonts w:ascii="Calibri" w:hAnsi="Calibri"/>
          <w:sz w:val="22"/>
          <w:szCs w:val="22"/>
        </w:rPr>
        <w:tab/>
      </w:r>
      <w:r w:rsidR="008F2EC6">
        <w:rPr>
          <w:rFonts w:ascii="Calibri" w:hAnsi="Calibri"/>
          <w:sz w:val="22"/>
          <w:szCs w:val="22"/>
        </w:rPr>
        <w:tab/>
      </w:r>
      <w:r w:rsidR="008F2EC6">
        <w:rPr>
          <w:rFonts w:ascii="Calibri" w:hAnsi="Calibri"/>
          <w:sz w:val="22"/>
          <w:szCs w:val="22"/>
        </w:rPr>
        <w:tab/>
      </w:r>
      <w:r w:rsidR="008F2EC6">
        <w:rPr>
          <w:rFonts w:ascii="Calibri" w:hAnsi="Calibri"/>
          <w:sz w:val="22"/>
          <w:szCs w:val="22"/>
        </w:rPr>
        <w:tab/>
      </w:r>
      <w:r>
        <w:rPr>
          <w:rFonts w:ascii="Calibri" w:hAnsi="Calibri"/>
          <w:sz w:val="22"/>
          <w:szCs w:val="22"/>
        </w:rPr>
        <w:t>siglas en inglés) aplicable</w:t>
      </w:r>
    </w:p>
    <w:p w14:paraId="1C81BAF8" w14:textId="1EA94D12" w:rsidR="00D65BFA" w:rsidRPr="00E47157" w:rsidRDefault="00D01D19" w:rsidP="00912B3E">
      <w:pPr>
        <w:ind w:left="720"/>
        <w:jc w:val="both"/>
        <w:rPr>
          <w:rFonts w:ascii="Calibri" w:hAnsi="Calibri" w:cs="Arial"/>
          <w:b/>
          <w:sz w:val="22"/>
          <w:szCs w:val="22"/>
        </w:rPr>
      </w:pPr>
      <w:r>
        <w:rPr>
          <w:rFonts w:ascii="Calibri" w:hAnsi="Calibri"/>
          <w:b/>
          <w:sz w:val="22"/>
          <w:szCs w:val="22"/>
        </w:rPr>
        <w:t>Código del donante:</w:t>
      </w:r>
      <w:r>
        <w:rPr>
          <w:rFonts w:ascii="Calibri" w:hAnsi="Calibri"/>
          <w:b/>
          <w:sz w:val="22"/>
          <w:szCs w:val="22"/>
        </w:rPr>
        <w:tab/>
      </w:r>
      <w:r>
        <w:rPr>
          <w:rFonts w:ascii="Calibri" w:hAnsi="Calibri"/>
          <w:b/>
          <w:sz w:val="22"/>
          <w:szCs w:val="22"/>
        </w:rPr>
        <w:tab/>
      </w:r>
      <w:r w:rsidR="000F22C2">
        <w:rPr>
          <w:rFonts w:ascii="Calibri" w:hAnsi="Calibri"/>
          <w:b/>
          <w:sz w:val="22"/>
          <w:szCs w:val="22"/>
        </w:rPr>
        <w:t>Código del donante aplicable</w:t>
      </w:r>
    </w:p>
    <w:p w14:paraId="37EE8E84" w14:textId="6840C922" w:rsidR="000F22C2" w:rsidRPr="00E47157" w:rsidRDefault="00E04278" w:rsidP="00912B3E">
      <w:pPr>
        <w:ind w:left="720"/>
        <w:jc w:val="both"/>
        <w:rPr>
          <w:rFonts w:ascii="Calibri" w:hAnsi="Calibri" w:cs="Arial"/>
          <w:sz w:val="22"/>
          <w:szCs w:val="22"/>
        </w:rPr>
      </w:pPr>
      <w:r>
        <w:rPr>
          <w:rFonts w:ascii="Calibri" w:hAnsi="Calibri"/>
          <w:sz w:val="22"/>
          <w:szCs w:val="22"/>
        </w:rPr>
        <w:t>C</w:t>
      </w:r>
      <w:r w:rsidRPr="00E04278">
        <w:rPr>
          <w:rFonts w:ascii="Calibri" w:hAnsi="Calibri"/>
          <w:sz w:val="22"/>
          <w:szCs w:val="22"/>
        </w:rPr>
        <w:t>entro de costo</w:t>
      </w:r>
      <w:r w:rsidR="000F22C2">
        <w:rPr>
          <w:rFonts w:ascii="Calibri" w:hAnsi="Calibri"/>
          <w:sz w:val="22"/>
          <w:szCs w:val="22"/>
        </w:rPr>
        <w:t>:</w:t>
      </w:r>
      <w:r w:rsidR="000F22C2">
        <w:rPr>
          <w:rFonts w:ascii="Calibri" w:hAnsi="Calibri"/>
          <w:sz w:val="22"/>
          <w:szCs w:val="22"/>
        </w:rPr>
        <w:tab/>
      </w:r>
      <w:r w:rsidR="000F22C2">
        <w:rPr>
          <w:rFonts w:ascii="Calibri" w:hAnsi="Calibri"/>
          <w:sz w:val="22"/>
          <w:szCs w:val="22"/>
        </w:rPr>
        <w:tab/>
        <w:t xml:space="preserve">Departamento aplicable </w:t>
      </w:r>
    </w:p>
    <w:p w14:paraId="5E66A9D5" w14:textId="3A73EA9D" w:rsidR="004B25E9" w:rsidRDefault="00961EA8" w:rsidP="004B25E9">
      <w:pPr>
        <w:tabs>
          <w:tab w:val="left" w:pos="2954"/>
        </w:tabs>
        <w:ind w:left="3600" w:hanging="2880"/>
        <w:jc w:val="both"/>
        <w:rPr>
          <w:rFonts w:ascii="Calibri" w:hAnsi="Calibri"/>
          <w:sz w:val="22"/>
          <w:szCs w:val="22"/>
        </w:rPr>
      </w:pPr>
      <w:r>
        <w:rPr>
          <w:rFonts w:ascii="Calibri" w:hAnsi="Calibri"/>
          <w:sz w:val="22"/>
          <w:szCs w:val="22"/>
        </w:rPr>
        <w:t>E</w:t>
      </w:r>
      <w:r w:rsidRPr="00961EA8">
        <w:rPr>
          <w:rFonts w:ascii="Calibri" w:hAnsi="Calibri"/>
          <w:sz w:val="22"/>
          <w:szCs w:val="22"/>
        </w:rPr>
        <w:t>ntre agencias</w:t>
      </w:r>
      <w:r w:rsidR="00D01D19">
        <w:rPr>
          <w:rFonts w:ascii="Calibri" w:hAnsi="Calibri"/>
          <w:sz w:val="22"/>
          <w:szCs w:val="22"/>
        </w:rPr>
        <w:tab/>
      </w:r>
      <w:r w:rsidR="003873E7">
        <w:rPr>
          <w:rFonts w:ascii="Calibri" w:hAnsi="Calibri"/>
          <w:sz w:val="22"/>
          <w:szCs w:val="22"/>
        </w:rPr>
        <w:tab/>
      </w:r>
      <w:r>
        <w:rPr>
          <w:rFonts w:ascii="Calibri" w:hAnsi="Calibri"/>
          <w:sz w:val="22"/>
          <w:szCs w:val="22"/>
        </w:rPr>
        <w:t>0</w:t>
      </w:r>
      <w:r w:rsidR="004B25E9">
        <w:rPr>
          <w:rFonts w:ascii="Calibri" w:hAnsi="Calibri"/>
          <w:sz w:val="22"/>
          <w:szCs w:val="22"/>
        </w:rPr>
        <w:t xml:space="preserve">            </w:t>
      </w:r>
    </w:p>
    <w:p w14:paraId="197C9BF7" w14:textId="77777777" w:rsidR="00F150A0" w:rsidRPr="00E47157" w:rsidRDefault="00F150A0" w:rsidP="00F150A0">
      <w:pPr>
        <w:ind w:left="720"/>
        <w:jc w:val="both"/>
        <w:rPr>
          <w:rFonts w:ascii="Calibri" w:hAnsi="Calibri" w:cs="Arial"/>
          <w:sz w:val="22"/>
          <w:szCs w:val="22"/>
        </w:rPr>
      </w:pPr>
      <w:r>
        <w:rPr>
          <w:rFonts w:ascii="Calibri" w:hAnsi="Calibri"/>
          <w:sz w:val="22"/>
          <w:szCs w:val="22"/>
        </w:rPr>
        <w:t xml:space="preserve">Id. del proyecto:  </w:t>
      </w:r>
      <w:r>
        <w:rPr>
          <w:rFonts w:ascii="Calibri" w:hAnsi="Calibri"/>
          <w:sz w:val="22"/>
          <w:szCs w:val="22"/>
        </w:rPr>
        <w:tab/>
      </w:r>
      <w:r>
        <w:rPr>
          <w:rFonts w:ascii="Calibri" w:hAnsi="Calibri"/>
          <w:sz w:val="22"/>
          <w:szCs w:val="22"/>
        </w:rPr>
        <w:tab/>
        <w:t>Id. del proyecto aplicable</w:t>
      </w:r>
    </w:p>
    <w:p w14:paraId="5C781D0F" w14:textId="77777777" w:rsidR="00F150A0" w:rsidRDefault="00F150A0" w:rsidP="00F150A0">
      <w:pPr>
        <w:ind w:left="3600" w:right="720" w:hanging="2880"/>
        <w:jc w:val="both"/>
        <w:rPr>
          <w:rFonts w:ascii="Calibri" w:hAnsi="Calibri"/>
          <w:sz w:val="22"/>
          <w:szCs w:val="22"/>
        </w:rPr>
      </w:pPr>
      <w:r>
        <w:rPr>
          <w:rFonts w:ascii="Calibri" w:hAnsi="Calibri"/>
          <w:sz w:val="22"/>
          <w:szCs w:val="22"/>
        </w:rPr>
        <w:t xml:space="preserve">Descripción:  </w:t>
      </w:r>
      <w:r>
        <w:rPr>
          <w:rFonts w:ascii="Calibri" w:hAnsi="Calibri"/>
          <w:sz w:val="22"/>
          <w:szCs w:val="22"/>
        </w:rPr>
        <w:tab/>
        <w:t xml:space="preserve">Motivos claros y detalles de «de» y «a» </w:t>
      </w:r>
      <w:r>
        <w:rPr>
          <w:rFonts w:ascii="Calibri" w:hAnsi="Calibri"/>
          <w:sz w:val="22"/>
          <w:szCs w:val="22"/>
        </w:rPr>
        <w:tab/>
        <w:t>para la transferencia.</w:t>
      </w:r>
    </w:p>
    <w:p w14:paraId="55DE304C" w14:textId="7EE0104C" w:rsidR="007E0718" w:rsidRPr="004B25E9" w:rsidRDefault="004B25E9" w:rsidP="004B25E9">
      <w:pPr>
        <w:tabs>
          <w:tab w:val="left" w:pos="2954"/>
        </w:tabs>
        <w:ind w:left="3600" w:hanging="2880"/>
        <w:jc w:val="both"/>
        <w:rPr>
          <w:rFonts w:ascii="Calibri" w:hAnsi="Calibri"/>
          <w:sz w:val="22"/>
          <w:szCs w:val="22"/>
        </w:rPr>
      </w:pPr>
      <w:r>
        <w:rPr>
          <w:rFonts w:ascii="Calibri" w:hAnsi="Calibri"/>
          <w:sz w:val="22"/>
          <w:szCs w:val="22"/>
        </w:rPr>
        <w:t xml:space="preserve">                                                       </w:t>
      </w:r>
    </w:p>
    <w:p w14:paraId="48375BC6" w14:textId="5727DF17" w:rsidR="000F22C2" w:rsidRDefault="0070736D" w:rsidP="00AA7A52">
      <w:pPr>
        <w:ind w:left="720"/>
        <w:jc w:val="both"/>
        <w:rPr>
          <w:rFonts w:ascii="Calibri" w:hAnsi="Calibri"/>
          <w:sz w:val="22"/>
          <w:szCs w:val="22"/>
        </w:rPr>
      </w:pPr>
      <w:r>
        <w:rPr>
          <w:rFonts w:ascii="Calibri" w:hAnsi="Calibri"/>
          <w:sz w:val="22"/>
          <w:szCs w:val="22"/>
        </w:rPr>
        <w:t xml:space="preserve">Es decir, el asiento de débito debe registrarse en el proyecto utilizando </w:t>
      </w:r>
      <w:r w:rsidR="00DA3443">
        <w:rPr>
          <w:rFonts w:ascii="Calibri" w:hAnsi="Calibri"/>
          <w:sz w:val="22"/>
          <w:szCs w:val="22"/>
        </w:rPr>
        <w:t xml:space="preserve">la </w:t>
      </w:r>
      <w:r w:rsidR="00AA7A52" w:rsidRPr="00AA7A52">
        <w:rPr>
          <w:rFonts w:ascii="Calibri" w:hAnsi="Calibri"/>
          <w:sz w:val="22"/>
          <w:szCs w:val="22"/>
        </w:rPr>
        <w:t>combinación de distribución de proyecto</w:t>
      </w:r>
      <w:r w:rsidR="00B8035C">
        <w:rPr>
          <w:rFonts w:ascii="Calibri" w:hAnsi="Calibri"/>
          <w:sz w:val="22"/>
          <w:szCs w:val="22"/>
        </w:rPr>
        <w:t xml:space="preserve"> appropriado.</w:t>
      </w:r>
    </w:p>
    <w:p w14:paraId="5D4AD8DF" w14:textId="77777777" w:rsidR="00D7480A" w:rsidRPr="00E47157" w:rsidRDefault="00D7480A" w:rsidP="00AA7A52">
      <w:pPr>
        <w:ind w:left="720"/>
        <w:jc w:val="both"/>
        <w:rPr>
          <w:rFonts w:ascii="Calibri" w:hAnsi="Calibri" w:cs="Arial"/>
          <w:sz w:val="22"/>
          <w:szCs w:val="22"/>
        </w:rPr>
      </w:pPr>
    </w:p>
    <w:p w14:paraId="0EC8997E" w14:textId="77777777" w:rsidR="002408F0" w:rsidRDefault="002408F0" w:rsidP="00912B3E">
      <w:pPr>
        <w:ind w:left="720"/>
        <w:jc w:val="both"/>
        <w:rPr>
          <w:rFonts w:ascii="Calibri" w:hAnsi="Calibri" w:cs="Arial"/>
          <w:sz w:val="22"/>
          <w:szCs w:val="22"/>
          <w:lang w:val="es-AR"/>
        </w:rPr>
      </w:pPr>
    </w:p>
    <w:p w14:paraId="0275DBAA" w14:textId="77777777" w:rsidR="002772ED" w:rsidRPr="00E47157" w:rsidRDefault="005F3F09" w:rsidP="00912B3E">
      <w:pPr>
        <w:ind w:left="720"/>
        <w:jc w:val="both"/>
        <w:rPr>
          <w:rFonts w:ascii="Calibri" w:hAnsi="Calibri" w:cs="Arial"/>
          <w:b/>
          <w:sz w:val="22"/>
          <w:szCs w:val="22"/>
        </w:rPr>
      </w:pPr>
      <w:r>
        <w:rPr>
          <w:rFonts w:ascii="Calibri" w:hAnsi="Calibri"/>
          <w:b/>
          <w:sz w:val="22"/>
          <w:szCs w:val="22"/>
          <w:u w:val="single"/>
        </w:rPr>
        <w:lastRenderedPageBreak/>
        <w:t>Asiento de crédito</w:t>
      </w:r>
      <w:r>
        <w:rPr>
          <w:rFonts w:ascii="Calibri" w:hAnsi="Calibri"/>
          <w:b/>
          <w:sz w:val="22"/>
          <w:szCs w:val="22"/>
        </w:rPr>
        <w:t>:</w:t>
      </w:r>
    </w:p>
    <w:p w14:paraId="7E78C838" w14:textId="77777777" w:rsidR="002772ED" w:rsidRPr="00D01D19" w:rsidRDefault="002772ED" w:rsidP="00912B3E">
      <w:pPr>
        <w:ind w:left="720"/>
        <w:jc w:val="both"/>
        <w:rPr>
          <w:rFonts w:ascii="Calibri" w:hAnsi="Calibri" w:cs="Arial"/>
          <w:sz w:val="22"/>
          <w:szCs w:val="22"/>
          <w:lang w:val="es-AR"/>
        </w:rPr>
      </w:pPr>
    </w:p>
    <w:p w14:paraId="7AA606C7" w14:textId="42D1606B" w:rsidR="00723B84" w:rsidRPr="00E47157" w:rsidRDefault="00723B84" w:rsidP="00912B3E">
      <w:pPr>
        <w:tabs>
          <w:tab w:val="left" w:pos="2828"/>
        </w:tabs>
        <w:ind w:left="720"/>
        <w:jc w:val="both"/>
        <w:rPr>
          <w:rFonts w:ascii="Calibri" w:hAnsi="Calibri" w:cs="Arial"/>
          <w:sz w:val="22"/>
          <w:szCs w:val="22"/>
        </w:rPr>
      </w:pPr>
      <w:r>
        <w:rPr>
          <w:rFonts w:ascii="Calibri" w:hAnsi="Calibri"/>
          <w:sz w:val="22"/>
          <w:szCs w:val="22"/>
        </w:rPr>
        <w:t>Cuenta:</w:t>
      </w:r>
      <w:r>
        <w:rPr>
          <w:rFonts w:ascii="Calibri" w:hAnsi="Calibri"/>
          <w:sz w:val="22"/>
          <w:szCs w:val="22"/>
        </w:rPr>
        <w:tab/>
      </w:r>
      <w:r>
        <w:rPr>
          <w:rFonts w:ascii="Calibri" w:hAnsi="Calibri"/>
          <w:sz w:val="22"/>
          <w:szCs w:val="22"/>
        </w:rPr>
        <w:tab/>
      </w:r>
      <w:r>
        <w:rPr>
          <w:rFonts w:ascii="Calibri" w:hAnsi="Calibri"/>
          <w:sz w:val="22"/>
          <w:szCs w:val="22"/>
        </w:rPr>
        <w:tab/>
      </w:r>
      <w:r w:rsidR="00912B3E">
        <w:rPr>
          <w:rFonts w:ascii="Calibri" w:hAnsi="Calibri"/>
          <w:sz w:val="22"/>
          <w:szCs w:val="22"/>
        </w:rPr>
        <w:tab/>
      </w:r>
      <w:r w:rsidR="00912B3E">
        <w:rPr>
          <w:rFonts w:ascii="Calibri" w:hAnsi="Calibri"/>
          <w:sz w:val="22"/>
          <w:szCs w:val="22"/>
        </w:rPr>
        <w:tab/>
      </w:r>
      <w:r>
        <w:rPr>
          <w:rFonts w:ascii="Calibri" w:hAnsi="Calibri"/>
          <w:sz w:val="22"/>
          <w:szCs w:val="22"/>
        </w:rPr>
        <w:t>51035 (transferencias a o de fondos)</w:t>
      </w:r>
    </w:p>
    <w:p w14:paraId="4E5EE991" w14:textId="61A3964C" w:rsidR="00723B84" w:rsidRPr="00E47157" w:rsidRDefault="00723B84" w:rsidP="00912B3E">
      <w:pPr>
        <w:ind w:left="720"/>
        <w:jc w:val="both"/>
        <w:rPr>
          <w:rFonts w:ascii="Calibri" w:hAnsi="Calibri" w:cs="Arial"/>
          <w:sz w:val="22"/>
          <w:szCs w:val="22"/>
        </w:rPr>
      </w:pPr>
      <w:r>
        <w:rPr>
          <w:rFonts w:ascii="Calibri" w:hAnsi="Calibri"/>
          <w:sz w:val="22"/>
          <w:szCs w:val="22"/>
        </w:rPr>
        <w:t>Fondo:</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912B3E">
        <w:rPr>
          <w:rFonts w:ascii="Calibri" w:hAnsi="Calibri"/>
          <w:sz w:val="22"/>
          <w:szCs w:val="22"/>
        </w:rPr>
        <w:tab/>
      </w:r>
      <w:r w:rsidR="00912B3E">
        <w:rPr>
          <w:rFonts w:ascii="Calibri" w:hAnsi="Calibri"/>
          <w:sz w:val="22"/>
          <w:szCs w:val="22"/>
        </w:rPr>
        <w:tab/>
      </w:r>
      <w:r>
        <w:rPr>
          <w:rFonts w:ascii="Calibri" w:hAnsi="Calibri"/>
          <w:sz w:val="22"/>
          <w:szCs w:val="22"/>
        </w:rPr>
        <w:t>118</w:t>
      </w:r>
      <w:r w:rsidR="005945A2">
        <w:rPr>
          <w:rFonts w:ascii="Calibri" w:hAnsi="Calibri"/>
          <w:sz w:val="22"/>
          <w:szCs w:val="22"/>
        </w:rPr>
        <w:t>90</w:t>
      </w:r>
    </w:p>
    <w:p w14:paraId="2A334175" w14:textId="60D4E56E" w:rsidR="00723B84" w:rsidRPr="00E47157" w:rsidRDefault="008F2EC6" w:rsidP="00912B3E">
      <w:pPr>
        <w:tabs>
          <w:tab w:val="left" w:pos="3108"/>
        </w:tabs>
        <w:ind w:left="720"/>
        <w:jc w:val="both"/>
        <w:rPr>
          <w:rFonts w:ascii="Calibri" w:hAnsi="Calibri" w:cs="Arial"/>
          <w:sz w:val="22"/>
          <w:szCs w:val="22"/>
        </w:rPr>
      </w:pPr>
      <w:r>
        <w:rPr>
          <w:rFonts w:ascii="Calibri" w:hAnsi="Calibri"/>
          <w:sz w:val="22"/>
          <w:szCs w:val="22"/>
        </w:rPr>
        <w:t>Unidad operacional:</w:t>
      </w:r>
      <w:r w:rsidR="06319035">
        <w:rPr>
          <w:rFonts w:ascii="Calibri" w:hAnsi="Calibri"/>
          <w:sz w:val="22"/>
          <w:szCs w:val="22"/>
        </w:rPr>
        <w:t xml:space="preserve">   </w:t>
      </w:r>
      <w:r>
        <w:rPr>
          <w:rFonts w:ascii="Calibri" w:hAnsi="Calibri"/>
          <w:sz w:val="22"/>
          <w:szCs w:val="22"/>
        </w:rPr>
        <w:tab/>
      </w:r>
      <w:r>
        <w:rPr>
          <w:rFonts w:ascii="Calibri" w:hAnsi="Calibri"/>
          <w:sz w:val="22"/>
          <w:szCs w:val="22"/>
        </w:rPr>
        <w:tab/>
      </w:r>
      <w:r w:rsidR="00912B3E">
        <w:rPr>
          <w:rFonts w:ascii="Calibri" w:hAnsi="Calibri"/>
          <w:sz w:val="22"/>
          <w:szCs w:val="22"/>
        </w:rPr>
        <w:tab/>
      </w:r>
      <w:r w:rsidR="00912B3E">
        <w:rPr>
          <w:rFonts w:ascii="Calibri" w:hAnsi="Calibri"/>
          <w:sz w:val="22"/>
          <w:szCs w:val="22"/>
        </w:rPr>
        <w:tab/>
      </w:r>
      <w:r w:rsidR="00723B84">
        <w:rPr>
          <w:rFonts w:ascii="Calibri" w:hAnsi="Calibri"/>
          <w:sz w:val="22"/>
          <w:szCs w:val="22"/>
        </w:rPr>
        <w:t>Aplicable</w:t>
      </w:r>
    </w:p>
    <w:p w14:paraId="0B6300EC" w14:textId="5BC9CB42" w:rsidR="00723B84" w:rsidRPr="00E47157" w:rsidRDefault="008F2EC6" w:rsidP="00912B3E">
      <w:pPr>
        <w:ind w:left="720"/>
        <w:jc w:val="both"/>
        <w:rPr>
          <w:rFonts w:ascii="Calibri" w:hAnsi="Calibri" w:cs="Arial"/>
          <w:b/>
          <w:sz w:val="22"/>
          <w:szCs w:val="22"/>
        </w:rPr>
      </w:pPr>
      <w:r>
        <w:rPr>
          <w:rFonts w:ascii="Calibri" w:hAnsi="Calibri"/>
          <w:b/>
          <w:sz w:val="22"/>
          <w:szCs w:val="22"/>
        </w:rPr>
        <w:t>Código del donante:</w:t>
      </w:r>
      <w:r>
        <w:rPr>
          <w:rFonts w:ascii="Calibri" w:hAnsi="Calibri"/>
          <w:b/>
          <w:sz w:val="22"/>
          <w:szCs w:val="22"/>
        </w:rPr>
        <w:tab/>
      </w:r>
      <w:r>
        <w:rPr>
          <w:rFonts w:ascii="Calibri" w:hAnsi="Calibri"/>
          <w:b/>
          <w:sz w:val="22"/>
          <w:szCs w:val="22"/>
        </w:rPr>
        <w:tab/>
      </w:r>
      <w:r w:rsidR="00912B3E">
        <w:rPr>
          <w:rFonts w:ascii="Calibri" w:hAnsi="Calibri"/>
          <w:b/>
          <w:sz w:val="22"/>
          <w:szCs w:val="22"/>
        </w:rPr>
        <w:tab/>
      </w:r>
      <w:r w:rsidR="00912B3E">
        <w:rPr>
          <w:rFonts w:ascii="Calibri" w:hAnsi="Calibri"/>
          <w:b/>
          <w:sz w:val="22"/>
          <w:szCs w:val="22"/>
        </w:rPr>
        <w:tab/>
      </w:r>
      <w:r w:rsidR="00723B84">
        <w:rPr>
          <w:rFonts w:ascii="Calibri" w:hAnsi="Calibri"/>
          <w:b/>
          <w:sz w:val="22"/>
          <w:szCs w:val="22"/>
        </w:rPr>
        <w:t>000</w:t>
      </w:r>
      <w:r w:rsidR="005945A2">
        <w:rPr>
          <w:rFonts w:ascii="Calibri" w:hAnsi="Calibri"/>
          <w:b/>
          <w:sz w:val="22"/>
          <w:szCs w:val="22"/>
        </w:rPr>
        <w:t>0</w:t>
      </w:r>
      <w:r w:rsidR="00723B84">
        <w:rPr>
          <w:rFonts w:ascii="Calibri" w:hAnsi="Calibri"/>
          <w:b/>
          <w:sz w:val="22"/>
          <w:szCs w:val="22"/>
        </w:rPr>
        <w:t>12 (PNUD)</w:t>
      </w:r>
    </w:p>
    <w:p w14:paraId="702701EC" w14:textId="6E450F4F" w:rsidR="00723B84" w:rsidRPr="00E47157" w:rsidRDefault="005945A2" w:rsidP="00912B3E">
      <w:pPr>
        <w:ind w:left="720"/>
        <w:jc w:val="both"/>
        <w:rPr>
          <w:rFonts w:ascii="Calibri" w:hAnsi="Calibri" w:cs="Arial"/>
          <w:sz w:val="22"/>
          <w:szCs w:val="22"/>
        </w:rPr>
      </w:pPr>
      <w:r w:rsidRPr="005945A2">
        <w:rPr>
          <w:rFonts w:ascii="Calibri" w:hAnsi="Calibri"/>
          <w:sz w:val="22"/>
          <w:szCs w:val="22"/>
        </w:rPr>
        <w:t>Centro de costo</w:t>
      </w:r>
      <w:r w:rsidR="00723B84">
        <w:rPr>
          <w:rFonts w:ascii="Calibri" w:hAnsi="Calibri"/>
          <w:sz w:val="22"/>
          <w:szCs w:val="22"/>
        </w:rPr>
        <w:t>:</w:t>
      </w:r>
      <w:r w:rsidR="281799C9">
        <w:rPr>
          <w:rFonts w:ascii="Calibri" w:hAnsi="Calibri"/>
          <w:sz w:val="22"/>
          <w:szCs w:val="22"/>
        </w:rPr>
        <w:t xml:space="preserve">    </w:t>
      </w:r>
      <w:r w:rsidR="00D8640D">
        <w:rPr>
          <w:rFonts w:ascii="Calibri" w:hAnsi="Calibri"/>
          <w:sz w:val="22"/>
          <w:szCs w:val="22"/>
        </w:rPr>
        <w:tab/>
      </w:r>
      <w:r w:rsidR="00D8640D">
        <w:rPr>
          <w:rFonts w:ascii="Calibri" w:hAnsi="Calibri"/>
          <w:sz w:val="22"/>
          <w:szCs w:val="22"/>
        </w:rPr>
        <w:tab/>
      </w:r>
      <w:r w:rsidR="00912B3E">
        <w:rPr>
          <w:rFonts w:ascii="Calibri" w:hAnsi="Calibri"/>
          <w:sz w:val="22"/>
          <w:szCs w:val="22"/>
        </w:rPr>
        <w:tab/>
      </w:r>
      <w:r w:rsidR="00912B3E">
        <w:rPr>
          <w:rFonts w:ascii="Calibri" w:hAnsi="Calibri"/>
          <w:sz w:val="22"/>
          <w:szCs w:val="22"/>
        </w:rPr>
        <w:tab/>
      </w:r>
      <w:r w:rsidR="00723B84">
        <w:rPr>
          <w:rFonts w:ascii="Calibri" w:hAnsi="Calibri"/>
          <w:sz w:val="22"/>
          <w:szCs w:val="22"/>
        </w:rPr>
        <w:t xml:space="preserve">Departamento aplicable </w:t>
      </w:r>
    </w:p>
    <w:p w14:paraId="2381B0AC" w14:textId="77777777" w:rsidR="002772ED" w:rsidRPr="00D01D19" w:rsidRDefault="002772ED" w:rsidP="00912B3E">
      <w:pPr>
        <w:ind w:left="720"/>
        <w:jc w:val="both"/>
        <w:rPr>
          <w:rFonts w:ascii="Calibri" w:hAnsi="Calibri" w:cs="Arial"/>
          <w:sz w:val="22"/>
          <w:szCs w:val="22"/>
          <w:lang w:val="es-AR"/>
        </w:rPr>
      </w:pPr>
    </w:p>
    <w:p w14:paraId="41638CBA" w14:textId="14B56C50" w:rsidR="0042221E" w:rsidRPr="00E47157" w:rsidRDefault="0042221E" w:rsidP="00912B3E">
      <w:pPr>
        <w:ind w:left="720"/>
        <w:jc w:val="both"/>
        <w:rPr>
          <w:rFonts w:ascii="Calibri" w:hAnsi="Calibri" w:cs="Arial"/>
          <w:sz w:val="22"/>
          <w:szCs w:val="22"/>
        </w:rPr>
      </w:pPr>
      <w:r>
        <w:rPr>
          <w:rFonts w:ascii="Calibri" w:hAnsi="Calibri"/>
          <w:sz w:val="22"/>
          <w:szCs w:val="22"/>
        </w:rPr>
        <w:t xml:space="preserve">El Id. de proyecto no es parte del COA y el </w:t>
      </w:r>
      <w:r>
        <w:rPr>
          <w:rFonts w:ascii="Calibri" w:hAnsi="Calibri"/>
          <w:sz w:val="22"/>
          <w:szCs w:val="22"/>
          <w:u w:val="single"/>
        </w:rPr>
        <w:t>código del donante 00</w:t>
      </w:r>
      <w:r w:rsidR="005945A2">
        <w:rPr>
          <w:rFonts w:ascii="Calibri" w:hAnsi="Calibri"/>
          <w:sz w:val="22"/>
          <w:szCs w:val="22"/>
          <w:u w:val="single"/>
        </w:rPr>
        <w:t>0</w:t>
      </w:r>
      <w:r>
        <w:rPr>
          <w:rFonts w:ascii="Calibri" w:hAnsi="Calibri"/>
          <w:sz w:val="22"/>
          <w:szCs w:val="22"/>
          <w:u w:val="single"/>
        </w:rPr>
        <w:t>012 (PNUD) se debe utilizar para todas las transferencias de saldo de recursos al fondo 118</w:t>
      </w:r>
      <w:r w:rsidR="005945A2">
        <w:rPr>
          <w:rFonts w:ascii="Calibri" w:hAnsi="Calibri"/>
          <w:sz w:val="22"/>
          <w:szCs w:val="22"/>
          <w:u w:val="single"/>
        </w:rPr>
        <w:t>90</w:t>
      </w:r>
      <w:r>
        <w:rPr>
          <w:rFonts w:ascii="Calibri" w:hAnsi="Calibri"/>
          <w:sz w:val="22"/>
          <w:szCs w:val="22"/>
        </w:rPr>
        <w:t xml:space="preserve">. Esto es importante para garantizar que los fondos no se registren incorrectamente como fondos de donantes.   </w:t>
      </w:r>
    </w:p>
    <w:p w14:paraId="231A9809" w14:textId="77777777" w:rsidR="0070736D" w:rsidRPr="00D01D19" w:rsidRDefault="0070736D" w:rsidP="00912B3E">
      <w:pPr>
        <w:ind w:left="720"/>
        <w:jc w:val="both"/>
        <w:rPr>
          <w:rFonts w:ascii="Calibri" w:hAnsi="Calibri" w:cs="Arial"/>
          <w:sz w:val="22"/>
          <w:szCs w:val="22"/>
          <w:lang w:val="es-AR"/>
        </w:rPr>
      </w:pPr>
    </w:p>
    <w:p w14:paraId="4E474A4A" w14:textId="23B3ABD4" w:rsidR="00B1794B" w:rsidRPr="00E47157" w:rsidRDefault="00BC2DA2" w:rsidP="00912B3E">
      <w:pPr>
        <w:ind w:left="720"/>
        <w:jc w:val="both"/>
        <w:rPr>
          <w:rFonts w:ascii="Calibri" w:hAnsi="Calibri" w:cs="Arial"/>
          <w:sz w:val="22"/>
          <w:szCs w:val="22"/>
        </w:rPr>
      </w:pPr>
      <w:r>
        <w:rPr>
          <w:rFonts w:ascii="Calibri" w:hAnsi="Calibri"/>
          <w:sz w:val="22"/>
          <w:szCs w:val="22"/>
        </w:rPr>
        <w:t xml:space="preserve">En el módulo de Control </w:t>
      </w:r>
      <w:r w:rsidR="009B7593" w:rsidRPr="009B7593">
        <w:rPr>
          <w:rFonts w:ascii="Calibri" w:hAnsi="Calibri"/>
          <w:sz w:val="22"/>
          <w:szCs w:val="22"/>
        </w:rPr>
        <w:t>Presupuestario</w:t>
      </w:r>
      <w:r w:rsidR="009B7593" w:rsidRPr="009B7593">
        <w:rPr>
          <w:rFonts w:ascii="Calibri" w:hAnsi="Calibri"/>
          <w:sz w:val="22"/>
          <w:szCs w:val="22"/>
        </w:rPr>
        <w:t xml:space="preserve"> </w:t>
      </w:r>
      <w:r>
        <w:rPr>
          <w:rFonts w:ascii="Calibri" w:hAnsi="Calibri"/>
          <w:sz w:val="22"/>
          <w:szCs w:val="22"/>
        </w:rPr>
        <w:t xml:space="preserve">de </w:t>
      </w:r>
      <w:r w:rsidR="00C05224">
        <w:rPr>
          <w:rFonts w:ascii="Calibri" w:hAnsi="Calibri"/>
          <w:sz w:val="22"/>
          <w:szCs w:val="22"/>
        </w:rPr>
        <w:t>Quantum</w:t>
      </w:r>
      <w:r>
        <w:rPr>
          <w:rFonts w:ascii="Calibri" w:hAnsi="Calibri"/>
          <w:sz w:val="22"/>
          <w:szCs w:val="22"/>
        </w:rPr>
        <w:t>, el fondo 118</w:t>
      </w:r>
      <w:r w:rsidR="009B7593">
        <w:rPr>
          <w:rFonts w:ascii="Calibri" w:hAnsi="Calibri"/>
          <w:sz w:val="22"/>
          <w:szCs w:val="22"/>
        </w:rPr>
        <w:t>90</w:t>
      </w:r>
      <w:r>
        <w:rPr>
          <w:rFonts w:ascii="Calibri" w:hAnsi="Calibri"/>
          <w:sz w:val="22"/>
          <w:szCs w:val="22"/>
        </w:rPr>
        <w:t xml:space="preserve"> es controlado por </w:t>
      </w:r>
      <w:r w:rsidR="005E01E9">
        <w:rPr>
          <w:rFonts w:ascii="Calibri" w:hAnsi="Calibri"/>
          <w:sz w:val="22"/>
          <w:szCs w:val="22"/>
        </w:rPr>
        <w:t xml:space="preserve">caja </w:t>
      </w:r>
      <w:r>
        <w:rPr>
          <w:rFonts w:ascii="Calibri" w:hAnsi="Calibri"/>
          <w:sz w:val="22"/>
          <w:szCs w:val="22"/>
        </w:rPr>
        <w:t>a nivel de fondo y departamento.</w:t>
      </w:r>
    </w:p>
    <w:p w14:paraId="1FF9DB7E" w14:textId="77777777" w:rsidR="003A212C" w:rsidRPr="00D01D19" w:rsidRDefault="003A212C" w:rsidP="00912B3E">
      <w:pPr>
        <w:ind w:left="720"/>
        <w:jc w:val="both"/>
        <w:rPr>
          <w:rFonts w:ascii="Calibri" w:hAnsi="Calibri" w:cs="Arial"/>
          <w:sz w:val="22"/>
          <w:szCs w:val="22"/>
          <w:lang w:val="es-AR"/>
        </w:rPr>
      </w:pPr>
    </w:p>
    <w:p w14:paraId="13DD33AB" w14:textId="4C91B412" w:rsidR="005945A2" w:rsidRPr="00C13065" w:rsidRDefault="00C13065" w:rsidP="00C13065">
      <w:pPr>
        <w:ind w:left="720"/>
        <w:jc w:val="both"/>
        <w:rPr>
          <w:rFonts w:ascii="Calibri" w:hAnsi="Calibri" w:cs="Arial"/>
          <w:sz w:val="22"/>
          <w:szCs w:val="22"/>
        </w:rPr>
      </w:pPr>
      <w:r w:rsidRPr="00C13065">
        <w:rPr>
          <w:rFonts w:ascii="Calibri" w:hAnsi="Calibri"/>
          <w:sz w:val="22"/>
          <w:szCs w:val="22"/>
        </w:rPr>
        <w:t>La entrada de diario debe aprobarse de acuerdo con la directriz de entrada de diario</w:t>
      </w:r>
    </w:p>
    <w:p w14:paraId="2813F4C0" w14:textId="77777777" w:rsidR="005945A2" w:rsidRPr="00C13065" w:rsidRDefault="005945A2" w:rsidP="005945A2">
      <w:pPr>
        <w:ind w:left="720"/>
        <w:jc w:val="both"/>
        <w:rPr>
          <w:rFonts w:ascii="Calibri" w:hAnsi="Calibri" w:cs="Arial"/>
          <w:sz w:val="22"/>
          <w:szCs w:val="22"/>
        </w:rPr>
      </w:pPr>
    </w:p>
    <w:p w14:paraId="7F0A88EF" w14:textId="77777777" w:rsidR="00275E66" w:rsidRPr="00E47157" w:rsidRDefault="00275E66" w:rsidP="00912B3E">
      <w:pPr>
        <w:jc w:val="both"/>
        <w:rPr>
          <w:rFonts w:ascii="Calibri" w:hAnsi="Calibri" w:cs="Arial"/>
          <w:sz w:val="22"/>
          <w:szCs w:val="22"/>
        </w:rPr>
      </w:pPr>
      <w:r>
        <w:rPr>
          <w:rFonts w:ascii="Calibri" w:hAnsi="Calibri"/>
          <w:b/>
          <w:sz w:val="22"/>
          <w:szCs w:val="22"/>
        </w:rPr>
        <w:t xml:space="preserve">Contabilidad para el fondo </w:t>
      </w:r>
      <w:r>
        <w:rPr>
          <w:rFonts w:ascii="Calibri" w:hAnsi="Calibri"/>
          <w:b/>
          <w:color w:val="000000" w:themeColor="text1"/>
          <w:sz w:val="22"/>
          <w:szCs w:val="22"/>
        </w:rPr>
        <w:t>30083</w:t>
      </w:r>
    </w:p>
    <w:p w14:paraId="523434E8" w14:textId="77777777" w:rsidR="00275E66" w:rsidRPr="00E47157" w:rsidRDefault="00275E66" w:rsidP="00912B3E">
      <w:pPr>
        <w:jc w:val="both"/>
        <w:rPr>
          <w:rFonts w:ascii="Calibri" w:hAnsi="Calibri" w:cs="Arial"/>
          <w:sz w:val="22"/>
          <w:szCs w:val="22"/>
          <w:lang w:val="en-GB"/>
        </w:rPr>
      </w:pPr>
    </w:p>
    <w:p w14:paraId="37DE7A54" w14:textId="35876CA9" w:rsidR="00275E66" w:rsidRPr="00E47157" w:rsidRDefault="00275E66" w:rsidP="00912B3E">
      <w:pPr>
        <w:pStyle w:val="ListParagraph"/>
        <w:numPr>
          <w:ilvl w:val="0"/>
          <w:numId w:val="39"/>
        </w:numPr>
        <w:jc w:val="both"/>
        <w:rPr>
          <w:rFonts w:ascii="Calibri" w:hAnsi="Calibri" w:cs="Arial"/>
          <w:sz w:val="22"/>
          <w:szCs w:val="22"/>
        </w:rPr>
      </w:pPr>
      <w:r>
        <w:rPr>
          <w:rFonts w:ascii="Calibri" w:hAnsi="Calibri"/>
          <w:sz w:val="22"/>
          <w:szCs w:val="22"/>
        </w:rPr>
        <w:t>Los ingresos en este fondo se registrarán por el Centro Mundial de Servicios Compartidos (</w:t>
      </w:r>
      <w:r w:rsidR="001B220C">
        <w:rPr>
          <w:rFonts w:ascii="Calibri" w:hAnsi="Calibri"/>
          <w:sz w:val="22"/>
          <w:szCs w:val="22"/>
        </w:rPr>
        <w:t>GSSC</w:t>
      </w:r>
      <w:r>
        <w:rPr>
          <w:rFonts w:ascii="Calibri" w:hAnsi="Calibri"/>
          <w:sz w:val="22"/>
          <w:szCs w:val="22"/>
        </w:rPr>
        <w:t xml:space="preserve">) a través del Módulo de contratos de </w:t>
      </w:r>
      <w:r w:rsidR="00A31656">
        <w:rPr>
          <w:rFonts w:ascii="Calibri" w:hAnsi="Calibri"/>
          <w:sz w:val="22"/>
          <w:szCs w:val="22"/>
        </w:rPr>
        <w:t>Quantum</w:t>
      </w:r>
      <w:r>
        <w:rPr>
          <w:rFonts w:ascii="Calibri" w:hAnsi="Calibri"/>
          <w:sz w:val="22"/>
          <w:szCs w:val="22"/>
        </w:rPr>
        <w:t xml:space="preserve"> utilizando la cuenta 51005 como parte del proceso de transacción de ingresos normal.</w:t>
      </w:r>
      <w:r w:rsidR="008F2EC6">
        <w:rPr>
          <w:rFonts w:ascii="Calibri" w:hAnsi="Calibri"/>
          <w:sz w:val="22"/>
          <w:szCs w:val="22"/>
        </w:rPr>
        <w:t xml:space="preserve">  No se requiere identificación</w:t>
      </w:r>
      <w:r w:rsidR="008F2EC6">
        <w:rPr>
          <w:rFonts w:ascii="Calibri" w:hAnsi="Calibri"/>
          <w:sz w:val="22"/>
          <w:szCs w:val="22"/>
        </w:rPr>
        <w:br/>
      </w:r>
      <w:r>
        <w:rPr>
          <w:rFonts w:ascii="Calibri" w:hAnsi="Calibri"/>
          <w:sz w:val="22"/>
          <w:szCs w:val="22"/>
        </w:rPr>
        <w:t>del proyecto.</w:t>
      </w:r>
    </w:p>
    <w:p w14:paraId="6D07BE62" w14:textId="77777777" w:rsidR="0073449B" w:rsidRPr="008F2EC6" w:rsidRDefault="0073449B" w:rsidP="00912B3E">
      <w:pPr>
        <w:jc w:val="both"/>
        <w:rPr>
          <w:rFonts w:ascii="Calibri" w:hAnsi="Calibri" w:cs="Arial"/>
          <w:sz w:val="22"/>
          <w:szCs w:val="22"/>
          <w:lang w:val="es-AR"/>
        </w:rPr>
      </w:pPr>
    </w:p>
    <w:p w14:paraId="5D1F9595" w14:textId="5F5ACC16" w:rsidR="00C20422" w:rsidRPr="00D77D3C" w:rsidRDefault="00C20422" w:rsidP="00912B3E">
      <w:pPr>
        <w:pStyle w:val="ListParagraph"/>
        <w:numPr>
          <w:ilvl w:val="0"/>
          <w:numId w:val="39"/>
        </w:numPr>
        <w:jc w:val="both"/>
        <w:rPr>
          <w:rFonts w:ascii="Calibri" w:hAnsi="Calibri" w:cs="Arial"/>
          <w:sz w:val="22"/>
          <w:szCs w:val="22"/>
        </w:rPr>
      </w:pPr>
      <w:r>
        <w:rPr>
          <w:rFonts w:ascii="Calibri" w:hAnsi="Calibri"/>
          <w:sz w:val="22"/>
          <w:szCs w:val="22"/>
        </w:rPr>
        <w:t xml:space="preserve">En el módulo de Control </w:t>
      </w:r>
      <w:r w:rsidR="001D001C" w:rsidRPr="001D001C">
        <w:rPr>
          <w:rFonts w:ascii="Calibri" w:hAnsi="Calibri"/>
          <w:sz w:val="22"/>
          <w:szCs w:val="22"/>
        </w:rPr>
        <w:t>Presupuestario de Quantum</w:t>
      </w:r>
      <w:r>
        <w:rPr>
          <w:rFonts w:ascii="Calibri" w:hAnsi="Calibri"/>
          <w:sz w:val="22"/>
          <w:szCs w:val="22"/>
        </w:rPr>
        <w:t xml:space="preserve">, el fondo </w:t>
      </w:r>
      <w:r>
        <w:rPr>
          <w:rFonts w:ascii="Calibri" w:hAnsi="Calibri"/>
          <w:color w:val="000000" w:themeColor="text1"/>
          <w:sz w:val="22"/>
          <w:szCs w:val="22"/>
        </w:rPr>
        <w:t>30083</w:t>
      </w:r>
      <w:r>
        <w:rPr>
          <w:rFonts w:ascii="Calibri" w:hAnsi="Calibri"/>
          <w:sz w:val="22"/>
          <w:szCs w:val="22"/>
        </w:rPr>
        <w:t xml:space="preserve"> es controlado por </w:t>
      </w:r>
      <w:r w:rsidR="001D001C">
        <w:rPr>
          <w:rFonts w:ascii="Calibri" w:hAnsi="Calibri"/>
          <w:sz w:val="22"/>
          <w:szCs w:val="22"/>
        </w:rPr>
        <w:t>caja</w:t>
      </w:r>
      <w:r>
        <w:rPr>
          <w:rFonts w:ascii="Calibri" w:hAnsi="Calibri"/>
          <w:sz w:val="22"/>
          <w:szCs w:val="22"/>
        </w:rPr>
        <w:t xml:space="preserve"> a nivel de fondo y departamento.</w:t>
      </w:r>
    </w:p>
    <w:p w14:paraId="223ED554" w14:textId="77777777" w:rsidR="00D77D3C" w:rsidRPr="00D77D3C" w:rsidRDefault="00D77D3C" w:rsidP="00D77D3C">
      <w:pPr>
        <w:pStyle w:val="ListParagraph"/>
        <w:rPr>
          <w:rFonts w:ascii="Calibri" w:hAnsi="Calibri" w:cs="Arial"/>
          <w:sz w:val="22"/>
          <w:szCs w:val="22"/>
        </w:rPr>
      </w:pPr>
    </w:p>
    <w:p w14:paraId="4D626480" w14:textId="77777777" w:rsidR="00F55B1B" w:rsidRPr="00E47157" w:rsidRDefault="00F55B1B" w:rsidP="00912B3E">
      <w:pPr>
        <w:jc w:val="both"/>
        <w:rPr>
          <w:rFonts w:ascii="Calibri" w:hAnsi="Calibri" w:cs="Arial"/>
          <w:b/>
          <w:sz w:val="22"/>
          <w:szCs w:val="22"/>
        </w:rPr>
      </w:pPr>
      <w:r>
        <w:rPr>
          <w:rFonts w:ascii="Calibri" w:hAnsi="Calibri"/>
          <w:b/>
          <w:sz w:val="22"/>
          <w:szCs w:val="22"/>
        </w:rPr>
        <w:t>Programación</w:t>
      </w:r>
    </w:p>
    <w:p w14:paraId="52B66B53" w14:textId="77777777" w:rsidR="00F55B1B" w:rsidRPr="00D01D19" w:rsidRDefault="00F55B1B" w:rsidP="00912B3E">
      <w:pPr>
        <w:jc w:val="both"/>
        <w:rPr>
          <w:rFonts w:ascii="Calibri" w:hAnsi="Calibri" w:cs="Arial"/>
          <w:b/>
          <w:sz w:val="22"/>
          <w:szCs w:val="22"/>
          <w:lang w:val="es-AR"/>
        </w:rPr>
      </w:pPr>
    </w:p>
    <w:p w14:paraId="3B402D6A" w14:textId="77777777" w:rsidR="00F55B1B" w:rsidRPr="00E47157" w:rsidRDefault="00F55B1B" w:rsidP="00912B3E">
      <w:pPr>
        <w:jc w:val="both"/>
        <w:rPr>
          <w:rFonts w:ascii="Calibri" w:hAnsi="Calibri" w:cs="Arial"/>
          <w:b/>
          <w:sz w:val="22"/>
          <w:szCs w:val="22"/>
        </w:rPr>
      </w:pPr>
      <w:r>
        <w:rPr>
          <w:rFonts w:ascii="Calibri" w:hAnsi="Calibri"/>
          <w:b/>
          <w:sz w:val="22"/>
          <w:szCs w:val="22"/>
        </w:rPr>
        <w:t>Programación de los recursos del fondo 11888 a través del fondo 30084</w:t>
      </w:r>
    </w:p>
    <w:p w14:paraId="281B0251" w14:textId="77777777" w:rsidR="00F55B1B" w:rsidRPr="00D01D19" w:rsidRDefault="00F55B1B" w:rsidP="00912B3E">
      <w:pPr>
        <w:jc w:val="both"/>
        <w:rPr>
          <w:rFonts w:ascii="Calibri" w:hAnsi="Calibri" w:cs="Arial"/>
          <w:b/>
          <w:sz w:val="22"/>
          <w:szCs w:val="22"/>
          <w:lang w:val="es-AR"/>
        </w:rPr>
      </w:pPr>
    </w:p>
    <w:p w14:paraId="2F34A9DB" w14:textId="77777777" w:rsidR="00F33C56" w:rsidRPr="00E47157" w:rsidRDefault="00F33C56" w:rsidP="00142E9C">
      <w:pPr>
        <w:pStyle w:val="ListParagraph"/>
        <w:numPr>
          <w:ilvl w:val="0"/>
          <w:numId w:val="39"/>
        </w:numPr>
        <w:jc w:val="both"/>
        <w:rPr>
          <w:rFonts w:ascii="Calibri" w:hAnsi="Calibri" w:cs="Arial"/>
          <w:bCs/>
          <w:sz w:val="22"/>
          <w:szCs w:val="22"/>
        </w:rPr>
      </w:pPr>
      <w:r>
        <w:rPr>
          <w:rFonts w:ascii="Calibri" w:hAnsi="Calibri"/>
          <w:bCs/>
          <w:sz w:val="22"/>
          <w:szCs w:val="22"/>
        </w:rPr>
        <w:t>Los fondos deben utilizarse principalmente para financiar las actividades del programa del PNUD, incluidas las actividades de eficacia del desarrollo.</w:t>
      </w:r>
    </w:p>
    <w:p w14:paraId="1264F487" w14:textId="77777777" w:rsidR="00F33C56" w:rsidRPr="00D01D19" w:rsidRDefault="00F33C56" w:rsidP="00912B3E">
      <w:pPr>
        <w:ind w:left="720"/>
        <w:jc w:val="both"/>
        <w:rPr>
          <w:rFonts w:ascii="Calibri" w:hAnsi="Calibri" w:cs="Arial"/>
          <w:sz w:val="22"/>
          <w:szCs w:val="22"/>
          <w:lang w:val="es-AR"/>
        </w:rPr>
      </w:pPr>
    </w:p>
    <w:p w14:paraId="6011DBA2" w14:textId="7189AB02" w:rsidR="001E187C" w:rsidRPr="00E47157" w:rsidRDefault="00186BE3" w:rsidP="00142E9C">
      <w:pPr>
        <w:pStyle w:val="ListParagraph"/>
        <w:numPr>
          <w:ilvl w:val="0"/>
          <w:numId w:val="39"/>
        </w:numPr>
        <w:jc w:val="both"/>
        <w:rPr>
          <w:rFonts w:ascii="Calibri" w:hAnsi="Calibri" w:cs="Arial"/>
          <w:sz w:val="22"/>
          <w:szCs w:val="22"/>
        </w:rPr>
      </w:pPr>
      <w:r>
        <w:rPr>
          <w:rFonts w:ascii="Calibri" w:hAnsi="Calibri"/>
          <w:sz w:val="22"/>
          <w:szCs w:val="22"/>
        </w:rPr>
        <w:t xml:space="preserve">Los recursos del fondo 11888 pueden ser utilizados por el centro de costos correspondiente. Los recursos del fondo 11888 deben asignarse principalmente para financiar actividades de desarrollo, incluida la eficacia del desarrollo, y para financiar la estructura organizativa de las funciones que brindan apoyo y servicios a las actividades del programa, incluida la formulación de proyectos y actividades relacionadas.  Estas incluyen: </w:t>
      </w:r>
    </w:p>
    <w:p w14:paraId="2823B22A" w14:textId="77777777" w:rsidR="005D1892" w:rsidRPr="00E47157" w:rsidRDefault="00B220B9" w:rsidP="00912B3E">
      <w:pPr>
        <w:pStyle w:val="ListParagraph"/>
        <w:numPr>
          <w:ilvl w:val="0"/>
          <w:numId w:val="43"/>
        </w:numPr>
        <w:tabs>
          <w:tab w:val="left" w:pos="1170"/>
        </w:tabs>
        <w:jc w:val="both"/>
        <w:rPr>
          <w:rFonts w:ascii="Calibri" w:hAnsi="Calibri" w:cs="Arial"/>
          <w:sz w:val="22"/>
          <w:szCs w:val="22"/>
        </w:rPr>
      </w:pPr>
      <w:r>
        <w:rPr>
          <w:rFonts w:ascii="Calibri" w:hAnsi="Calibri"/>
          <w:sz w:val="22"/>
          <w:szCs w:val="22"/>
        </w:rPr>
        <w:t>Actividades para financiar proyectos de desarrollo nuevos o existentes.</w:t>
      </w:r>
    </w:p>
    <w:p w14:paraId="73B1D23C" w14:textId="58B342DA" w:rsidR="00896ACA" w:rsidRPr="00E47157" w:rsidRDefault="00856D0E" w:rsidP="00912B3E">
      <w:pPr>
        <w:pStyle w:val="ListParagraph"/>
        <w:numPr>
          <w:ilvl w:val="0"/>
          <w:numId w:val="43"/>
        </w:numPr>
        <w:tabs>
          <w:tab w:val="left" w:pos="1170"/>
        </w:tabs>
        <w:jc w:val="both"/>
        <w:rPr>
          <w:rFonts w:ascii="Calibri" w:hAnsi="Calibri" w:cs="Arial"/>
          <w:sz w:val="22"/>
          <w:szCs w:val="22"/>
        </w:rPr>
      </w:pPr>
      <w:r>
        <w:rPr>
          <w:rFonts w:ascii="Calibri" w:hAnsi="Calibri"/>
          <w:sz w:val="22"/>
          <w:szCs w:val="22"/>
        </w:rPr>
        <w:t xml:space="preserve">Actividades para respaldar los resultados de políticas anteriores y probar las innovaciones con potencial de ampliación bajo el mecanismo de participación. </w:t>
      </w:r>
      <w:hyperlink r:id="rId14" w:history="1">
        <w:r w:rsidRPr="00872FFC">
          <w:rPr>
            <w:rStyle w:val="Hyperlink"/>
            <w:rFonts w:ascii="Calibri" w:hAnsi="Calibri"/>
            <w:sz w:val="22"/>
            <w:szCs w:val="22"/>
          </w:rPr>
          <w:t>Mecanismo de participación</w:t>
        </w:r>
      </w:hyperlink>
      <w:r>
        <w:rPr>
          <w:rFonts w:ascii="Calibri" w:hAnsi="Calibri"/>
          <w:sz w:val="22"/>
          <w:szCs w:val="22"/>
        </w:rPr>
        <w:t xml:space="preserve"> </w:t>
      </w:r>
    </w:p>
    <w:p w14:paraId="4877EB6F" w14:textId="37E384D0" w:rsidR="001070B0" w:rsidRPr="00E47157" w:rsidRDefault="00BB5EC5" w:rsidP="00912B3E">
      <w:pPr>
        <w:pStyle w:val="ListParagraph"/>
        <w:numPr>
          <w:ilvl w:val="0"/>
          <w:numId w:val="43"/>
        </w:numPr>
        <w:tabs>
          <w:tab w:val="left" w:pos="1170"/>
        </w:tabs>
        <w:jc w:val="both"/>
        <w:rPr>
          <w:rFonts w:asciiTheme="majorHAnsi" w:hAnsiTheme="majorHAnsi" w:cs="Arial"/>
          <w:sz w:val="22"/>
          <w:szCs w:val="22"/>
        </w:rPr>
      </w:pPr>
      <w:r w:rsidRPr="00BB5EC5">
        <w:rPr>
          <w:rFonts w:asciiTheme="majorHAnsi" w:hAnsiTheme="majorHAnsi"/>
          <w:sz w:val="22"/>
          <w:szCs w:val="22"/>
        </w:rPr>
        <w:t>Prefinanciación</w:t>
      </w:r>
      <w:r>
        <w:rPr>
          <w:rFonts w:asciiTheme="majorHAnsi" w:hAnsiTheme="majorHAnsi"/>
          <w:sz w:val="22"/>
          <w:szCs w:val="22"/>
        </w:rPr>
        <w:t>:</w:t>
      </w:r>
      <w:r w:rsidRPr="00BB5EC5">
        <w:rPr>
          <w:rFonts w:asciiTheme="majorHAnsi" w:hAnsiTheme="majorHAnsi"/>
          <w:sz w:val="22"/>
          <w:szCs w:val="22"/>
        </w:rPr>
        <w:t xml:space="preserve"> establecer un proyecto de </w:t>
      </w:r>
      <w:hyperlink r:id="rId15" w:history="1">
        <w:r w:rsidRPr="00BB5EC5">
          <w:rPr>
            <w:rStyle w:val="Hyperlink"/>
            <w:rFonts w:asciiTheme="majorHAnsi" w:hAnsiTheme="majorHAnsi"/>
            <w:sz w:val="22"/>
            <w:szCs w:val="22"/>
          </w:rPr>
          <w:t>servicios de habilitación para la prestación (prefinanciación)</w:t>
        </w:r>
      </w:hyperlink>
      <w:r w:rsidRPr="00BB5EC5">
        <w:rPr>
          <w:rFonts w:asciiTheme="majorHAnsi" w:hAnsiTheme="majorHAnsi"/>
          <w:sz w:val="22"/>
          <w:szCs w:val="22"/>
        </w:rPr>
        <w:t xml:space="preserve"> . Véanse los pasos 3.1 y 3.2 sobre prefinanciación de la política y los procedimientos de </w:t>
      </w:r>
      <w:hyperlink r:id="rId16" w:history="1">
        <w:r w:rsidRPr="00BB5EC5">
          <w:rPr>
            <w:rStyle w:val="Hyperlink"/>
            <w:rFonts w:asciiTheme="majorHAnsi" w:hAnsiTheme="majorHAnsi"/>
            <w:sz w:val="22"/>
            <w:szCs w:val="22"/>
          </w:rPr>
          <w:t>planificación y pago de los servicios de apoyo a la ejecución de proyectos</w:t>
        </w:r>
      </w:hyperlink>
      <w:r w:rsidRPr="00BB5EC5">
        <w:rPr>
          <w:rFonts w:asciiTheme="majorHAnsi" w:hAnsiTheme="majorHAnsi"/>
          <w:sz w:val="22"/>
          <w:szCs w:val="22"/>
        </w:rPr>
        <w:t>.</w:t>
      </w:r>
    </w:p>
    <w:p w14:paraId="3B8FCFED" w14:textId="6EBDE097" w:rsidR="00EB2718" w:rsidRPr="00142E9C" w:rsidRDefault="00A30CE1" w:rsidP="00912B3E">
      <w:pPr>
        <w:pStyle w:val="ListParagraph"/>
        <w:numPr>
          <w:ilvl w:val="0"/>
          <w:numId w:val="43"/>
        </w:numPr>
        <w:tabs>
          <w:tab w:val="left" w:pos="1170"/>
        </w:tabs>
        <w:jc w:val="both"/>
        <w:rPr>
          <w:rFonts w:asciiTheme="majorHAnsi" w:hAnsiTheme="majorHAnsi" w:cs="Arial"/>
          <w:sz w:val="22"/>
          <w:szCs w:val="22"/>
        </w:rPr>
      </w:pPr>
      <w:r>
        <w:rPr>
          <w:rFonts w:asciiTheme="majorHAnsi" w:hAnsiTheme="majorHAnsi"/>
          <w:sz w:val="22"/>
          <w:szCs w:val="22"/>
        </w:rPr>
        <w:lastRenderedPageBreak/>
        <w:t xml:space="preserve">Cancelación del saldo de </w:t>
      </w:r>
      <w:r w:rsidRPr="00D01D19">
        <w:rPr>
          <w:rFonts w:asciiTheme="majorHAnsi" w:hAnsiTheme="majorHAnsi" w:cstheme="majorHAnsi"/>
          <w:sz w:val="22"/>
          <w:szCs w:val="22"/>
        </w:rPr>
        <w:t xml:space="preserve">déficit de proyectos en el cierre financiero de proyectos de desarrollo y fondos fiduciarios. Véanse </w:t>
      </w:r>
      <w:r w:rsidRPr="002508F3">
        <w:rPr>
          <w:rFonts w:asciiTheme="majorHAnsi" w:hAnsiTheme="majorHAnsi" w:cstheme="majorHAnsi"/>
          <w:sz w:val="22"/>
          <w:szCs w:val="22"/>
        </w:rPr>
        <w:t>las Políticas y procedimientos de operaciones (</w:t>
      </w:r>
      <w:r w:rsidRPr="00D01D19">
        <w:rPr>
          <w:rFonts w:asciiTheme="majorHAnsi" w:hAnsiTheme="majorHAnsi" w:cstheme="majorHAnsi"/>
          <w:sz w:val="22"/>
          <w:szCs w:val="22"/>
        </w:rPr>
        <w:t xml:space="preserve">POPP, por sus siglas en inglés) sobre </w:t>
      </w:r>
      <w:hyperlink r:id="rId17" w:history="1">
        <w:r w:rsidRPr="00D01D19">
          <w:rPr>
            <w:rStyle w:val="Hyperlink"/>
            <w:rFonts w:asciiTheme="majorHAnsi" w:hAnsiTheme="majorHAnsi" w:cstheme="majorHAnsi"/>
            <w:sz w:val="22"/>
            <w:szCs w:val="22"/>
          </w:rPr>
          <w:t>Cierre financiero de proyectos de desarrollo y fondos fiduciarios</w:t>
        </w:r>
      </w:hyperlink>
      <w:r w:rsidRPr="00D01D19">
        <w:rPr>
          <w:rFonts w:asciiTheme="majorHAnsi" w:hAnsiTheme="majorHAnsi" w:cstheme="majorHAnsi"/>
          <w:sz w:val="22"/>
          <w:szCs w:val="22"/>
        </w:rPr>
        <w:t>.</w:t>
      </w:r>
    </w:p>
    <w:p w14:paraId="17289656" w14:textId="77777777" w:rsidR="00EB2718" w:rsidRPr="00D01D19" w:rsidRDefault="00EB2718" w:rsidP="00912B3E">
      <w:pPr>
        <w:jc w:val="both"/>
        <w:rPr>
          <w:rFonts w:ascii="Calibri" w:hAnsi="Calibri" w:cs="Arial"/>
          <w:sz w:val="22"/>
          <w:szCs w:val="22"/>
          <w:lang w:val="es-AR"/>
        </w:rPr>
      </w:pPr>
    </w:p>
    <w:p w14:paraId="0B1C0F8D" w14:textId="77777777" w:rsidR="000243B7" w:rsidRPr="00E47157" w:rsidRDefault="009E5534" w:rsidP="00142E9C">
      <w:pPr>
        <w:pStyle w:val="ListParagraph"/>
        <w:numPr>
          <w:ilvl w:val="0"/>
          <w:numId w:val="39"/>
        </w:numPr>
        <w:jc w:val="both"/>
        <w:rPr>
          <w:rFonts w:ascii="Calibri" w:hAnsi="Calibri" w:cs="Arial"/>
          <w:sz w:val="22"/>
          <w:szCs w:val="22"/>
        </w:rPr>
      </w:pPr>
      <w:r>
        <w:rPr>
          <w:rFonts w:ascii="Calibri" w:hAnsi="Calibri"/>
          <w:sz w:val="22"/>
          <w:szCs w:val="22"/>
        </w:rPr>
        <w:t>Para facilitar la supervisión y el seguimiento de los saldos, no se deben registrar gastos ni programación con el código de fondo 11888. El fondo 11888 se debe utilizar únicamente para contabilizar los ingresos (es decir, transferencias de entrada y salida). Para fines de programación, los recursos deben transferirse al fondo 30084, con la respectiva identificación del proyecto, y los gastos deben registrarse en el fondo 30084 (con Id. de proyecto). Los gastos en el fondo 30084 serán controlados por efectivo a nivel de proyecto-fondo-donante.</w:t>
      </w:r>
    </w:p>
    <w:p w14:paraId="4E8D5170" w14:textId="77777777" w:rsidR="00AB3F03" w:rsidRPr="00D01D19" w:rsidRDefault="00AB3F03" w:rsidP="00912B3E">
      <w:pPr>
        <w:jc w:val="both"/>
        <w:rPr>
          <w:rFonts w:ascii="Calibri" w:hAnsi="Calibri" w:cs="Arial"/>
          <w:sz w:val="22"/>
          <w:szCs w:val="22"/>
          <w:lang w:val="es-AR"/>
        </w:rPr>
      </w:pPr>
    </w:p>
    <w:p w14:paraId="1E7A1EE4" w14:textId="77777777" w:rsidR="00F33C56" w:rsidRPr="00C04EF6" w:rsidRDefault="00AD2735" w:rsidP="00142E9C">
      <w:pPr>
        <w:pStyle w:val="ListParagraph"/>
        <w:numPr>
          <w:ilvl w:val="0"/>
          <w:numId w:val="39"/>
        </w:numPr>
        <w:jc w:val="both"/>
        <w:rPr>
          <w:rFonts w:ascii="Calibri" w:hAnsi="Calibri" w:cs="Arial"/>
          <w:bCs/>
          <w:sz w:val="22"/>
          <w:szCs w:val="22"/>
        </w:rPr>
      </w:pPr>
      <w:r>
        <w:rPr>
          <w:rFonts w:ascii="Calibri" w:hAnsi="Calibri"/>
          <w:sz w:val="22"/>
          <w:szCs w:val="22"/>
        </w:rPr>
        <w:t>El programa y las políticas y procedimientos financieros normales del PNUD se aplican, incluidos el presupuesto plurianual, la planificación y la recuperación de costos.</w:t>
      </w:r>
      <w:r>
        <w:rPr>
          <w:rFonts w:ascii="Calibri" w:hAnsi="Calibri"/>
          <w:bCs/>
          <w:sz w:val="22"/>
          <w:szCs w:val="22"/>
        </w:rPr>
        <w:t xml:space="preserve"> </w:t>
      </w:r>
      <w:r>
        <w:rPr>
          <w:rFonts w:ascii="Calibri" w:hAnsi="Calibri"/>
          <w:sz w:val="22"/>
          <w:szCs w:val="22"/>
        </w:rPr>
        <w:t xml:space="preserve">De acuerdo con el FRR del PNUD, los intereses y saldos de proyectos retenidos en el fondo 11888 y utilizados en el fondo 30084 son recursos del PNUD. De manera similar, cualquier interés obtenido a partir de los saldos de recursos del fondo </w:t>
      </w:r>
      <w:r>
        <w:rPr>
          <w:rFonts w:ascii="Calibri" w:hAnsi="Calibri"/>
          <w:color w:val="000000" w:themeColor="text1"/>
          <w:sz w:val="22"/>
          <w:szCs w:val="22"/>
        </w:rPr>
        <w:t>30084</w:t>
      </w:r>
      <w:r>
        <w:rPr>
          <w:rFonts w:ascii="Calibri" w:hAnsi="Calibri"/>
          <w:sz w:val="22"/>
          <w:szCs w:val="22"/>
        </w:rPr>
        <w:t xml:space="preserve"> se acreditará en el fondo 11888.</w:t>
      </w:r>
      <w:r>
        <w:rPr>
          <w:rFonts w:ascii="Calibri" w:hAnsi="Calibri"/>
          <w:bCs/>
          <w:sz w:val="22"/>
          <w:szCs w:val="22"/>
        </w:rPr>
        <w:t xml:space="preserve"> No se requiere la aprobación previa del Gobierno receptor del programa para el uso de los fondos propios del PNUD.</w:t>
      </w:r>
    </w:p>
    <w:p w14:paraId="6ED8B467" w14:textId="77777777" w:rsidR="00C04EF6" w:rsidRPr="00C04EF6" w:rsidRDefault="00C04EF6" w:rsidP="00C04EF6">
      <w:pPr>
        <w:pStyle w:val="ListParagraph"/>
        <w:rPr>
          <w:rFonts w:ascii="Calibri" w:hAnsi="Calibri" w:cs="Arial"/>
          <w:bCs/>
          <w:sz w:val="22"/>
          <w:szCs w:val="22"/>
        </w:rPr>
      </w:pPr>
    </w:p>
    <w:p w14:paraId="683D3474" w14:textId="14E08BB9" w:rsidR="00965A7A" w:rsidRPr="00E47157" w:rsidRDefault="00357948" w:rsidP="00142E9C">
      <w:pPr>
        <w:pStyle w:val="ListParagraph"/>
        <w:numPr>
          <w:ilvl w:val="0"/>
          <w:numId w:val="39"/>
        </w:numPr>
        <w:jc w:val="both"/>
        <w:rPr>
          <w:rFonts w:ascii="Calibri" w:hAnsi="Calibri" w:cs="Arial"/>
          <w:sz w:val="22"/>
          <w:szCs w:val="22"/>
        </w:rPr>
      </w:pPr>
      <w:r>
        <w:rPr>
          <w:rFonts w:ascii="Calibri" w:hAnsi="Calibri"/>
          <w:sz w:val="22"/>
          <w:szCs w:val="22"/>
        </w:rPr>
        <w:t xml:space="preserve">Los siguientes códigos contables deben utilizarse para transferir saldos a través de </w:t>
      </w:r>
      <w:r w:rsidR="00E30307" w:rsidRPr="00E30307">
        <w:rPr>
          <w:rFonts w:ascii="Calibri" w:hAnsi="Calibri"/>
          <w:sz w:val="22"/>
          <w:szCs w:val="22"/>
        </w:rPr>
        <w:t>entrada de diario</w:t>
      </w:r>
      <w:r w:rsidR="00E30307" w:rsidRPr="00E30307">
        <w:rPr>
          <w:rFonts w:ascii="Calibri" w:hAnsi="Calibri"/>
          <w:sz w:val="22"/>
          <w:szCs w:val="22"/>
        </w:rPr>
        <w:t xml:space="preserve"> </w:t>
      </w:r>
      <w:r>
        <w:rPr>
          <w:rFonts w:ascii="Calibri" w:hAnsi="Calibri"/>
          <w:sz w:val="22"/>
          <w:szCs w:val="22"/>
        </w:rPr>
        <w:t>cuando se programan los fondos:</w:t>
      </w:r>
    </w:p>
    <w:p w14:paraId="0F123ACF" w14:textId="77777777" w:rsidR="00357948" w:rsidRPr="00D01D19" w:rsidRDefault="00357948" w:rsidP="00912B3E">
      <w:pPr>
        <w:ind w:left="720" w:hanging="720"/>
        <w:jc w:val="both"/>
        <w:rPr>
          <w:rFonts w:ascii="Calibri" w:hAnsi="Calibri" w:cs="Arial"/>
          <w:sz w:val="22"/>
          <w:szCs w:val="22"/>
          <w:lang w:val="es-AR"/>
        </w:rPr>
      </w:pPr>
    </w:p>
    <w:p w14:paraId="4966C38E" w14:textId="77777777" w:rsidR="00357948" w:rsidRPr="00E47157" w:rsidRDefault="00357948" w:rsidP="00912B3E">
      <w:pPr>
        <w:ind w:left="720"/>
        <w:jc w:val="both"/>
        <w:rPr>
          <w:rFonts w:ascii="Calibri" w:hAnsi="Calibri" w:cs="Arial"/>
          <w:b/>
          <w:sz w:val="22"/>
          <w:szCs w:val="22"/>
        </w:rPr>
      </w:pPr>
      <w:r>
        <w:rPr>
          <w:rFonts w:ascii="Calibri" w:hAnsi="Calibri"/>
          <w:b/>
          <w:sz w:val="22"/>
          <w:szCs w:val="22"/>
          <w:u w:val="single"/>
        </w:rPr>
        <w:t>Asiento de débito:</w:t>
      </w:r>
    </w:p>
    <w:p w14:paraId="06690CCF" w14:textId="77777777" w:rsidR="00357948" w:rsidRPr="00D01D19" w:rsidRDefault="00357948" w:rsidP="00912B3E">
      <w:pPr>
        <w:ind w:left="720"/>
        <w:jc w:val="both"/>
        <w:rPr>
          <w:rFonts w:ascii="Calibri" w:hAnsi="Calibri" w:cs="Arial"/>
          <w:sz w:val="22"/>
          <w:szCs w:val="22"/>
          <w:lang w:val="es-AR"/>
        </w:rPr>
      </w:pPr>
    </w:p>
    <w:p w14:paraId="071D1C19" w14:textId="32341448" w:rsidR="00357948" w:rsidRPr="00E47157" w:rsidRDefault="00357948" w:rsidP="00912B3E">
      <w:pPr>
        <w:ind w:left="720"/>
        <w:jc w:val="both"/>
        <w:rPr>
          <w:rFonts w:ascii="Calibri" w:hAnsi="Calibri" w:cs="Arial"/>
          <w:sz w:val="22"/>
          <w:szCs w:val="22"/>
        </w:rPr>
      </w:pPr>
      <w:r>
        <w:rPr>
          <w:rFonts w:ascii="Calibri" w:hAnsi="Calibri"/>
          <w:sz w:val="22"/>
          <w:szCs w:val="22"/>
        </w:rPr>
        <w:t>Cuenta:</w:t>
      </w:r>
      <w:r>
        <w:rPr>
          <w:rFonts w:ascii="Calibri" w:hAnsi="Calibri"/>
          <w:sz w:val="22"/>
          <w:szCs w:val="22"/>
        </w:rPr>
        <w:tab/>
      </w:r>
      <w:r>
        <w:rPr>
          <w:rFonts w:ascii="Calibri" w:hAnsi="Calibri"/>
          <w:sz w:val="22"/>
          <w:szCs w:val="22"/>
        </w:rPr>
        <w:tab/>
      </w:r>
      <w:r>
        <w:rPr>
          <w:rFonts w:ascii="Calibri" w:hAnsi="Calibri"/>
          <w:sz w:val="22"/>
          <w:szCs w:val="22"/>
        </w:rPr>
        <w:tab/>
      </w:r>
      <w:r w:rsidR="008F2EC6">
        <w:rPr>
          <w:rFonts w:ascii="Calibri" w:hAnsi="Calibri"/>
          <w:sz w:val="22"/>
          <w:szCs w:val="22"/>
        </w:rPr>
        <w:tab/>
      </w:r>
      <w:r>
        <w:rPr>
          <w:rFonts w:ascii="Calibri" w:hAnsi="Calibri"/>
          <w:sz w:val="22"/>
          <w:szCs w:val="22"/>
        </w:rPr>
        <w:t>51035 (transferencias a o de fondos)</w:t>
      </w:r>
    </w:p>
    <w:p w14:paraId="02CB95B8" w14:textId="77777777" w:rsidR="00357948" w:rsidRPr="00E47157" w:rsidRDefault="00357948" w:rsidP="00912B3E">
      <w:pPr>
        <w:ind w:left="720"/>
        <w:jc w:val="both"/>
        <w:rPr>
          <w:rFonts w:ascii="Calibri" w:hAnsi="Calibri" w:cs="Arial"/>
          <w:sz w:val="22"/>
          <w:szCs w:val="22"/>
        </w:rPr>
      </w:pPr>
      <w:r>
        <w:rPr>
          <w:rFonts w:ascii="Calibri" w:hAnsi="Calibri"/>
          <w:sz w:val="22"/>
          <w:szCs w:val="22"/>
        </w:rPr>
        <w:t>Fondo:</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11888</w:t>
      </w:r>
    </w:p>
    <w:p w14:paraId="573B74E1" w14:textId="25BCAC45" w:rsidR="00357948" w:rsidRPr="00E47157" w:rsidRDefault="008F2EC6" w:rsidP="00912B3E">
      <w:pPr>
        <w:ind w:left="720"/>
        <w:jc w:val="both"/>
        <w:rPr>
          <w:rFonts w:ascii="Calibri" w:hAnsi="Calibri" w:cs="Arial"/>
          <w:sz w:val="22"/>
          <w:szCs w:val="22"/>
        </w:rPr>
      </w:pPr>
      <w:r>
        <w:rPr>
          <w:rFonts w:ascii="Calibri" w:hAnsi="Calibri"/>
          <w:sz w:val="22"/>
          <w:szCs w:val="22"/>
        </w:rPr>
        <w:t>Unidad operacional:</w:t>
      </w:r>
      <w:r>
        <w:rPr>
          <w:rFonts w:ascii="Calibri" w:hAnsi="Calibri"/>
          <w:sz w:val="22"/>
          <w:szCs w:val="22"/>
        </w:rPr>
        <w:tab/>
      </w:r>
      <w:r>
        <w:rPr>
          <w:rFonts w:ascii="Calibri" w:hAnsi="Calibri"/>
          <w:sz w:val="22"/>
          <w:szCs w:val="22"/>
        </w:rPr>
        <w:tab/>
      </w:r>
      <w:r w:rsidR="00357948">
        <w:rPr>
          <w:rFonts w:ascii="Calibri" w:hAnsi="Calibri"/>
          <w:sz w:val="22"/>
          <w:szCs w:val="22"/>
        </w:rPr>
        <w:t>Aplicable</w:t>
      </w:r>
    </w:p>
    <w:p w14:paraId="1EFFCF0F" w14:textId="13BA75ED" w:rsidR="00357948" w:rsidRPr="00E47157" w:rsidRDefault="008F2EC6" w:rsidP="00912B3E">
      <w:pPr>
        <w:ind w:left="720"/>
        <w:jc w:val="both"/>
        <w:rPr>
          <w:rFonts w:ascii="Calibri" w:hAnsi="Calibri" w:cs="Arial"/>
          <w:sz w:val="22"/>
          <w:szCs w:val="22"/>
        </w:rPr>
      </w:pPr>
      <w:r>
        <w:rPr>
          <w:rFonts w:ascii="Calibri" w:hAnsi="Calibri"/>
          <w:sz w:val="22"/>
          <w:szCs w:val="22"/>
        </w:rPr>
        <w:t>Código del donante:</w:t>
      </w:r>
      <w:r>
        <w:rPr>
          <w:rFonts w:ascii="Calibri" w:hAnsi="Calibri"/>
          <w:sz w:val="22"/>
          <w:szCs w:val="22"/>
        </w:rPr>
        <w:tab/>
      </w:r>
      <w:r>
        <w:rPr>
          <w:rFonts w:ascii="Calibri" w:hAnsi="Calibri"/>
          <w:sz w:val="22"/>
          <w:szCs w:val="22"/>
        </w:rPr>
        <w:tab/>
      </w:r>
      <w:r w:rsidR="00357948">
        <w:rPr>
          <w:rFonts w:ascii="Calibri" w:hAnsi="Calibri"/>
          <w:sz w:val="22"/>
          <w:szCs w:val="22"/>
        </w:rPr>
        <w:t>000</w:t>
      </w:r>
      <w:r w:rsidR="00D00956">
        <w:rPr>
          <w:rFonts w:ascii="Calibri" w:hAnsi="Calibri"/>
          <w:sz w:val="22"/>
          <w:szCs w:val="22"/>
        </w:rPr>
        <w:t>0</w:t>
      </w:r>
      <w:r w:rsidR="00357948">
        <w:rPr>
          <w:rFonts w:ascii="Calibri" w:hAnsi="Calibri"/>
          <w:sz w:val="22"/>
          <w:szCs w:val="22"/>
        </w:rPr>
        <w:t>12 (PNUD)</w:t>
      </w:r>
    </w:p>
    <w:p w14:paraId="56B72B78" w14:textId="2955EBA0" w:rsidR="00357948" w:rsidRPr="00E47157" w:rsidRDefault="003044A7" w:rsidP="00912B3E">
      <w:pPr>
        <w:ind w:left="720"/>
        <w:jc w:val="both"/>
        <w:rPr>
          <w:rFonts w:ascii="Calibri" w:hAnsi="Calibri" w:cs="Arial"/>
          <w:sz w:val="22"/>
          <w:szCs w:val="22"/>
        </w:rPr>
      </w:pPr>
      <w:r>
        <w:rPr>
          <w:rFonts w:ascii="Calibri" w:hAnsi="Calibri"/>
          <w:sz w:val="22"/>
          <w:szCs w:val="22"/>
        </w:rPr>
        <w:t>C</w:t>
      </w:r>
      <w:r w:rsidRPr="003044A7">
        <w:rPr>
          <w:rFonts w:ascii="Calibri" w:hAnsi="Calibri"/>
          <w:sz w:val="22"/>
          <w:szCs w:val="22"/>
        </w:rPr>
        <w:t>entro de costo</w:t>
      </w:r>
      <w:r w:rsidR="00357948">
        <w:rPr>
          <w:rFonts w:ascii="Calibri" w:hAnsi="Calibri"/>
          <w:sz w:val="22"/>
          <w:szCs w:val="22"/>
        </w:rPr>
        <w:t>:</w:t>
      </w:r>
      <w:r w:rsidR="00357948">
        <w:rPr>
          <w:rFonts w:ascii="Calibri" w:hAnsi="Calibri"/>
          <w:sz w:val="22"/>
          <w:szCs w:val="22"/>
        </w:rPr>
        <w:tab/>
      </w:r>
      <w:r w:rsidR="00357948">
        <w:rPr>
          <w:rFonts w:ascii="Calibri" w:hAnsi="Calibri"/>
          <w:sz w:val="22"/>
          <w:szCs w:val="22"/>
        </w:rPr>
        <w:tab/>
        <w:t xml:space="preserve">Departamento aplicable </w:t>
      </w:r>
    </w:p>
    <w:p w14:paraId="4C0B7D33" w14:textId="77777777" w:rsidR="00F33C56" w:rsidRPr="00E47157" w:rsidRDefault="00CF3DA3" w:rsidP="00912B3E">
      <w:pPr>
        <w:ind w:left="3600" w:hanging="2880"/>
        <w:jc w:val="both"/>
        <w:rPr>
          <w:rFonts w:ascii="Calibri" w:hAnsi="Calibri" w:cs="Arial"/>
          <w:sz w:val="22"/>
          <w:szCs w:val="22"/>
        </w:rPr>
      </w:pPr>
      <w:r>
        <w:rPr>
          <w:rFonts w:ascii="Calibri" w:hAnsi="Calibri"/>
          <w:sz w:val="22"/>
          <w:szCs w:val="22"/>
        </w:rPr>
        <w:t>Descripción:</w:t>
      </w:r>
      <w:r>
        <w:rPr>
          <w:rFonts w:ascii="Calibri" w:hAnsi="Calibri"/>
          <w:sz w:val="22"/>
          <w:szCs w:val="22"/>
        </w:rPr>
        <w:tab/>
        <w:t>Motivos claros y detalles de «de» y «a» para la transferencia.</w:t>
      </w:r>
    </w:p>
    <w:p w14:paraId="6FCEE8DD" w14:textId="77777777" w:rsidR="0063543D" w:rsidRPr="00D01D19" w:rsidRDefault="0063543D" w:rsidP="00912B3E">
      <w:pPr>
        <w:ind w:left="720"/>
        <w:jc w:val="both"/>
        <w:rPr>
          <w:rFonts w:ascii="Calibri" w:hAnsi="Calibri" w:cs="Arial"/>
          <w:sz w:val="22"/>
          <w:szCs w:val="22"/>
          <w:lang w:val="es-AR"/>
        </w:rPr>
      </w:pPr>
    </w:p>
    <w:p w14:paraId="6FC8503B" w14:textId="024369F5" w:rsidR="00357948" w:rsidRDefault="00357948" w:rsidP="00912B3E">
      <w:pPr>
        <w:ind w:left="720"/>
        <w:jc w:val="both"/>
        <w:rPr>
          <w:rFonts w:ascii="Calibri" w:hAnsi="Calibri"/>
          <w:sz w:val="22"/>
          <w:szCs w:val="22"/>
        </w:rPr>
      </w:pPr>
      <w:r>
        <w:rPr>
          <w:rFonts w:ascii="Calibri" w:hAnsi="Calibri"/>
          <w:sz w:val="22"/>
          <w:szCs w:val="22"/>
        </w:rPr>
        <w:t xml:space="preserve">La Id. del proyecto no se debe usar en el asiento de débito y el </w:t>
      </w:r>
      <w:r>
        <w:rPr>
          <w:rFonts w:ascii="Calibri" w:hAnsi="Calibri"/>
          <w:sz w:val="22"/>
          <w:szCs w:val="22"/>
          <w:u w:val="single"/>
        </w:rPr>
        <w:t>código del donante 0</w:t>
      </w:r>
      <w:r w:rsidR="008363EB">
        <w:rPr>
          <w:rFonts w:ascii="Calibri" w:hAnsi="Calibri"/>
          <w:sz w:val="22"/>
          <w:szCs w:val="22"/>
          <w:u w:val="single"/>
        </w:rPr>
        <w:t>0</w:t>
      </w:r>
      <w:r>
        <w:rPr>
          <w:rFonts w:ascii="Calibri" w:hAnsi="Calibri"/>
          <w:sz w:val="22"/>
          <w:szCs w:val="22"/>
          <w:u w:val="single"/>
        </w:rPr>
        <w:t>0012 (PNUD) se debe usar para las transferencias de recursos del fondo 11888</w:t>
      </w:r>
      <w:r>
        <w:rPr>
          <w:rFonts w:ascii="Calibri" w:hAnsi="Calibri"/>
          <w:sz w:val="22"/>
          <w:szCs w:val="22"/>
        </w:rPr>
        <w:t>.</w:t>
      </w:r>
    </w:p>
    <w:p w14:paraId="6ED8423B" w14:textId="77777777" w:rsidR="00DF63AD" w:rsidRDefault="00DF63AD" w:rsidP="00912B3E">
      <w:pPr>
        <w:ind w:left="720"/>
        <w:jc w:val="both"/>
        <w:rPr>
          <w:rFonts w:ascii="Calibri" w:hAnsi="Calibri"/>
          <w:sz w:val="22"/>
          <w:szCs w:val="22"/>
        </w:rPr>
      </w:pPr>
    </w:p>
    <w:p w14:paraId="3BFDF6BC" w14:textId="77777777" w:rsidR="007C6813" w:rsidRPr="007C6813" w:rsidRDefault="007C6813" w:rsidP="007C6813">
      <w:pPr>
        <w:ind w:left="720"/>
        <w:rPr>
          <w:rFonts w:ascii="Calibri" w:hAnsi="Calibri" w:cs="Arial"/>
          <w:sz w:val="22"/>
          <w:szCs w:val="22"/>
        </w:rPr>
      </w:pPr>
      <w:r w:rsidRPr="007C6813">
        <w:rPr>
          <w:rFonts w:ascii="Calibri" w:hAnsi="Calibri" w:cs="Arial"/>
          <w:sz w:val="22"/>
          <w:szCs w:val="22"/>
        </w:rPr>
        <w:t>En el módulo de Control Presupuestario de Quantum, el fondo 11890 es controlado por caja a nivel de fondo y departamento.</w:t>
      </w:r>
    </w:p>
    <w:p w14:paraId="44C7FBD9" w14:textId="77777777" w:rsidR="00DF63AD" w:rsidRPr="007C6813" w:rsidRDefault="00DF63AD" w:rsidP="00DF63AD">
      <w:pPr>
        <w:ind w:left="720"/>
        <w:jc w:val="both"/>
        <w:rPr>
          <w:rFonts w:ascii="Calibri" w:hAnsi="Calibri" w:cs="Arial"/>
          <w:sz w:val="22"/>
          <w:szCs w:val="22"/>
        </w:rPr>
      </w:pPr>
    </w:p>
    <w:p w14:paraId="65B383D7" w14:textId="46814947" w:rsidR="00EB311A" w:rsidRDefault="00EB311A" w:rsidP="00DF63AD">
      <w:pPr>
        <w:ind w:left="720"/>
        <w:jc w:val="both"/>
        <w:rPr>
          <w:rFonts w:ascii="Calibri" w:hAnsi="Calibri" w:cs="Arial"/>
          <w:sz w:val="22"/>
          <w:szCs w:val="22"/>
        </w:rPr>
      </w:pPr>
      <w:r w:rsidRPr="00EB311A">
        <w:rPr>
          <w:rFonts w:ascii="Calibri" w:hAnsi="Calibri" w:cs="Arial"/>
          <w:sz w:val="22"/>
          <w:szCs w:val="22"/>
        </w:rPr>
        <w:t xml:space="preserve">Los diarios deben aprobarse de acuerdo </w:t>
      </w:r>
      <w:r w:rsidR="00125CC7">
        <w:rPr>
          <w:rFonts w:ascii="Calibri" w:hAnsi="Calibri"/>
          <w:sz w:val="22"/>
          <w:szCs w:val="22"/>
        </w:rPr>
        <w:t>con las</w:t>
      </w:r>
      <w:r w:rsidR="00125CC7">
        <w:t xml:space="preserve"> </w:t>
      </w:r>
      <w:hyperlink r:id="rId18" w:history="1">
        <w:r w:rsidR="00125CC7">
          <w:rPr>
            <w:rStyle w:val="Hyperlink"/>
            <w:rFonts w:ascii="Calibri" w:hAnsi="Calibri"/>
            <w:sz w:val="22"/>
            <w:szCs w:val="22"/>
          </w:rPr>
          <w:t>Directrices</w:t>
        </w:r>
      </w:hyperlink>
      <w:r w:rsidR="00125CC7">
        <w:rPr>
          <w:rStyle w:val="Hyperlink"/>
          <w:rFonts w:ascii="Calibri" w:hAnsi="Calibri"/>
          <w:sz w:val="22"/>
          <w:szCs w:val="22"/>
        </w:rPr>
        <w:t xml:space="preserve"> </w:t>
      </w:r>
      <w:r w:rsidR="00712E79">
        <w:rPr>
          <w:rFonts w:ascii="Calibri" w:hAnsi="Calibri" w:cs="Arial"/>
          <w:sz w:val="22"/>
          <w:szCs w:val="22"/>
        </w:rPr>
        <w:t xml:space="preserve">de </w:t>
      </w:r>
      <w:r w:rsidRPr="00EB311A">
        <w:rPr>
          <w:rFonts w:ascii="Calibri" w:hAnsi="Calibri" w:cs="Arial"/>
          <w:sz w:val="22"/>
          <w:szCs w:val="22"/>
        </w:rPr>
        <w:t>la entrada de diario del libro mayo</w:t>
      </w:r>
      <w:r w:rsidR="00712E79">
        <w:rPr>
          <w:rFonts w:ascii="Calibri" w:hAnsi="Calibri" w:cs="Arial"/>
          <w:sz w:val="22"/>
          <w:szCs w:val="22"/>
        </w:rPr>
        <w:t>.</w:t>
      </w:r>
      <w:r w:rsidR="005F7106">
        <w:rPr>
          <w:rFonts w:ascii="Calibri" w:hAnsi="Calibri"/>
          <w:sz w:val="22"/>
          <w:szCs w:val="22"/>
        </w:rPr>
        <w:t xml:space="preserve"> </w:t>
      </w:r>
    </w:p>
    <w:p w14:paraId="3BAB3E2A" w14:textId="77777777" w:rsidR="001F156D" w:rsidRPr="00EB311A" w:rsidRDefault="001F156D" w:rsidP="00DF63AD">
      <w:pPr>
        <w:ind w:left="720"/>
        <w:jc w:val="both"/>
        <w:rPr>
          <w:rFonts w:ascii="Calibri" w:hAnsi="Calibri" w:cs="Arial"/>
          <w:sz w:val="22"/>
          <w:szCs w:val="22"/>
        </w:rPr>
      </w:pPr>
    </w:p>
    <w:p w14:paraId="0BC700F1" w14:textId="77777777" w:rsidR="00712E79" w:rsidRDefault="00712E79" w:rsidP="00912B3E">
      <w:pPr>
        <w:ind w:left="720"/>
        <w:jc w:val="both"/>
        <w:rPr>
          <w:rFonts w:ascii="Calibri" w:hAnsi="Calibri"/>
          <w:b/>
          <w:sz w:val="22"/>
          <w:szCs w:val="22"/>
          <w:u w:val="single"/>
        </w:rPr>
      </w:pPr>
    </w:p>
    <w:p w14:paraId="673F51FF" w14:textId="77777777" w:rsidR="00712E79" w:rsidRDefault="00712E79" w:rsidP="00912B3E">
      <w:pPr>
        <w:ind w:left="720"/>
        <w:jc w:val="both"/>
        <w:rPr>
          <w:rFonts w:ascii="Calibri" w:hAnsi="Calibri"/>
          <w:b/>
          <w:sz w:val="22"/>
          <w:szCs w:val="22"/>
          <w:u w:val="single"/>
        </w:rPr>
      </w:pPr>
    </w:p>
    <w:p w14:paraId="4FCEC025" w14:textId="77777777" w:rsidR="00712E79" w:rsidRDefault="00712E79" w:rsidP="00912B3E">
      <w:pPr>
        <w:ind w:left="720"/>
        <w:jc w:val="both"/>
        <w:rPr>
          <w:rFonts w:ascii="Calibri" w:hAnsi="Calibri"/>
          <w:b/>
          <w:sz w:val="22"/>
          <w:szCs w:val="22"/>
          <w:u w:val="single"/>
        </w:rPr>
      </w:pPr>
    </w:p>
    <w:p w14:paraId="3C70FA73" w14:textId="77777777" w:rsidR="00712E79" w:rsidRDefault="00712E79" w:rsidP="00912B3E">
      <w:pPr>
        <w:ind w:left="720"/>
        <w:jc w:val="both"/>
        <w:rPr>
          <w:rFonts w:ascii="Calibri" w:hAnsi="Calibri"/>
          <w:b/>
          <w:sz w:val="22"/>
          <w:szCs w:val="22"/>
          <w:u w:val="single"/>
        </w:rPr>
      </w:pPr>
    </w:p>
    <w:p w14:paraId="4BE17353" w14:textId="77777777" w:rsidR="00712E79" w:rsidRDefault="00712E79" w:rsidP="00912B3E">
      <w:pPr>
        <w:ind w:left="720"/>
        <w:jc w:val="both"/>
        <w:rPr>
          <w:rFonts w:ascii="Calibri" w:hAnsi="Calibri"/>
          <w:b/>
          <w:sz w:val="22"/>
          <w:szCs w:val="22"/>
          <w:u w:val="single"/>
        </w:rPr>
      </w:pPr>
    </w:p>
    <w:p w14:paraId="089B4102" w14:textId="77777777" w:rsidR="00712E79" w:rsidRDefault="00712E79" w:rsidP="00912B3E">
      <w:pPr>
        <w:ind w:left="720"/>
        <w:jc w:val="both"/>
        <w:rPr>
          <w:rFonts w:ascii="Calibri" w:hAnsi="Calibri"/>
          <w:b/>
          <w:sz w:val="22"/>
          <w:szCs w:val="22"/>
          <w:u w:val="single"/>
        </w:rPr>
      </w:pPr>
    </w:p>
    <w:p w14:paraId="066F3450" w14:textId="23121ACF" w:rsidR="00214D7F" w:rsidRPr="00E47157" w:rsidRDefault="00214D7F" w:rsidP="00912B3E">
      <w:pPr>
        <w:ind w:left="720"/>
        <w:jc w:val="both"/>
        <w:rPr>
          <w:rFonts w:ascii="Calibri" w:hAnsi="Calibri" w:cs="Arial"/>
          <w:sz w:val="22"/>
          <w:szCs w:val="22"/>
        </w:rPr>
      </w:pPr>
      <w:r>
        <w:rPr>
          <w:rFonts w:ascii="Calibri" w:hAnsi="Calibri"/>
          <w:b/>
          <w:sz w:val="22"/>
          <w:szCs w:val="22"/>
          <w:u w:val="single"/>
        </w:rPr>
        <w:lastRenderedPageBreak/>
        <w:t>Asiento de crédito</w:t>
      </w:r>
      <w:r>
        <w:rPr>
          <w:rFonts w:ascii="Calibri" w:hAnsi="Calibri"/>
          <w:sz w:val="22"/>
          <w:szCs w:val="22"/>
        </w:rPr>
        <w:t>:</w:t>
      </w:r>
    </w:p>
    <w:p w14:paraId="73368B8B" w14:textId="1F315362" w:rsidR="00214D7F" w:rsidRPr="00D01D19" w:rsidRDefault="00214D7F" w:rsidP="00912B3E">
      <w:pPr>
        <w:ind w:left="720"/>
        <w:jc w:val="both"/>
        <w:rPr>
          <w:rFonts w:ascii="Calibri" w:hAnsi="Calibri" w:cs="Arial"/>
          <w:sz w:val="22"/>
          <w:szCs w:val="22"/>
          <w:lang w:val="es-AR"/>
        </w:rPr>
      </w:pPr>
    </w:p>
    <w:p w14:paraId="0E945354" w14:textId="77777777" w:rsidR="00214D7F" w:rsidRPr="00E47157" w:rsidRDefault="00214D7F" w:rsidP="00912B3E">
      <w:pPr>
        <w:ind w:left="720"/>
        <w:jc w:val="both"/>
        <w:rPr>
          <w:rFonts w:ascii="Calibri" w:hAnsi="Calibri" w:cs="Arial"/>
          <w:sz w:val="22"/>
          <w:szCs w:val="22"/>
        </w:rPr>
      </w:pPr>
      <w:r>
        <w:rPr>
          <w:rFonts w:ascii="Calibri" w:hAnsi="Calibri"/>
          <w:sz w:val="22"/>
          <w:szCs w:val="22"/>
        </w:rPr>
        <w:t>Cuenta:</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51035 (transferencias a o de fondos)</w:t>
      </w:r>
    </w:p>
    <w:p w14:paraId="6B4D6C7E" w14:textId="13A7D9BC" w:rsidR="00214D7F" w:rsidRPr="00E47157" w:rsidRDefault="008F2EC6" w:rsidP="00912B3E">
      <w:pPr>
        <w:ind w:left="720"/>
        <w:jc w:val="both"/>
        <w:rPr>
          <w:rFonts w:ascii="Calibri" w:hAnsi="Calibri" w:cs="Arial"/>
          <w:sz w:val="22"/>
          <w:szCs w:val="22"/>
        </w:rPr>
      </w:pPr>
      <w:r>
        <w:rPr>
          <w:rFonts w:ascii="Calibri" w:hAnsi="Calibri"/>
          <w:sz w:val="22"/>
          <w:szCs w:val="22"/>
        </w:rPr>
        <w:t>Fondo:</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214D7F">
        <w:rPr>
          <w:rFonts w:ascii="Calibri" w:hAnsi="Calibri"/>
          <w:color w:val="000000" w:themeColor="text1"/>
          <w:sz w:val="22"/>
          <w:szCs w:val="22"/>
        </w:rPr>
        <w:t>30084</w:t>
      </w:r>
    </w:p>
    <w:p w14:paraId="144819B5" w14:textId="4143E4A2" w:rsidR="00214D7F" w:rsidRPr="00E47157" w:rsidRDefault="008F2EC6" w:rsidP="00912B3E">
      <w:pPr>
        <w:ind w:left="720"/>
        <w:jc w:val="both"/>
        <w:rPr>
          <w:rFonts w:ascii="Calibri" w:hAnsi="Calibri" w:cs="Arial"/>
          <w:sz w:val="22"/>
          <w:szCs w:val="22"/>
        </w:rPr>
      </w:pPr>
      <w:r>
        <w:rPr>
          <w:rFonts w:ascii="Calibri" w:hAnsi="Calibri"/>
          <w:sz w:val="22"/>
          <w:szCs w:val="22"/>
        </w:rPr>
        <w:t>Unidad operacional:</w:t>
      </w:r>
      <w:r>
        <w:rPr>
          <w:rFonts w:ascii="Calibri" w:hAnsi="Calibri"/>
          <w:sz w:val="22"/>
          <w:szCs w:val="22"/>
        </w:rPr>
        <w:tab/>
      </w:r>
      <w:r>
        <w:rPr>
          <w:rFonts w:ascii="Calibri" w:hAnsi="Calibri"/>
          <w:sz w:val="22"/>
          <w:szCs w:val="22"/>
        </w:rPr>
        <w:tab/>
      </w:r>
      <w:r w:rsidR="00214D7F">
        <w:rPr>
          <w:rFonts w:ascii="Calibri" w:hAnsi="Calibri"/>
          <w:sz w:val="22"/>
          <w:szCs w:val="22"/>
        </w:rPr>
        <w:t>DO Aplicable</w:t>
      </w:r>
    </w:p>
    <w:p w14:paraId="2D0EF904" w14:textId="2FA3A650" w:rsidR="00214D7F" w:rsidRPr="00E47157" w:rsidRDefault="008F2EC6" w:rsidP="00912B3E">
      <w:pPr>
        <w:ind w:left="720"/>
        <w:jc w:val="both"/>
        <w:rPr>
          <w:rFonts w:ascii="Calibri" w:hAnsi="Calibri" w:cs="Arial"/>
          <w:b/>
          <w:sz w:val="22"/>
          <w:szCs w:val="22"/>
        </w:rPr>
      </w:pPr>
      <w:r>
        <w:rPr>
          <w:rFonts w:ascii="Calibri" w:hAnsi="Calibri"/>
          <w:b/>
          <w:sz w:val="22"/>
          <w:szCs w:val="22"/>
        </w:rPr>
        <w:t>Código del donante:</w:t>
      </w:r>
      <w:r>
        <w:rPr>
          <w:rFonts w:ascii="Calibri" w:hAnsi="Calibri"/>
          <w:b/>
          <w:sz w:val="22"/>
          <w:szCs w:val="22"/>
        </w:rPr>
        <w:tab/>
      </w:r>
      <w:r w:rsidR="00214D7F">
        <w:rPr>
          <w:rFonts w:ascii="Calibri" w:hAnsi="Calibri"/>
          <w:b/>
          <w:sz w:val="22"/>
          <w:szCs w:val="22"/>
        </w:rPr>
        <w:tab/>
      </w:r>
      <w:r w:rsidR="00214D7F">
        <w:rPr>
          <w:rFonts w:ascii="Calibri" w:hAnsi="Calibri"/>
          <w:sz w:val="22"/>
          <w:szCs w:val="22"/>
        </w:rPr>
        <w:t>00012 (PNUD)</w:t>
      </w:r>
    </w:p>
    <w:p w14:paraId="3273D423" w14:textId="7E77CD26" w:rsidR="00214D7F" w:rsidRPr="00E47157" w:rsidRDefault="00AF117D" w:rsidP="00912B3E">
      <w:pPr>
        <w:ind w:left="720"/>
        <w:jc w:val="both"/>
        <w:rPr>
          <w:rFonts w:ascii="Calibri" w:hAnsi="Calibri" w:cs="Arial"/>
          <w:sz w:val="22"/>
          <w:szCs w:val="22"/>
        </w:rPr>
      </w:pPr>
      <w:r>
        <w:rPr>
          <w:rFonts w:ascii="Calibri" w:hAnsi="Calibri"/>
          <w:sz w:val="22"/>
          <w:szCs w:val="22"/>
        </w:rPr>
        <w:t>Centro de costo</w:t>
      </w:r>
      <w:r w:rsidR="008F2EC6">
        <w:rPr>
          <w:rFonts w:ascii="Calibri" w:hAnsi="Calibri"/>
          <w:sz w:val="22"/>
          <w:szCs w:val="22"/>
        </w:rPr>
        <w:tab/>
      </w:r>
      <w:r w:rsidR="008F2EC6">
        <w:rPr>
          <w:rFonts w:ascii="Calibri" w:hAnsi="Calibri"/>
          <w:sz w:val="22"/>
          <w:szCs w:val="22"/>
        </w:rPr>
        <w:tab/>
      </w:r>
      <w:r w:rsidR="00214D7F">
        <w:rPr>
          <w:rFonts w:ascii="Calibri" w:hAnsi="Calibri"/>
          <w:sz w:val="22"/>
          <w:szCs w:val="22"/>
        </w:rPr>
        <w:tab/>
        <w:t xml:space="preserve">Departamento aplicable </w:t>
      </w:r>
    </w:p>
    <w:p w14:paraId="496FB6A9" w14:textId="77777777" w:rsidR="00F50D57" w:rsidRDefault="00F50D57" w:rsidP="00F50D57">
      <w:pPr>
        <w:tabs>
          <w:tab w:val="left" w:pos="2954"/>
        </w:tabs>
        <w:ind w:left="3600" w:hanging="2880"/>
        <w:jc w:val="both"/>
        <w:rPr>
          <w:rFonts w:ascii="Calibri" w:hAnsi="Calibri"/>
          <w:sz w:val="22"/>
          <w:szCs w:val="22"/>
        </w:rPr>
      </w:pPr>
      <w:r>
        <w:rPr>
          <w:rFonts w:ascii="Calibri" w:hAnsi="Calibri"/>
          <w:sz w:val="22"/>
          <w:szCs w:val="22"/>
        </w:rPr>
        <w:t>E</w:t>
      </w:r>
      <w:r w:rsidRPr="00961EA8">
        <w:rPr>
          <w:rFonts w:ascii="Calibri" w:hAnsi="Calibri"/>
          <w:sz w:val="22"/>
          <w:szCs w:val="22"/>
        </w:rPr>
        <w:t>ntre agencias</w:t>
      </w:r>
      <w:r>
        <w:rPr>
          <w:rFonts w:ascii="Calibri" w:hAnsi="Calibri"/>
          <w:sz w:val="22"/>
          <w:szCs w:val="22"/>
        </w:rPr>
        <w:tab/>
      </w:r>
      <w:r>
        <w:rPr>
          <w:rFonts w:ascii="Calibri" w:hAnsi="Calibri"/>
          <w:sz w:val="22"/>
          <w:szCs w:val="22"/>
        </w:rPr>
        <w:tab/>
        <w:t xml:space="preserve">0            </w:t>
      </w:r>
    </w:p>
    <w:p w14:paraId="5DBF4277" w14:textId="77777777" w:rsidR="00F50D57" w:rsidRPr="00E47157" w:rsidRDefault="00F50D57" w:rsidP="00F50D57">
      <w:pPr>
        <w:ind w:left="720"/>
        <w:jc w:val="both"/>
        <w:rPr>
          <w:rFonts w:ascii="Calibri" w:hAnsi="Calibri" w:cs="Arial"/>
          <w:sz w:val="22"/>
          <w:szCs w:val="22"/>
        </w:rPr>
      </w:pPr>
      <w:r>
        <w:rPr>
          <w:rFonts w:ascii="Calibri" w:hAnsi="Calibri"/>
          <w:sz w:val="22"/>
          <w:szCs w:val="22"/>
        </w:rPr>
        <w:t xml:space="preserve">Id. del proyecto:  </w:t>
      </w:r>
      <w:r>
        <w:rPr>
          <w:rFonts w:ascii="Calibri" w:hAnsi="Calibri"/>
          <w:sz w:val="22"/>
          <w:szCs w:val="22"/>
        </w:rPr>
        <w:tab/>
      </w:r>
      <w:r>
        <w:rPr>
          <w:rFonts w:ascii="Calibri" w:hAnsi="Calibri"/>
          <w:sz w:val="22"/>
          <w:szCs w:val="22"/>
        </w:rPr>
        <w:tab/>
        <w:t>Id. del proyecto aplicable</w:t>
      </w:r>
    </w:p>
    <w:p w14:paraId="525127E9" w14:textId="77777777" w:rsidR="00214D7F" w:rsidRPr="00D01D19" w:rsidRDefault="00214D7F" w:rsidP="002F0922">
      <w:pPr>
        <w:jc w:val="both"/>
        <w:rPr>
          <w:rFonts w:ascii="Calibri" w:hAnsi="Calibri" w:cs="Arial"/>
          <w:sz w:val="22"/>
          <w:szCs w:val="22"/>
          <w:lang w:val="es-AR"/>
        </w:rPr>
      </w:pPr>
    </w:p>
    <w:p w14:paraId="0E74FC73" w14:textId="72D59FA0" w:rsidR="00C305FC" w:rsidRDefault="00214D7F" w:rsidP="00912B3E">
      <w:pPr>
        <w:ind w:left="720"/>
        <w:jc w:val="both"/>
        <w:rPr>
          <w:rFonts w:ascii="Calibri" w:hAnsi="Calibri"/>
          <w:sz w:val="22"/>
          <w:szCs w:val="22"/>
        </w:rPr>
      </w:pPr>
      <w:r>
        <w:rPr>
          <w:rFonts w:ascii="Calibri" w:hAnsi="Calibri"/>
          <w:sz w:val="22"/>
          <w:szCs w:val="22"/>
        </w:rPr>
        <w:t xml:space="preserve">Es decir, los recursos programados deben registrarse a nivel de proyecto utilizando </w:t>
      </w:r>
      <w:r w:rsidR="00CD6905" w:rsidRPr="00CD6905">
        <w:rPr>
          <w:rFonts w:ascii="Calibri" w:hAnsi="Calibri"/>
          <w:sz w:val="22"/>
          <w:szCs w:val="22"/>
        </w:rPr>
        <w:t>la combinación de distribución</w:t>
      </w:r>
      <w:r w:rsidR="00CD6905" w:rsidRPr="00CD6905">
        <w:rPr>
          <w:rFonts w:ascii="Calibri" w:hAnsi="Calibri"/>
          <w:sz w:val="22"/>
          <w:szCs w:val="22"/>
        </w:rPr>
        <w:t xml:space="preserve"> </w:t>
      </w:r>
      <w:r>
        <w:rPr>
          <w:rFonts w:ascii="Calibri" w:hAnsi="Calibri"/>
          <w:sz w:val="22"/>
          <w:szCs w:val="22"/>
        </w:rPr>
        <w:t>de proyecto apropiado con el código del donante 00</w:t>
      </w:r>
      <w:r w:rsidR="00067B01">
        <w:rPr>
          <w:rFonts w:ascii="Calibri" w:hAnsi="Calibri"/>
          <w:sz w:val="22"/>
          <w:szCs w:val="22"/>
        </w:rPr>
        <w:t>00</w:t>
      </w:r>
      <w:r>
        <w:rPr>
          <w:rFonts w:ascii="Calibri" w:hAnsi="Calibri"/>
          <w:sz w:val="22"/>
          <w:szCs w:val="22"/>
        </w:rPr>
        <w:t xml:space="preserve">12. </w:t>
      </w:r>
    </w:p>
    <w:p w14:paraId="01711E52" w14:textId="77777777" w:rsidR="00CD6905" w:rsidRDefault="00CD6905" w:rsidP="00912B3E">
      <w:pPr>
        <w:ind w:left="720"/>
        <w:jc w:val="both"/>
        <w:rPr>
          <w:rFonts w:ascii="Calibri" w:hAnsi="Calibri"/>
          <w:sz w:val="22"/>
          <w:szCs w:val="22"/>
        </w:rPr>
      </w:pPr>
    </w:p>
    <w:p w14:paraId="6754FC19" w14:textId="284F0012" w:rsidR="00E5402C" w:rsidRPr="00300A0F" w:rsidRDefault="00E5402C" w:rsidP="00300A0F">
      <w:pPr>
        <w:pStyle w:val="ListParagraph"/>
        <w:numPr>
          <w:ilvl w:val="0"/>
          <w:numId w:val="39"/>
        </w:numPr>
        <w:jc w:val="both"/>
        <w:rPr>
          <w:rFonts w:ascii="Calibri" w:hAnsi="Calibri" w:cs="Arial"/>
          <w:sz w:val="22"/>
          <w:szCs w:val="22"/>
        </w:rPr>
      </w:pPr>
      <w:r w:rsidRPr="00300A0F">
        <w:rPr>
          <w:rFonts w:ascii="Calibri" w:hAnsi="Calibri"/>
          <w:sz w:val="22"/>
          <w:szCs w:val="22"/>
        </w:rPr>
        <w:t xml:space="preserve">La transferencia de recursos del fondo 11888 al fondo 30084 para la programación debe ser autorizada por el buró respectivo y los </w:t>
      </w:r>
      <w:r w:rsidR="00094038" w:rsidRPr="00300A0F">
        <w:rPr>
          <w:rFonts w:ascii="Calibri" w:hAnsi="Calibri"/>
          <w:sz w:val="22"/>
          <w:szCs w:val="22"/>
        </w:rPr>
        <w:t xml:space="preserve">diarios </w:t>
      </w:r>
      <w:r w:rsidR="00094038" w:rsidRPr="00300A0F">
        <w:rPr>
          <w:rFonts w:ascii="Calibri" w:hAnsi="Calibri" w:cs="Arial"/>
          <w:sz w:val="22"/>
          <w:szCs w:val="22"/>
        </w:rPr>
        <w:t xml:space="preserve">deben aprobarse de acuerdo </w:t>
      </w:r>
      <w:r w:rsidR="00094038" w:rsidRPr="00300A0F">
        <w:rPr>
          <w:rFonts w:ascii="Calibri" w:hAnsi="Calibri"/>
          <w:sz w:val="22"/>
          <w:szCs w:val="22"/>
        </w:rPr>
        <w:t>con las</w:t>
      </w:r>
      <w:r w:rsidR="00094038">
        <w:t xml:space="preserve"> </w:t>
      </w:r>
      <w:hyperlink r:id="rId19" w:history="1">
        <w:r w:rsidR="00094038" w:rsidRPr="00300A0F">
          <w:rPr>
            <w:rStyle w:val="Hyperlink"/>
            <w:rFonts w:ascii="Calibri" w:hAnsi="Calibri"/>
            <w:sz w:val="22"/>
            <w:szCs w:val="22"/>
          </w:rPr>
          <w:t>Directrices</w:t>
        </w:r>
      </w:hyperlink>
      <w:r w:rsidR="00094038" w:rsidRPr="00300A0F">
        <w:rPr>
          <w:rStyle w:val="Hyperlink"/>
          <w:rFonts w:ascii="Calibri" w:hAnsi="Calibri"/>
          <w:sz w:val="22"/>
          <w:szCs w:val="22"/>
        </w:rPr>
        <w:t xml:space="preserve"> </w:t>
      </w:r>
      <w:r w:rsidR="00094038" w:rsidRPr="00300A0F">
        <w:rPr>
          <w:rFonts w:ascii="Calibri" w:hAnsi="Calibri" w:cs="Arial"/>
          <w:sz w:val="22"/>
          <w:szCs w:val="22"/>
        </w:rPr>
        <w:t>de la entrada de diario del libro mayo.</w:t>
      </w:r>
      <w:r w:rsidR="00094038" w:rsidRPr="00300A0F">
        <w:rPr>
          <w:rFonts w:ascii="Calibri" w:hAnsi="Calibri"/>
          <w:sz w:val="22"/>
          <w:szCs w:val="22"/>
        </w:rPr>
        <w:t xml:space="preserve"> </w:t>
      </w:r>
    </w:p>
    <w:p w14:paraId="425841C5" w14:textId="77777777" w:rsidR="00BE5797" w:rsidRPr="00D01D19" w:rsidRDefault="00BE5797" w:rsidP="00912B3E">
      <w:pPr>
        <w:ind w:left="720"/>
        <w:jc w:val="both"/>
        <w:rPr>
          <w:rFonts w:ascii="Calibri" w:hAnsi="Calibri" w:cs="Arial"/>
          <w:sz w:val="22"/>
          <w:szCs w:val="22"/>
          <w:lang w:val="es-AR"/>
        </w:rPr>
      </w:pPr>
    </w:p>
    <w:p w14:paraId="00450615" w14:textId="1D8FCF0E" w:rsidR="00BE5797" w:rsidRPr="00AF117D" w:rsidRDefault="00315985" w:rsidP="00142E9C">
      <w:pPr>
        <w:pStyle w:val="ListParagraph"/>
        <w:numPr>
          <w:ilvl w:val="0"/>
          <w:numId w:val="39"/>
        </w:numPr>
        <w:jc w:val="both"/>
        <w:rPr>
          <w:rFonts w:ascii="Calibri" w:hAnsi="Calibri" w:cs="Arial"/>
          <w:sz w:val="22"/>
          <w:szCs w:val="22"/>
        </w:rPr>
      </w:pPr>
      <w:r>
        <w:rPr>
          <w:rFonts w:ascii="Calibri" w:hAnsi="Calibri"/>
          <w:sz w:val="22"/>
          <w:szCs w:val="22"/>
        </w:rPr>
        <w:t xml:space="preserve">El apoyo general a la gestión (GMS, </w:t>
      </w:r>
      <w:r w:rsidRPr="00D01D19">
        <w:rPr>
          <w:rFonts w:ascii="Calibri" w:hAnsi="Calibri"/>
          <w:i/>
          <w:sz w:val="22"/>
          <w:szCs w:val="22"/>
        </w:rPr>
        <w:t>General Management Support Costs,</w:t>
      </w:r>
      <w:r>
        <w:rPr>
          <w:rFonts w:ascii="Calibri" w:hAnsi="Calibri"/>
          <w:sz w:val="22"/>
          <w:szCs w:val="22"/>
        </w:rPr>
        <w:t xml:space="preserve"> por sus siglas en inglés), a una tasa mínima estándar del 8 % para proyectos complementarios, se aplica desde el 1 de enero de 2018 en el código de fondo 30084 para cubrir los costos de gestión de la organización necesarios para respaldar estos proyectos. El GMS se calculará con base en los gastos en los libros mayores cuando se ejecute el proceso de cobro inmediato (F&amp;A). Por lo tanto, las oficinas deben garantizar que la tasa de GMS aplicable esté correctamente configurada y presupues</w:t>
      </w:r>
      <w:r w:rsidR="008F2EC6">
        <w:rPr>
          <w:rFonts w:ascii="Calibri" w:hAnsi="Calibri"/>
          <w:sz w:val="22"/>
          <w:szCs w:val="22"/>
        </w:rPr>
        <w:t>tada adecuadamente en el módulo</w:t>
      </w:r>
      <w:r w:rsidR="008F2EC6">
        <w:rPr>
          <w:rFonts w:ascii="Calibri" w:hAnsi="Calibri"/>
          <w:sz w:val="22"/>
          <w:szCs w:val="22"/>
        </w:rPr>
        <w:br/>
      </w:r>
      <w:r>
        <w:rPr>
          <w:rFonts w:ascii="Calibri" w:hAnsi="Calibri"/>
          <w:sz w:val="22"/>
          <w:szCs w:val="22"/>
        </w:rPr>
        <w:t>de subvenciones.</w:t>
      </w:r>
    </w:p>
    <w:p w14:paraId="77AEE65A" w14:textId="77777777" w:rsidR="00AF117D" w:rsidRPr="00AF117D" w:rsidRDefault="00AF117D" w:rsidP="00AF117D">
      <w:pPr>
        <w:pStyle w:val="ListParagraph"/>
        <w:rPr>
          <w:rFonts w:ascii="Calibri" w:hAnsi="Calibri" w:cs="Arial"/>
          <w:sz w:val="22"/>
          <w:szCs w:val="22"/>
        </w:rPr>
      </w:pPr>
    </w:p>
    <w:p w14:paraId="2FB1BED4" w14:textId="2825B08D" w:rsidR="00B56CC6" w:rsidRPr="00E47157" w:rsidRDefault="00B56CC6" w:rsidP="00B56CC6">
      <w:pPr>
        <w:jc w:val="both"/>
        <w:rPr>
          <w:rFonts w:ascii="Calibri" w:hAnsi="Calibri" w:cs="Arial"/>
          <w:b/>
          <w:sz w:val="22"/>
          <w:szCs w:val="22"/>
        </w:rPr>
      </w:pPr>
      <w:r>
        <w:rPr>
          <w:rFonts w:ascii="Calibri" w:hAnsi="Calibri"/>
          <w:b/>
          <w:sz w:val="22"/>
          <w:szCs w:val="22"/>
        </w:rPr>
        <w:t>Programación de los recursos del fondo 118</w:t>
      </w:r>
      <w:r>
        <w:rPr>
          <w:rFonts w:ascii="Calibri" w:hAnsi="Calibri"/>
          <w:b/>
          <w:sz w:val="22"/>
          <w:szCs w:val="22"/>
        </w:rPr>
        <w:t>90</w:t>
      </w:r>
      <w:r>
        <w:rPr>
          <w:rFonts w:ascii="Calibri" w:hAnsi="Calibri"/>
          <w:b/>
          <w:sz w:val="22"/>
          <w:szCs w:val="22"/>
        </w:rPr>
        <w:t xml:space="preserve"> a través del fondo 300</w:t>
      </w:r>
      <w:r>
        <w:rPr>
          <w:rFonts w:ascii="Calibri" w:hAnsi="Calibri"/>
          <w:b/>
          <w:sz w:val="22"/>
          <w:szCs w:val="22"/>
        </w:rPr>
        <w:t>95</w:t>
      </w:r>
    </w:p>
    <w:p w14:paraId="098E35C7" w14:textId="77777777" w:rsidR="00B56CC6" w:rsidRPr="00B56CC6" w:rsidRDefault="00B56CC6" w:rsidP="00C071C0">
      <w:pPr>
        <w:jc w:val="both"/>
        <w:rPr>
          <w:rFonts w:ascii="Calibri" w:hAnsi="Calibri" w:cs="Arial"/>
          <w:b/>
          <w:sz w:val="22"/>
          <w:szCs w:val="22"/>
        </w:rPr>
      </w:pPr>
    </w:p>
    <w:p w14:paraId="3767B177" w14:textId="77777777" w:rsidR="00D5255F" w:rsidRPr="00E47157" w:rsidRDefault="00D5255F" w:rsidP="00D5255F">
      <w:pPr>
        <w:pStyle w:val="ListParagraph"/>
        <w:numPr>
          <w:ilvl w:val="0"/>
          <w:numId w:val="39"/>
        </w:numPr>
        <w:jc w:val="both"/>
        <w:rPr>
          <w:rFonts w:ascii="Calibri" w:hAnsi="Calibri" w:cs="Arial"/>
          <w:bCs/>
          <w:sz w:val="22"/>
          <w:szCs w:val="22"/>
        </w:rPr>
      </w:pPr>
      <w:r>
        <w:rPr>
          <w:rFonts w:ascii="Calibri" w:hAnsi="Calibri"/>
          <w:bCs/>
          <w:sz w:val="22"/>
          <w:szCs w:val="22"/>
        </w:rPr>
        <w:t>Los fondos deben utilizarse principalmente para financiar las actividades del programa del PNUD, incluidas las actividades de eficacia del desarrollo.</w:t>
      </w:r>
    </w:p>
    <w:p w14:paraId="200FE897" w14:textId="77777777" w:rsidR="00D5255F" w:rsidRPr="00D01D19" w:rsidRDefault="00D5255F" w:rsidP="00D5255F">
      <w:pPr>
        <w:ind w:left="720"/>
        <w:jc w:val="both"/>
        <w:rPr>
          <w:rFonts w:ascii="Calibri" w:hAnsi="Calibri" w:cs="Arial"/>
          <w:sz w:val="22"/>
          <w:szCs w:val="22"/>
          <w:lang w:val="es-AR"/>
        </w:rPr>
      </w:pPr>
    </w:p>
    <w:p w14:paraId="1D5AB1D7" w14:textId="03220EAF" w:rsidR="00D5255F" w:rsidRPr="00E47157" w:rsidRDefault="00D5255F" w:rsidP="00D5255F">
      <w:pPr>
        <w:pStyle w:val="ListParagraph"/>
        <w:numPr>
          <w:ilvl w:val="0"/>
          <w:numId w:val="39"/>
        </w:numPr>
        <w:jc w:val="both"/>
        <w:rPr>
          <w:rFonts w:ascii="Calibri" w:hAnsi="Calibri" w:cs="Arial"/>
          <w:sz w:val="22"/>
          <w:szCs w:val="22"/>
        </w:rPr>
      </w:pPr>
      <w:r>
        <w:rPr>
          <w:rFonts w:ascii="Calibri" w:hAnsi="Calibri"/>
          <w:sz w:val="22"/>
          <w:szCs w:val="22"/>
        </w:rPr>
        <w:t>Los recursos del fondo 118</w:t>
      </w:r>
      <w:r>
        <w:rPr>
          <w:rFonts w:ascii="Calibri" w:hAnsi="Calibri"/>
          <w:sz w:val="22"/>
          <w:szCs w:val="22"/>
        </w:rPr>
        <w:t>90</w:t>
      </w:r>
      <w:r>
        <w:rPr>
          <w:rFonts w:ascii="Calibri" w:hAnsi="Calibri"/>
          <w:sz w:val="22"/>
          <w:szCs w:val="22"/>
        </w:rPr>
        <w:t xml:space="preserve"> pueden ser utilizados por el centro de costos correspondiente. Los recursos del fondo 118</w:t>
      </w:r>
      <w:r w:rsidR="00383C72">
        <w:rPr>
          <w:rFonts w:ascii="Calibri" w:hAnsi="Calibri"/>
          <w:sz w:val="22"/>
          <w:szCs w:val="22"/>
        </w:rPr>
        <w:t>90</w:t>
      </w:r>
      <w:r>
        <w:rPr>
          <w:rFonts w:ascii="Calibri" w:hAnsi="Calibri"/>
          <w:sz w:val="22"/>
          <w:szCs w:val="22"/>
        </w:rPr>
        <w:t xml:space="preserve"> deben asignarse principalmente para financiar actividades de desarrollo, incluida la eficacia del desarrollo, y para financiar la estructura organizativa de las funciones que brindan apoyo y servicios a las actividades del programa, incluida la formulación de proyectos y actividades relacionadas.  Estas incluyen: </w:t>
      </w:r>
    </w:p>
    <w:p w14:paraId="20357CF1" w14:textId="77777777" w:rsidR="00D5255F" w:rsidRPr="00383C72" w:rsidRDefault="00D5255F" w:rsidP="00D5255F">
      <w:pPr>
        <w:pStyle w:val="ListParagraph"/>
        <w:jc w:val="both"/>
        <w:rPr>
          <w:rFonts w:ascii="Calibri" w:hAnsi="Calibri" w:cs="Arial"/>
          <w:sz w:val="22"/>
          <w:szCs w:val="22"/>
        </w:rPr>
      </w:pPr>
    </w:p>
    <w:p w14:paraId="513DE7D8" w14:textId="77777777" w:rsidR="00383C72" w:rsidRPr="00E47157" w:rsidRDefault="00383C72" w:rsidP="00383C72">
      <w:pPr>
        <w:pStyle w:val="ListParagraph"/>
        <w:numPr>
          <w:ilvl w:val="0"/>
          <w:numId w:val="47"/>
        </w:numPr>
        <w:tabs>
          <w:tab w:val="left" w:pos="990"/>
        </w:tabs>
        <w:ind w:left="990"/>
        <w:jc w:val="both"/>
        <w:rPr>
          <w:rFonts w:ascii="Calibri" w:hAnsi="Calibri" w:cs="Arial"/>
          <w:sz w:val="22"/>
          <w:szCs w:val="22"/>
        </w:rPr>
      </w:pPr>
      <w:r>
        <w:rPr>
          <w:rFonts w:ascii="Calibri" w:hAnsi="Calibri"/>
          <w:sz w:val="22"/>
          <w:szCs w:val="22"/>
        </w:rPr>
        <w:t>Actividades para financiar proyectos de desarrollo nuevos o existentes.</w:t>
      </w:r>
    </w:p>
    <w:p w14:paraId="4EF43058" w14:textId="77777777" w:rsidR="00383C72" w:rsidRPr="00E47157" w:rsidRDefault="00383C72" w:rsidP="00383C72">
      <w:pPr>
        <w:pStyle w:val="ListParagraph"/>
        <w:numPr>
          <w:ilvl w:val="0"/>
          <w:numId w:val="47"/>
        </w:numPr>
        <w:tabs>
          <w:tab w:val="left" w:pos="990"/>
        </w:tabs>
        <w:ind w:left="990"/>
        <w:jc w:val="both"/>
        <w:rPr>
          <w:rFonts w:ascii="Calibri" w:hAnsi="Calibri" w:cs="Arial"/>
          <w:sz w:val="22"/>
          <w:szCs w:val="22"/>
        </w:rPr>
      </w:pPr>
      <w:r>
        <w:rPr>
          <w:rFonts w:ascii="Calibri" w:hAnsi="Calibri"/>
          <w:sz w:val="22"/>
          <w:szCs w:val="22"/>
        </w:rPr>
        <w:t xml:space="preserve">Actividades para respaldar los resultados de políticas anteriores y probar las innovaciones con potencial de ampliación bajo el mecanismo de participación. </w:t>
      </w:r>
      <w:hyperlink r:id="rId20" w:history="1">
        <w:r w:rsidRPr="00872FFC">
          <w:rPr>
            <w:rStyle w:val="Hyperlink"/>
            <w:rFonts w:ascii="Calibri" w:hAnsi="Calibri"/>
            <w:sz w:val="22"/>
            <w:szCs w:val="22"/>
          </w:rPr>
          <w:t>Mecanismo de participación</w:t>
        </w:r>
      </w:hyperlink>
      <w:r>
        <w:rPr>
          <w:rFonts w:ascii="Calibri" w:hAnsi="Calibri"/>
          <w:sz w:val="22"/>
          <w:szCs w:val="22"/>
        </w:rPr>
        <w:t xml:space="preserve"> </w:t>
      </w:r>
    </w:p>
    <w:p w14:paraId="1F05B5FF" w14:textId="77777777" w:rsidR="007D0FE8" w:rsidRPr="007D0FE8" w:rsidRDefault="00383C72" w:rsidP="004F73AA">
      <w:pPr>
        <w:pStyle w:val="ListParagraph"/>
        <w:numPr>
          <w:ilvl w:val="0"/>
          <w:numId w:val="47"/>
        </w:numPr>
        <w:tabs>
          <w:tab w:val="left" w:pos="990"/>
        </w:tabs>
        <w:ind w:left="990"/>
        <w:jc w:val="both"/>
        <w:rPr>
          <w:rFonts w:ascii="Calibri" w:hAnsi="Calibri" w:cs="Arial"/>
          <w:sz w:val="22"/>
          <w:szCs w:val="22"/>
        </w:rPr>
      </w:pPr>
      <w:r w:rsidRPr="007D0FE8">
        <w:rPr>
          <w:rFonts w:asciiTheme="majorHAnsi" w:hAnsiTheme="majorHAnsi"/>
          <w:sz w:val="22"/>
          <w:szCs w:val="22"/>
        </w:rPr>
        <w:t xml:space="preserve">Prefinanciación: establecer un proyecto de </w:t>
      </w:r>
      <w:hyperlink r:id="rId21" w:history="1">
        <w:r w:rsidRPr="007D0FE8">
          <w:rPr>
            <w:rStyle w:val="Hyperlink"/>
            <w:rFonts w:asciiTheme="majorHAnsi" w:hAnsiTheme="majorHAnsi"/>
            <w:sz w:val="22"/>
            <w:szCs w:val="22"/>
          </w:rPr>
          <w:t>servicios de habilitación para la prestación (prefinanciación)</w:t>
        </w:r>
      </w:hyperlink>
      <w:r w:rsidRPr="007D0FE8">
        <w:rPr>
          <w:rFonts w:asciiTheme="majorHAnsi" w:hAnsiTheme="majorHAnsi"/>
          <w:sz w:val="22"/>
          <w:szCs w:val="22"/>
        </w:rPr>
        <w:t xml:space="preserve"> . Véanse los pasos 3.1 y 3.2 sobre prefinanciación de la política y los procedimientos de </w:t>
      </w:r>
      <w:hyperlink r:id="rId22" w:history="1">
        <w:r w:rsidRPr="007D0FE8">
          <w:rPr>
            <w:rStyle w:val="Hyperlink"/>
            <w:rFonts w:asciiTheme="majorHAnsi" w:hAnsiTheme="majorHAnsi"/>
            <w:sz w:val="22"/>
            <w:szCs w:val="22"/>
          </w:rPr>
          <w:t>planificación y pago de los servicios de apoyo a la ejecución de proyectos</w:t>
        </w:r>
      </w:hyperlink>
      <w:r w:rsidRPr="007D0FE8">
        <w:rPr>
          <w:rFonts w:asciiTheme="majorHAnsi" w:hAnsiTheme="majorHAnsi"/>
          <w:sz w:val="22"/>
          <w:szCs w:val="22"/>
        </w:rPr>
        <w:t>.</w:t>
      </w:r>
      <w:r w:rsidR="00B821E4" w:rsidRPr="007D0FE8">
        <w:rPr>
          <w:rFonts w:asciiTheme="majorHAnsi" w:hAnsiTheme="majorHAnsi"/>
          <w:sz w:val="22"/>
          <w:szCs w:val="22"/>
        </w:rPr>
        <w:t xml:space="preserve"> (</w:t>
      </w:r>
      <w:r w:rsidR="00B821E4" w:rsidRPr="007D0FE8">
        <w:rPr>
          <w:rFonts w:asciiTheme="majorHAnsi" w:hAnsiTheme="majorHAnsi"/>
          <w:sz w:val="22"/>
          <w:szCs w:val="22"/>
        </w:rPr>
        <w:t xml:space="preserve">Bajo un proyecto de </w:t>
      </w:r>
      <w:r w:rsidR="009418DB" w:rsidRPr="007D0FE8">
        <w:rPr>
          <w:rFonts w:asciiTheme="majorHAnsi" w:hAnsiTheme="majorHAnsi"/>
          <w:sz w:val="22"/>
          <w:szCs w:val="22"/>
        </w:rPr>
        <w:t>los servicios de apoyo</w:t>
      </w:r>
      <w:r w:rsidR="00B821E4" w:rsidRPr="007D0FE8">
        <w:rPr>
          <w:rFonts w:asciiTheme="majorHAnsi" w:hAnsiTheme="majorHAnsi"/>
          <w:sz w:val="22"/>
          <w:szCs w:val="22"/>
        </w:rPr>
        <w:t>, los salarios también pueden financiarse asignando 11890 recursos a un proyecto)</w:t>
      </w:r>
      <w:r w:rsidR="007D0FE8" w:rsidRPr="007D0FE8">
        <w:rPr>
          <w:rFonts w:asciiTheme="majorHAnsi" w:hAnsiTheme="majorHAnsi"/>
          <w:sz w:val="22"/>
          <w:szCs w:val="22"/>
        </w:rPr>
        <w:t xml:space="preserve">. </w:t>
      </w:r>
    </w:p>
    <w:p w14:paraId="37479C24" w14:textId="697A9728" w:rsidR="00383C72" w:rsidRPr="007D0FE8" w:rsidRDefault="00383C72" w:rsidP="004F73AA">
      <w:pPr>
        <w:pStyle w:val="ListParagraph"/>
        <w:numPr>
          <w:ilvl w:val="0"/>
          <w:numId w:val="47"/>
        </w:numPr>
        <w:tabs>
          <w:tab w:val="left" w:pos="990"/>
        </w:tabs>
        <w:ind w:left="990"/>
        <w:jc w:val="both"/>
        <w:rPr>
          <w:rFonts w:ascii="Calibri" w:hAnsi="Calibri" w:cs="Arial"/>
          <w:sz w:val="22"/>
          <w:szCs w:val="22"/>
        </w:rPr>
      </w:pPr>
      <w:r w:rsidRPr="007D0FE8">
        <w:rPr>
          <w:rFonts w:asciiTheme="majorHAnsi" w:hAnsiTheme="majorHAnsi"/>
          <w:sz w:val="22"/>
          <w:szCs w:val="22"/>
        </w:rPr>
        <w:t xml:space="preserve">Cancelación del saldo de </w:t>
      </w:r>
      <w:r w:rsidRPr="007D0FE8">
        <w:rPr>
          <w:rFonts w:asciiTheme="majorHAnsi" w:hAnsiTheme="majorHAnsi" w:cstheme="majorHAnsi"/>
          <w:sz w:val="22"/>
          <w:szCs w:val="22"/>
        </w:rPr>
        <w:t xml:space="preserve">déficit de proyectos en el cierre financiero de proyectos de desarrollo y fondos fiduciarios. Véanse las Políticas y procedimientos de operaciones </w:t>
      </w:r>
      <w:r w:rsidRPr="007D0FE8">
        <w:rPr>
          <w:rFonts w:asciiTheme="majorHAnsi" w:hAnsiTheme="majorHAnsi" w:cstheme="majorHAnsi"/>
          <w:sz w:val="22"/>
          <w:szCs w:val="22"/>
        </w:rPr>
        <w:lastRenderedPageBreak/>
        <w:t xml:space="preserve">(POPP, por sus siglas en inglés) sobre </w:t>
      </w:r>
      <w:hyperlink r:id="rId23" w:history="1">
        <w:r w:rsidRPr="007D0FE8">
          <w:rPr>
            <w:rStyle w:val="Hyperlink"/>
            <w:rFonts w:asciiTheme="majorHAnsi" w:hAnsiTheme="majorHAnsi" w:cstheme="majorHAnsi"/>
            <w:sz w:val="22"/>
            <w:szCs w:val="22"/>
          </w:rPr>
          <w:t>Cierre financiero de proyectos de desarrollo y fondos fiduciarios</w:t>
        </w:r>
      </w:hyperlink>
      <w:r w:rsidRPr="007D0FE8">
        <w:rPr>
          <w:rFonts w:asciiTheme="majorHAnsi" w:hAnsiTheme="majorHAnsi" w:cstheme="majorHAnsi"/>
          <w:sz w:val="22"/>
          <w:szCs w:val="22"/>
        </w:rPr>
        <w:t>.</w:t>
      </w:r>
    </w:p>
    <w:p w14:paraId="47B80941" w14:textId="77777777" w:rsidR="00C071C0" w:rsidRPr="00383C72" w:rsidRDefault="00C071C0" w:rsidP="00C071C0">
      <w:pPr>
        <w:ind w:left="720" w:hanging="360"/>
        <w:jc w:val="both"/>
        <w:rPr>
          <w:rFonts w:ascii="Calibri" w:hAnsi="Calibri" w:cs="Arial"/>
          <w:sz w:val="22"/>
          <w:szCs w:val="22"/>
        </w:rPr>
      </w:pPr>
    </w:p>
    <w:p w14:paraId="546C2DE8" w14:textId="68AC6402" w:rsidR="00E27493" w:rsidRPr="00E47157" w:rsidRDefault="00E27493" w:rsidP="00E27493">
      <w:pPr>
        <w:pStyle w:val="ListParagraph"/>
        <w:numPr>
          <w:ilvl w:val="0"/>
          <w:numId w:val="39"/>
        </w:numPr>
        <w:jc w:val="both"/>
        <w:rPr>
          <w:rFonts w:ascii="Calibri" w:hAnsi="Calibri" w:cs="Arial"/>
          <w:sz w:val="22"/>
          <w:szCs w:val="22"/>
        </w:rPr>
      </w:pPr>
      <w:r>
        <w:rPr>
          <w:rFonts w:ascii="Calibri" w:hAnsi="Calibri"/>
          <w:sz w:val="22"/>
          <w:szCs w:val="22"/>
        </w:rPr>
        <w:t>Para facilitar la supervisión y el seguimiento de los saldos, no se deben registrar gastos ni programación con el código de fondo 118</w:t>
      </w:r>
      <w:r w:rsidR="000B6350">
        <w:rPr>
          <w:rFonts w:ascii="Calibri" w:hAnsi="Calibri"/>
          <w:sz w:val="22"/>
          <w:szCs w:val="22"/>
        </w:rPr>
        <w:t>90</w:t>
      </w:r>
      <w:r>
        <w:rPr>
          <w:rFonts w:ascii="Calibri" w:hAnsi="Calibri"/>
          <w:sz w:val="22"/>
          <w:szCs w:val="22"/>
        </w:rPr>
        <w:t>. El fondo 118</w:t>
      </w:r>
      <w:r w:rsidR="000B6350">
        <w:rPr>
          <w:rFonts w:ascii="Calibri" w:hAnsi="Calibri"/>
          <w:sz w:val="22"/>
          <w:szCs w:val="22"/>
        </w:rPr>
        <w:t>90</w:t>
      </w:r>
      <w:r>
        <w:rPr>
          <w:rFonts w:ascii="Calibri" w:hAnsi="Calibri"/>
          <w:sz w:val="22"/>
          <w:szCs w:val="22"/>
        </w:rPr>
        <w:t xml:space="preserve"> se debe utilizar únicamente para contabilizar los ingresos (es decir, transferencias de entrada y salida). Para fines de programación, los recursos deben transferirse al fondo 300</w:t>
      </w:r>
      <w:r w:rsidR="000B6350">
        <w:rPr>
          <w:rFonts w:ascii="Calibri" w:hAnsi="Calibri"/>
          <w:sz w:val="22"/>
          <w:szCs w:val="22"/>
        </w:rPr>
        <w:t>95</w:t>
      </w:r>
      <w:r>
        <w:rPr>
          <w:rFonts w:ascii="Calibri" w:hAnsi="Calibri"/>
          <w:sz w:val="22"/>
          <w:szCs w:val="22"/>
        </w:rPr>
        <w:t>, con la respectiva identificación del proyecto, y los gastos deben registrarse en el fondo 300</w:t>
      </w:r>
      <w:r w:rsidR="000B6350">
        <w:rPr>
          <w:rFonts w:ascii="Calibri" w:hAnsi="Calibri"/>
          <w:sz w:val="22"/>
          <w:szCs w:val="22"/>
        </w:rPr>
        <w:t>95</w:t>
      </w:r>
      <w:r>
        <w:rPr>
          <w:rFonts w:ascii="Calibri" w:hAnsi="Calibri"/>
          <w:sz w:val="22"/>
          <w:szCs w:val="22"/>
        </w:rPr>
        <w:t xml:space="preserve"> (con Id. de proyecto). Los gastos en el fondo 30084 serán controlados por efectivo a nivel de proyecto-fondo-donante.</w:t>
      </w:r>
    </w:p>
    <w:p w14:paraId="5529F0AD" w14:textId="77777777" w:rsidR="00E27493" w:rsidRPr="00D01D19" w:rsidRDefault="00E27493" w:rsidP="00E27493">
      <w:pPr>
        <w:jc w:val="both"/>
        <w:rPr>
          <w:rFonts w:ascii="Calibri" w:hAnsi="Calibri" w:cs="Arial"/>
          <w:sz w:val="22"/>
          <w:szCs w:val="22"/>
          <w:lang w:val="es-AR"/>
        </w:rPr>
      </w:pPr>
    </w:p>
    <w:p w14:paraId="4502FD0E" w14:textId="53F17B3F" w:rsidR="00E27493" w:rsidRPr="00C04EF6" w:rsidRDefault="00E27493" w:rsidP="00E27493">
      <w:pPr>
        <w:pStyle w:val="ListParagraph"/>
        <w:numPr>
          <w:ilvl w:val="0"/>
          <w:numId w:val="39"/>
        </w:numPr>
        <w:jc w:val="both"/>
        <w:rPr>
          <w:rFonts w:ascii="Calibri" w:hAnsi="Calibri" w:cs="Arial"/>
          <w:bCs/>
          <w:sz w:val="22"/>
          <w:szCs w:val="22"/>
        </w:rPr>
      </w:pPr>
      <w:r>
        <w:rPr>
          <w:rFonts w:ascii="Calibri" w:hAnsi="Calibri"/>
          <w:sz w:val="22"/>
          <w:szCs w:val="22"/>
        </w:rPr>
        <w:t>El programa y las políticas y procedimientos financieros normales del PNUD se aplican, incluidos el presupuesto plurianual, la planificación y la recuperación de costos.</w:t>
      </w:r>
      <w:r>
        <w:rPr>
          <w:rFonts w:ascii="Calibri" w:hAnsi="Calibri"/>
          <w:bCs/>
          <w:sz w:val="22"/>
          <w:szCs w:val="22"/>
        </w:rPr>
        <w:t xml:space="preserve"> </w:t>
      </w:r>
      <w:r>
        <w:rPr>
          <w:rFonts w:ascii="Calibri" w:hAnsi="Calibri"/>
          <w:sz w:val="22"/>
          <w:szCs w:val="22"/>
        </w:rPr>
        <w:t>De acuerdo con el FRR del PNUD, los intereses y saldos de proyectos retenidos en el fondo 118</w:t>
      </w:r>
      <w:r w:rsidR="000B6350">
        <w:rPr>
          <w:rFonts w:ascii="Calibri" w:hAnsi="Calibri"/>
          <w:sz w:val="22"/>
          <w:szCs w:val="22"/>
        </w:rPr>
        <w:t>90</w:t>
      </w:r>
      <w:r>
        <w:rPr>
          <w:rFonts w:ascii="Calibri" w:hAnsi="Calibri"/>
          <w:sz w:val="22"/>
          <w:szCs w:val="22"/>
        </w:rPr>
        <w:t xml:space="preserve"> y utilizados en el fondo 300</w:t>
      </w:r>
      <w:r w:rsidR="00EF4631">
        <w:rPr>
          <w:rFonts w:ascii="Calibri" w:hAnsi="Calibri"/>
          <w:sz w:val="22"/>
          <w:szCs w:val="22"/>
        </w:rPr>
        <w:t>95</w:t>
      </w:r>
      <w:r>
        <w:rPr>
          <w:rFonts w:ascii="Calibri" w:hAnsi="Calibri"/>
          <w:sz w:val="22"/>
          <w:szCs w:val="22"/>
        </w:rPr>
        <w:t xml:space="preserve"> son recursos del PNUD. De manera similar, cualquier interés obtenido a partir de los saldos de recursos del fondo </w:t>
      </w:r>
      <w:r>
        <w:rPr>
          <w:rFonts w:ascii="Calibri" w:hAnsi="Calibri"/>
          <w:color w:val="000000" w:themeColor="text1"/>
          <w:sz w:val="22"/>
          <w:szCs w:val="22"/>
        </w:rPr>
        <w:t>300</w:t>
      </w:r>
      <w:r w:rsidR="00022233">
        <w:rPr>
          <w:rFonts w:ascii="Calibri" w:hAnsi="Calibri"/>
          <w:color w:val="000000" w:themeColor="text1"/>
          <w:sz w:val="22"/>
          <w:szCs w:val="22"/>
        </w:rPr>
        <w:t>95</w:t>
      </w:r>
      <w:r>
        <w:rPr>
          <w:rFonts w:ascii="Calibri" w:hAnsi="Calibri"/>
          <w:sz w:val="22"/>
          <w:szCs w:val="22"/>
        </w:rPr>
        <w:t xml:space="preserve"> se acreditará en el fondo 11888.</w:t>
      </w:r>
      <w:r>
        <w:rPr>
          <w:rFonts w:ascii="Calibri" w:hAnsi="Calibri"/>
          <w:bCs/>
          <w:sz w:val="22"/>
          <w:szCs w:val="22"/>
        </w:rPr>
        <w:t xml:space="preserve"> No se requiere la aprobación previa del Gobierno receptor del programa para el uso de los fondos propios del PNUD.</w:t>
      </w:r>
    </w:p>
    <w:p w14:paraId="1EB2E49E" w14:textId="77777777" w:rsidR="00E27493" w:rsidRPr="00C04EF6" w:rsidRDefault="00E27493" w:rsidP="00E27493">
      <w:pPr>
        <w:pStyle w:val="ListParagraph"/>
        <w:rPr>
          <w:rFonts w:ascii="Calibri" w:hAnsi="Calibri" w:cs="Arial"/>
          <w:bCs/>
          <w:sz w:val="22"/>
          <w:szCs w:val="22"/>
        </w:rPr>
      </w:pPr>
    </w:p>
    <w:p w14:paraId="4FF955C4" w14:textId="77777777" w:rsidR="00E27493" w:rsidRPr="00E47157" w:rsidRDefault="00E27493" w:rsidP="00E27493">
      <w:pPr>
        <w:pStyle w:val="ListParagraph"/>
        <w:numPr>
          <w:ilvl w:val="0"/>
          <w:numId w:val="39"/>
        </w:numPr>
        <w:jc w:val="both"/>
        <w:rPr>
          <w:rFonts w:ascii="Calibri" w:hAnsi="Calibri" w:cs="Arial"/>
          <w:sz w:val="22"/>
          <w:szCs w:val="22"/>
        </w:rPr>
      </w:pPr>
      <w:r>
        <w:rPr>
          <w:rFonts w:ascii="Calibri" w:hAnsi="Calibri"/>
          <w:sz w:val="22"/>
          <w:szCs w:val="22"/>
        </w:rPr>
        <w:t xml:space="preserve">Los siguientes códigos contables deben utilizarse para transferir saldos a través de </w:t>
      </w:r>
      <w:r w:rsidRPr="00E30307">
        <w:rPr>
          <w:rFonts w:ascii="Calibri" w:hAnsi="Calibri"/>
          <w:sz w:val="22"/>
          <w:szCs w:val="22"/>
        </w:rPr>
        <w:t xml:space="preserve">entrada de diario </w:t>
      </w:r>
      <w:r>
        <w:rPr>
          <w:rFonts w:ascii="Calibri" w:hAnsi="Calibri"/>
          <w:sz w:val="22"/>
          <w:szCs w:val="22"/>
        </w:rPr>
        <w:t>cuando se programan los fondos:</w:t>
      </w:r>
    </w:p>
    <w:p w14:paraId="1B802B4F" w14:textId="77777777" w:rsidR="00C071C0" w:rsidRPr="00E27493" w:rsidRDefault="00C071C0" w:rsidP="00C071C0">
      <w:pPr>
        <w:pStyle w:val="ListParagraph"/>
        <w:ind w:hanging="360"/>
        <w:rPr>
          <w:rFonts w:ascii="Calibri" w:hAnsi="Calibri" w:cs="Arial"/>
          <w:sz w:val="22"/>
          <w:szCs w:val="22"/>
        </w:rPr>
      </w:pPr>
    </w:p>
    <w:p w14:paraId="1E414AC8" w14:textId="77777777" w:rsidR="00E701B7" w:rsidRPr="00E47157" w:rsidRDefault="00E701B7" w:rsidP="00E701B7">
      <w:pPr>
        <w:ind w:left="720"/>
        <w:jc w:val="both"/>
        <w:rPr>
          <w:rFonts w:ascii="Calibri" w:hAnsi="Calibri" w:cs="Arial"/>
          <w:b/>
          <w:sz w:val="22"/>
          <w:szCs w:val="22"/>
        </w:rPr>
      </w:pPr>
      <w:r>
        <w:rPr>
          <w:rFonts w:ascii="Calibri" w:hAnsi="Calibri"/>
          <w:b/>
          <w:sz w:val="22"/>
          <w:szCs w:val="22"/>
          <w:u w:val="single"/>
        </w:rPr>
        <w:t>Asiento de débito:</w:t>
      </w:r>
    </w:p>
    <w:p w14:paraId="49DEA309" w14:textId="77777777" w:rsidR="00E701B7" w:rsidRPr="00D01D19" w:rsidRDefault="00E701B7" w:rsidP="00E701B7">
      <w:pPr>
        <w:ind w:left="720"/>
        <w:jc w:val="both"/>
        <w:rPr>
          <w:rFonts w:ascii="Calibri" w:hAnsi="Calibri" w:cs="Arial"/>
          <w:sz w:val="22"/>
          <w:szCs w:val="22"/>
          <w:lang w:val="es-AR"/>
        </w:rPr>
      </w:pPr>
    </w:p>
    <w:p w14:paraId="7D217BF0" w14:textId="642AA2A7" w:rsidR="00E701B7" w:rsidRPr="00E47157" w:rsidRDefault="00E701B7" w:rsidP="00E701B7">
      <w:pPr>
        <w:ind w:left="720"/>
        <w:jc w:val="both"/>
        <w:rPr>
          <w:rFonts w:ascii="Calibri" w:hAnsi="Calibri" w:cs="Arial"/>
          <w:sz w:val="22"/>
          <w:szCs w:val="22"/>
        </w:rPr>
      </w:pPr>
      <w:r>
        <w:rPr>
          <w:rFonts w:ascii="Calibri" w:hAnsi="Calibri"/>
          <w:sz w:val="22"/>
          <w:szCs w:val="22"/>
        </w:rPr>
        <w:t>Cuenta:</w:t>
      </w:r>
      <w:r>
        <w:rPr>
          <w:rFonts w:ascii="Calibri" w:hAnsi="Calibri"/>
          <w:sz w:val="22"/>
          <w:szCs w:val="22"/>
        </w:rPr>
        <w:tab/>
      </w:r>
      <w:r>
        <w:rPr>
          <w:rFonts w:ascii="Calibri" w:hAnsi="Calibri"/>
          <w:sz w:val="22"/>
          <w:szCs w:val="22"/>
        </w:rPr>
        <w:tab/>
      </w:r>
      <w:r>
        <w:rPr>
          <w:rFonts w:ascii="Calibri" w:hAnsi="Calibri"/>
          <w:sz w:val="22"/>
          <w:szCs w:val="22"/>
        </w:rPr>
        <w:tab/>
        <w:t>51035 (transferencias a o de fondos)</w:t>
      </w:r>
    </w:p>
    <w:p w14:paraId="089CA711" w14:textId="0AA5A9B7" w:rsidR="00E701B7" w:rsidRPr="00E47157" w:rsidRDefault="00E701B7" w:rsidP="00E701B7">
      <w:pPr>
        <w:ind w:left="720"/>
        <w:jc w:val="both"/>
        <w:rPr>
          <w:rFonts w:ascii="Calibri" w:hAnsi="Calibri" w:cs="Arial"/>
          <w:sz w:val="22"/>
          <w:szCs w:val="22"/>
        </w:rPr>
      </w:pPr>
      <w:r>
        <w:rPr>
          <w:rFonts w:ascii="Calibri" w:hAnsi="Calibri"/>
          <w:sz w:val="22"/>
          <w:szCs w:val="22"/>
        </w:rPr>
        <w:t>Fondo:</w:t>
      </w:r>
      <w:r>
        <w:rPr>
          <w:rFonts w:ascii="Calibri" w:hAnsi="Calibri"/>
          <w:sz w:val="22"/>
          <w:szCs w:val="22"/>
        </w:rPr>
        <w:tab/>
      </w:r>
      <w:r>
        <w:rPr>
          <w:rFonts w:ascii="Calibri" w:hAnsi="Calibri"/>
          <w:sz w:val="22"/>
          <w:szCs w:val="22"/>
        </w:rPr>
        <w:tab/>
      </w:r>
      <w:r>
        <w:rPr>
          <w:rFonts w:ascii="Calibri" w:hAnsi="Calibri"/>
          <w:sz w:val="22"/>
          <w:szCs w:val="22"/>
        </w:rPr>
        <w:tab/>
        <w:t>118</w:t>
      </w:r>
      <w:r w:rsidR="00A22DAC">
        <w:rPr>
          <w:rFonts w:ascii="Calibri" w:hAnsi="Calibri"/>
          <w:sz w:val="22"/>
          <w:szCs w:val="22"/>
        </w:rPr>
        <w:t>90</w:t>
      </w:r>
    </w:p>
    <w:p w14:paraId="7CC1FAD5" w14:textId="18439037" w:rsidR="00E701B7" w:rsidRPr="00E47157" w:rsidRDefault="00E701B7" w:rsidP="00E701B7">
      <w:pPr>
        <w:ind w:left="720"/>
        <w:jc w:val="both"/>
        <w:rPr>
          <w:rFonts w:ascii="Calibri" w:hAnsi="Calibri" w:cs="Arial"/>
          <w:sz w:val="22"/>
          <w:szCs w:val="22"/>
        </w:rPr>
      </w:pPr>
      <w:r>
        <w:rPr>
          <w:rFonts w:ascii="Calibri" w:hAnsi="Calibri"/>
          <w:sz w:val="22"/>
          <w:szCs w:val="22"/>
        </w:rPr>
        <w:t>Unidad operacional:</w:t>
      </w:r>
      <w:r>
        <w:rPr>
          <w:rFonts w:ascii="Calibri" w:hAnsi="Calibri"/>
          <w:sz w:val="22"/>
          <w:szCs w:val="22"/>
        </w:rPr>
        <w:tab/>
        <w:t>Aplicable</w:t>
      </w:r>
    </w:p>
    <w:p w14:paraId="38C0BE68" w14:textId="73004979" w:rsidR="00E701B7" w:rsidRPr="00E47157" w:rsidRDefault="00E701B7" w:rsidP="00E701B7">
      <w:pPr>
        <w:ind w:left="720"/>
        <w:jc w:val="both"/>
        <w:rPr>
          <w:rFonts w:ascii="Calibri" w:hAnsi="Calibri" w:cs="Arial"/>
          <w:sz w:val="22"/>
          <w:szCs w:val="22"/>
        </w:rPr>
      </w:pPr>
      <w:r>
        <w:rPr>
          <w:rFonts w:ascii="Calibri" w:hAnsi="Calibri"/>
          <w:sz w:val="22"/>
          <w:szCs w:val="22"/>
        </w:rPr>
        <w:t>Código del donante:</w:t>
      </w:r>
      <w:r>
        <w:rPr>
          <w:rFonts w:ascii="Calibri" w:hAnsi="Calibri"/>
          <w:sz w:val="22"/>
          <w:szCs w:val="22"/>
        </w:rPr>
        <w:tab/>
        <w:t>000012 (PNUD)</w:t>
      </w:r>
    </w:p>
    <w:p w14:paraId="55556D87" w14:textId="6D0F8956" w:rsidR="00E701B7" w:rsidRPr="00E47157" w:rsidRDefault="00E701B7" w:rsidP="00E701B7">
      <w:pPr>
        <w:ind w:left="720"/>
        <w:jc w:val="both"/>
        <w:rPr>
          <w:rFonts w:ascii="Calibri" w:hAnsi="Calibri" w:cs="Arial"/>
          <w:sz w:val="22"/>
          <w:szCs w:val="22"/>
        </w:rPr>
      </w:pPr>
      <w:r>
        <w:rPr>
          <w:rFonts w:ascii="Calibri" w:hAnsi="Calibri"/>
          <w:sz w:val="22"/>
          <w:szCs w:val="22"/>
        </w:rPr>
        <w:t>C</w:t>
      </w:r>
      <w:r w:rsidRPr="003044A7">
        <w:rPr>
          <w:rFonts w:ascii="Calibri" w:hAnsi="Calibri"/>
          <w:sz w:val="22"/>
          <w:szCs w:val="22"/>
        </w:rPr>
        <w:t>entro de costo</w:t>
      </w:r>
      <w:r>
        <w:rPr>
          <w:rFonts w:ascii="Calibri" w:hAnsi="Calibri"/>
          <w:sz w:val="22"/>
          <w:szCs w:val="22"/>
        </w:rPr>
        <w:t>:</w:t>
      </w:r>
      <w:r>
        <w:rPr>
          <w:rFonts w:ascii="Calibri" w:hAnsi="Calibri"/>
          <w:sz w:val="22"/>
          <w:szCs w:val="22"/>
        </w:rPr>
        <w:tab/>
        <w:t xml:space="preserve">Departamento aplicable </w:t>
      </w:r>
    </w:p>
    <w:p w14:paraId="4957B467" w14:textId="18A95088" w:rsidR="00E701B7" w:rsidRPr="00E47157" w:rsidRDefault="00E701B7" w:rsidP="00A22DAC">
      <w:pPr>
        <w:ind w:left="2880" w:hanging="2160"/>
        <w:jc w:val="both"/>
        <w:rPr>
          <w:rFonts w:ascii="Calibri" w:hAnsi="Calibri" w:cs="Arial"/>
          <w:sz w:val="22"/>
          <w:szCs w:val="22"/>
        </w:rPr>
      </w:pPr>
      <w:r>
        <w:rPr>
          <w:rFonts w:ascii="Calibri" w:hAnsi="Calibri"/>
          <w:sz w:val="22"/>
          <w:szCs w:val="22"/>
        </w:rPr>
        <w:t>Descripción:</w:t>
      </w:r>
      <w:r w:rsidR="00A22DAC">
        <w:rPr>
          <w:rFonts w:ascii="Calibri" w:hAnsi="Calibri"/>
          <w:sz w:val="22"/>
          <w:szCs w:val="22"/>
        </w:rPr>
        <w:tab/>
      </w:r>
      <w:r>
        <w:rPr>
          <w:rFonts w:ascii="Calibri" w:hAnsi="Calibri"/>
          <w:sz w:val="22"/>
          <w:szCs w:val="22"/>
        </w:rPr>
        <w:t>Motivos claros y detalles de «de» y «a» para la transferencia.</w:t>
      </w:r>
    </w:p>
    <w:p w14:paraId="44B09D86" w14:textId="77777777" w:rsidR="00E701B7" w:rsidRPr="00D01D19" w:rsidRDefault="00E701B7" w:rsidP="00E701B7">
      <w:pPr>
        <w:ind w:left="720"/>
        <w:jc w:val="both"/>
        <w:rPr>
          <w:rFonts w:ascii="Calibri" w:hAnsi="Calibri" w:cs="Arial"/>
          <w:sz w:val="22"/>
          <w:szCs w:val="22"/>
          <w:lang w:val="es-AR"/>
        </w:rPr>
      </w:pPr>
    </w:p>
    <w:p w14:paraId="4697E9CF" w14:textId="46E0BB9B" w:rsidR="00E701B7" w:rsidRDefault="00E701B7" w:rsidP="00E701B7">
      <w:pPr>
        <w:ind w:left="720"/>
        <w:jc w:val="both"/>
        <w:rPr>
          <w:rFonts w:ascii="Calibri" w:hAnsi="Calibri"/>
          <w:sz w:val="22"/>
          <w:szCs w:val="22"/>
        </w:rPr>
      </w:pPr>
      <w:r>
        <w:rPr>
          <w:rFonts w:ascii="Calibri" w:hAnsi="Calibri"/>
          <w:sz w:val="22"/>
          <w:szCs w:val="22"/>
        </w:rPr>
        <w:t xml:space="preserve">La Id. del proyecto no se debe usar en el asiento de débito y el </w:t>
      </w:r>
      <w:r>
        <w:rPr>
          <w:rFonts w:ascii="Calibri" w:hAnsi="Calibri"/>
          <w:sz w:val="22"/>
          <w:szCs w:val="22"/>
          <w:u w:val="single"/>
        </w:rPr>
        <w:t>código del donante 000012 (PNUD) se debe usar para las transferencias de recursos del fondo 118</w:t>
      </w:r>
      <w:r w:rsidR="00CD47B3">
        <w:rPr>
          <w:rFonts w:ascii="Calibri" w:hAnsi="Calibri"/>
          <w:sz w:val="22"/>
          <w:szCs w:val="22"/>
          <w:u w:val="single"/>
        </w:rPr>
        <w:t>90</w:t>
      </w:r>
      <w:r>
        <w:rPr>
          <w:rFonts w:ascii="Calibri" w:hAnsi="Calibri"/>
          <w:sz w:val="22"/>
          <w:szCs w:val="22"/>
        </w:rPr>
        <w:t>.</w:t>
      </w:r>
    </w:p>
    <w:p w14:paraId="35306FE4" w14:textId="77777777" w:rsidR="00E701B7" w:rsidRPr="00E701B7" w:rsidRDefault="00E701B7" w:rsidP="00B06D89">
      <w:pPr>
        <w:ind w:left="1080" w:hanging="360"/>
        <w:jc w:val="both"/>
        <w:rPr>
          <w:rFonts w:ascii="Calibri" w:hAnsi="Calibri" w:cs="Arial"/>
          <w:sz w:val="22"/>
          <w:szCs w:val="22"/>
        </w:rPr>
      </w:pPr>
    </w:p>
    <w:p w14:paraId="28F5D2A3" w14:textId="77777777" w:rsidR="00CD47B3" w:rsidRPr="00CD47B3" w:rsidRDefault="00CD47B3" w:rsidP="00CD47B3">
      <w:pPr>
        <w:ind w:left="720"/>
        <w:jc w:val="both"/>
        <w:rPr>
          <w:rFonts w:ascii="Calibri" w:hAnsi="Calibri" w:cs="Arial"/>
          <w:sz w:val="22"/>
          <w:szCs w:val="22"/>
          <w:lang w:val="en-GB"/>
        </w:rPr>
      </w:pPr>
      <w:r w:rsidRPr="00CD47B3">
        <w:rPr>
          <w:rFonts w:ascii="Calibri" w:hAnsi="Calibri"/>
          <w:b/>
          <w:sz w:val="22"/>
          <w:szCs w:val="22"/>
          <w:u w:val="single"/>
          <w:lang w:val="en-GB"/>
        </w:rPr>
        <w:t>Asiento de crédito</w:t>
      </w:r>
      <w:r w:rsidRPr="00CD47B3">
        <w:rPr>
          <w:rFonts w:ascii="Calibri" w:hAnsi="Calibri"/>
          <w:sz w:val="22"/>
          <w:szCs w:val="22"/>
          <w:lang w:val="en-GB"/>
        </w:rPr>
        <w:t>:</w:t>
      </w:r>
    </w:p>
    <w:p w14:paraId="799E7088" w14:textId="77777777" w:rsidR="00CD47B3" w:rsidRPr="00CD47B3" w:rsidRDefault="00CD47B3" w:rsidP="00CD47B3">
      <w:pPr>
        <w:ind w:left="720"/>
        <w:jc w:val="both"/>
        <w:rPr>
          <w:rFonts w:ascii="Calibri" w:hAnsi="Calibri" w:cs="Arial"/>
          <w:sz w:val="22"/>
          <w:szCs w:val="22"/>
          <w:lang w:val="en-GB"/>
        </w:rPr>
      </w:pPr>
    </w:p>
    <w:p w14:paraId="4E500FE2" w14:textId="77777777" w:rsidR="00CD47B3" w:rsidRPr="00CD47B3" w:rsidRDefault="00CD47B3" w:rsidP="00CD47B3">
      <w:pPr>
        <w:ind w:left="720"/>
        <w:jc w:val="both"/>
        <w:rPr>
          <w:rFonts w:ascii="Calibri" w:hAnsi="Calibri" w:cs="Arial"/>
          <w:sz w:val="22"/>
          <w:szCs w:val="22"/>
          <w:lang w:val="en-GB"/>
        </w:rPr>
      </w:pPr>
      <w:r w:rsidRPr="00CD47B3">
        <w:rPr>
          <w:rFonts w:ascii="Calibri" w:hAnsi="Calibri"/>
          <w:sz w:val="22"/>
          <w:szCs w:val="22"/>
          <w:lang w:val="en-GB"/>
        </w:rPr>
        <w:t>Cuenta:</w:t>
      </w:r>
      <w:r w:rsidRPr="00CD47B3">
        <w:rPr>
          <w:rFonts w:ascii="Calibri" w:hAnsi="Calibri"/>
          <w:sz w:val="22"/>
          <w:szCs w:val="22"/>
          <w:lang w:val="en-GB"/>
        </w:rPr>
        <w:tab/>
      </w:r>
      <w:r w:rsidRPr="00CD47B3">
        <w:rPr>
          <w:rFonts w:ascii="Calibri" w:hAnsi="Calibri"/>
          <w:sz w:val="22"/>
          <w:szCs w:val="22"/>
          <w:lang w:val="en-GB"/>
        </w:rPr>
        <w:tab/>
      </w:r>
      <w:r w:rsidRPr="00CD47B3">
        <w:rPr>
          <w:rFonts w:ascii="Calibri" w:hAnsi="Calibri"/>
          <w:sz w:val="22"/>
          <w:szCs w:val="22"/>
          <w:lang w:val="en-GB"/>
        </w:rPr>
        <w:tab/>
      </w:r>
      <w:r w:rsidRPr="00CD47B3">
        <w:rPr>
          <w:rFonts w:ascii="Calibri" w:hAnsi="Calibri"/>
          <w:sz w:val="22"/>
          <w:szCs w:val="22"/>
          <w:lang w:val="en-GB"/>
        </w:rPr>
        <w:tab/>
        <w:t>51035 (transferencias a o de fondos)</w:t>
      </w:r>
    </w:p>
    <w:p w14:paraId="707E4251" w14:textId="7D6BB427" w:rsidR="00CD47B3" w:rsidRPr="00097B57" w:rsidRDefault="00CD47B3" w:rsidP="00CD47B3">
      <w:pPr>
        <w:ind w:left="720"/>
        <w:jc w:val="both"/>
        <w:rPr>
          <w:rFonts w:ascii="Calibri" w:hAnsi="Calibri" w:cs="Arial"/>
          <w:sz w:val="22"/>
          <w:szCs w:val="22"/>
        </w:rPr>
      </w:pPr>
      <w:r w:rsidRPr="00097B57">
        <w:rPr>
          <w:rFonts w:ascii="Calibri" w:hAnsi="Calibri"/>
          <w:sz w:val="22"/>
          <w:szCs w:val="22"/>
        </w:rPr>
        <w:t>Fondo:</w:t>
      </w:r>
      <w:r w:rsidRPr="00097B57">
        <w:rPr>
          <w:rFonts w:ascii="Calibri" w:hAnsi="Calibri"/>
          <w:sz w:val="22"/>
          <w:szCs w:val="22"/>
        </w:rPr>
        <w:tab/>
      </w:r>
      <w:r w:rsidRPr="00097B57">
        <w:rPr>
          <w:rFonts w:ascii="Calibri" w:hAnsi="Calibri"/>
          <w:sz w:val="22"/>
          <w:szCs w:val="22"/>
        </w:rPr>
        <w:tab/>
      </w:r>
      <w:r w:rsidRPr="00097B57">
        <w:rPr>
          <w:rFonts w:ascii="Calibri" w:hAnsi="Calibri"/>
          <w:sz w:val="22"/>
          <w:szCs w:val="22"/>
        </w:rPr>
        <w:tab/>
      </w:r>
      <w:r w:rsidRPr="00097B57">
        <w:rPr>
          <w:rFonts w:ascii="Calibri" w:hAnsi="Calibri"/>
          <w:sz w:val="22"/>
          <w:szCs w:val="22"/>
        </w:rPr>
        <w:tab/>
      </w:r>
      <w:r w:rsidRPr="00097B57">
        <w:rPr>
          <w:rFonts w:ascii="Calibri" w:hAnsi="Calibri"/>
          <w:color w:val="000000" w:themeColor="text1"/>
          <w:sz w:val="22"/>
          <w:szCs w:val="22"/>
        </w:rPr>
        <w:t>300</w:t>
      </w:r>
      <w:r w:rsidR="00097B57" w:rsidRPr="00097B57">
        <w:rPr>
          <w:rFonts w:ascii="Calibri" w:hAnsi="Calibri"/>
          <w:color w:val="000000" w:themeColor="text1"/>
          <w:sz w:val="22"/>
          <w:szCs w:val="22"/>
        </w:rPr>
        <w:t>95</w:t>
      </w:r>
    </w:p>
    <w:p w14:paraId="36C308E0" w14:textId="77777777" w:rsidR="00CD47B3" w:rsidRPr="00097B57" w:rsidRDefault="00CD47B3" w:rsidP="00CD47B3">
      <w:pPr>
        <w:ind w:left="720"/>
        <w:jc w:val="both"/>
        <w:rPr>
          <w:rFonts w:ascii="Calibri" w:hAnsi="Calibri" w:cs="Arial"/>
          <w:sz w:val="22"/>
          <w:szCs w:val="22"/>
        </w:rPr>
      </w:pPr>
      <w:r w:rsidRPr="00097B57">
        <w:rPr>
          <w:rFonts w:ascii="Calibri" w:hAnsi="Calibri"/>
          <w:sz w:val="22"/>
          <w:szCs w:val="22"/>
        </w:rPr>
        <w:t>Unidad operacional:</w:t>
      </w:r>
      <w:r w:rsidRPr="00097B57">
        <w:rPr>
          <w:rFonts w:ascii="Calibri" w:hAnsi="Calibri"/>
          <w:sz w:val="22"/>
          <w:szCs w:val="22"/>
        </w:rPr>
        <w:tab/>
      </w:r>
      <w:r w:rsidRPr="00097B57">
        <w:rPr>
          <w:rFonts w:ascii="Calibri" w:hAnsi="Calibri"/>
          <w:sz w:val="22"/>
          <w:szCs w:val="22"/>
        </w:rPr>
        <w:tab/>
        <w:t>DO Aplicable</w:t>
      </w:r>
    </w:p>
    <w:p w14:paraId="73383F21" w14:textId="27EB3015" w:rsidR="00CD47B3" w:rsidRPr="00CD47B3" w:rsidRDefault="00CD47B3" w:rsidP="00CD47B3">
      <w:pPr>
        <w:ind w:left="720"/>
        <w:jc w:val="both"/>
        <w:rPr>
          <w:rFonts w:ascii="Calibri" w:hAnsi="Calibri" w:cs="Arial"/>
          <w:b/>
          <w:sz w:val="22"/>
          <w:szCs w:val="22"/>
          <w:lang w:val="en-GB"/>
        </w:rPr>
      </w:pPr>
      <w:r w:rsidRPr="00CD47B3">
        <w:rPr>
          <w:rFonts w:ascii="Calibri" w:hAnsi="Calibri"/>
          <w:b/>
          <w:sz w:val="22"/>
          <w:szCs w:val="22"/>
          <w:lang w:val="en-GB"/>
        </w:rPr>
        <w:t>Código del donante:</w:t>
      </w:r>
      <w:r w:rsidRPr="00CD47B3">
        <w:rPr>
          <w:rFonts w:ascii="Calibri" w:hAnsi="Calibri"/>
          <w:b/>
          <w:sz w:val="22"/>
          <w:szCs w:val="22"/>
          <w:lang w:val="en-GB"/>
        </w:rPr>
        <w:tab/>
      </w:r>
      <w:r w:rsidRPr="00CD47B3">
        <w:rPr>
          <w:rFonts w:ascii="Calibri" w:hAnsi="Calibri"/>
          <w:b/>
          <w:sz w:val="22"/>
          <w:szCs w:val="22"/>
          <w:lang w:val="en-GB"/>
        </w:rPr>
        <w:tab/>
      </w:r>
      <w:r w:rsidRPr="00CD47B3">
        <w:rPr>
          <w:rFonts w:ascii="Calibri" w:hAnsi="Calibri"/>
          <w:sz w:val="22"/>
          <w:szCs w:val="22"/>
          <w:lang w:val="en-GB"/>
        </w:rPr>
        <w:t>00</w:t>
      </w:r>
      <w:r w:rsidR="00097B57">
        <w:rPr>
          <w:rFonts w:ascii="Calibri" w:hAnsi="Calibri"/>
          <w:sz w:val="22"/>
          <w:szCs w:val="22"/>
          <w:lang w:val="en-GB"/>
        </w:rPr>
        <w:t>0</w:t>
      </w:r>
      <w:r w:rsidRPr="00CD47B3">
        <w:rPr>
          <w:rFonts w:ascii="Calibri" w:hAnsi="Calibri"/>
          <w:sz w:val="22"/>
          <w:szCs w:val="22"/>
          <w:lang w:val="en-GB"/>
        </w:rPr>
        <w:t>012 (PNUD)</w:t>
      </w:r>
    </w:p>
    <w:p w14:paraId="4FDAD950" w14:textId="77777777" w:rsidR="00CD47B3" w:rsidRPr="00CD47B3" w:rsidRDefault="00CD47B3" w:rsidP="00CD47B3">
      <w:pPr>
        <w:ind w:left="720"/>
        <w:jc w:val="both"/>
        <w:rPr>
          <w:rFonts w:ascii="Calibri" w:hAnsi="Calibri" w:cs="Arial"/>
          <w:sz w:val="22"/>
          <w:szCs w:val="22"/>
          <w:lang w:val="en-GB"/>
        </w:rPr>
      </w:pPr>
      <w:r w:rsidRPr="00CD47B3">
        <w:rPr>
          <w:rFonts w:ascii="Calibri" w:hAnsi="Calibri"/>
          <w:sz w:val="22"/>
          <w:szCs w:val="22"/>
          <w:lang w:val="en-GB"/>
        </w:rPr>
        <w:t>Centro de costo</w:t>
      </w:r>
      <w:r w:rsidRPr="00CD47B3">
        <w:rPr>
          <w:rFonts w:ascii="Calibri" w:hAnsi="Calibri"/>
          <w:sz w:val="22"/>
          <w:szCs w:val="22"/>
          <w:lang w:val="en-GB"/>
        </w:rPr>
        <w:tab/>
      </w:r>
      <w:r w:rsidRPr="00CD47B3">
        <w:rPr>
          <w:rFonts w:ascii="Calibri" w:hAnsi="Calibri"/>
          <w:sz w:val="22"/>
          <w:szCs w:val="22"/>
          <w:lang w:val="en-GB"/>
        </w:rPr>
        <w:tab/>
      </w:r>
      <w:r w:rsidRPr="00CD47B3">
        <w:rPr>
          <w:rFonts w:ascii="Calibri" w:hAnsi="Calibri"/>
          <w:sz w:val="22"/>
          <w:szCs w:val="22"/>
          <w:lang w:val="en-GB"/>
        </w:rPr>
        <w:tab/>
        <w:t xml:space="preserve">Departamento aplicable </w:t>
      </w:r>
    </w:p>
    <w:p w14:paraId="19CFA383" w14:textId="77777777" w:rsidR="00CD47B3" w:rsidRDefault="00CD47B3" w:rsidP="00CD47B3">
      <w:pPr>
        <w:tabs>
          <w:tab w:val="left" w:pos="2954"/>
        </w:tabs>
        <w:ind w:left="3600" w:hanging="2880"/>
        <w:jc w:val="both"/>
        <w:rPr>
          <w:rFonts w:ascii="Calibri" w:hAnsi="Calibri"/>
          <w:sz w:val="22"/>
          <w:szCs w:val="22"/>
        </w:rPr>
      </w:pPr>
      <w:r>
        <w:rPr>
          <w:rFonts w:ascii="Calibri" w:hAnsi="Calibri"/>
          <w:sz w:val="22"/>
          <w:szCs w:val="22"/>
        </w:rPr>
        <w:t>E</w:t>
      </w:r>
      <w:r w:rsidRPr="00961EA8">
        <w:rPr>
          <w:rFonts w:ascii="Calibri" w:hAnsi="Calibri"/>
          <w:sz w:val="22"/>
          <w:szCs w:val="22"/>
        </w:rPr>
        <w:t>ntre agencias</w:t>
      </w:r>
      <w:r>
        <w:rPr>
          <w:rFonts w:ascii="Calibri" w:hAnsi="Calibri"/>
          <w:sz w:val="22"/>
          <w:szCs w:val="22"/>
        </w:rPr>
        <w:tab/>
      </w:r>
      <w:r>
        <w:rPr>
          <w:rFonts w:ascii="Calibri" w:hAnsi="Calibri"/>
          <w:sz w:val="22"/>
          <w:szCs w:val="22"/>
        </w:rPr>
        <w:tab/>
        <w:t xml:space="preserve">0            </w:t>
      </w:r>
    </w:p>
    <w:p w14:paraId="4DC09D13" w14:textId="77777777" w:rsidR="00CD47B3" w:rsidRPr="00E47157" w:rsidRDefault="00CD47B3" w:rsidP="00CD47B3">
      <w:pPr>
        <w:ind w:left="720"/>
        <w:jc w:val="both"/>
        <w:rPr>
          <w:rFonts w:ascii="Calibri" w:hAnsi="Calibri" w:cs="Arial"/>
          <w:sz w:val="22"/>
          <w:szCs w:val="22"/>
        </w:rPr>
      </w:pPr>
      <w:r>
        <w:rPr>
          <w:rFonts w:ascii="Calibri" w:hAnsi="Calibri"/>
          <w:sz w:val="22"/>
          <w:szCs w:val="22"/>
        </w:rPr>
        <w:t xml:space="preserve">Id. del proyecto:  </w:t>
      </w:r>
      <w:r>
        <w:rPr>
          <w:rFonts w:ascii="Calibri" w:hAnsi="Calibri"/>
          <w:sz w:val="22"/>
          <w:szCs w:val="22"/>
        </w:rPr>
        <w:tab/>
      </w:r>
      <w:r>
        <w:rPr>
          <w:rFonts w:ascii="Calibri" w:hAnsi="Calibri"/>
          <w:sz w:val="22"/>
          <w:szCs w:val="22"/>
        </w:rPr>
        <w:tab/>
        <w:t>Id. del proyecto aplicable</w:t>
      </w:r>
    </w:p>
    <w:p w14:paraId="7156BC7D" w14:textId="77777777" w:rsidR="00CD47B3" w:rsidRPr="00D01D19" w:rsidRDefault="00CD47B3" w:rsidP="00CD47B3">
      <w:pPr>
        <w:jc w:val="both"/>
        <w:rPr>
          <w:rFonts w:ascii="Calibri" w:hAnsi="Calibri" w:cs="Arial"/>
          <w:sz w:val="22"/>
          <w:szCs w:val="22"/>
          <w:lang w:val="es-AR"/>
        </w:rPr>
      </w:pPr>
    </w:p>
    <w:p w14:paraId="2789F867" w14:textId="6AD1EB59" w:rsidR="00CD47B3" w:rsidRPr="00E47157" w:rsidRDefault="00CD47B3" w:rsidP="00CD47B3">
      <w:pPr>
        <w:ind w:left="720"/>
        <w:jc w:val="both"/>
        <w:rPr>
          <w:rFonts w:ascii="Calibri" w:hAnsi="Calibri" w:cs="Arial"/>
          <w:sz w:val="22"/>
          <w:szCs w:val="22"/>
        </w:rPr>
      </w:pPr>
      <w:r>
        <w:rPr>
          <w:rFonts w:ascii="Calibri" w:hAnsi="Calibri"/>
          <w:sz w:val="22"/>
          <w:szCs w:val="22"/>
        </w:rPr>
        <w:t xml:space="preserve">Es decir, los recursos programados deben registrarse a nivel de proyecto utilizando el </w:t>
      </w:r>
      <w:r w:rsidR="00CD6905" w:rsidRPr="00CD6905">
        <w:rPr>
          <w:rFonts w:ascii="Calibri" w:hAnsi="Calibri"/>
          <w:sz w:val="22"/>
          <w:szCs w:val="22"/>
        </w:rPr>
        <w:t>la combinación de distribución</w:t>
      </w:r>
      <w:r>
        <w:rPr>
          <w:rFonts w:ascii="Calibri" w:hAnsi="Calibri"/>
          <w:sz w:val="22"/>
          <w:szCs w:val="22"/>
        </w:rPr>
        <w:t xml:space="preserve"> de proyecto apropiado con el código del donante 000012. </w:t>
      </w:r>
    </w:p>
    <w:p w14:paraId="19CB57D9" w14:textId="77777777" w:rsidR="00CD47B3" w:rsidRPr="00CD47B3" w:rsidRDefault="00CD47B3" w:rsidP="00B06D89">
      <w:pPr>
        <w:ind w:left="720"/>
        <w:jc w:val="both"/>
        <w:rPr>
          <w:rFonts w:ascii="Calibri" w:hAnsi="Calibri" w:cs="Arial"/>
          <w:sz w:val="22"/>
          <w:szCs w:val="22"/>
        </w:rPr>
      </w:pPr>
    </w:p>
    <w:p w14:paraId="4F85F6C0" w14:textId="77777777" w:rsidR="00C071C0" w:rsidRPr="00CD47B3" w:rsidRDefault="00C071C0" w:rsidP="00C071C0">
      <w:pPr>
        <w:ind w:left="720" w:hanging="360"/>
        <w:jc w:val="both"/>
        <w:rPr>
          <w:rFonts w:ascii="Calibri" w:hAnsi="Calibri" w:cs="Arial"/>
          <w:sz w:val="22"/>
          <w:szCs w:val="22"/>
        </w:rPr>
      </w:pPr>
    </w:p>
    <w:p w14:paraId="250F2840" w14:textId="69C2283B" w:rsidR="001C4FEF" w:rsidRDefault="008E4E8F" w:rsidP="001C4FEF">
      <w:pPr>
        <w:ind w:left="720"/>
        <w:jc w:val="both"/>
        <w:rPr>
          <w:rFonts w:ascii="Calibri" w:hAnsi="Calibri" w:cs="Arial"/>
          <w:sz w:val="22"/>
          <w:szCs w:val="22"/>
        </w:rPr>
      </w:pPr>
      <w:r>
        <w:rPr>
          <w:rFonts w:ascii="Calibri" w:hAnsi="Calibri"/>
          <w:sz w:val="22"/>
          <w:szCs w:val="22"/>
        </w:rPr>
        <w:lastRenderedPageBreak/>
        <w:t>La transferencia de recursos del fondo 118</w:t>
      </w:r>
      <w:r w:rsidR="00872B86">
        <w:rPr>
          <w:rFonts w:ascii="Calibri" w:hAnsi="Calibri"/>
          <w:sz w:val="22"/>
          <w:szCs w:val="22"/>
        </w:rPr>
        <w:t>90</w:t>
      </w:r>
      <w:r>
        <w:rPr>
          <w:rFonts w:ascii="Calibri" w:hAnsi="Calibri"/>
          <w:sz w:val="22"/>
          <w:szCs w:val="22"/>
        </w:rPr>
        <w:t xml:space="preserve"> al fondo 300</w:t>
      </w:r>
      <w:r w:rsidR="00872B86">
        <w:rPr>
          <w:rFonts w:ascii="Calibri" w:hAnsi="Calibri"/>
          <w:sz w:val="22"/>
          <w:szCs w:val="22"/>
        </w:rPr>
        <w:t>9</w:t>
      </w:r>
      <w:r w:rsidR="00E60C3D">
        <w:rPr>
          <w:rFonts w:ascii="Calibri" w:hAnsi="Calibri"/>
          <w:sz w:val="22"/>
          <w:szCs w:val="22"/>
        </w:rPr>
        <w:t>5</w:t>
      </w:r>
      <w:r>
        <w:rPr>
          <w:rFonts w:ascii="Calibri" w:hAnsi="Calibri"/>
          <w:sz w:val="22"/>
          <w:szCs w:val="22"/>
        </w:rPr>
        <w:t xml:space="preserve"> para la programación debe ser autorizada por el buró respectivo y los </w:t>
      </w:r>
      <w:r w:rsidR="001C4FEF">
        <w:rPr>
          <w:rFonts w:ascii="Calibri" w:hAnsi="Calibri"/>
          <w:sz w:val="22"/>
          <w:szCs w:val="22"/>
        </w:rPr>
        <w:t>diarios</w:t>
      </w:r>
      <w:r>
        <w:rPr>
          <w:rFonts w:ascii="Calibri" w:hAnsi="Calibri"/>
          <w:sz w:val="22"/>
          <w:szCs w:val="22"/>
        </w:rPr>
        <w:t xml:space="preserve"> </w:t>
      </w:r>
      <w:r w:rsidR="001C4FEF" w:rsidRPr="00EB311A">
        <w:rPr>
          <w:rFonts w:ascii="Calibri" w:hAnsi="Calibri" w:cs="Arial"/>
          <w:sz w:val="22"/>
          <w:szCs w:val="22"/>
        </w:rPr>
        <w:t xml:space="preserve">deben aprobarse de acuerdo </w:t>
      </w:r>
      <w:r w:rsidR="001C4FEF">
        <w:rPr>
          <w:rFonts w:ascii="Calibri" w:hAnsi="Calibri"/>
          <w:sz w:val="22"/>
          <w:szCs w:val="22"/>
        </w:rPr>
        <w:t>con las</w:t>
      </w:r>
      <w:r w:rsidR="001C4FEF">
        <w:t xml:space="preserve"> </w:t>
      </w:r>
      <w:hyperlink r:id="rId24" w:history="1">
        <w:r w:rsidR="001C4FEF">
          <w:rPr>
            <w:rStyle w:val="Hyperlink"/>
            <w:rFonts w:ascii="Calibri" w:hAnsi="Calibri"/>
            <w:sz w:val="22"/>
            <w:szCs w:val="22"/>
          </w:rPr>
          <w:t>Directrices</w:t>
        </w:r>
      </w:hyperlink>
      <w:r w:rsidR="001C4FEF">
        <w:rPr>
          <w:rStyle w:val="Hyperlink"/>
          <w:rFonts w:ascii="Calibri" w:hAnsi="Calibri"/>
          <w:sz w:val="22"/>
          <w:szCs w:val="22"/>
        </w:rPr>
        <w:t xml:space="preserve"> </w:t>
      </w:r>
      <w:r w:rsidR="001C4FEF">
        <w:rPr>
          <w:rFonts w:ascii="Calibri" w:hAnsi="Calibri" w:cs="Arial"/>
          <w:sz w:val="22"/>
          <w:szCs w:val="22"/>
        </w:rPr>
        <w:t xml:space="preserve">de </w:t>
      </w:r>
      <w:r w:rsidR="001C4FEF" w:rsidRPr="00EB311A">
        <w:rPr>
          <w:rFonts w:ascii="Calibri" w:hAnsi="Calibri" w:cs="Arial"/>
          <w:sz w:val="22"/>
          <w:szCs w:val="22"/>
        </w:rPr>
        <w:t>la entrada de diario del libro mayo</w:t>
      </w:r>
      <w:r w:rsidR="001C4FEF">
        <w:rPr>
          <w:rFonts w:ascii="Calibri" w:hAnsi="Calibri" w:cs="Arial"/>
          <w:sz w:val="22"/>
          <w:szCs w:val="22"/>
        </w:rPr>
        <w:t>.</w:t>
      </w:r>
      <w:r w:rsidR="001C4FEF">
        <w:rPr>
          <w:rFonts w:ascii="Calibri" w:hAnsi="Calibri"/>
          <w:sz w:val="22"/>
          <w:szCs w:val="22"/>
        </w:rPr>
        <w:t xml:space="preserve"> </w:t>
      </w:r>
    </w:p>
    <w:p w14:paraId="4666F5D5" w14:textId="5187E622" w:rsidR="008E4E8F" w:rsidRPr="00E47157" w:rsidRDefault="008E4E8F" w:rsidP="00872B86">
      <w:pPr>
        <w:pStyle w:val="ListParagraph"/>
        <w:jc w:val="both"/>
        <w:rPr>
          <w:rFonts w:ascii="Calibri" w:hAnsi="Calibri" w:cs="Arial"/>
          <w:sz w:val="22"/>
          <w:szCs w:val="22"/>
        </w:rPr>
      </w:pPr>
    </w:p>
    <w:p w14:paraId="33DB2931" w14:textId="77777777" w:rsidR="008E4E8F" w:rsidRPr="00AF117D" w:rsidRDefault="008E4E8F" w:rsidP="008E4E8F">
      <w:pPr>
        <w:pStyle w:val="ListParagraph"/>
        <w:numPr>
          <w:ilvl w:val="0"/>
          <w:numId w:val="39"/>
        </w:numPr>
        <w:jc w:val="both"/>
        <w:rPr>
          <w:rFonts w:ascii="Calibri" w:hAnsi="Calibri" w:cs="Arial"/>
          <w:sz w:val="22"/>
          <w:szCs w:val="22"/>
        </w:rPr>
      </w:pPr>
      <w:r>
        <w:rPr>
          <w:rFonts w:ascii="Calibri" w:hAnsi="Calibri"/>
          <w:sz w:val="22"/>
          <w:szCs w:val="22"/>
        </w:rPr>
        <w:t xml:space="preserve">El apoyo general a la gestión (GMS, </w:t>
      </w:r>
      <w:r w:rsidRPr="00D01D19">
        <w:rPr>
          <w:rFonts w:ascii="Calibri" w:hAnsi="Calibri"/>
          <w:i/>
          <w:sz w:val="22"/>
          <w:szCs w:val="22"/>
        </w:rPr>
        <w:t>General Management Support Costs,</w:t>
      </w:r>
      <w:r>
        <w:rPr>
          <w:rFonts w:ascii="Calibri" w:hAnsi="Calibri"/>
          <w:sz w:val="22"/>
          <w:szCs w:val="22"/>
        </w:rPr>
        <w:t xml:space="preserve"> por sus siglas en inglés), a una tasa mínima estándar del 8 % para proyectos complementarios, se aplica desde el 1 de enero de 2018 en el código de fondo 30084 para cubrir los costos de gestión de la organización necesarios para respaldar estos proyectos. El GMS se calculará con base en los gastos en los libros mayores cuando se ejecute el proceso de cobro inmediato (F&amp;A). Por lo tanto, las oficinas deben garantizar que la tasa de GMS aplicable esté correctamente configurada y presupuestada adecuadamente en el módulo</w:t>
      </w:r>
      <w:r>
        <w:rPr>
          <w:rFonts w:ascii="Calibri" w:hAnsi="Calibri"/>
          <w:sz w:val="22"/>
          <w:szCs w:val="22"/>
        </w:rPr>
        <w:br/>
        <w:t>de subvenciones.</w:t>
      </w:r>
    </w:p>
    <w:p w14:paraId="35F30080" w14:textId="77777777" w:rsidR="008E4E8F" w:rsidRPr="008E4E8F" w:rsidRDefault="008E4E8F" w:rsidP="008E4E8F">
      <w:pPr>
        <w:pStyle w:val="ListParagraph"/>
        <w:jc w:val="both"/>
        <w:rPr>
          <w:rFonts w:ascii="Calibri" w:hAnsi="Calibri" w:cs="Arial"/>
          <w:sz w:val="22"/>
          <w:szCs w:val="22"/>
        </w:rPr>
      </w:pPr>
    </w:p>
    <w:p w14:paraId="6C894C6F" w14:textId="5D20261A" w:rsidR="00BB3F9B" w:rsidRPr="00E47157" w:rsidRDefault="00BB3F9B" w:rsidP="00912B3E">
      <w:pPr>
        <w:jc w:val="both"/>
        <w:rPr>
          <w:rFonts w:ascii="Calibri" w:hAnsi="Calibri" w:cs="Arial"/>
          <w:b/>
          <w:sz w:val="22"/>
          <w:szCs w:val="22"/>
        </w:rPr>
      </w:pPr>
      <w:r>
        <w:rPr>
          <w:rFonts w:ascii="Calibri" w:hAnsi="Calibri"/>
          <w:b/>
          <w:sz w:val="22"/>
          <w:szCs w:val="22"/>
        </w:rPr>
        <w:t xml:space="preserve">Programación del fondo 30083 </w:t>
      </w:r>
    </w:p>
    <w:p w14:paraId="6A4620DA" w14:textId="77777777" w:rsidR="00AD2735" w:rsidRPr="00E47157" w:rsidRDefault="00AD2735" w:rsidP="00912B3E">
      <w:pPr>
        <w:jc w:val="both"/>
        <w:rPr>
          <w:rFonts w:ascii="Calibri" w:hAnsi="Calibri" w:cs="Arial"/>
          <w:sz w:val="22"/>
          <w:szCs w:val="22"/>
          <w:lang w:val="en-GB"/>
        </w:rPr>
      </w:pPr>
    </w:p>
    <w:p w14:paraId="1F674601" w14:textId="4DEE0483" w:rsidR="00BB3F9B" w:rsidRPr="00E47157" w:rsidRDefault="005417DF" w:rsidP="00142E9C">
      <w:pPr>
        <w:pStyle w:val="ListParagraph"/>
        <w:numPr>
          <w:ilvl w:val="0"/>
          <w:numId w:val="39"/>
        </w:numPr>
        <w:jc w:val="both"/>
        <w:rPr>
          <w:rFonts w:ascii="Calibri" w:hAnsi="Calibri" w:cs="Arial"/>
          <w:sz w:val="22"/>
          <w:szCs w:val="22"/>
        </w:rPr>
      </w:pPr>
      <w:r w:rsidRPr="2C8207E3">
        <w:rPr>
          <w:rFonts w:ascii="Calibri" w:hAnsi="Calibri"/>
          <w:sz w:val="22"/>
          <w:szCs w:val="22"/>
        </w:rPr>
        <w:t>Los recursos del fondo 30083 se deben utilizar para registrar las contribuciones</w:t>
      </w:r>
      <w:r w:rsidR="07ED968E" w:rsidRPr="2C8207E3">
        <w:rPr>
          <w:rFonts w:ascii="Calibri" w:hAnsi="Calibri"/>
          <w:sz w:val="22"/>
          <w:szCs w:val="22"/>
        </w:rPr>
        <w:t xml:space="preserve"> recibidas y</w:t>
      </w:r>
      <w:r w:rsidRPr="2C8207E3">
        <w:rPr>
          <w:rFonts w:ascii="Calibri" w:hAnsi="Calibri"/>
          <w:sz w:val="22"/>
          <w:szCs w:val="22"/>
        </w:rPr>
        <w:t xml:space="preserve"> no asignadas de </w:t>
      </w:r>
      <w:r w:rsidR="772D26CB" w:rsidRPr="2C8207E3">
        <w:rPr>
          <w:rFonts w:ascii="Calibri" w:hAnsi="Calibri"/>
          <w:sz w:val="22"/>
          <w:szCs w:val="22"/>
        </w:rPr>
        <w:t>costos compartidos</w:t>
      </w:r>
      <w:r w:rsidRPr="2C8207E3">
        <w:rPr>
          <w:rFonts w:ascii="Calibri" w:hAnsi="Calibri"/>
          <w:sz w:val="22"/>
          <w:szCs w:val="22"/>
        </w:rPr>
        <w:t xml:space="preserve"> del Gobierno. La aprobación del Gobierno del donante se debe obtener antes de programar los recursos del fondo 30083, incluso para proyectos bajo el mecanismo de particip</w:t>
      </w:r>
      <w:r w:rsidR="008F2EC6" w:rsidRPr="2C8207E3">
        <w:rPr>
          <w:rFonts w:ascii="Calibri" w:hAnsi="Calibri"/>
          <w:sz w:val="22"/>
          <w:szCs w:val="22"/>
        </w:rPr>
        <w:t>ación que utilicen el código de</w:t>
      </w:r>
      <w:r>
        <w:br/>
      </w:r>
      <w:r w:rsidRPr="2C8207E3">
        <w:rPr>
          <w:rFonts w:ascii="Calibri" w:hAnsi="Calibri"/>
          <w:sz w:val="22"/>
          <w:szCs w:val="22"/>
        </w:rPr>
        <w:t>fondo 11999</w:t>
      </w:r>
      <w:r w:rsidR="006003FA">
        <w:rPr>
          <w:rFonts w:ascii="Calibri" w:hAnsi="Calibri"/>
          <w:sz w:val="22"/>
          <w:szCs w:val="22"/>
        </w:rPr>
        <w:t>.</w:t>
      </w:r>
    </w:p>
    <w:p w14:paraId="57F56309" w14:textId="77777777" w:rsidR="005D1892" w:rsidRPr="00D01D19" w:rsidRDefault="005D1892" w:rsidP="00912B3E">
      <w:pPr>
        <w:ind w:left="720" w:hanging="720"/>
        <w:jc w:val="both"/>
        <w:rPr>
          <w:rFonts w:ascii="Calibri" w:hAnsi="Calibri" w:cs="Arial"/>
          <w:sz w:val="22"/>
          <w:szCs w:val="22"/>
          <w:lang w:val="es-AR"/>
        </w:rPr>
      </w:pPr>
    </w:p>
    <w:p w14:paraId="7BE545D4" w14:textId="77777777" w:rsidR="002E6D82" w:rsidRPr="00E47157" w:rsidRDefault="00A1466E" w:rsidP="00142E9C">
      <w:pPr>
        <w:pStyle w:val="ListParagraph"/>
        <w:numPr>
          <w:ilvl w:val="0"/>
          <w:numId w:val="39"/>
        </w:numPr>
        <w:jc w:val="both"/>
        <w:rPr>
          <w:rFonts w:ascii="Calibri" w:hAnsi="Calibri" w:cs="Arial"/>
          <w:b/>
          <w:sz w:val="22"/>
          <w:szCs w:val="22"/>
        </w:rPr>
      </w:pPr>
      <w:r>
        <w:rPr>
          <w:rFonts w:ascii="Calibri" w:hAnsi="Calibri"/>
          <w:sz w:val="22"/>
          <w:szCs w:val="22"/>
        </w:rPr>
        <w:t xml:space="preserve">Para facilitar la supervisión y el seguimiento de los saldos, el fondo de recursos 30083 debe programarse bajo el código del fondo del proyecto respectivo, por ejemplo, el fondo 30071 para un proyecto de participación en los gastos por parte del Gobierno.  </w:t>
      </w:r>
      <w:r>
        <w:rPr>
          <w:rFonts w:ascii="Calibri" w:hAnsi="Calibri"/>
          <w:b/>
          <w:sz w:val="22"/>
          <w:szCs w:val="22"/>
        </w:rPr>
        <w:t>Los recursos no deben programarse con el código de fondo 30083.</w:t>
      </w:r>
    </w:p>
    <w:p w14:paraId="25B4D5FF" w14:textId="77777777" w:rsidR="005D1892" w:rsidRPr="00D01D19" w:rsidRDefault="005D1892" w:rsidP="00912B3E">
      <w:pPr>
        <w:ind w:left="720" w:hanging="720"/>
        <w:jc w:val="both"/>
        <w:rPr>
          <w:rFonts w:ascii="Calibri" w:hAnsi="Calibri" w:cs="Arial"/>
          <w:b/>
          <w:sz w:val="22"/>
          <w:szCs w:val="22"/>
          <w:lang w:val="es-AR"/>
        </w:rPr>
      </w:pPr>
    </w:p>
    <w:p w14:paraId="2D184A13" w14:textId="77777777" w:rsidR="00320C17" w:rsidRPr="00E47157" w:rsidRDefault="00320C17" w:rsidP="00320C17">
      <w:pPr>
        <w:pStyle w:val="ListParagraph"/>
        <w:numPr>
          <w:ilvl w:val="0"/>
          <w:numId w:val="39"/>
        </w:numPr>
        <w:jc w:val="both"/>
        <w:rPr>
          <w:rFonts w:ascii="Calibri" w:hAnsi="Calibri" w:cs="Arial"/>
          <w:sz w:val="22"/>
          <w:szCs w:val="22"/>
        </w:rPr>
      </w:pPr>
      <w:r>
        <w:rPr>
          <w:rFonts w:ascii="Calibri" w:hAnsi="Calibri"/>
          <w:sz w:val="22"/>
          <w:szCs w:val="22"/>
        </w:rPr>
        <w:t xml:space="preserve">Los siguientes códigos contables deben utilizarse para transferir saldos a través de </w:t>
      </w:r>
      <w:r w:rsidRPr="00E30307">
        <w:rPr>
          <w:rFonts w:ascii="Calibri" w:hAnsi="Calibri"/>
          <w:sz w:val="22"/>
          <w:szCs w:val="22"/>
        </w:rPr>
        <w:t xml:space="preserve">entrada de diario </w:t>
      </w:r>
      <w:r>
        <w:rPr>
          <w:rFonts w:ascii="Calibri" w:hAnsi="Calibri"/>
          <w:sz w:val="22"/>
          <w:szCs w:val="22"/>
        </w:rPr>
        <w:t>cuando se programan los fondos:</w:t>
      </w:r>
    </w:p>
    <w:p w14:paraId="13ECD92C" w14:textId="77777777" w:rsidR="0080163D" w:rsidRPr="00320C17" w:rsidRDefault="0080163D" w:rsidP="00912B3E">
      <w:pPr>
        <w:ind w:left="720" w:hanging="720"/>
        <w:jc w:val="both"/>
        <w:rPr>
          <w:rFonts w:ascii="Calibri" w:hAnsi="Calibri" w:cs="Arial"/>
          <w:sz w:val="22"/>
          <w:szCs w:val="22"/>
        </w:rPr>
      </w:pPr>
    </w:p>
    <w:p w14:paraId="00543A17" w14:textId="77777777" w:rsidR="0080163D" w:rsidRPr="00E47157" w:rsidRDefault="0080163D" w:rsidP="00912B3E">
      <w:pPr>
        <w:ind w:left="720"/>
        <w:jc w:val="both"/>
        <w:rPr>
          <w:rFonts w:ascii="Calibri" w:hAnsi="Calibri" w:cs="Arial"/>
          <w:b/>
          <w:sz w:val="22"/>
          <w:szCs w:val="22"/>
        </w:rPr>
      </w:pPr>
      <w:r>
        <w:rPr>
          <w:rFonts w:ascii="Calibri" w:hAnsi="Calibri"/>
          <w:b/>
          <w:sz w:val="22"/>
          <w:szCs w:val="22"/>
          <w:u w:val="single"/>
        </w:rPr>
        <w:t>Asiento de débito:</w:t>
      </w:r>
    </w:p>
    <w:p w14:paraId="3A45344F" w14:textId="77777777" w:rsidR="0080163D" w:rsidRPr="00D01D19" w:rsidRDefault="0080163D" w:rsidP="00912B3E">
      <w:pPr>
        <w:ind w:left="720"/>
        <w:jc w:val="both"/>
        <w:rPr>
          <w:rFonts w:ascii="Calibri" w:hAnsi="Calibri" w:cs="Arial"/>
          <w:sz w:val="22"/>
          <w:szCs w:val="22"/>
          <w:lang w:val="es-AR"/>
        </w:rPr>
      </w:pPr>
    </w:p>
    <w:p w14:paraId="0BF49E22" w14:textId="33231CE0" w:rsidR="0080163D" w:rsidRPr="00E47157" w:rsidRDefault="0080163D" w:rsidP="00912B3E">
      <w:pPr>
        <w:ind w:left="720"/>
        <w:jc w:val="both"/>
        <w:rPr>
          <w:rFonts w:ascii="Calibri" w:hAnsi="Calibri" w:cs="Arial"/>
          <w:sz w:val="22"/>
          <w:szCs w:val="22"/>
        </w:rPr>
      </w:pPr>
      <w:r>
        <w:rPr>
          <w:rFonts w:ascii="Calibri" w:hAnsi="Calibri"/>
          <w:sz w:val="22"/>
          <w:szCs w:val="22"/>
        </w:rPr>
        <w:t>Cuenta:</w:t>
      </w:r>
      <w:r>
        <w:rPr>
          <w:rFonts w:ascii="Calibri" w:hAnsi="Calibri"/>
          <w:sz w:val="22"/>
          <w:szCs w:val="22"/>
        </w:rPr>
        <w:tab/>
      </w:r>
      <w:r>
        <w:rPr>
          <w:rFonts w:ascii="Calibri" w:hAnsi="Calibri"/>
          <w:sz w:val="22"/>
          <w:szCs w:val="22"/>
        </w:rPr>
        <w:tab/>
      </w:r>
      <w:r>
        <w:rPr>
          <w:rFonts w:ascii="Calibri" w:hAnsi="Calibri"/>
          <w:sz w:val="22"/>
          <w:szCs w:val="22"/>
        </w:rPr>
        <w:tab/>
      </w:r>
      <w:r w:rsidR="00530A74">
        <w:rPr>
          <w:rFonts w:ascii="Calibri" w:hAnsi="Calibri"/>
          <w:sz w:val="22"/>
          <w:szCs w:val="22"/>
        </w:rPr>
        <w:tab/>
      </w:r>
      <w:r>
        <w:rPr>
          <w:rFonts w:ascii="Calibri" w:hAnsi="Calibri"/>
          <w:sz w:val="22"/>
          <w:szCs w:val="22"/>
        </w:rPr>
        <w:t>51035 (transferencias a o de fondos)</w:t>
      </w:r>
    </w:p>
    <w:p w14:paraId="426341A3" w14:textId="65177C76" w:rsidR="0080163D" w:rsidRPr="00E47157" w:rsidRDefault="008F2EC6" w:rsidP="00912B3E">
      <w:pPr>
        <w:ind w:left="720"/>
        <w:jc w:val="both"/>
        <w:rPr>
          <w:rFonts w:ascii="Calibri" w:hAnsi="Calibri" w:cs="Arial"/>
          <w:sz w:val="22"/>
          <w:szCs w:val="22"/>
        </w:rPr>
      </w:pPr>
      <w:r>
        <w:rPr>
          <w:rFonts w:ascii="Calibri" w:hAnsi="Calibri"/>
          <w:sz w:val="22"/>
          <w:szCs w:val="22"/>
        </w:rPr>
        <w:t>Fondo:</w:t>
      </w:r>
      <w:r>
        <w:rPr>
          <w:rFonts w:ascii="Calibri" w:hAnsi="Calibri"/>
          <w:sz w:val="22"/>
          <w:szCs w:val="22"/>
        </w:rPr>
        <w:tab/>
      </w:r>
      <w:r>
        <w:rPr>
          <w:rFonts w:ascii="Calibri" w:hAnsi="Calibri"/>
          <w:sz w:val="22"/>
          <w:szCs w:val="22"/>
        </w:rPr>
        <w:tab/>
      </w:r>
      <w:r>
        <w:rPr>
          <w:rFonts w:ascii="Calibri" w:hAnsi="Calibri"/>
          <w:sz w:val="22"/>
          <w:szCs w:val="22"/>
        </w:rPr>
        <w:tab/>
      </w:r>
      <w:r w:rsidR="00530A74">
        <w:rPr>
          <w:rFonts w:ascii="Calibri" w:hAnsi="Calibri"/>
          <w:sz w:val="22"/>
          <w:szCs w:val="22"/>
        </w:rPr>
        <w:tab/>
      </w:r>
      <w:r w:rsidR="0080163D">
        <w:rPr>
          <w:rFonts w:ascii="Calibri" w:hAnsi="Calibri"/>
          <w:sz w:val="22"/>
          <w:szCs w:val="22"/>
        </w:rPr>
        <w:t>30083</w:t>
      </w:r>
    </w:p>
    <w:p w14:paraId="74D9E866" w14:textId="510EB8D2" w:rsidR="0080163D" w:rsidRPr="00E47157" w:rsidRDefault="008F2EC6" w:rsidP="00912B3E">
      <w:pPr>
        <w:ind w:left="720"/>
        <w:jc w:val="both"/>
        <w:rPr>
          <w:rFonts w:ascii="Calibri" w:hAnsi="Calibri" w:cs="Arial"/>
          <w:sz w:val="22"/>
          <w:szCs w:val="22"/>
        </w:rPr>
      </w:pPr>
      <w:r>
        <w:rPr>
          <w:rFonts w:ascii="Calibri" w:hAnsi="Calibri"/>
          <w:sz w:val="22"/>
          <w:szCs w:val="22"/>
        </w:rPr>
        <w:t>Unidad operacional:</w:t>
      </w:r>
      <w:r w:rsidR="0080163D">
        <w:rPr>
          <w:rFonts w:ascii="Calibri" w:hAnsi="Calibri"/>
          <w:sz w:val="22"/>
          <w:szCs w:val="22"/>
        </w:rPr>
        <w:tab/>
      </w:r>
      <w:r w:rsidR="00530A74">
        <w:rPr>
          <w:rFonts w:ascii="Calibri" w:hAnsi="Calibri"/>
          <w:sz w:val="22"/>
          <w:szCs w:val="22"/>
        </w:rPr>
        <w:tab/>
      </w:r>
      <w:r w:rsidR="0080163D">
        <w:rPr>
          <w:rFonts w:ascii="Calibri" w:hAnsi="Calibri"/>
          <w:sz w:val="22"/>
          <w:szCs w:val="22"/>
        </w:rPr>
        <w:t>Aplicable</w:t>
      </w:r>
    </w:p>
    <w:p w14:paraId="66B57741" w14:textId="3CD53717" w:rsidR="0080163D" w:rsidRPr="00E47157" w:rsidRDefault="008F2EC6" w:rsidP="00912B3E">
      <w:pPr>
        <w:ind w:left="720"/>
        <w:jc w:val="both"/>
        <w:rPr>
          <w:rFonts w:ascii="Calibri" w:hAnsi="Calibri" w:cs="Arial"/>
          <w:sz w:val="22"/>
          <w:szCs w:val="22"/>
        </w:rPr>
      </w:pPr>
      <w:r>
        <w:rPr>
          <w:rFonts w:ascii="Calibri" w:hAnsi="Calibri"/>
          <w:sz w:val="22"/>
          <w:szCs w:val="22"/>
        </w:rPr>
        <w:t>Código del donante:</w:t>
      </w:r>
      <w:r w:rsidR="0080163D">
        <w:rPr>
          <w:rFonts w:ascii="Calibri" w:hAnsi="Calibri"/>
          <w:sz w:val="22"/>
          <w:szCs w:val="22"/>
        </w:rPr>
        <w:tab/>
      </w:r>
      <w:r w:rsidR="00530A74">
        <w:rPr>
          <w:rFonts w:ascii="Calibri" w:hAnsi="Calibri"/>
          <w:sz w:val="22"/>
          <w:szCs w:val="22"/>
        </w:rPr>
        <w:tab/>
      </w:r>
      <w:r w:rsidR="0080163D">
        <w:rPr>
          <w:rFonts w:ascii="Calibri" w:hAnsi="Calibri"/>
          <w:sz w:val="22"/>
          <w:szCs w:val="22"/>
        </w:rPr>
        <w:t>Código del donante aplicable</w:t>
      </w:r>
    </w:p>
    <w:p w14:paraId="5AACEF86" w14:textId="524ACFBF" w:rsidR="0080163D" w:rsidRPr="00E47157" w:rsidRDefault="0079426C" w:rsidP="00912B3E">
      <w:pPr>
        <w:ind w:left="720"/>
        <w:jc w:val="both"/>
        <w:rPr>
          <w:rFonts w:ascii="Calibri" w:hAnsi="Calibri" w:cs="Arial"/>
          <w:sz w:val="22"/>
          <w:szCs w:val="22"/>
        </w:rPr>
      </w:pPr>
      <w:r>
        <w:rPr>
          <w:rFonts w:ascii="Calibri" w:hAnsi="Calibri"/>
          <w:sz w:val="22"/>
          <w:szCs w:val="22"/>
        </w:rPr>
        <w:t>Centro de costo</w:t>
      </w:r>
      <w:r w:rsidR="008F2EC6">
        <w:rPr>
          <w:rFonts w:ascii="Calibri" w:hAnsi="Calibri"/>
          <w:sz w:val="22"/>
          <w:szCs w:val="22"/>
        </w:rPr>
        <w:tab/>
      </w:r>
      <w:r w:rsidR="008F2EC6">
        <w:rPr>
          <w:rFonts w:ascii="Calibri" w:hAnsi="Calibri"/>
          <w:sz w:val="22"/>
          <w:szCs w:val="22"/>
        </w:rPr>
        <w:tab/>
      </w:r>
      <w:r w:rsidR="00530A74">
        <w:rPr>
          <w:rFonts w:ascii="Calibri" w:hAnsi="Calibri"/>
          <w:sz w:val="22"/>
          <w:szCs w:val="22"/>
        </w:rPr>
        <w:tab/>
      </w:r>
      <w:r w:rsidR="0080163D">
        <w:rPr>
          <w:rFonts w:ascii="Calibri" w:hAnsi="Calibri"/>
          <w:sz w:val="22"/>
          <w:szCs w:val="22"/>
        </w:rPr>
        <w:t xml:space="preserve">Departamento aplicable </w:t>
      </w:r>
    </w:p>
    <w:p w14:paraId="72715DF7" w14:textId="77777777" w:rsidR="00530A74" w:rsidRDefault="008F2EC6" w:rsidP="00912B3E">
      <w:pPr>
        <w:ind w:left="2898" w:hanging="2178"/>
        <w:jc w:val="both"/>
        <w:rPr>
          <w:rFonts w:ascii="Calibri" w:hAnsi="Calibri"/>
          <w:sz w:val="22"/>
          <w:szCs w:val="22"/>
        </w:rPr>
      </w:pPr>
      <w:r>
        <w:rPr>
          <w:rFonts w:ascii="Calibri" w:hAnsi="Calibri"/>
          <w:sz w:val="22"/>
          <w:szCs w:val="22"/>
        </w:rPr>
        <w:t>Descripción:</w:t>
      </w:r>
      <w:r>
        <w:rPr>
          <w:rFonts w:ascii="Calibri" w:hAnsi="Calibri"/>
          <w:sz w:val="22"/>
          <w:szCs w:val="22"/>
        </w:rPr>
        <w:tab/>
      </w:r>
      <w:r w:rsidR="00530A74">
        <w:rPr>
          <w:rFonts w:ascii="Calibri" w:hAnsi="Calibri"/>
          <w:sz w:val="22"/>
          <w:szCs w:val="22"/>
        </w:rPr>
        <w:tab/>
      </w:r>
      <w:r w:rsidR="00DA5E78">
        <w:rPr>
          <w:rFonts w:ascii="Calibri" w:hAnsi="Calibri"/>
          <w:sz w:val="22"/>
          <w:szCs w:val="22"/>
        </w:rPr>
        <w:t xml:space="preserve">Motivos claros y detalles de «de» y «a» para la </w:t>
      </w:r>
      <w:r w:rsidR="00530A74">
        <w:rPr>
          <w:rFonts w:ascii="Calibri" w:hAnsi="Calibri"/>
          <w:sz w:val="22"/>
          <w:szCs w:val="22"/>
        </w:rPr>
        <w:t xml:space="preserve">                </w:t>
      </w:r>
    </w:p>
    <w:p w14:paraId="376DCBA3" w14:textId="40114ADA" w:rsidR="00DA5E78" w:rsidRPr="00E47157" w:rsidRDefault="00DA5E78" w:rsidP="00530A74">
      <w:pPr>
        <w:ind w:left="2898" w:firstLine="702"/>
        <w:jc w:val="both"/>
        <w:rPr>
          <w:rFonts w:ascii="Calibri" w:hAnsi="Calibri" w:cs="Arial"/>
          <w:sz w:val="22"/>
          <w:szCs w:val="22"/>
        </w:rPr>
      </w:pPr>
      <w:r>
        <w:rPr>
          <w:rFonts w:ascii="Calibri" w:hAnsi="Calibri"/>
          <w:sz w:val="22"/>
          <w:szCs w:val="22"/>
        </w:rPr>
        <w:t>transferencia.</w:t>
      </w:r>
    </w:p>
    <w:p w14:paraId="0A29EB88" w14:textId="77777777" w:rsidR="0080163D" w:rsidRPr="00D01D19" w:rsidRDefault="0080163D" w:rsidP="00912B3E">
      <w:pPr>
        <w:ind w:left="720"/>
        <w:jc w:val="both"/>
        <w:rPr>
          <w:rFonts w:ascii="Calibri" w:hAnsi="Calibri" w:cs="Arial"/>
          <w:sz w:val="22"/>
          <w:szCs w:val="22"/>
          <w:lang w:val="es-AR"/>
        </w:rPr>
      </w:pPr>
    </w:p>
    <w:p w14:paraId="053D868B" w14:textId="77777777" w:rsidR="0080163D" w:rsidRPr="00E47157" w:rsidRDefault="00005895" w:rsidP="00912B3E">
      <w:pPr>
        <w:ind w:left="720"/>
        <w:jc w:val="both"/>
        <w:rPr>
          <w:rFonts w:ascii="Calibri" w:hAnsi="Calibri" w:cs="Arial"/>
          <w:sz w:val="22"/>
          <w:szCs w:val="22"/>
        </w:rPr>
      </w:pPr>
      <w:r>
        <w:rPr>
          <w:rFonts w:ascii="Calibri" w:hAnsi="Calibri"/>
          <w:sz w:val="22"/>
          <w:szCs w:val="22"/>
        </w:rPr>
        <w:t>No se requiere identificación del proyecto</w:t>
      </w:r>
    </w:p>
    <w:p w14:paraId="245F3693" w14:textId="77777777" w:rsidR="0080163D" w:rsidRPr="0079426C" w:rsidRDefault="0080163D" w:rsidP="00912B3E">
      <w:pPr>
        <w:jc w:val="both"/>
        <w:rPr>
          <w:rFonts w:ascii="Calibri" w:hAnsi="Calibri" w:cs="Arial"/>
          <w:sz w:val="22"/>
          <w:szCs w:val="22"/>
          <w:lang w:val="en-US"/>
        </w:rPr>
      </w:pPr>
    </w:p>
    <w:p w14:paraId="73BD6217" w14:textId="77777777" w:rsidR="0080163D" w:rsidRPr="00E47157" w:rsidRDefault="0080163D" w:rsidP="00912B3E">
      <w:pPr>
        <w:ind w:left="720"/>
        <w:jc w:val="both"/>
        <w:rPr>
          <w:rFonts w:ascii="Calibri" w:hAnsi="Calibri" w:cs="Arial"/>
          <w:sz w:val="22"/>
          <w:szCs w:val="22"/>
        </w:rPr>
      </w:pPr>
      <w:r>
        <w:rPr>
          <w:rFonts w:ascii="Calibri" w:hAnsi="Calibri"/>
          <w:b/>
          <w:sz w:val="22"/>
          <w:szCs w:val="22"/>
          <w:u w:val="single"/>
        </w:rPr>
        <w:t>Asiento de crédito</w:t>
      </w:r>
      <w:r>
        <w:rPr>
          <w:rFonts w:ascii="Calibri" w:hAnsi="Calibri"/>
          <w:sz w:val="22"/>
          <w:szCs w:val="22"/>
        </w:rPr>
        <w:t>:</w:t>
      </w:r>
    </w:p>
    <w:p w14:paraId="43691181" w14:textId="77777777" w:rsidR="0080163D" w:rsidRPr="00E47157" w:rsidRDefault="0080163D" w:rsidP="00912B3E">
      <w:pPr>
        <w:ind w:left="720"/>
        <w:jc w:val="both"/>
        <w:rPr>
          <w:rFonts w:ascii="Calibri" w:hAnsi="Calibri" w:cs="Arial"/>
          <w:sz w:val="22"/>
          <w:szCs w:val="22"/>
        </w:rPr>
      </w:pPr>
      <w:r>
        <w:rPr>
          <w:rFonts w:ascii="Calibri" w:hAnsi="Calibri"/>
          <w:sz w:val="22"/>
          <w:szCs w:val="22"/>
        </w:rPr>
        <w:t xml:space="preserve"> </w:t>
      </w:r>
    </w:p>
    <w:p w14:paraId="30D15329" w14:textId="77777777" w:rsidR="0080163D" w:rsidRPr="00E47157" w:rsidRDefault="0080163D" w:rsidP="00912B3E">
      <w:pPr>
        <w:ind w:left="720"/>
        <w:jc w:val="both"/>
        <w:rPr>
          <w:rFonts w:ascii="Calibri" w:hAnsi="Calibri" w:cs="Arial"/>
          <w:sz w:val="22"/>
          <w:szCs w:val="22"/>
        </w:rPr>
      </w:pPr>
      <w:r>
        <w:rPr>
          <w:rFonts w:ascii="Calibri" w:hAnsi="Calibri"/>
          <w:sz w:val="22"/>
          <w:szCs w:val="22"/>
        </w:rPr>
        <w:t>Cuenta:</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51035 (transferencias a o de fondos)</w:t>
      </w:r>
    </w:p>
    <w:p w14:paraId="697028CE" w14:textId="7F996FC5" w:rsidR="0080163D" w:rsidRPr="00E47157" w:rsidRDefault="008F2EC6" w:rsidP="00912B3E">
      <w:pPr>
        <w:ind w:left="720"/>
        <w:jc w:val="both"/>
        <w:rPr>
          <w:rFonts w:ascii="Calibri" w:hAnsi="Calibri" w:cs="Arial"/>
          <w:sz w:val="22"/>
          <w:szCs w:val="22"/>
        </w:rPr>
      </w:pPr>
      <w:r>
        <w:rPr>
          <w:rFonts w:ascii="Calibri" w:hAnsi="Calibri"/>
          <w:sz w:val="22"/>
          <w:szCs w:val="22"/>
        </w:rPr>
        <w:t>Fondo:</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80163D">
        <w:rPr>
          <w:rFonts w:ascii="Calibri" w:hAnsi="Calibri"/>
          <w:sz w:val="22"/>
          <w:szCs w:val="22"/>
        </w:rPr>
        <w:t>Código de fondo aplicable (por ejemplo, 30071)</w:t>
      </w:r>
    </w:p>
    <w:p w14:paraId="0EDA49AB" w14:textId="5FDCC54D" w:rsidR="0080163D" w:rsidRPr="00E47157" w:rsidRDefault="008F2EC6" w:rsidP="00912B3E">
      <w:pPr>
        <w:ind w:left="720"/>
        <w:jc w:val="both"/>
        <w:rPr>
          <w:rFonts w:ascii="Calibri" w:hAnsi="Calibri" w:cs="Arial"/>
          <w:sz w:val="22"/>
          <w:szCs w:val="22"/>
        </w:rPr>
      </w:pPr>
      <w:r>
        <w:rPr>
          <w:rFonts w:ascii="Calibri" w:hAnsi="Calibri"/>
          <w:sz w:val="22"/>
          <w:szCs w:val="22"/>
        </w:rPr>
        <w:t>Unidad operacional:</w:t>
      </w:r>
      <w:r>
        <w:rPr>
          <w:rFonts w:ascii="Calibri" w:hAnsi="Calibri"/>
          <w:sz w:val="22"/>
          <w:szCs w:val="22"/>
        </w:rPr>
        <w:tab/>
      </w:r>
      <w:r w:rsidR="0080163D">
        <w:rPr>
          <w:rFonts w:ascii="Calibri" w:hAnsi="Calibri"/>
          <w:sz w:val="22"/>
          <w:szCs w:val="22"/>
        </w:rPr>
        <w:tab/>
        <w:t>DO aplicable</w:t>
      </w:r>
    </w:p>
    <w:p w14:paraId="6748EF00" w14:textId="72EC1444" w:rsidR="0080163D" w:rsidRPr="00E47157" w:rsidRDefault="0080163D" w:rsidP="00912B3E">
      <w:pPr>
        <w:ind w:left="720"/>
        <w:jc w:val="both"/>
        <w:rPr>
          <w:rFonts w:ascii="Calibri" w:hAnsi="Calibri" w:cs="Arial"/>
          <w:b/>
          <w:sz w:val="22"/>
          <w:szCs w:val="22"/>
        </w:rPr>
      </w:pPr>
      <w:r>
        <w:rPr>
          <w:rFonts w:ascii="Calibri" w:hAnsi="Calibri"/>
          <w:sz w:val="22"/>
          <w:szCs w:val="22"/>
        </w:rPr>
        <w:t>Código del donante</w:t>
      </w:r>
      <w:r w:rsidR="008F2EC6">
        <w:rPr>
          <w:rFonts w:ascii="Calibri" w:hAnsi="Calibri"/>
          <w:b/>
          <w:sz w:val="22"/>
          <w:szCs w:val="22"/>
        </w:rPr>
        <w:t>:</w:t>
      </w:r>
      <w:r>
        <w:rPr>
          <w:rFonts w:ascii="Calibri" w:hAnsi="Calibri"/>
          <w:b/>
          <w:sz w:val="22"/>
          <w:szCs w:val="22"/>
        </w:rPr>
        <w:tab/>
      </w:r>
      <w:r>
        <w:rPr>
          <w:rFonts w:ascii="Calibri" w:hAnsi="Calibri"/>
          <w:b/>
          <w:sz w:val="22"/>
          <w:szCs w:val="22"/>
        </w:rPr>
        <w:tab/>
      </w:r>
      <w:r>
        <w:rPr>
          <w:rFonts w:ascii="Calibri" w:hAnsi="Calibri"/>
          <w:sz w:val="22"/>
          <w:szCs w:val="22"/>
        </w:rPr>
        <w:t>Código del donante aplicable</w:t>
      </w:r>
    </w:p>
    <w:p w14:paraId="7405B095" w14:textId="6C7B7053" w:rsidR="0080163D" w:rsidRPr="00E47157" w:rsidRDefault="00EE770E" w:rsidP="00912B3E">
      <w:pPr>
        <w:ind w:left="720"/>
        <w:jc w:val="both"/>
        <w:rPr>
          <w:rFonts w:ascii="Calibri" w:hAnsi="Calibri" w:cs="Arial"/>
          <w:sz w:val="22"/>
          <w:szCs w:val="22"/>
        </w:rPr>
      </w:pPr>
      <w:r>
        <w:rPr>
          <w:rFonts w:ascii="Calibri" w:hAnsi="Calibri"/>
          <w:sz w:val="22"/>
          <w:szCs w:val="22"/>
        </w:rPr>
        <w:t>Centro del costo</w:t>
      </w:r>
      <w:r w:rsidR="008F2EC6">
        <w:rPr>
          <w:rFonts w:ascii="Calibri" w:hAnsi="Calibri"/>
          <w:sz w:val="22"/>
          <w:szCs w:val="22"/>
        </w:rPr>
        <w:t>:</w:t>
      </w:r>
      <w:r w:rsidR="008F2EC6">
        <w:rPr>
          <w:rFonts w:ascii="Calibri" w:hAnsi="Calibri"/>
          <w:sz w:val="22"/>
          <w:szCs w:val="22"/>
        </w:rPr>
        <w:tab/>
      </w:r>
      <w:r w:rsidR="008F2EC6">
        <w:rPr>
          <w:rFonts w:ascii="Calibri" w:hAnsi="Calibri"/>
          <w:sz w:val="22"/>
          <w:szCs w:val="22"/>
        </w:rPr>
        <w:tab/>
      </w:r>
      <w:r w:rsidR="0080163D">
        <w:rPr>
          <w:rFonts w:ascii="Calibri" w:hAnsi="Calibri"/>
          <w:sz w:val="22"/>
          <w:szCs w:val="22"/>
        </w:rPr>
        <w:t xml:space="preserve">Departamento aplicable </w:t>
      </w:r>
    </w:p>
    <w:p w14:paraId="19543F50" w14:textId="187C8E78" w:rsidR="0080163D" w:rsidRPr="00E47157" w:rsidRDefault="008F2EC6" w:rsidP="00912B3E">
      <w:pPr>
        <w:ind w:left="720"/>
        <w:jc w:val="both"/>
        <w:rPr>
          <w:rFonts w:ascii="Calibri" w:hAnsi="Calibri" w:cs="Arial"/>
          <w:sz w:val="22"/>
          <w:szCs w:val="22"/>
        </w:rPr>
      </w:pPr>
      <w:r>
        <w:rPr>
          <w:rFonts w:ascii="Calibri" w:hAnsi="Calibri"/>
          <w:sz w:val="22"/>
          <w:szCs w:val="22"/>
        </w:rPr>
        <w:t>Agente de Ejecución</w:t>
      </w:r>
      <w:r w:rsidR="62C8C5B6">
        <w:rPr>
          <w:rFonts w:ascii="Calibri" w:hAnsi="Calibri"/>
          <w:sz w:val="22"/>
          <w:szCs w:val="22"/>
        </w:rPr>
        <w:t>:</w:t>
      </w:r>
      <w:r w:rsidR="002F0922">
        <w:rPr>
          <w:rFonts w:ascii="Calibri" w:hAnsi="Calibri"/>
          <w:sz w:val="22"/>
          <w:szCs w:val="22"/>
        </w:rPr>
        <w:tab/>
      </w:r>
      <w:r w:rsidR="002F0922">
        <w:rPr>
          <w:rFonts w:ascii="Calibri" w:hAnsi="Calibri"/>
          <w:sz w:val="22"/>
          <w:szCs w:val="22"/>
        </w:rPr>
        <w:tab/>
      </w:r>
      <w:r w:rsidR="576C63DF">
        <w:rPr>
          <w:rFonts w:ascii="Calibri" w:hAnsi="Calibri"/>
          <w:sz w:val="22"/>
          <w:szCs w:val="22"/>
        </w:rPr>
        <w:t>(</w:t>
      </w:r>
      <w:r w:rsidR="0080163D">
        <w:rPr>
          <w:rFonts w:ascii="Calibri" w:hAnsi="Calibri"/>
          <w:sz w:val="22"/>
          <w:szCs w:val="22"/>
        </w:rPr>
        <w:t>I</w:t>
      </w:r>
      <w:r w:rsidR="49370063">
        <w:rPr>
          <w:rFonts w:ascii="Calibri" w:hAnsi="Calibri"/>
          <w:sz w:val="22"/>
          <w:szCs w:val="22"/>
        </w:rPr>
        <w:t xml:space="preserve">mplementing </w:t>
      </w:r>
      <w:r w:rsidR="0080163D">
        <w:rPr>
          <w:rFonts w:ascii="Calibri" w:hAnsi="Calibri"/>
          <w:sz w:val="22"/>
          <w:szCs w:val="22"/>
        </w:rPr>
        <w:t>A</w:t>
      </w:r>
      <w:r w:rsidR="3274BDF0">
        <w:rPr>
          <w:rFonts w:ascii="Calibri" w:hAnsi="Calibri"/>
          <w:sz w:val="22"/>
          <w:szCs w:val="22"/>
        </w:rPr>
        <w:t>gent, por sus siglas en inglés)</w:t>
      </w:r>
      <w:r w:rsidR="0080163D">
        <w:rPr>
          <w:rFonts w:ascii="Calibri" w:hAnsi="Calibri"/>
          <w:sz w:val="22"/>
          <w:szCs w:val="22"/>
        </w:rPr>
        <w:t xml:space="preserve"> aplicable</w:t>
      </w:r>
      <w:r w:rsidR="0080163D">
        <w:rPr>
          <w:rFonts w:ascii="Calibri" w:hAnsi="Calibri"/>
          <w:sz w:val="22"/>
          <w:szCs w:val="22"/>
        </w:rPr>
        <w:tab/>
      </w:r>
    </w:p>
    <w:p w14:paraId="500DAB37" w14:textId="6793EC4A" w:rsidR="00333652" w:rsidRPr="00E47157" w:rsidRDefault="008F2EC6" w:rsidP="00912B3E">
      <w:pPr>
        <w:ind w:left="720"/>
        <w:jc w:val="both"/>
        <w:rPr>
          <w:rFonts w:ascii="Calibri" w:hAnsi="Calibri" w:cs="Arial"/>
          <w:sz w:val="22"/>
          <w:szCs w:val="22"/>
        </w:rPr>
      </w:pPr>
      <w:r>
        <w:rPr>
          <w:rFonts w:ascii="Calibri" w:hAnsi="Calibri"/>
          <w:sz w:val="22"/>
          <w:szCs w:val="22"/>
        </w:rPr>
        <w:lastRenderedPageBreak/>
        <w:t>Id. del proyecto</w:t>
      </w:r>
      <w:r>
        <w:rPr>
          <w:rFonts w:ascii="Calibri" w:hAnsi="Calibri"/>
          <w:sz w:val="22"/>
          <w:szCs w:val="22"/>
        </w:rPr>
        <w:tab/>
      </w:r>
      <w:r>
        <w:rPr>
          <w:rFonts w:ascii="Calibri" w:hAnsi="Calibri"/>
          <w:sz w:val="22"/>
          <w:szCs w:val="22"/>
        </w:rPr>
        <w:tab/>
      </w:r>
      <w:r w:rsidR="00333652">
        <w:rPr>
          <w:rFonts w:ascii="Calibri" w:hAnsi="Calibri"/>
          <w:sz w:val="22"/>
          <w:szCs w:val="22"/>
        </w:rPr>
        <w:tab/>
        <w:t>Id. del proyecto aplicable</w:t>
      </w:r>
    </w:p>
    <w:p w14:paraId="27FA212C" w14:textId="77777777" w:rsidR="00664568" w:rsidRDefault="00664568" w:rsidP="00912B3E">
      <w:pPr>
        <w:ind w:left="720"/>
        <w:jc w:val="both"/>
        <w:rPr>
          <w:rFonts w:ascii="Calibri" w:hAnsi="Calibri"/>
          <w:sz w:val="22"/>
          <w:szCs w:val="22"/>
        </w:rPr>
      </w:pPr>
    </w:p>
    <w:p w14:paraId="224D7A33" w14:textId="2D4796AB" w:rsidR="0080163D" w:rsidRDefault="0080163D" w:rsidP="00912B3E">
      <w:pPr>
        <w:ind w:left="720"/>
        <w:jc w:val="both"/>
        <w:rPr>
          <w:rFonts w:ascii="Calibri" w:hAnsi="Calibri"/>
          <w:sz w:val="22"/>
          <w:szCs w:val="22"/>
        </w:rPr>
      </w:pPr>
      <w:r>
        <w:rPr>
          <w:rFonts w:ascii="Calibri" w:hAnsi="Calibri"/>
          <w:sz w:val="22"/>
          <w:szCs w:val="22"/>
        </w:rPr>
        <w:t xml:space="preserve">Es decir, el asiento de crédito debe registrarse en el proyecto utilizando </w:t>
      </w:r>
      <w:r w:rsidR="00CD6905" w:rsidRPr="00CD6905">
        <w:rPr>
          <w:rFonts w:ascii="Calibri" w:hAnsi="Calibri"/>
          <w:sz w:val="22"/>
          <w:szCs w:val="22"/>
        </w:rPr>
        <w:t>la combinación de distribución</w:t>
      </w:r>
      <w:r w:rsidR="00CD6905" w:rsidRPr="00CD6905">
        <w:rPr>
          <w:rFonts w:ascii="Calibri" w:hAnsi="Calibri"/>
          <w:sz w:val="22"/>
          <w:szCs w:val="22"/>
        </w:rPr>
        <w:t xml:space="preserve"> </w:t>
      </w:r>
      <w:r>
        <w:rPr>
          <w:rFonts w:ascii="Calibri" w:hAnsi="Calibri"/>
          <w:sz w:val="22"/>
          <w:szCs w:val="22"/>
        </w:rPr>
        <w:t xml:space="preserve">del proyecto apropiado </w:t>
      </w:r>
    </w:p>
    <w:p w14:paraId="68921D9E" w14:textId="77777777" w:rsidR="00EE770E" w:rsidRDefault="00EE770E" w:rsidP="00912B3E">
      <w:pPr>
        <w:ind w:left="720"/>
        <w:jc w:val="both"/>
        <w:rPr>
          <w:rFonts w:ascii="Calibri" w:hAnsi="Calibri"/>
          <w:sz w:val="22"/>
          <w:szCs w:val="22"/>
        </w:rPr>
      </w:pPr>
    </w:p>
    <w:p w14:paraId="4EB6A654" w14:textId="490AF62B" w:rsidR="0082577F" w:rsidRPr="00847411" w:rsidRDefault="0082577F" w:rsidP="00142E9C">
      <w:pPr>
        <w:pStyle w:val="ListParagraph"/>
        <w:numPr>
          <w:ilvl w:val="0"/>
          <w:numId w:val="39"/>
        </w:numPr>
        <w:jc w:val="both"/>
        <w:rPr>
          <w:rFonts w:ascii="Calibri" w:hAnsi="Calibri" w:cs="Arial"/>
          <w:sz w:val="22"/>
          <w:szCs w:val="22"/>
        </w:rPr>
      </w:pPr>
      <w:r>
        <w:rPr>
          <w:rFonts w:ascii="Calibri" w:hAnsi="Calibri"/>
          <w:sz w:val="22"/>
          <w:szCs w:val="22"/>
        </w:rPr>
        <w:t>El GMS se calculará con base en los gastos incurridos en los libros mayores y se registrará bajo el código del donante aplicable cuando se ejecute el proceso de cobro inmediato (F&amp;A). Por lo tanto, las oficinas deben garantizar que la tasa de GMS aplicable esté correctamente configurada en el módulo de subvenciones.</w:t>
      </w:r>
    </w:p>
    <w:p w14:paraId="02070FC1" w14:textId="77777777" w:rsidR="00847411" w:rsidRPr="00CF13AF" w:rsidRDefault="00847411" w:rsidP="00847411">
      <w:pPr>
        <w:jc w:val="both"/>
        <w:rPr>
          <w:rFonts w:ascii="Calibri" w:hAnsi="Calibri" w:cs="Arial"/>
          <w:sz w:val="22"/>
          <w:szCs w:val="22"/>
        </w:rPr>
      </w:pPr>
    </w:p>
    <w:p w14:paraId="3892AA61" w14:textId="77777777" w:rsidR="00AD2735" w:rsidRPr="00E47157" w:rsidRDefault="009A0B07" w:rsidP="00912B3E">
      <w:pPr>
        <w:jc w:val="both"/>
        <w:rPr>
          <w:rFonts w:ascii="Calibri" w:hAnsi="Calibri" w:cs="Arial"/>
          <w:sz w:val="22"/>
          <w:szCs w:val="22"/>
        </w:rPr>
      </w:pPr>
      <w:r>
        <w:rPr>
          <w:rFonts w:ascii="Calibri" w:hAnsi="Calibri"/>
          <w:b/>
          <w:sz w:val="22"/>
          <w:szCs w:val="22"/>
        </w:rPr>
        <w:t>Acuerdos y modelos:</w:t>
      </w:r>
    </w:p>
    <w:p w14:paraId="6D9F248D" w14:textId="77777777" w:rsidR="009A0B07" w:rsidRPr="00D01D19" w:rsidRDefault="009A0B07" w:rsidP="00912B3E">
      <w:pPr>
        <w:jc w:val="both"/>
        <w:rPr>
          <w:rFonts w:ascii="Calibri" w:hAnsi="Calibri" w:cs="Arial"/>
          <w:sz w:val="22"/>
          <w:szCs w:val="22"/>
          <w:lang w:val="es-AR"/>
        </w:rPr>
      </w:pPr>
    </w:p>
    <w:p w14:paraId="0D4A22D9" w14:textId="77777777" w:rsidR="002408B7" w:rsidRPr="00E47157" w:rsidRDefault="002408B7" w:rsidP="00912B3E">
      <w:pPr>
        <w:jc w:val="both"/>
        <w:rPr>
          <w:rFonts w:ascii="Calibri" w:hAnsi="Calibri" w:cs="Arial"/>
          <w:sz w:val="22"/>
          <w:szCs w:val="22"/>
        </w:rPr>
      </w:pPr>
      <w:r>
        <w:rPr>
          <w:rFonts w:ascii="Calibri" w:hAnsi="Calibri"/>
          <w:b/>
          <w:sz w:val="22"/>
          <w:szCs w:val="22"/>
        </w:rPr>
        <w:t>Interés y saldo de proyecto no utilizado</w:t>
      </w:r>
    </w:p>
    <w:p w14:paraId="7027886A" w14:textId="77777777" w:rsidR="00F05112" w:rsidRPr="00D01D19" w:rsidRDefault="00F05112" w:rsidP="00912B3E">
      <w:pPr>
        <w:ind w:left="360"/>
        <w:jc w:val="both"/>
        <w:rPr>
          <w:rFonts w:ascii="Calibri" w:hAnsi="Calibri" w:cs="Arial"/>
          <w:sz w:val="22"/>
          <w:szCs w:val="22"/>
          <w:lang w:val="es-AR"/>
        </w:rPr>
      </w:pPr>
    </w:p>
    <w:p w14:paraId="37A94371" w14:textId="31D2CA72" w:rsidR="00AD2735" w:rsidRPr="00E47157" w:rsidRDefault="00AD2735" w:rsidP="00142E9C">
      <w:pPr>
        <w:pStyle w:val="ListParagraph"/>
        <w:numPr>
          <w:ilvl w:val="0"/>
          <w:numId w:val="39"/>
        </w:numPr>
        <w:jc w:val="both"/>
        <w:rPr>
          <w:rFonts w:ascii="Calibri" w:hAnsi="Calibri" w:cs="Arial"/>
          <w:sz w:val="22"/>
          <w:szCs w:val="22"/>
        </w:rPr>
      </w:pPr>
      <w:r w:rsidRPr="2C8207E3">
        <w:rPr>
          <w:rFonts w:ascii="Calibri" w:hAnsi="Calibri"/>
          <w:sz w:val="22"/>
          <w:szCs w:val="22"/>
        </w:rPr>
        <w:t xml:space="preserve">Los acuerdos estándar de </w:t>
      </w:r>
      <w:r w:rsidR="7AC7B13E" w:rsidRPr="2C8207E3">
        <w:rPr>
          <w:rFonts w:ascii="Calibri" w:hAnsi="Calibri"/>
          <w:sz w:val="22"/>
          <w:szCs w:val="22"/>
        </w:rPr>
        <w:t>costos compartidos</w:t>
      </w:r>
      <w:r w:rsidRPr="2C8207E3">
        <w:rPr>
          <w:rFonts w:ascii="Calibri" w:hAnsi="Calibri"/>
          <w:sz w:val="22"/>
          <w:szCs w:val="22"/>
        </w:rPr>
        <w:t xml:space="preserve"> del PNUD (véase la</w:t>
      </w:r>
      <w:r>
        <w:t xml:space="preserve"> </w:t>
      </w:r>
      <w:hyperlink r:id="rId25" w:history="1">
        <w:r w:rsidRPr="005D682B">
          <w:rPr>
            <w:rStyle w:val="Hyperlink"/>
            <w:rFonts w:ascii="Calibri" w:hAnsi="Calibri"/>
            <w:sz w:val="22"/>
            <w:szCs w:val="22"/>
          </w:rPr>
          <w:t>biblioteca de modelos</w:t>
        </w:r>
      </w:hyperlink>
      <w:r>
        <w:t xml:space="preserve"> </w:t>
      </w:r>
      <w:r w:rsidRPr="2C8207E3">
        <w:rPr>
          <w:rFonts w:ascii="Calibri" w:hAnsi="Calibri"/>
          <w:sz w:val="22"/>
          <w:szCs w:val="22"/>
        </w:rPr>
        <w:t xml:space="preserve">de Acuerdos estándar de </w:t>
      </w:r>
      <w:r w:rsidR="7CE6065E" w:rsidRPr="2C8207E3">
        <w:rPr>
          <w:rFonts w:ascii="Calibri" w:hAnsi="Calibri"/>
          <w:sz w:val="22"/>
          <w:szCs w:val="22"/>
        </w:rPr>
        <w:t>costos compartidos</w:t>
      </w:r>
      <w:r w:rsidRPr="2C8207E3">
        <w:rPr>
          <w:rFonts w:ascii="Calibri" w:hAnsi="Calibri"/>
          <w:sz w:val="22"/>
          <w:szCs w:val="22"/>
        </w:rPr>
        <w:t>) deben contener las siguientes cláusulas:</w:t>
      </w:r>
    </w:p>
    <w:p w14:paraId="090A341F" w14:textId="77777777" w:rsidR="00AD2735" w:rsidRPr="00E47157" w:rsidRDefault="00AD2735" w:rsidP="00912B3E">
      <w:pPr>
        <w:pStyle w:val="ListParagraph"/>
        <w:numPr>
          <w:ilvl w:val="0"/>
          <w:numId w:val="44"/>
        </w:numPr>
        <w:jc w:val="both"/>
        <w:rPr>
          <w:rFonts w:ascii="Calibri" w:hAnsi="Calibri" w:cs="Arial"/>
          <w:sz w:val="22"/>
          <w:szCs w:val="22"/>
        </w:rPr>
      </w:pPr>
      <w:r>
        <w:rPr>
          <w:rFonts w:ascii="Calibri" w:hAnsi="Calibri"/>
          <w:sz w:val="22"/>
          <w:szCs w:val="22"/>
        </w:rPr>
        <w:t>Cualquier ingreso por intereses atribuible a la contribución se acreditará en la cuenta del PNUD y se utilizará de conformidad con los procedimientos establecidos por este.</w:t>
      </w:r>
    </w:p>
    <w:p w14:paraId="74064CA3" w14:textId="77777777" w:rsidR="00AD2735" w:rsidRPr="00E47157" w:rsidRDefault="00AD2735" w:rsidP="00912B3E">
      <w:pPr>
        <w:pStyle w:val="ListParagraph"/>
        <w:numPr>
          <w:ilvl w:val="0"/>
          <w:numId w:val="44"/>
        </w:numPr>
        <w:jc w:val="both"/>
        <w:rPr>
          <w:rFonts w:ascii="Calibri" w:hAnsi="Calibri" w:cs="Arial"/>
          <w:sz w:val="22"/>
          <w:szCs w:val="22"/>
        </w:rPr>
      </w:pPr>
      <w:r>
        <w:rPr>
          <w:rFonts w:ascii="Calibri" w:hAnsi="Calibri"/>
          <w:sz w:val="22"/>
          <w:szCs w:val="22"/>
        </w:rPr>
        <w:t xml:space="preserve">En los casos en que el Proyecto se complete de conformidad con el documento del proyecto, cualquier fondo </w:t>
      </w:r>
      <w:r>
        <w:rPr>
          <w:rFonts w:ascii="Calibri" w:hAnsi="Calibri"/>
          <w:b/>
          <w:sz w:val="22"/>
          <w:szCs w:val="22"/>
        </w:rPr>
        <w:t>[</w:t>
      </w:r>
      <w:r>
        <w:rPr>
          <w:rFonts w:ascii="Calibri" w:hAnsi="Calibri"/>
          <w:sz w:val="22"/>
          <w:szCs w:val="22"/>
        </w:rPr>
        <w:t>por un monto inferior a USD 5000 (u otro monto acordado con el donante)</w:t>
      </w:r>
      <w:r>
        <w:rPr>
          <w:rFonts w:ascii="Calibri" w:hAnsi="Calibri"/>
          <w:b/>
          <w:sz w:val="22"/>
          <w:szCs w:val="22"/>
        </w:rPr>
        <w:t>]</w:t>
      </w:r>
      <w:r>
        <w:rPr>
          <w:rFonts w:ascii="Calibri" w:hAnsi="Calibri"/>
          <w:sz w:val="22"/>
          <w:szCs w:val="22"/>
        </w:rPr>
        <w:t xml:space="preserve"> que no se haya utilizado después de que se haya cumplido con todos los compromisos y responsabilidades, será reasignado automáticamente por el PNUD. Cualquier fondo </w:t>
      </w:r>
      <w:r>
        <w:rPr>
          <w:rFonts w:ascii="Calibri" w:hAnsi="Calibri"/>
          <w:b/>
          <w:sz w:val="22"/>
          <w:szCs w:val="22"/>
        </w:rPr>
        <w:t>[</w:t>
      </w:r>
      <w:r>
        <w:rPr>
          <w:rFonts w:ascii="Calibri" w:hAnsi="Calibri"/>
          <w:sz w:val="22"/>
          <w:szCs w:val="22"/>
        </w:rPr>
        <w:t>superior a USD 5000 (u otro monto acordado con el donante)</w:t>
      </w:r>
      <w:r>
        <w:rPr>
          <w:rFonts w:ascii="Calibri" w:hAnsi="Calibri"/>
          <w:b/>
          <w:sz w:val="22"/>
          <w:szCs w:val="22"/>
        </w:rPr>
        <w:t>]</w:t>
      </w:r>
      <w:r>
        <w:rPr>
          <w:rFonts w:ascii="Calibri" w:hAnsi="Calibri"/>
          <w:sz w:val="22"/>
          <w:szCs w:val="22"/>
        </w:rPr>
        <w:t xml:space="preserve"> que no haya sido utilizado luego de que se hayan cumplido todos los </w:t>
      </w:r>
      <w:r>
        <w:rPr>
          <w:rFonts w:ascii="Calibri" w:hAnsi="Calibri"/>
          <w:sz w:val="22"/>
          <w:szCs w:val="22"/>
        </w:rPr>
        <w:lastRenderedPageBreak/>
        <w:t xml:space="preserve">compromisos y responsabilidades, será reasignado por el PNUD luego de consultar con el donante.  </w:t>
      </w:r>
    </w:p>
    <w:p w14:paraId="30B6F018" w14:textId="77777777" w:rsidR="00440550" w:rsidRPr="00D01D19" w:rsidRDefault="00440550" w:rsidP="00912B3E">
      <w:pPr>
        <w:jc w:val="both"/>
        <w:rPr>
          <w:rFonts w:ascii="Calibri" w:hAnsi="Calibri" w:cs="Arial"/>
          <w:sz w:val="22"/>
          <w:szCs w:val="22"/>
          <w:lang w:val="es-AR"/>
        </w:rPr>
      </w:pPr>
    </w:p>
    <w:p w14:paraId="1CE35EC1" w14:textId="77777777" w:rsidR="00F37C4F" w:rsidRPr="00D01D19" w:rsidRDefault="00F37C4F" w:rsidP="00912B3E">
      <w:pPr>
        <w:jc w:val="both"/>
        <w:rPr>
          <w:rFonts w:ascii="Calibri" w:hAnsi="Calibri" w:cs="Arial"/>
          <w:sz w:val="22"/>
          <w:szCs w:val="22"/>
          <w:lang w:val="es-AR"/>
        </w:rPr>
      </w:pPr>
    </w:p>
    <w:p w14:paraId="75258B54" w14:textId="77777777" w:rsidR="00111993" w:rsidRPr="00E47157" w:rsidRDefault="00111993" w:rsidP="00912B3E">
      <w:pPr>
        <w:jc w:val="both"/>
        <w:rPr>
          <w:rFonts w:ascii="Calibri" w:hAnsi="Calibri" w:cs="Arial"/>
          <w:sz w:val="22"/>
          <w:szCs w:val="22"/>
        </w:rPr>
      </w:pPr>
      <w:r>
        <w:rPr>
          <w:rFonts w:ascii="Calibri" w:hAnsi="Calibri"/>
          <w:b/>
          <w:sz w:val="22"/>
          <w:szCs w:val="22"/>
        </w:rPr>
        <w:t xml:space="preserve">Contribuciones no asignadas bajo el fondo </w:t>
      </w:r>
      <w:r>
        <w:rPr>
          <w:rFonts w:ascii="Calibri" w:hAnsi="Calibri"/>
          <w:b/>
          <w:color w:val="000000" w:themeColor="text1"/>
          <w:sz w:val="22"/>
          <w:szCs w:val="22"/>
        </w:rPr>
        <w:t>30083</w:t>
      </w:r>
    </w:p>
    <w:p w14:paraId="3C5F01B6" w14:textId="77777777" w:rsidR="00111993" w:rsidRPr="00D01D19" w:rsidRDefault="00111993" w:rsidP="00912B3E">
      <w:pPr>
        <w:jc w:val="both"/>
        <w:rPr>
          <w:rFonts w:ascii="Calibri" w:hAnsi="Calibri" w:cs="Arial"/>
          <w:sz w:val="22"/>
          <w:szCs w:val="22"/>
          <w:lang w:val="es-AR"/>
        </w:rPr>
      </w:pPr>
    </w:p>
    <w:p w14:paraId="23D1880C" w14:textId="4BE814FB" w:rsidR="00DA5E78" w:rsidRPr="00E47157" w:rsidRDefault="00DA5E78" w:rsidP="00142E9C">
      <w:pPr>
        <w:pStyle w:val="ListParagraph"/>
        <w:numPr>
          <w:ilvl w:val="0"/>
          <w:numId w:val="39"/>
        </w:numPr>
        <w:jc w:val="both"/>
        <w:rPr>
          <w:rFonts w:ascii="Calibri" w:hAnsi="Calibri" w:cs="Arial"/>
          <w:sz w:val="22"/>
          <w:szCs w:val="22"/>
        </w:rPr>
      </w:pPr>
      <w:r>
        <w:rPr>
          <w:rFonts w:ascii="Calibri" w:hAnsi="Calibri"/>
          <w:sz w:val="22"/>
          <w:szCs w:val="22"/>
        </w:rPr>
        <w:t>Para contribuciones a proyectos bajo el DPP o MANUD existente (y cuando un proyecto específico aún no ha sido formulado), los ingresos se contabilizarán como «no asignados» y la oficina de país deberá enviar (i) una nota de expediente del Jefe de Oficina (o su delegado) que certifique que los fondos recibidos por parte del Gobierno están destinados a programas que forman parte de un DPP o un MANUD y (ii) la comunicación recibida por parte del Gobierno. Las decisiones de programación bajo este fondo, incluidas las transferencias a otros proyectos, deben realizarse en consulta con el Gobierno nacional.  Los recursos no programados en el fondo 30083 serán supervisados periódicamente por la oficina de país, durante todo el año.</w:t>
      </w:r>
    </w:p>
    <w:p w14:paraId="385D0189" w14:textId="77777777" w:rsidR="00DA5E78" w:rsidRPr="00D01D19" w:rsidRDefault="00DA5E78" w:rsidP="00912B3E">
      <w:pPr>
        <w:pStyle w:val="ListParagraph"/>
        <w:jc w:val="both"/>
        <w:rPr>
          <w:rFonts w:ascii="Calibri" w:hAnsi="Calibri" w:cs="Arial"/>
          <w:sz w:val="22"/>
          <w:szCs w:val="22"/>
          <w:lang w:val="es-AR"/>
        </w:rPr>
      </w:pPr>
    </w:p>
    <w:p w14:paraId="6310C20E" w14:textId="18AD9F39" w:rsidR="00713B50" w:rsidRPr="00E47157" w:rsidRDefault="00DA5E78" w:rsidP="00142E9C">
      <w:pPr>
        <w:pStyle w:val="ListParagraph"/>
        <w:numPr>
          <w:ilvl w:val="0"/>
          <w:numId w:val="39"/>
        </w:numPr>
        <w:jc w:val="both"/>
        <w:rPr>
          <w:rFonts w:ascii="Calibri" w:hAnsi="Calibri" w:cs="Arial"/>
          <w:sz w:val="22"/>
          <w:szCs w:val="22"/>
        </w:rPr>
      </w:pPr>
      <w:r w:rsidRPr="2C8207E3">
        <w:rPr>
          <w:rFonts w:ascii="Calibri" w:hAnsi="Calibri"/>
          <w:sz w:val="22"/>
          <w:szCs w:val="22"/>
        </w:rPr>
        <w:t xml:space="preserve">Si la contribución se destina a nuevos programas que no forman parte del DPP y el MANUD existentes, la oficina debe firmar un acuerdo de </w:t>
      </w:r>
      <w:r w:rsidR="78375EE4" w:rsidRPr="2C8207E3">
        <w:rPr>
          <w:rFonts w:ascii="Calibri" w:hAnsi="Calibri"/>
          <w:sz w:val="22"/>
          <w:szCs w:val="22"/>
        </w:rPr>
        <w:t>costos compartidos</w:t>
      </w:r>
      <w:r w:rsidRPr="2C8207E3">
        <w:rPr>
          <w:rFonts w:ascii="Calibri" w:hAnsi="Calibri"/>
          <w:sz w:val="22"/>
          <w:szCs w:val="22"/>
        </w:rPr>
        <w:t xml:space="preserve"> utilizando la</w:t>
      </w:r>
      <w:r>
        <w:t xml:space="preserve"> </w:t>
      </w:r>
      <w:hyperlink r:id="rId26" w:history="1">
        <w:r w:rsidRPr="005D682B">
          <w:rPr>
            <w:rStyle w:val="Hyperlink"/>
            <w:rFonts w:ascii="Calibri" w:hAnsi="Calibri"/>
            <w:sz w:val="22"/>
            <w:szCs w:val="22"/>
          </w:rPr>
          <w:t>biblioteca de modelos</w:t>
        </w:r>
      </w:hyperlink>
      <w:r>
        <w:t xml:space="preserve"> </w:t>
      </w:r>
      <w:r w:rsidRPr="2C8207E3">
        <w:rPr>
          <w:rFonts w:ascii="Calibri" w:hAnsi="Calibri"/>
          <w:sz w:val="22"/>
          <w:szCs w:val="22"/>
        </w:rPr>
        <w:t xml:space="preserve">de Acuerdos estándar del PNUD para programas de </w:t>
      </w:r>
      <w:r w:rsidR="6C696BAC" w:rsidRPr="2C8207E3">
        <w:rPr>
          <w:rFonts w:ascii="Calibri" w:hAnsi="Calibri"/>
          <w:sz w:val="22"/>
          <w:szCs w:val="22"/>
        </w:rPr>
        <w:t>costos compartidos</w:t>
      </w:r>
      <w:r w:rsidRPr="2C8207E3">
        <w:rPr>
          <w:rFonts w:ascii="Calibri" w:hAnsi="Calibri"/>
          <w:sz w:val="22"/>
          <w:szCs w:val="22"/>
        </w:rPr>
        <w:t xml:space="preserve"> por parte del Gobierno del país.</w:t>
      </w:r>
    </w:p>
    <w:p w14:paraId="14F17266" w14:textId="77777777" w:rsidR="00512A10" w:rsidRPr="00D01D19" w:rsidRDefault="00512A10" w:rsidP="00912B3E">
      <w:pPr>
        <w:jc w:val="both"/>
        <w:rPr>
          <w:rFonts w:ascii="Calibri" w:hAnsi="Calibri" w:cs="Arial"/>
          <w:b/>
          <w:bCs/>
          <w:sz w:val="22"/>
          <w:szCs w:val="22"/>
          <w:lang w:val="es-AR"/>
        </w:rPr>
      </w:pPr>
    </w:p>
    <w:p w14:paraId="0DBE6855" w14:textId="77777777" w:rsidR="00367FDA" w:rsidRPr="00D01D19" w:rsidRDefault="00367FDA" w:rsidP="00912B3E">
      <w:pPr>
        <w:jc w:val="both"/>
        <w:rPr>
          <w:rFonts w:ascii="Calibri" w:hAnsi="Calibri" w:cs="Arial"/>
          <w:b/>
          <w:bCs/>
          <w:sz w:val="22"/>
          <w:szCs w:val="22"/>
          <w:lang w:val="es-AR"/>
        </w:rPr>
      </w:pPr>
    </w:p>
    <w:p w14:paraId="5CB53DF9" w14:textId="77777777" w:rsidR="00367FDA" w:rsidRPr="00D01D19" w:rsidRDefault="00367FDA" w:rsidP="00912B3E">
      <w:pPr>
        <w:jc w:val="both"/>
        <w:rPr>
          <w:rFonts w:ascii="Calibri" w:hAnsi="Calibri" w:cs="Arial"/>
          <w:b/>
          <w:bCs/>
          <w:sz w:val="22"/>
          <w:szCs w:val="22"/>
          <w:lang w:val="es-AR"/>
        </w:rPr>
      </w:pPr>
    </w:p>
    <w:p w14:paraId="30176308" w14:textId="77777777" w:rsidR="00367FDA" w:rsidRPr="00D01D19" w:rsidRDefault="00367FDA" w:rsidP="002F0922">
      <w:pPr>
        <w:jc w:val="center"/>
        <w:rPr>
          <w:rFonts w:ascii="Calibri" w:hAnsi="Calibri" w:cs="Arial"/>
          <w:b/>
          <w:bCs/>
          <w:sz w:val="22"/>
          <w:szCs w:val="22"/>
          <w:lang w:val="es-AR"/>
        </w:rPr>
      </w:pPr>
    </w:p>
    <w:p w14:paraId="06A668F5" w14:textId="77777777" w:rsidR="00D8640D" w:rsidRPr="00D8640D" w:rsidRDefault="00D8640D" w:rsidP="002F0922">
      <w:pPr>
        <w:shd w:val="clear" w:color="auto" w:fill="FFFFFF"/>
        <w:jc w:val="center"/>
        <w:rPr>
          <w:rFonts w:ascii="Calibri" w:hAnsi="Calibri"/>
          <w:color w:val="201F1E"/>
          <w:sz w:val="23"/>
          <w:szCs w:val="23"/>
          <w:lang w:val="en-US"/>
        </w:rPr>
      </w:pPr>
      <w:r w:rsidRPr="00D8640D">
        <w:rPr>
          <w:rFonts w:ascii="Calibri" w:hAnsi="Calibri"/>
          <w:i/>
          <w:iCs/>
          <w:color w:val="000000"/>
          <w:bdr w:val="none" w:sz="0" w:space="0" w:color="auto" w:frame="1"/>
          <w:lang w:val="en-US"/>
        </w:rPr>
        <w:t>Disclaimer: This document was translated from English into Spanish. In the event of any discrepancy between this translation and the original English document, the original English document shall prevail.</w:t>
      </w:r>
    </w:p>
    <w:p w14:paraId="3915230C" w14:textId="7D72466A" w:rsidR="00D8640D" w:rsidRPr="00D8640D" w:rsidRDefault="00D8640D" w:rsidP="002F0922">
      <w:pPr>
        <w:shd w:val="clear" w:color="auto" w:fill="FFFFFF"/>
        <w:jc w:val="center"/>
        <w:rPr>
          <w:rFonts w:ascii="Calibri" w:hAnsi="Calibri"/>
          <w:color w:val="201F1E"/>
          <w:sz w:val="23"/>
          <w:szCs w:val="23"/>
          <w:lang w:val="en-US"/>
        </w:rPr>
      </w:pPr>
    </w:p>
    <w:p w14:paraId="7AEE44FE" w14:textId="77777777" w:rsidR="00D8640D" w:rsidRPr="00D8640D" w:rsidRDefault="00D8640D" w:rsidP="002F0922">
      <w:pPr>
        <w:shd w:val="clear" w:color="auto" w:fill="FFFFFF"/>
        <w:jc w:val="center"/>
        <w:rPr>
          <w:rFonts w:ascii="Calibri" w:hAnsi="Calibri"/>
          <w:color w:val="201F1E"/>
          <w:sz w:val="23"/>
          <w:szCs w:val="23"/>
          <w:lang w:val="es-ES_tradnl"/>
        </w:rPr>
      </w:pPr>
      <w:r w:rsidRPr="00D8640D">
        <w:rPr>
          <w:rFonts w:ascii="Calibri" w:hAnsi="Calibri"/>
          <w:i/>
          <w:iCs/>
          <w:color w:val="000000"/>
          <w:bdr w:val="none" w:sz="0" w:space="0" w:color="auto" w:frame="1"/>
          <w:shd w:val="clear" w:color="auto" w:fill="FFFFFF"/>
          <w:lang w:val="es-ES_tradnl"/>
        </w:rPr>
        <w:t>Descargo de responsabilidad: esta es una traducción de un documento original en inglés. </w:t>
      </w:r>
      <w:r w:rsidRPr="00D8640D">
        <w:rPr>
          <w:rFonts w:ascii="Calibri" w:hAnsi="Calibri"/>
          <w:i/>
          <w:iCs/>
          <w:color w:val="000000"/>
          <w:bdr w:val="none" w:sz="0" w:space="0" w:color="auto" w:frame="1"/>
          <w:shd w:val="clear" w:color="auto" w:fill="FFFFFF"/>
          <w:lang w:val="es-UY"/>
        </w:rPr>
        <w:t>En caso de discrepancias entre esta traducción y el documento original en inglés, prevalecerá el documento original en inglés.</w:t>
      </w:r>
    </w:p>
    <w:p w14:paraId="0C3F0120" w14:textId="77777777" w:rsidR="00367FDA" w:rsidRPr="00D8640D" w:rsidRDefault="00367FDA" w:rsidP="00912B3E">
      <w:pPr>
        <w:jc w:val="both"/>
        <w:rPr>
          <w:rFonts w:ascii="Calibri" w:hAnsi="Calibri" w:cs="Arial"/>
          <w:b/>
          <w:bCs/>
          <w:sz w:val="22"/>
          <w:szCs w:val="22"/>
          <w:lang w:val="es-ES_tradnl"/>
        </w:rPr>
      </w:pPr>
    </w:p>
    <w:sectPr w:rsidR="00367FDA" w:rsidRPr="00D8640D" w:rsidSect="0072548F">
      <w:footerReference w:type="default" r:id="rId27"/>
      <w:headerReference w:type="first" r:id="rId28"/>
      <w:footerReference w:type="first" r:id="rId29"/>
      <w:pgSz w:w="12240" w:h="15840"/>
      <w:pgMar w:top="1080" w:right="1800" w:bottom="9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07AB2" w14:textId="77777777" w:rsidR="00936FCA" w:rsidRDefault="00936FCA" w:rsidP="006A295A">
      <w:r>
        <w:separator/>
      </w:r>
    </w:p>
  </w:endnote>
  <w:endnote w:type="continuationSeparator" w:id="0">
    <w:p w14:paraId="21FBBF97" w14:textId="77777777" w:rsidR="00936FCA" w:rsidRDefault="00936FCA" w:rsidP="006A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00000003"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3840F" w14:textId="2D32E53F" w:rsidR="00DE6305" w:rsidRDefault="00DE6305">
    <w:pPr>
      <w:pStyle w:val="Footer"/>
      <w:tabs>
        <w:tab w:val="clear" w:pos="4680"/>
        <w:tab w:val="clear" w:pos="9360"/>
      </w:tabs>
      <w:jc w:val="center"/>
      <w:rPr>
        <w:caps/>
        <w:color w:val="4F81BD" w:themeColor="accent1"/>
      </w:rPr>
    </w:pPr>
  </w:p>
  <w:p w14:paraId="14918026" w14:textId="4463B20C" w:rsidR="00F37C4F" w:rsidRPr="00D01D19" w:rsidRDefault="00F37C4F" w:rsidP="00F37C4F">
    <w:pPr>
      <w:pStyle w:val="Footer"/>
      <w:rPr>
        <w:rFonts w:asciiTheme="majorHAnsi" w:hAnsiTheme="majorHAnsi" w:cstheme="majorHAnsi"/>
        <w:sz w:val="22"/>
        <w:szCs w:val="22"/>
      </w:rPr>
    </w:pPr>
    <w:r>
      <w:rPr>
        <w:rFonts w:asciiTheme="majorHAnsi" w:hAnsiTheme="majorHAnsi"/>
        <w:sz w:val="22"/>
        <w:szCs w:val="22"/>
      </w:rPr>
      <w:t>Página</w:t>
    </w:r>
    <w:r>
      <w:t xml:space="preserve"> </w:t>
    </w:r>
    <w:r w:rsidRPr="00F37C4F">
      <w:rPr>
        <w:rFonts w:asciiTheme="majorHAnsi" w:hAnsiTheme="majorHAnsi"/>
        <w:b/>
        <w:bCs/>
        <w:sz w:val="22"/>
        <w:szCs w:val="22"/>
      </w:rPr>
      <w:fldChar w:fldCharType="begin"/>
    </w:r>
    <w:r w:rsidRPr="00F37C4F">
      <w:rPr>
        <w:rFonts w:asciiTheme="majorHAnsi" w:hAnsiTheme="majorHAnsi"/>
        <w:b/>
        <w:bCs/>
        <w:sz w:val="22"/>
        <w:szCs w:val="22"/>
      </w:rPr>
      <w:instrText xml:space="preserve"> PAGE  \* Arabic  \* MERGEFORMAT </w:instrText>
    </w:r>
    <w:r w:rsidRPr="00F37C4F">
      <w:rPr>
        <w:rFonts w:asciiTheme="majorHAnsi" w:hAnsiTheme="majorHAnsi"/>
        <w:b/>
        <w:bCs/>
        <w:sz w:val="22"/>
        <w:szCs w:val="22"/>
      </w:rPr>
      <w:fldChar w:fldCharType="separate"/>
    </w:r>
    <w:r w:rsidR="00D8640D">
      <w:rPr>
        <w:rFonts w:asciiTheme="majorHAnsi" w:hAnsiTheme="majorHAnsi"/>
        <w:b/>
        <w:bCs/>
        <w:noProof/>
        <w:sz w:val="22"/>
        <w:szCs w:val="22"/>
      </w:rPr>
      <w:t>2</w:t>
    </w:r>
    <w:r w:rsidRPr="00F37C4F">
      <w:rPr>
        <w:rFonts w:asciiTheme="majorHAnsi" w:hAnsiTheme="majorHAnsi"/>
        <w:b/>
        <w:bCs/>
        <w:sz w:val="22"/>
        <w:szCs w:val="22"/>
      </w:rPr>
      <w:fldChar w:fldCharType="end"/>
    </w:r>
    <w:r>
      <w:t xml:space="preserve"> </w:t>
    </w:r>
    <w:r>
      <w:rPr>
        <w:rFonts w:asciiTheme="majorHAnsi" w:hAnsiTheme="majorHAnsi"/>
        <w:sz w:val="22"/>
        <w:szCs w:val="22"/>
      </w:rPr>
      <w:t>de</w:t>
    </w:r>
    <w:r>
      <w:t xml:space="preserve"> </w:t>
    </w:r>
    <w:r w:rsidRPr="00D01D19">
      <w:rPr>
        <w:rFonts w:asciiTheme="majorHAnsi" w:hAnsiTheme="majorHAnsi" w:cstheme="majorHAnsi"/>
        <w:b/>
        <w:bCs/>
        <w:sz w:val="22"/>
        <w:szCs w:val="22"/>
      </w:rPr>
      <w:fldChar w:fldCharType="begin"/>
    </w:r>
    <w:r w:rsidRPr="00D01D19">
      <w:rPr>
        <w:rFonts w:asciiTheme="majorHAnsi" w:hAnsiTheme="majorHAnsi" w:cstheme="majorHAnsi"/>
        <w:b/>
        <w:bCs/>
        <w:sz w:val="22"/>
        <w:szCs w:val="22"/>
      </w:rPr>
      <w:instrText xml:space="preserve"> NUMPAGES  \* Arabic  \* MERGEFORMAT </w:instrText>
    </w:r>
    <w:r w:rsidRPr="00D01D19">
      <w:rPr>
        <w:rFonts w:asciiTheme="majorHAnsi" w:hAnsiTheme="majorHAnsi" w:cstheme="majorHAnsi"/>
        <w:b/>
        <w:bCs/>
        <w:sz w:val="22"/>
        <w:szCs w:val="22"/>
      </w:rPr>
      <w:fldChar w:fldCharType="separate"/>
    </w:r>
    <w:r w:rsidR="00D8640D">
      <w:rPr>
        <w:rFonts w:asciiTheme="majorHAnsi" w:hAnsiTheme="majorHAnsi" w:cstheme="majorHAnsi"/>
        <w:b/>
        <w:bCs/>
        <w:noProof/>
        <w:sz w:val="22"/>
        <w:szCs w:val="22"/>
      </w:rPr>
      <w:t>7</w:t>
    </w:r>
    <w:r w:rsidRPr="00D01D19">
      <w:rPr>
        <w:rFonts w:asciiTheme="majorHAnsi" w:hAnsiTheme="majorHAnsi" w:cstheme="majorHAnsi"/>
        <w:b/>
        <w:bCs/>
        <w:sz w:val="22"/>
        <w:szCs w:val="22"/>
      </w:rPr>
      <w:fldChar w:fldCharType="end"/>
    </w:r>
    <w:r w:rsidRPr="00D01D19">
      <w:rPr>
        <w:rFonts w:asciiTheme="majorHAnsi" w:hAnsiTheme="majorHAnsi" w:cstheme="majorHAnsi"/>
        <w:sz w:val="22"/>
        <w:szCs w:val="22"/>
      </w:rPr>
      <w:ptab w:relativeTo="margin" w:alignment="center" w:leader="none"/>
    </w:r>
    <w:r w:rsidRPr="00D01D19">
      <w:rPr>
        <w:rFonts w:asciiTheme="majorHAnsi" w:hAnsiTheme="majorHAnsi" w:cstheme="majorHAnsi"/>
        <w:sz w:val="22"/>
        <w:szCs w:val="22"/>
      </w:rPr>
      <w:t xml:space="preserve">Fecha de entrada en vigor: </w:t>
    </w:r>
    <w:r w:rsidR="00051D9C">
      <w:rPr>
        <w:rFonts w:asciiTheme="majorHAnsi" w:hAnsiTheme="majorHAnsi"/>
        <w:sz w:val="22"/>
        <w:szCs w:val="22"/>
      </w:rPr>
      <w:t>0</w:t>
    </w:r>
    <w:r w:rsidR="00051D9C" w:rsidRPr="007F742D">
      <w:rPr>
        <w:rFonts w:asciiTheme="majorHAnsi" w:hAnsiTheme="majorHAnsi"/>
        <w:sz w:val="22"/>
        <w:szCs w:val="22"/>
      </w:rPr>
      <w:t>1/</w:t>
    </w:r>
    <w:r w:rsidR="00051D9C">
      <w:rPr>
        <w:rFonts w:asciiTheme="majorHAnsi" w:hAnsiTheme="majorHAnsi"/>
        <w:sz w:val="22"/>
        <w:szCs w:val="22"/>
      </w:rPr>
      <w:t>01</w:t>
    </w:r>
    <w:r w:rsidR="00051D9C" w:rsidRPr="007F742D">
      <w:rPr>
        <w:rFonts w:asciiTheme="majorHAnsi" w:hAnsiTheme="majorHAnsi"/>
        <w:sz w:val="22"/>
        <w:szCs w:val="22"/>
      </w:rPr>
      <w:t>/20</w:t>
    </w:r>
    <w:r w:rsidR="00051D9C">
      <w:rPr>
        <w:rFonts w:asciiTheme="majorHAnsi" w:hAnsiTheme="majorHAnsi"/>
        <w:sz w:val="22"/>
        <w:szCs w:val="22"/>
      </w:rPr>
      <w:t>23</w:t>
    </w:r>
    <w:r w:rsidRPr="00D01D19">
      <w:rPr>
        <w:rFonts w:asciiTheme="majorHAnsi" w:hAnsiTheme="majorHAnsi" w:cstheme="majorHAnsi"/>
        <w:sz w:val="22"/>
        <w:szCs w:val="22"/>
      </w:rPr>
      <w:ptab w:relativeTo="margin" w:alignment="right" w:leader="none"/>
    </w:r>
    <w:r w:rsidR="00051D9C" w:rsidRPr="00D01D19">
      <w:rPr>
        <w:rFonts w:asciiTheme="majorHAnsi" w:hAnsiTheme="majorHAnsi" w:cstheme="majorHAnsi"/>
        <w:sz w:val="22"/>
        <w:szCs w:val="22"/>
      </w:rPr>
      <w:t>Versión</w:t>
    </w:r>
    <w:r w:rsidRPr="00D01D19">
      <w:rPr>
        <w:rFonts w:asciiTheme="majorHAnsi" w:hAnsiTheme="majorHAnsi" w:cstheme="majorHAnsi"/>
        <w:sz w:val="22"/>
        <w:szCs w:val="22"/>
      </w:rPr>
      <w:t xml:space="preserve"> #: </w:t>
    </w:r>
    <w:sdt>
      <w:sdtPr>
        <w:rPr>
          <w:rFonts w:asciiTheme="majorHAnsi" w:hAnsiTheme="majorHAnsi" w:cstheme="majorHAnsi"/>
          <w:sz w:val="22"/>
          <w:szCs w:val="22"/>
        </w:rPr>
        <w:alias w:val="POPPRefItemVersion"/>
        <w:tag w:val="UNDP_POPP_REFITEM_VERSION"/>
        <w:id w:val="-1255899545"/>
        <w:placeholder>
          <w:docPart w:val="90AAA7FB7A90445F8C6F9C9B5B29CE47"/>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5B243C3-A726-4697-A075-A6D3D6EC7181}"/>
        <w:text/>
      </w:sdtPr>
      <w:sdtEndPr/>
      <w:sdtContent>
        <w:r w:rsidR="00051D9C">
          <w:rPr>
            <w:rFonts w:asciiTheme="majorHAnsi" w:hAnsiTheme="majorHAnsi" w:cstheme="majorHAnsi"/>
            <w:sz w:val="22"/>
            <w:szCs w:val="22"/>
          </w:rPr>
          <w:t>7</w:t>
        </w:r>
      </w:sdtContent>
    </w:sdt>
  </w:p>
  <w:p w14:paraId="266E2531" w14:textId="77777777" w:rsidR="00115BCB" w:rsidRPr="00D01D19" w:rsidRDefault="00115BCB">
    <w:pPr>
      <w:pStyle w:val="Footer"/>
      <w:rPr>
        <w:rFonts w:asciiTheme="majorHAnsi" w:hAnsiTheme="majorHAnsi" w:cstheme="majorHAns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B3EBB" w14:textId="73A6D479" w:rsidR="00DE6305" w:rsidRPr="00F37C4F" w:rsidRDefault="00E47157">
    <w:pPr>
      <w:pStyle w:val="Footer"/>
      <w:rPr>
        <w:rFonts w:asciiTheme="majorHAnsi" w:hAnsiTheme="majorHAnsi"/>
        <w:sz w:val="22"/>
        <w:szCs w:val="22"/>
      </w:rPr>
    </w:pPr>
    <w:r>
      <w:rPr>
        <w:rFonts w:asciiTheme="majorHAnsi" w:hAnsiTheme="majorHAnsi"/>
        <w:sz w:val="22"/>
        <w:szCs w:val="22"/>
      </w:rPr>
      <w:t>Página</w:t>
    </w:r>
    <w:r>
      <w:t xml:space="preserve"> </w:t>
    </w:r>
    <w:r w:rsidRPr="00E47157">
      <w:rPr>
        <w:rFonts w:asciiTheme="majorHAnsi" w:hAnsiTheme="majorHAnsi"/>
        <w:b/>
        <w:sz w:val="22"/>
        <w:szCs w:val="22"/>
      </w:rPr>
      <w:fldChar w:fldCharType="begin"/>
    </w:r>
    <w:r w:rsidRPr="00E47157">
      <w:rPr>
        <w:rFonts w:asciiTheme="majorHAnsi" w:hAnsiTheme="majorHAnsi"/>
        <w:b/>
        <w:sz w:val="22"/>
        <w:szCs w:val="22"/>
      </w:rPr>
      <w:instrText xml:space="preserve"> PAGE  \* Arabic  \* MERGEFORMAT </w:instrText>
    </w:r>
    <w:r w:rsidRPr="00E47157">
      <w:rPr>
        <w:rFonts w:asciiTheme="majorHAnsi" w:hAnsiTheme="majorHAnsi"/>
        <w:b/>
        <w:sz w:val="22"/>
        <w:szCs w:val="22"/>
      </w:rPr>
      <w:fldChar w:fldCharType="separate"/>
    </w:r>
    <w:r w:rsidR="00D8640D">
      <w:rPr>
        <w:rFonts w:asciiTheme="majorHAnsi" w:hAnsiTheme="majorHAnsi"/>
        <w:b/>
        <w:noProof/>
        <w:sz w:val="22"/>
        <w:szCs w:val="22"/>
      </w:rPr>
      <w:t>1</w:t>
    </w:r>
    <w:r w:rsidRPr="00E47157">
      <w:rPr>
        <w:rFonts w:asciiTheme="majorHAnsi" w:hAnsiTheme="majorHAnsi"/>
        <w:b/>
        <w:sz w:val="22"/>
        <w:szCs w:val="22"/>
      </w:rPr>
      <w:fldChar w:fldCharType="end"/>
    </w:r>
    <w:r>
      <w:t xml:space="preserve"> </w:t>
    </w:r>
    <w:r>
      <w:rPr>
        <w:rFonts w:asciiTheme="majorHAnsi" w:hAnsiTheme="majorHAnsi"/>
        <w:sz w:val="22"/>
        <w:szCs w:val="22"/>
      </w:rPr>
      <w:t>de</w:t>
    </w:r>
    <w:r>
      <w:t xml:space="preserve"> </w:t>
    </w:r>
    <w:r w:rsidRPr="00D01D19">
      <w:rPr>
        <w:rFonts w:asciiTheme="majorHAnsi" w:hAnsiTheme="majorHAnsi" w:cstheme="majorHAnsi"/>
        <w:b/>
        <w:sz w:val="22"/>
        <w:szCs w:val="22"/>
      </w:rPr>
      <w:fldChar w:fldCharType="begin"/>
    </w:r>
    <w:r w:rsidRPr="00D01D19">
      <w:rPr>
        <w:rFonts w:asciiTheme="majorHAnsi" w:hAnsiTheme="majorHAnsi" w:cstheme="majorHAnsi"/>
        <w:b/>
        <w:sz w:val="22"/>
        <w:szCs w:val="22"/>
      </w:rPr>
      <w:instrText xml:space="preserve"> NUMPAGES  \* Arabic  \* MERGEFORMAT </w:instrText>
    </w:r>
    <w:r w:rsidRPr="00D01D19">
      <w:rPr>
        <w:rFonts w:asciiTheme="majorHAnsi" w:hAnsiTheme="majorHAnsi" w:cstheme="majorHAnsi"/>
        <w:b/>
        <w:sz w:val="22"/>
        <w:szCs w:val="22"/>
      </w:rPr>
      <w:fldChar w:fldCharType="separate"/>
    </w:r>
    <w:r w:rsidR="00D8640D">
      <w:rPr>
        <w:rFonts w:asciiTheme="majorHAnsi" w:hAnsiTheme="majorHAnsi" w:cstheme="majorHAnsi"/>
        <w:b/>
        <w:noProof/>
        <w:sz w:val="22"/>
        <w:szCs w:val="22"/>
      </w:rPr>
      <w:t>7</w:t>
    </w:r>
    <w:r w:rsidRPr="00D01D19">
      <w:rPr>
        <w:rFonts w:asciiTheme="majorHAnsi" w:hAnsiTheme="majorHAnsi" w:cstheme="majorHAnsi"/>
        <w:b/>
        <w:sz w:val="22"/>
        <w:szCs w:val="22"/>
      </w:rPr>
      <w:fldChar w:fldCharType="end"/>
    </w:r>
    <w:r w:rsidRPr="00D01D19">
      <w:rPr>
        <w:rFonts w:asciiTheme="majorHAnsi" w:hAnsiTheme="majorHAnsi" w:cstheme="majorHAnsi"/>
        <w:sz w:val="22"/>
        <w:szCs w:val="22"/>
      </w:rPr>
      <w:ptab w:relativeTo="margin" w:alignment="center" w:leader="none"/>
    </w:r>
    <w:r w:rsidRPr="00D01D19">
      <w:rPr>
        <w:rFonts w:asciiTheme="majorHAnsi" w:hAnsiTheme="majorHAnsi" w:cstheme="majorHAnsi"/>
        <w:sz w:val="22"/>
        <w:szCs w:val="22"/>
      </w:rPr>
      <w:t xml:space="preserve">Fecha de entrada en vigor: </w:t>
    </w:r>
    <w:r w:rsidR="007A3C61">
      <w:rPr>
        <w:rFonts w:asciiTheme="majorHAnsi" w:hAnsiTheme="majorHAnsi"/>
        <w:sz w:val="22"/>
        <w:szCs w:val="22"/>
      </w:rPr>
      <w:t>0</w:t>
    </w:r>
    <w:r w:rsidR="007A3C61" w:rsidRPr="007F742D">
      <w:rPr>
        <w:rFonts w:asciiTheme="majorHAnsi" w:hAnsiTheme="majorHAnsi"/>
        <w:sz w:val="22"/>
        <w:szCs w:val="22"/>
      </w:rPr>
      <w:t>1/</w:t>
    </w:r>
    <w:r w:rsidR="007A3C61">
      <w:rPr>
        <w:rFonts w:asciiTheme="majorHAnsi" w:hAnsiTheme="majorHAnsi"/>
        <w:sz w:val="22"/>
        <w:szCs w:val="22"/>
      </w:rPr>
      <w:t>01</w:t>
    </w:r>
    <w:r w:rsidR="007A3C61" w:rsidRPr="007F742D">
      <w:rPr>
        <w:rFonts w:asciiTheme="majorHAnsi" w:hAnsiTheme="majorHAnsi"/>
        <w:sz w:val="22"/>
        <w:szCs w:val="22"/>
      </w:rPr>
      <w:t>/20</w:t>
    </w:r>
    <w:r w:rsidR="007A3C61">
      <w:rPr>
        <w:rFonts w:asciiTheme="majorHAnsi" w:hAnsiTheme="majorHAnsi"/>
        <w:sz w:val="22"/>
        <w:szCs w:val="22"/>
      </w:rPr>
      <w:t>23</w:t>
    </w:r>
    <w:r w:rsidRPr="00D01D19">
      <w:rPr>
        <w:rFonts w:asciiTheme="majorHAnsi" w:hAnsiTheme="majorHAnsi" w:cstheme="majorHAnsi"/>
        <w:sz w:val="22"/>
        <w:szCs w:val="22"/>
      </w:rPr>
      <w:ptab w:relativeTo="margin" w:alignment="right" w:leader="none"/>
    </w:r>
    <w:r w:rsidR="007A3C61" w:rsidRPr="00D01D19">
      <w:rPr>
        <w:rFonts w:asciiTheme="majorHAnsi" w:hAnsiTheme="majorHAnsi" w:cstheme="majorHAnsi"/>
        <w:sz w:val="22"/>
        <w:szCs w:val="22"/>
      </w:rPr>
      <w:t>Versión</w:t>
    </w:r>
    <w:r w:rsidRPr="00D01D19">
      <w:rPr>
        <w:rFonts w:asciiTheme="majorHAnsi" w:hAnsiTheme="majorHAnsi" w:cstheme="majorHAnsi"/>
        <w:sz w:val="22"/>
        <w:szCs w:val="22"/>
      </w:rPr>
      <w:t xml:space="preserve"> #: </w:t>
    </w:r>
    <w:sdt>
      <w:sdtPr>
        <w:rPr>
          <w:rFonts w:asciiTheme="majorHAnsi" w:hAnsiTheme="majorHAnsi" w:cstheme="majorHAnsi"/>
          <w:sz w:val="22"/>
          <w:szCs w:val="22"/>
        </w:rPr>
        <w:alias w:val="POPPRefItemVersion"/>
        <w:tag w:val="UNDP_POPP_REFITEM_VERSION"/>
        <w:id w:val="73021575"/>
        <w:placeholder>
          <w:docPart w:val="9BD795BF1BA44D898E7AA659E4E758ED"/>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5B243C3-A726-4697-A075-A6D3D6EC7181}"/>
        <w:text/>
      </w:sdtPr>
      <w:sdtEndPr/>
      <w:sdtContent>
        <w:r w:rsidR="007A3C61">
          <w:rPr>
            <w:rFonts w:asciiTheme="majorHAnsi" w:hAnsiTheme="majorHAnsi" w:cstheme="majorHAnsi"/>
            <w:sz w:val="22"/>
            <w:szCs w:val="22"/>
          </w:rPr>
          <w:t>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DEA7F" w14:textId="77777777" w:rsidR="00936FCA" w:rsidRDefault="00936FCA" w:rsidP="006A295A">
      <w:r>
        <w:separator/>
      </w:r>
    </w:p>
  </w:footnote>
  <w:footnote w:type="continuationSeparator" w:id="0">
    <w:p w14:paraId="70A6C298" w14:textId="77777777" w:rsidR="00936FCA" w:rsidRDefault="00936FCA" w:rsidP="006A2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B8060" w14:textId="7F770280" w:rsidR="00F37C4F" w:rsidRDefault="003A705F" w:rsidP="003A705F">
    <w:pPr>
      <w:pStyle w:val="Header"/>
      <w:jc w:val="right"/>
    </w:pPr>
    <w:r>
      <w:rPr>
        <w:noProof/>
      </w:rPr>
      <w:drawing>
        <wp:inline distT="0" distB="0" distL="0" distR="0" wp14:anchorId="6E2DC9B9" wp14:editId="6DA0BF9B">
          <wp:extent cx="293370" cy="578485"/>
          <wp:effectExtent l="0" t="0" r="0" b="0"/>
          <wp:docPr id="28897184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7184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554" b="17704"/>
                  <a:stretch/>
                </pic:blipFill>
                <pic:spPr bwMode="auto">
                  <a:xfrm>
                    <a:off x="0" y="0"/>
                    <a:ext cx="293370" cy="57848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25B4"/>
    <w:multiLevelType w:val="multilevel"/>
    <w:tmpl w:val="2A22A27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FC1C13"/>
    <w:multiLevelType w:val="hybridMultilevel"/>
    <w:tmpl w:val="7B58625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A43115"/>
    <w:multiLevelType w:val="hybridMultilevel"/>
    <w:tmpl w:val="9424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B4371"/>
    <w:multiLevelType w:val="multilevel"/>
    <w:tmpl w:val="F80ED58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400B06"/>
    <w:multiLevelType w:val="hybridMultilevel"/>
    <w:tmpl w:val="F4D422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05683"/>
    <w:multiLevelType w:val="multilevel"/>
    <w:tmpl w:val="6F044CA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434DC2"/>
    <w:multiLevelType w:val="hybridMultilevel"/>
    <w:tmpl w:val="718686F0"/>
    <w:lvl w:ilvl="0" w:tplc="21620F8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BA0FF3"/>
    <w:multiLevelType w:val="hybridMultilevel"/>
    <w:tmpl w:val="487E5ACC"/>
    <w:lvl w:ilvl="0" w:tplc="FDE496D8">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0352DB"/>
    <w:multiLevelType w:val="hybridMultilevel"/>
    <w:tmpl w:val="9410CFD4"/>
    <w:lvl w:ilvl="0" w:tplc="04090019">
      <w:start w:val="1"/>
      <w:numFmt w:val="lowerLetter"/>
      <w:lvlText w:val="%1."/>
      <w:lvlJc w:val="left"/>
      <w:pPr>
        <w:ind w:left="2250" w:hanging="360"/>
      </w:pPr>
      <w:rPr>
        <w:rFonts w:hint="default"/>
      </w:rPr>
    </w:lvl>
    <w:lvl w:ilvl="1" w:tplc="FFFFFFFF" w:tentative="1">
      <w:start w:val="1"/>
      <w:numFmt w:val="lowerLetter"/>
      <w:lvlText w:val="%2."/>
      <w:lvlJc w:val="left"/>
      <w:pPr>
        <w:ind w:left="2970" w:hanging="360"/>
      </w:pPr>
    </w:lvl>
    <w:lvl w:ilvl="2" w:tplc="FFFFFFFF" w:tentative="1">
      <w:start w:val="1"/>
      <w:numFmt w:val="lowerRoman"/>
      <w:lvlText w:val="%3."/>
      <w:lvlJc w:val="right"/>
      <w:pPr>
        <w:ind w:left="3690" w:hanging="180"/>
      </w:pPr>
    </w:lvl>
    <w:lvl w:ilvl="3" w:tplc="FFFFFFFF" w:tentative="1">
      <w:start w:val="1"/>
      <w:numFmt w:val="decimal"/>
      <w:lvlText w:val="%4."/>
      <w:lvlJc w:val="left"/>
      <w:pPr>
        <w:ind w:left="4410" w:hanging="360"/>
      </w:pPr>
    </w:lvl>
    <w:lvl w:ilvl="4" w:tplc="FFFFFFFF" w:tentative="1">
      <w:start w:val="1"/>
      <w:numFmt w:val="lowerLetter"/>
      <w:lvlText w:val="%5."/>
      <w:lvlJc w:val="left"/>
      <w:pPr>
        <w:ind w:left="5130" w:hanging="360"/>
      </w:pPr>
    </w:lvl>
    <w:lvl w:ilvl="5" w:tplc="FFFFFFFF" w:tentative="1">
      <w:start w:val="1"/>
      <w:numFmt w:val="lowerRoman"/>
      <w:lvlText w:val="%6."/>
      <w:lvlJc w:val="right"/>
      <w:pPr>
        <w:ind w:left="5850" w:hanging="180"/>
      </w:pPr>
    </w:lvl>
    <w:lvl w:ilvl="6" w:tplc="FFFFFFFF" w:tentative="1">
      <w:start w:val="1"/>
      <w:numFmt w:val="decimal"/>
      <w:lvlText w:val="%7."/>
      <w:lvlJc w:val="left"/>
      <w:pPr>
        <w:ind w:left="6570" w:hanging="360"/>
      </w:pPr>
    </w:lvl>
    <w:lvl w:ilvl="7" w:tplc="FFFFFFFF" w:tentative="1">
      <w:start w:val="1"/>
      <w:numFmt w:val="lowerLetter"/>
      <w:lvlText w:val="%8."/>
      <w:lvlJc w:val="left"/>
      <w:pPr>
        <w:ind w:left="7290" w:hanging="360"/>
      </w:pPr>
    </w:lvl>
    <w:lvl w:ilvl="8" w:tplc="FFFFFFFF" w:tentative="1">
      <w:start w:val="1"/>
      <w:numFmt w:val="lowerRoman"/>
      <w:lvlText w:val="%9."/>
      <w:lvlJc w:val="right"/>
      <w:pPr>
        <w:ind w:left="8010" w:hanging="180"/>
      </w:pPr>
    </w:lvl>
  </w:abstractNum>
  <w:abstractNum w:abstractNumId="9" w15:restartNumberingAfterBreak="0">
    <w:nsid w:val="18360211"/>
    <w:multiLevelType w:val="multilevel"/>
    <w:tmpl w:val="E69C9E8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8A1FF1"/>
    <w:multiLevelType w:val="hybridMultilevel"/>
    <w:tmpl w:val="200A6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4D6236"/>
    <w:multiLevelType w:val="multilevel"/>
    <w:tmpl w:val="1B4C90F2"/>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7C54B8"/>
    <w:multiLevelType w:val="multilevel"/>
    <w:tmpl w:val="C812E526"/>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DA7F58"/>
    <w:multiLevelType w:val="hybridMultilevel"/>
    <w:tmpl w:val="011ABC84"/>
    <w:lvl w:ilvl="0" w:tplc="B5F280E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E5654D"/>
    <w:multiLevelType w:val="hybridMultilevel"/>
    <w:tmpl w:val="D99E2ABA"/>
    <w:lvl w:ilvl="0" w:tplc="21620F8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F181053"/>
    <w:multiLevelType w:val="hybridMultilevel"/>
    <w:tmpl w:val="1C869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B8608F"/>
    <w:multiLevelType w:val="hybridMultilevel"/>
    <w:tmpl w:val="6C52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965B1F"/>
    <w:multiLevelType w:val="hybridMultilevel"/>
    <w:tmpl w:val="D30E652C"/>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3D155B"/>
    <w:multiLevelType w:val="hybridMultilevel"/>
    <w:tmpl w:val="D0841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6B31BA"/>
    <w:multiLevelType w:val="multilevel"/>
    <w:tmpl w:val="EEA61274"/>
    <w:lvl w:ilvl="0">
      <w:start w:val="3"/>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3AE5FAB"/>
    <w:multiLevelType w:val="hybridMultilevel"/>
    <w:tmpl w:val="E8FCBF5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48C27CB"/>
    <w:multiLevelType w:val="hybridMultilevel"/>
    <w:tmpl w:val="86B66A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7C238C"/>
    <w:multiLevelType w:val="multilevel"/>
    <w:tmpl w:val="EF7267F0"/>
    <w:lvl w:ilvl="0">
      <w:start w:val="2"/>
      <w:numFmt w:val="decimal"/>
      <w:lvlText w:val="%1."/>
      <w:lvlJc w:val="left"/>
      <w:pPr>
        <w:ind w:left="495" w:hanging="495"/>
      </w:pPr>
      <w:rPr>
        <w:rFonts w:hint="default"/>
      </w:rPr>
    </w:lvl>
    <w:lvl w:ilvl="1">
      <w:start w:val="2"/>
      <w:numFmt w:val="decimal"/>
      <w:lvlText w:val="%1.%2."/>
      <w:lvlJc w:val="left"/>
      <w:pPr>
        <w:ind w:left="855" w:hanging="495"/>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75339D9"/>
    <w:multiLevelType w:val="hybridMultilevel"/>
    <w:tmpl w:val="DFB23432"/>
    <w:lvl w:ilvl="0" w:tplc="04090017">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392D2358"/>
    <w:multiLevelType w:val="hybridMultilevel"/>
    <w:tmpl w:val="385A291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EF1E0F"/>
    <w:multiLevelType w:val="hybridMultilevel"/>
    <w:tmpl w:val="BD945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65408F"/>
    <w:multiLevelType w:val="hybridMultilevel"/>
    <w:tmpl w:val="D2EEA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C96462"/>
    <w:multiLevelType w:val="hybridMultilevel"/>
    <w:tmpl w:val="C05AD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E36549"/>
    <w:multiLevelType w:val="hybridMultilevel"/>
    <w:tmpl w:val="A560D9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9C42A0"/>
    <w:multiLevelType w:val="hybridMultilevel"/>
    <w:tmpl w:val="86607114"/>
    <w:lvl w:ilvl="0" w:tplc="37505C0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22CDEEE">
      <w:numFmt w:val="bullet"/>
      <w:lvlText w:val="-"/>
      <w:lvlJc w:val="left"/>
      <w:pPr>
        <w:ind w:left="1890" w:hanging="180"/>
      </w:pPr>
      <w:rPr>
        <w:rFonts w:ascii="Times New Roman" w:eastAsia="Times New Roman" w:hAnsi="Times New Roman" w:cs="Times New Roman" w:hint="default"/>
      </w:rPr>
    </w:lvl>
    <w:lvl w:ilvl="3" w:tplc="417C9748">
      <w:start w:val="1"/>
      <w:numFmt w:val="lowerLetter"/>
      <w:lvlText w:val="%4)"/>
      <w:lvlJc w:val="left"/>
      <w:pPr>
        <w:ind w:left="2880" w:hanging="360"/>
      </w:pPr>
      <w:rPr>
        <w:rFonts w:hint="default"/>
      </w:rPr>
    </w:lvl>
    <w:lvl w:ilvl="4" w:tplc="4B186E26">
      <w:start w:val="5"/>
      <w:numFmt w:val="upperRoman"/>
      <w:lvlText w:val="%5."/>
      <w:lvlJc w:val="left"/>
      <w:pPr>
        <w:ind w:left="3960" w:hanging="720"/>
      </w:pPr>
      <w:rPr>
        <w:rFonts w:hint="default"/>
      </w:rPr>
    </w:lvl>
    <w:lvl w:ilvl="5" w:tplc="1D2C9116">
      <w:start w:val="13"/>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3B171D"/>
    <w:multiLevelType w:val="hybridMultilevel"/>
    <w:tmpl w:val="D8D2A040"/>
    <w:lvl w:ilvl="0" w:tplc="CEA07D2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F140AC"/>
    <w:multiLevelType w:val="hybridMultilevel"/>
    <w:tmpl w:val="297A737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3872BF7"/>
    <w:multiLevelType w:val="multilevel"/>
    <w:tmpl w:val="B100FB60"/>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5043CD0"/>
    <w:multiLevelType w:val="hybridMultilevel"/>
    <w:tmpl w:val="BDE0B344"/>
    <w:lvl w:ilvl="0" w:tplc="BB3EDC5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304C44"/>
    <w:multiLevelType w:val="hybridMultilevel"/>
    <w:tmpl w:val="36ACB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9A433B"/>
    <w:multiLevelType w:val="multilevel"/>
    <w:tmpl w:val="E53AA7A8"/>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ED07F7"/>
    <w:multiLevelType w:val="hybridMultilevel"/>
    <w:tmpl w:val="C41857FA"/>
    <w:lvl w:ilvl="0" w:tplc="ED0A586C">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683D23"/>
    <w:multiLevelType w:val="hybridMultilevel"/>
    <w:tmpl w:val="ABEC0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183300"/>
    <w:multiLevelType w:val="multilevel"/>
    <w:tmpl w:val="7E8E85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A86BCD"/>
    <w:multiLevelType w:val="multilevel"/>
    <w:tmpl w:val="CF602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015927"/>
    <w:multiLevelType w:val="hybridMultilevel"/>
    <w:tmpl w:val="D612333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278340D"/>
    <w:multiLevelType w:val="hybridMultilevel"/>
    <w:tmpl w:val="14E29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E41856"/>
    <w:multiLevelType w:val="hybridMultilevel"/>
    <w:tmpl w:val="1DFA6A40"/>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677117B"/>
    <w:multiLevelType w:val="hybridMultilevel"/>
    <w:tmpl w:val="AF141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7537A95"/>
    <w:multiLevelType w:val="hybridMultilevel"/>
    <w:tmpl w:val="2EF28962"/>
    <w:lvl w:ilvl="0" w:tplc="C8502274">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AD5C93"/>
    <w:multiLevelType w:val="hybridMultilevel"/>
    <w:tmpl w:val="9BB05A4E"/>
    <w:lvl w:ilvl="0" w:tplc="417C97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FBE7369"/>
    <w:multiLevelType w:val="hybridMultilevel"/>
    <w:tmpl w:val="CA64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7552881">
    <w:abstractNumId w:val="29"/>
  </w:num>
  <w:num w:numId="2" w16cid:durableId="551617016">
    <w:abstractNumId w:val="33"/>
  </w:num>
  <w:num w:numId="3" w16cid:durableId="1380519008">
    <w:abstractNumId w:val="17"/>
  </w:num>
  <w:num w:numId="4" w16cid:durableId="1982804568">
    <w:abstractNumId w:val="36"/>
  </w:num>
  <w:num w:numId="5" w16cid:durableId="1775787152">
    <w:abstractNumId w:val="44"/>
  </w:num>
  <w:num w:numId="6" w16cid:durableId="87971201">
    <w:abstractNumId w:val="41"/>
  </w:num>
  <w:num w:numId="7" w16cid:durableId="1798838931">
    <w:abstractNumId w:val="16"/>
  </w:num>
  <w:num w:numId="8" w16cid:durableId="607468822">
    <w:abstractNumId w:val="6"/>
  </w:num>
  <w:num w:numId="9" w16cid:durableId="1273589235">
    <w:abstractNumId w:val="19"/>
  </w:num>
  <w:num w:numId="10" w16cid:durableId="536816562">
    <w:abstractNumId w:val="12"/>
  </w:num>
  <w:num w:numId="11" w16cid:durableId="1631398826">
    <w:abstractNumId w:val="11"/>
  </w:num>
  <w:num w:numId="12" w16cid:durableId="2076314509">
    <w:abstractNumId w:val="39"/>
  </w:num>
  <w:num w:numId="13" w16cid:durableId="1666592933">
    <w:abstractNumId w:val="10"/>
  </w:num>
  <w:num w:numId="14" w16cid:durableId="123354048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0622106">
    <w:abstractNumId w:val="18"/>
  </w:num>
  <w:num w:numId="16" w16cid:durableId="944655781">
    <w:abstractNumId w:val="2"/>
  </w:num>
  <w:num w:numId="17" w16cid:durableId="1992637785">
    <w:abstractNumId w:val="46"/>
  </w:num>
  <w:num w:numId="18" w16cid:durableId="1637485981">
    <w:abstractNumId w:val="34"/>
  </w:num>
  <w:num w:numId="19" w16cid:durableId="1035077904">
    <w:abstractNumId w:val="45"/>
  </w:num>
  <w:num w:numId="20" w16cid:durableId="109516026">
    <w:abstractNumId w:val="37"/>
  </w:num>
  <w:num w:numId="21" w16cid:durableId="538903845">
    <w:abstractNumId w:val="14"/>
  </w:num>
  <w:num w:numId="22" w16cid:durableId="392967397">
    <w:abstractNumId w:val="7"/>
  </w:num>
  <w:num w:numId="23" w16cid:durableId="527717941">
    <w:abstractNumId w:val="25"/>
  </w:num>
  <w:num w:numId="24" w16cid:durableId="2100367376">
    <w:abstractNumId w:val="43"/>
  </w:num>
  <w:num w:numId="25" w16cid:durableId="10885680">
    <w:abstractNumId w:val="15"/>
  </w:num>
  <w:num w:numId="26" w16cid:durableId="2073000295">
    <w:abstractNumId w:val="3"/>
  </w:num>
  <w:num w:numId="27" w16cid:durableId="174199706">
    <w:abstractNumId w:val="21"/>
  </w:num>
  <w:num w:numId="28" w16cid:durableId="1186408143">
    <w:abstractNumId w:val="27"/>
  </w:num>
  <w:num w:numId="29" w16cid:durableId="2019309115">
    <w:abstractNumId w:val="30"/>
  </w:num>
  <w:num w:numId="30" w16cid:durableId="756904078">
    <w:abstractNumId w:val="4"/>
  </w:num>
  <w:num w:numId="31" w16cid:durableId="990400935">
    <w:abstractNumId w:val="26"/>
  </w:num>
  <w:num w:numId="32" w16cid:durableId="1645238303">
    <w:abstractNumId w:val="0"/>
  </w:num>
  <w:num w:numId="33" w16cid:durableId="582647352">
    <w:abstractNumId w:val="32"/>
  </w:num>
  <w:num w:numId="34" w16cid:durableId="1821338315">
    <w:abstractNumId w:val="5"/>
  </w:num>
  <w:num w:numId="35" w16cid:durableId="330717608">
    <w:abstractNumId w:val="35"/>
  </w:num>
  <w:num w:numId="36" w16cid:durableId="1234395089">
    <w:abstractNumId w:val="9"/>
  </w:num>
  <w:num w:numId="37" w16cid:durableId="912349546">
    <w:abstractNumId w:val="38"/>
  </w:num>
  <w:num w:numId="38" w16cid:durableId="1917013122">
    <w:abstractNumId w:val="22"/>
  </w:num>
  <w:num w:numId="39" w16cid:durableId="896476078">
    <w:abstractNumId w:val="13"/>
  </w:num>
  <w:num w:numId="40" w16cid:durableId="322587107">
    <w:abstractNumId w:val="23"/>
  </w:num>
  <w:num w:numId="41" w16cid:durableId="329451927">
    <w:abstractNumId w:val="42"/>
  </w:num>
  <w:num w:numId="42" w16cid:durableId="1392266947">
    <w:abstractNumId w:val="40"/>
  </w:num>
  <w:num w:numId="43" w16cid:durableId="77990175">
    <w:abstractNumId w:val="20"/>
  </w:num>
  <w:num w:numId="44" w16cid:durableId="257181932">
    <w:abstractNumId w:val="1"/>
  </w:num>
  <w:num w:numId="45" w16cid:durableId="611254862">
    <w:abstractNumId w:val="24"/>
  </w:num>
  <w:num w:numId="46" w16cid:durableId="1489858833">
    <w:abstractNumId w:val="31"/>
  </w:num>
  <w:num w:numId="47" w16cid:durableId="14337440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ytjA1MTA3NDcwNzZX0lEKTi0uzszPAykwrAUAMxwDRSwAAAA="/>
  </w:docVars>
  <w:rsids>
    <w:rsidRoot w:val="006A295A"/>
    <w:rsid w:val="000030C0"/>
    <w:rsid w:val="000039AB"/>
    <w:rsid w:val="00005895"/>
    <w:rsid w:val="00013779"/>
    <w:rsid w:val="000148D1"/>
    <w:rsid w:val="00017E88"/>
    <w:rsid w:val="00022233"/>
    <w:rsid w:val="000243B7"/>
    <w:rsid w:val="00024481"/>
    <w:rsid w:val="0002560A"/>
    <w:rsid w:val="000257A9"/>
    <w:rsid w:val="00026C84"/>
    <w:rsid w:val="00032EFF"/>
    <w:rsid w:val="000334AB"/>
    <w:rsid w:val="00036787"/>
    <w:rsid w:val="00047BA3"/>
    <w:rsid w:val="00047C37"/>
    <w:rsid w:val="00050D5A"/>
    <w:rsid w:val="0005194A"/>
    <w:rsid w:val="00051D9C"/>
    <w:rsid w:val="00063245"/>
    <w:rsid w:val="0006666E"/>
    <w:rsid w:val="00066C36"/>
    <w:rsid w:val="00067B01"/>
    <w:rsid w:val="0007016E"/>
    <w:rsid w:val="00070D99"/>
    <w:rsid w:val="000736D9"/>
    <w:rsid w:val="000757EA"/>
    <w:rsid w:val="00077DAE"/>
    <w:rsid w:val="000812A2"/>
    <w:rsid w:val="000852FA"/>
    <w:rsid w:val="0009037C"/>
    <w:rsid w:val="00090FB6"/>
    <w:rsid w:val="00092F50"/>
    <w:rsid w:val="00093B19"/>
    <w:rsid w:val="00094038"/>
    <w:rsid w:val="000943DD"/>
    <w:rsid w:val="0009514C"/>
    <w:rsid w:val="00097550"/>
    <w:rsid w:val="00097B57"/>
    <w:rsid w:val="000A078E"/>
    <w:rsid w:val="000A0D14"/>
    <w:rsid w:val="000A1F75"/>
    <w:rsid w:val="000A3B59"/>
    <w:rsid w:val="000A3C82"/>
    <w:rsid w:val="000A3FBD"/>
    <w:rsid w:val="000A5749"/>
    <w:rsid w:val="000B0BFE"/>
    <w:rsid w:val="000B4B73"/>
    <w:rsid w:val="000B6350"/>
    <w:rsid w:val="000C30A9"/>
    <w:rsid w:val="000C490D"/>
    <w:rsid w:val="000C73CD"/>
    <w:rsid w:val="000C79D3"/>
    <w:rsid w:val="000D224D"/>
    <w:rsid w:val="000D3359"/>
    <w:rsid w:val="000D41C8"/>
    <w:rsid w:val="000D6488"/>
    <w:rsid w:val="000D65E1"/>
    <w:rsid w:val="000D7734"/>
    <w:rsid w:val="000E4168"/>
    <w:rsid w:val="000E58A8"/>
    <w:rsid w:val="000E7A2E"/>
    <w:rsid w:val="000E7F3A"/>
    <w:rsid w:val="000F0353"/>
    <w:rsid w:val="000F22C2"/>
    <w:rsid w:val="000F3BBA"/>
    <w:rsid w:val="000F408E"/>
    <w:rsid w:val="000F74F7"/>
    <w:rsid w:val="000F7925"/>
    <w:rsid w:val="00100A5E"/>
    <w:rsid w:val="00103E74"/>
    <w:rsid w:val="00104CE1"/>
    <w:rsid w:val="001070B0"/>
    <w:rsid w:val="00110B6F"/>
    <w:rsid w:val="00111307"/>
    <w:rsid w:val="00111993"/>
    <w:rsid w:val="00115BCB"/>
    <w:rsid w:val="00120A08"/>
    <w:rsid w:val="0012141F"/>
    <w:rsid w:val="00125CC7"/>
    <w:rsid w:val="00125DC7"/>
    <w:rsid w:val="001331CD"/>
    <w:rsid w:val="00136484"/>
    <w:rsid w:val="00142B68"/>
    <w:rsid w:val="00142E9C"/>
    <w:rsid w:val="00145B7C"/>
    <w:rsid w:val="00146196"/>
    <w:rsid w:val="00157F48"/>
    <w:rsid w:val="00157FC6"/>
    <w:rsid w:val="00160BC9"/>
    <w:rsid w:val="00160E93"/>
    <w:rsid w:val="00163241"/>
    <w:rsid w:val="00163B95"/>
    <w:rsid w:val="00170AC6"/>
    <w:rsid w:val="001711A0"/>
    <w:rsid w:val="001721EA"/>
    <w:rsid w:val="00175E1C"/>
    <w:rsid w:val="00176611"/>
    <w:rsid w:val="001769F5"/>
    <w:rsid w:val="00181152"/>
    <w:rsid w:val="00185C94"/>
    <w:rsid w:val="00186BE3"/>
    <w:rsid w:val="00186E62"/>
    <w:rsid w:val="001878A4"/>
    <w:rsid w:val="00192536"/>
    <w:rsid w:val="001975CC"/>
    <w:rsid w:val="001A441F"/>
    <w:rsid w:val="001A617D"/>
    <w:rsid w:val="001A61C3"/>
    <w:rsid w:val="001B18CB"/>
    <w:rsid w:val="001B220C"/>
    <w:rsid w:val="001B3EC2"/>
    <w:rsid w:val="001C01DF"/>
    <w:rsid w:val="001C3774"/>
    <w:rsid w:val="001C452C"/>
    <w:rsid w:val="001C4FEF"/>
    <w:rsid w:val="001C56AB"/>
    <w:rsid w:val="001C5BA1"/>
    <w:rsid w:val="001C6ED7"/>
    <w:rsid w:val="001D001C"/>
    <w:rsid w:val="001D090D"/>
    <w:rsid w:val="001D28EC"/>
    <w:rsid w:val="001D47EA"/>
    <w:rsid w:val="001D5E95"/>
    <w:rsid w:val="001D7485"/>
    <w:rsid w:val="001E187C"/>
    <w:rsid w:val="001E677A"/>
    <w:rsid w:val="001F156D"/>
    <w:rsid w:val="002060BE"/>
    <w:rsid w:val="00206750"/>
    <w:rsid w:val="00210E28"/>
    <w:rsid w:val="00212279"/>
    <w:rsid w:val="00213F1E"/>
    <w:rsid w:val="00214D7F"/>
    <w:rsid w:val="0021553B"/>
    <w:rsid w:val="00215D3E"/>
    <w:rsid w:val="00217A9B"/>
    <w:rsid w:val="00220E4E"/>
    <w:rsid w:val="00220F78"/>
    <w:rsid w:val="00222386"/>
    <w:rsid w:val="002239B2"/>
    <w:rsid w:val="00223AEA"/>
    <w:rsid w:val="00227BF4"/>
    <w:rsid w:val="0023153E"/>
    <w:rsid w:val="002360AE"/>
    <w:rsid w:val="00237971"/>
    <w:rsid w:val="002406C1"/>
    <w:rsid w:val="002408B7"/>
    <w:rsid w:val="002408F0"/>
    <w:rsid w:val="002429C3"/>
    <w:rsid w:val="00243593"/>
    <w:rsid w:val="0024576F"/>
    <w:rsid w:val="002508F3"/>
    <w:rsid w:val="00250F25"/>
    <w:rsid w:val="00255CFE"/>
    <w:rsid w:val="00257EBF"/>
    <w:rsid w:val="0026179E"/>
    <w:rsid w:val="00262C6D"/>
    <w:rsid w:val="00263C5D"/>
    <w:rsid w:val="00263FEB"/>
    <w:rsid w:val="00266220"/>
    <w:rsid w:val="00274531"/>
    <w:rsid w:val="00275336"/>
    <w:rsid w:val="00275E66"/>
    <w:rsid w:val="00276D98"/>
    <w:rsid w:val="002772ED"/>
    <w:rsid w:val="002777AD"/>
    <w:rsid w:val="0028025B"/>
    <w:rsid w:val="00283396"/>
    <w:rsid w:val="002833E6"/>
    <w:rsid w:val="00284E3D"/>
    <w:rsid w:val="00292D13"/>
    <w:rsid w:val="00293F53"/>
    <w:rsid w:val="00297C29"/>
    <w:rsid w:val="002A0ED7"/>
    <w:rsid w:val="002A217A"/>
    <w:rsid w:val="002A6BA3"/>
    <w:rsid w:val="002B081F"/>
    <w:rsid w:val="002B122E"/>
    <w:rsid w:val="002B13CF"/>
    <w:rsid w:val="002B26B7"/>
    <w:rsid w:val="002B529D"/>
    <w:rsid w:val="002B5C83"/>
    <w:rsid w:val="002B5E92"/>
    <w:rsid w:val="002B71DE"/>
    <w:rsid w:val="002B72D5"/>
    <w:rsid w:val="002C3490"/>
    <w:rsid w:val="002C5EFC"/>
    <w:rsid w:val="002D2E6B"/>
    <w:rsid w:val="002D58A2"/>
    <w:rsid w:val="002E2015"/>
    <w:rsid w:val="002E56D9"/>
    <w:rsid w:val="002E6D82"/>
    <w:rsid w:val="002F0922"/>
    <w:rsid w:val="002F260D"/>
    <w:rsid w:val="002F2788"/>
    <w:rsid w:val="002F30EF"/>
    <w:rsid w:val="002F4EBB"/>
    <w:rsid w:val="003001C6"/>
    <w:rsid w:val="00300375"/>
    <w:rsid w:val="00300A0F"/>
    <w:rsid w:val="003044A7"/>
    <w:rsid w:val="0030588C"/>
    <w:rsid w:val="003100C6"/>
    <w:rsid w:val="00315985"/>
    <w:rsid w:val="003203F1"/>
    <w:rsid w:val="00320C10"/>
    <w:rsid w:val="00320C17"/>
    <w:rsid w:val="003308EF"/>
    <w:rsid w:val="00331262"/>
    <w:rsid w:val="003312D7"/>
    <w:rsid w:val="003317F3"/>
    <w:rsid w:val="00332CE9"/>
    <w:rsid w:val="00333652"/>
    <w:rsid w:val="00335913"/>
    <w:rsid w:val="00336D99"/>
    <w:rsid w:val="00337E91"/>
    <w:rsid w:val="00340F5F"/>
    <w:rsid w:val="003449C5"/>
    <w:rsid w:val="0034664F"/>
    <w:rsid w:val="00351605"/>
    <w:rsid w:val="00356FAC"/>
    <w:rsid w:val="00357948"/>
    <w:rsid w:val="00357E06"/>
    <w:rsid w:val="00364101"/>
    <w:rsid w:val="00367FDA"/>
    <w:rsid w:val="00383C72"/>
    <w:rsid w:val="00385887"/>
    <w:rsid w:val="003873E7"/>
    <w:rsid w:val="003879FC"/>
    <w:rsid w:val="003905FC"/>
    <w:rsid w:val="00392275"/>
    <w:rsid w:val="00393A7D"/>
    <w:rsid w:val="00395AAC"/>
    <w:rsid w:val="0039708B"/>
    <w:rsid w:val="003976D8"/>
    <w:rsid w:val="00397F4F"/>
    <w:rsid w:val="003A212C"/>
    <w:rsid w:val="003A52FE"/>
    <w:rsid w:val="003A61B8"/>
    <w:rsid w:val="003A705F"/>
    <w:rsid w:val="003B3C2A"/>
    <w:rsid w:val="003B4B57"/>
    <w:rsid w:val="003B5862"/>
    <w:rsid w:val="003B61B9"/>
    <w:rsid w:val="003B79A7"/>
    <w:rsid w:val="003C2A68"/>
    <w:rsid w:val="003C377D"/>
    <w:rsid w:val="003C6117"/>
    <w:rsid w:val="003D2062"/>
    <w:rsid w:val="003D3610"/>
    <w:rsid w:val="003D3768"/>
    <w:rsid w:val="003D7D5B"/>
    <w:rsid w:val="003E1660"/>
    <w:rsid w:val="003E24C1"/>
    <w:rsid w:val="003E64D1"/>
    <w:rsid w:val="003F29F4"/>
    <w:rsid w:val="003F38B1"/>
    <w:rsid w:val="003F7486"/>
    <w:rsid w:val="004000C1"/>
    <w:rsid w:val="00401BC4"/>
    <w:rsid w:val="00404BBC"/>
    <w:rsid w:val="00410F4B"/>
    <w:rsid w:val="00416DAD"/>
    <w:rsid w:val="0042221E"/>
    <w:rsid w:val="00423F3B"/>
    <w:rsid w:val="0042474A"/>
    <w:rsid w:val="00425657"/>
    <w:rsid w:val="00426F4C"/>
    <w:rsid w:val="00430EDC"/>
    <w:rsid w:val="00434F25"/>
    <w:rsid w:val="0043625F"/>
    <w:rsid w:val="00440550"/>
    <w:rsid w:val="00444DA5"/>
    <w:rsid w:val="00447456"/>
    <w:rsid w:val="00447C4B"/>
    <w:rsid w:val="00450C47"/>
    <w:rsid w:val="004601C1"/>
    <w:rsid w:val="004652C8"/>
    <w:rsid w:val="0046574B"/>
    <w:rsid w:val="00472203"/>
    <w:rsid w:val="00473787"/>
    <w:rsid w:val="0047526C"/>
    <w:rsid w:val="0048056F"/>
    <w:rsid w:val="00481F25"/>
    <w:rsid w:val="00482D58"/>
    <w:rsid w:val="0048647C"/>
    <w:rsid w:val="004874A3"/>
    <w:rsid w:val="004876D9"/>
    <w:rsid w:val="0049018C"/>
    <w:rsid w:val="0049018E"/>
    <w:rsid w:val="00493D2D"/>
    <w:rsid w:val="00494C5D"/>
    <w:rsid w:val="0049577F"/>
    <w:rsid w:val="004A752C"/>
    <w:rsid w:val="004A7EF6"/>
    <w:rsid w:val="004B25E9"/>
    <w:rsid w:val="004B44DF"/>
    <w:rsid w:val="004B7DEB"/>
    <w:rsid w:val="004C2574"/>
    <w:rsid w:val="004C2B83"/>
    <w:rsid w:val="004C480C"/>
    <w:rsid w:val="004C5F7F"/>
    <w:rsid w:val="004D3C47"/>
    <w:rsid w:val="004D3F16"/>
    <w:rsid w:val="004D7569"/>
    <w:rsid w:val="004D7723"/>
    <w:rsid w:val="004E0700"/>
    <w:rsid w:val="004F31CF"/>
    <w:rsid w:val="004F5691"/>
    <w:rsid w:val="004F5E93"/>
    <w:rsid w:val="004F765D"/>
    <w:rsid w:val="0050070D"/>
    <w:rsid w:val="005015D0"/>
    <w:rsid w:val="00504273"/>
    <w:rsid w:val="005050B7"/>
    <w:rsid w:val="00512A10"/>
    <w:rsid w:val="00513406"/>
    <w:rsid w:val="005168E9"/>
    <w:rsid w:val="0051774B"/>
    <w:rsid w:val="00523549"/>
    <w:rsid w:val="0052408E"/>
    <w:rsid w:val="0052546F"/>
    <w:rsid w:val="00526663"/>
    <w:rsid w:val="00526D81"/>
    <w:rsid w:val="00530A74"/>
    <w:rsid w:val="00534802"/>
    <w:rsid w:val="00540002"/>
    <w:rsid w:val="005407AC"/>
    <w:rsid w:val="005417DF"/>
    <w:rsid w:val="0054300B"/>
    <w:rsid w:val="00544AF3"/>
    <w:rsid w:val="00545A58"/>
    <w:rsid w:val="00546DAA"/>
    <w:rsid w:val="00547D05"/>
    <w:rsid w:val="00563EF2"/>
    <w:rsid w:val="00572937"/>
    <w:rsid w:val="0057687C"/>
    <w:rsid w:val="00581F74"/>
    <w:rsid w:val="00582870"/>
    <w:rsid w:val="0058343A"/>
    <w:rsid w:val="00583783"/>
    <w:rsid w:val="00585B29"/>
    <w:rsid w:val="00587210"/>
    <w:rsid w:val="00587E93"/>
    <w:rsid w:val="00594042"/>
    <w:rsid w:val="005945A2"/>
    <w:rsid w:val="00594E78"/>
    <w:rsid w:val="005A0909"/>
    <w:rsid w:val="005A3F03"/>
    <w:rsid w:val="005A6F54"/>
    <w:rsid w:val="005B1212"/>
    <w:rsid w:val="005B48A2"/>
    <w:rsid w:val="005B51F3"/>
    <w:rsid w:val="005C4FDE"/>
    <w:rsid w:val="005C5249"/>
    <w:rsid w:val="005D1892"/>
    <w:rsid w:val="005D682B"/>
    <w:rsid w:val="005E01E9"/>
    <w:rsid w:val="005E09FD"/>
    <w:rsid w:val="005E54D9"/>
    <w:rsid w:val="005E57CD"/>
    <w:rsid w:val="005F2E0D"/>
    <w:rsid w:val="005F3949"/>
    <w:rsid w:val="005F3F09"/>
    <w:rsid w:val="005F5F45"/>
    <w:rsid w:val="005F7106"/>
    <w:rsid w:val="006003FA"/>
    <w:rsid w:val="0060426F"/>
    <w:rsid w:val="0060500E"/>
    <w:rsid w:val="0061013B"/>
    <w:rsid w:val="006104BF"/>
    <w:rsid w:val="00613891"/>
    <w:rsid w:val="006154BC"/>
    <w:rsid w:val="00621543"/>
    <w:rsid w:val="00621DD6"/>
    <w:rsid w:val="00621E07"/>
    <w:rsid w:val="00623FB4"/>
    <w:rsid w:val="006266EE"/>
    <w:rsid w:val="00634947"/>
    <w:rsid w:val="0063543D"/>
    <w:rsid w:val="006370B9"/>
    <w:rsid w:val="006411DD"/>
    <w:rsid w:val="0064250C"/>
    <w:rsid w:val="006428B0"/>
    <w:rsid w:val="00642F8F"/>
    <w:rsid w:val="0064548F"/>
    <w:rsid w:val="00645D15"/>
    <w:rsid w:val="0065103F"/>
    <w:rsid w:val="0065113F"/>
    <w:rsid w:val="006526FB"/>
    <w:rsid w:val="00652FE1"/>
    <w:rsid w:val="00655F31"/>
    <w:rsid w:val="00656C43"/>
    <w:rsid w:val="00660D6F"/>
    <w:rsid w:val="00661D81"/>
    <w:rsid w:val="006630F7"/>
    <w:rsid w:val="00663BE1"/>
    <w:rsid w:val="00664568"/>
    <w:rsid w:val="00670737"/>
    <w:rsid w:val="0067090B"/>
    <w:rsid w:val="006750C4"/>
    <w:rsid w:val="00676B3D"/>
    <w:rsid w:val="00681230"/>
    <w:rsid w:val="00683B21"/>
    <w:rsid w:val="00687718"/>
    <w:rsid w:val="006923C4"/>
    <w:rsid w:val="006949EA"/>
    <w:rsid w:val="006954AE"/>
    <w:rsid w:val="006973DB"/>
    <w:rsid w:val="006A05EC"/>
    <w:rsid w:val="006A08A1"/>
    <w:rsid w:val="006A295A"/>
    <w:rsid w:val="006A5F98"/>
    <w:rsid w:val="006A651B"/>
    <w:rsid w:val="006A7479"/>
    <w:rsid w:val="006A7A23"/>
    <w:rsid w:val="006A7E14"/>
    <w:rsid w:val="006B3465"/>
    <w:rsid w:val="006B4754"/>
    <w:rsid w:val="006B74FB"/>
    <w:rsid w:val="006B7B95"/>
    <w:rsid w:val="006B7D8F"/>
    <w:rsid w:val="006C0830"/>
    <w:rsid w:val="006C23C3"/>
    <w:rsid w:val="006C416E"/>
    <w:rsid w:val="006C4C90"/>
    <w:rsid w:val="006C4E0F"/>
    <w:rsid w:val="006D264E"/>
    <w:rsid w:val="006D7248"/>
    <w:rsid w:val="006D74F9"/>
    <w:rsid w:val="006E6AF4"/>
    <w:rsid w:val="006F41B1"/>
    <w:rsid w:val="006F69E4"/>
    <w:rsid w:val="006F7439"/>
    <w:rsid w:val="00702054"/>
    <w:rsid w:val="0070736D"/>
    <w:rsid w:val="00712E79"/>
    <w:rsid w:val="00713B50"/>
    <w:rsid w:val="00716006"/>
    <w:rsid w:val="0072341D"/>
    <w:rsid w:val="00723B84"/>
    <w:rsid w:val="0072548F"/>
    <w:rsid w:val="007258B0"/>
    <w:rsid w:val="007262D7"/>
    <w:rsid w:val="00731813"/>
    <w:rsid w:val="007319DC"/>
    <w:rsid w:val="00732CD0"/>
    <w:rsid w:val="0073449B"/>
    <w:rsid w:val="00734846"/>
    <w:rsid w:val="00736965"/>
    <w:rsid w:val="0076413E"/>
    <w:rsid w:val="0076580D"/>
    <w:rsid w:val="00765FA2"/>
    <w:rsid w:val="00767C99"/>
    <w:rsid w:val="0077412A"/>
    <w:rsid w:val="00774A62"/>
    <w:rsid w:val="007753DE"/>
    <w:rsid w:val="0078327E"/>
    <w:rsid w:val="0078497D"/>
    <w:rsid w:val="0078532D"/>
    <w:rsid w:val="0078673B"/>
    <w:rsid w:val="00786C67"/>
    <w:rsid w:val="00790591"/>
    <w:rsid w:val="00790A51"/>
    <w:rsid w:val="0079426C"/>
    <w:rsid w:val="007A086C"/>
    <w:rsid w:val="007A365D"/>
    <w:rsid w:val="007A3C61"/>
    <w:rsid w:val="007A4527"/>
    <w:rsid w:val="007A752D"/>
    <w:rsid w:val="007B0962"/>
    <w:rsid w:val="007B4FAF"/>
    <w:rsid w:val="007B7D53"/>
    <w:rsid w:val="007C5362"/>
    <w:rsid w:val="007C6813"/>
    <w:rsid w:val="007C79FE"/>
    <w:rsid w:val="007D0FE8"/>
    <w:rsid w:val="007D1933"/>
    <w:rsid w:val="007D1F08"/>
    <w:rsid w:val="007E0235"/>
    <w:rsid w:val="007E0718"/>
    <w:rsid w:val="007E0B5B"/>
    <w:rsid w:val="007E1F27"/>
    <w:rsid w:val="007E3624"/>
    <w:rsid w:val="007E399E"/>
    <w:rsid w:val="007E76E0"/>
    <w:rsid w:val="007E7C8F"/>
    <w:rsid w:val="007F2FC0"/>
    <w:rsid w:val="007F3636"/>
    <w:rsid w:val="008005C7"/>
    <w:rsid w:val="0080163D"/>
    <w:rsid w:val="0080314D"/>
    <w:rsid w:val="00813CC7"/>
    <w:rsid w:val="008164C5"/>
    <w:rsid w:val="00821798"/>
    <w:rsid w:val="0082225B"/>
    <w:rsid w:val="00823007"/>
    <w:rsid w:val="008245F8"/>
    <w:rsid w:val="0082577F"/>
    <w:rsid w:val="0083482E"/>
    <w:rsid w:val="0083574C"/>
    <w:rsid w:val="008363EB"/>
    <w:rsid w:val="0083667C"/>
    <w:rsid w:val="00836B16"/>
    <w:rsid w:val="00842CB2"/>
    <w:rsid w:val="00847411"/>
    <w:rsid w:val="00851D6B"/>
    <w:rsid w:val="00852090"/>
    <w:rsid w:val="008553E2"/>
    <w:rsid w:val="00855F6D"/>
    <w:rsid w:val="00856822"/>
    <w:rsid w:val="00856D0E"/>
    <w:rsid w:val="00864A8E"/>
    <w:rsid w:val="00872B86"/>
    <w:rsid w:val="00872FFC"/>
    <w:rsid w:val="008730E0"/>
    <w:rsid w:val="00874E16"/>
    <w:rsid w:val="008773D5"/>
    <w:rsid w:val="00877F95"/>
    <w:rsid w:val="00880EB0"/>
    <w:rsid w:val="00883D4B"/>
    <w:rsid w:val="00896514"/>
    <w:rsid w:val="00896ACA"/>
    <w:rsid w:val="00897D79"/>
    <w:rsid w:val="008A1129"/>
    <w:rsid w:val="008A12D1"/>
    <w:rsid w:val="008A2598"/>
    <w:rsid w:val="008A2AC3"/>
    <w:rsid w:val="008A48BE"/>
    <w:rsid w:val="008A683F"/>
    <w:rsid w:val="008A6E20"/>
    <w:rsid w:val="008B5692"/>
    <w:rsid w:val="008B6520"/>
    <w:rsid w:val="008C2F3E"/>
    <w:rsid w:val="008C4C00"/>
    <w:rsid w:val="008C5ACA"/>
    <w:rsid w:val="008C7AA0"/>
    <w:rsid w:val="008D0865"/>
    <w:rsid w:val="008D1021"/>
    <w:rsid w:val="008D45A6"/>
    <w:rsid w:val="008D765D"/>
    <w:rsid w:val="008E08FE"/>
    <w:rsid w:val="008E1622"/>
    <w:rsid w:val="008E4E8F"/>
    <w:rsid w:val="008F2EC6"/>
    <w:rsid w:val="008F592D"/>
    <w:rsid w:val="008F6CC2"/>
    <w:rsid w:val="00901338"/>
    <w:rsid w:val="00904531"/>
    <w:rsid w:val="00907127"/>
    <w:rsid w:val="00912B3E"/>
    <w:rsid w:val="00913139"/>
    <w:rsid w:val="009202F3"/>
    <w:rsid w:val="00920331"/>
    <w:rsid w:val="009232A4"/>
    <w:rsid w:val="0092434E"/>
    <w:rsid w:val="00931B6A"/>
    <w:rsid w:val="00931B9D"/>
    <w:rsid w:val="00932210"/>
    <w:rsid w:val="009363E1"/>
    <w:rsid w:val="00936FAF"/>
    <w:rsid w:val="00936FCA"/>
    <w:rsid w:val="009418DB"/>
    <w:rsid w:val="0094439C"/>
    <w:rsid w:val="00944B8F"/>
    <w:rsid w:val="00955EBC"/>
    <w:rsid w:val="00956154"/>
    <w:rsid w:val="00961EA8"/>
    <w:rsid w:val="00965A7A"/>
    <w:rsid w:val="00967A19"/>
    <w:rsid w:val="00967DBB"/>
    <w:rsid w:val="009728BA"/>
    <w:rsid w:val="009739C3"/>
    <w:rsid w:val="00973A63"/>
    <w:rsid w:val="009779FF"/>
    <w:rsid w:val="00980E2E"/>
    <w:rsid w:val="00981D3F"/>
    <w:rsid w:val="009821F3"/>
    <w:rsid w:val="00992A37"/>
    <w:rsid w:val="0099478C"/>
    <w:rsid w:val="009A0B07"/>
    <w:rsid w:val="009A19EE"/>
    <w:rsid w:val="009A28BB"/>
    <w:rsid w:val="009A468B"/>
    <w:rsid w:val="009A6FD9"/>
    <w:rsid w:val="009B7593"/>
    <w:rsid w:val="009B766B"/>
    <w:rsid w:val="009D32EE"/>
    <w:rsid w:val="009D7539"/>
    <w:rsid w:val="009E05B9"/>
    <w:rsid w:val="009E390B"/>
    <w:rsid w:val="009E5534"/>
    <w:rsid w:val="009F44FB"/>
    <w:rsid w:val="009F73F7"/>
    <w:rsid w:val="009F742A"/>
    <w:rsid w:val="009F77DB"/>
    <w:rsid w:val="009F7D02"/>
    <w:rsid w:val="00A00F45"/>
    <w:rsid w:val="00A11D08"/>
    <w:rsid w:val="00A1466E"/>
    <w:rsid w:val="00A17BD9"/>
    <w:rsid w:val="00A17CD9"/>
    <w:rsid w:val="00A20900"/>
    <w:rsid w:val="00A220BA"/>
    <w:rsid w:val="00A22DAC"/>
    <w:rsid w:val="00A24A4A"/>
    <w:rsid w:val="00A26936"/>
    <w:rsid w:val="00A30CE1"/>
    <w:rsid w:val="00A31656"/>
    <w:rsid w:val="00A349E8"/>
    <w:rsid w:val="00A35A8E"/>
    <w:rsid w:val="00A36C06"/>
    <w:rsid w:val="00A37F8A"/>
    <w:rsid w:val="00A44CB0"/>
    <w:rsid w:val="00A4771F"/>
    <w:rsid w:val="00A477F2"/>
    <w:rsid w:val="00A51DCA"/>
    <w:rsid w:val="00A51E44"/>
    <w:rsid w:val="00A52BD8"/>
    <w:rsid w:val="00A5433B"/>
    <w:rsid w:val="00A62F18"/>
    <w:rsid w:val="00A65ACC"/>
    <w:rsid w:val="00A660DC"/>
    <w:rsid w:val="00A71B1F"/>
    <w:rsid w:val="00A72CF3"/>
    <w:rsid w:val="00A72F1E"/>
    <w:rsid w:val="00A75014"/>
    <w:rsid w:val="00A905C8"/>
    <w:rsid w:val="00AA00E4"/>
    <w:rsid w:val="00AA1452"/>
    <w:rsid w:val="00AA7A52"/>
    <w:rsid w:val="00AB17E0"/>
    <w:rsid w:val="00AB1ECC"/>
    <w:rsid w:val="00AB3F03"/>
    <w:rsid w:val="00AC1316"/>
    <w:rsid w:val="00AC1FAC"/>
    <w:rsid w:val="00AC76F5"/>
    <w:rsid w:val="00AC7DF7"/>
    <w:rsid w:val="00AD1E7B"/>
    <w:rsid w:val="00AD2735"/>
    <w:rsid w:val="00AD2E8A"/>
    <w:rsid w:val="00AD6D68"/>
    <w:rsid w:val="00AE004C"/>
    <w:rsid w:val="00AE0B7B"/>
    <w:rsid w:val="00AE2220"/>
    <w:rsid w:val="00AE257F"/>
    <w:rsid w:val="00AF0053"/>
    <w:rsid w:val="00AF117D"/>
    <w:rsid w:val="00AF3D9C"/>
    <w:rsid w:val="00AF7883"/>
    <w:rsid w:val="00B0188D"/>
    <w:rsid w:val="00B039C2"/>
    <w:rsid w:val="00B03B43"/>
    <w:rsid w:val="00B05964"/>
    <w:rsid w:val="00B06D89"/>
    <w:rsid w:val="00B106A6"/>
    <w:rsid w:val="00B12988"/>
    <w:rsid w:val="00B14980"/>
    <w:rsid w:val="00B1794B"/>
    <w:rsid w:val="00B179D0"/>
    <w:rsid w:val="00B220B9"/>
    <w:rsid w:val="00B24BAC"/>
    <w:rsid w:val="00B269DC"/>
    <w:rsid w:val="00B30766"/>
    <w:rsid w:val="00B35C42"/>
    <w:rsid w:val="00B40B86"/>
    <w:rsid w:val="00B40E53"/>
    <w:rsid w:val="00B4672C"/>
    <w:rsid w:val="00B46BCC"/>
    <w:rsid w:val="00B50454"/>
    <w:rsid w:val="00B5440C"/>
    <w:rsid w:val="00B55F9E"/>
    <w:rsid w:val="00B5650D"/>
    <w:rsid w:val="00B56CC6"/>
    <w:rsid w:val="00B61161"/>
    <w:rsid w:val="00B615ED"/>
    <w:rsid w:val="00B71BDB"/>
    <w:rsid w:val="00B72CC1"/>
    <w:rsid w:val="00B73565"/>
    <w:rsid w:val="00B73837"/>
    <w:rsid w:val="00B8035C"/>
    <w:rsid w:val="00B821E4"/>
    <w:rsid w:val="00B874B7"/>
    <w:rsid w:val="00B91A6C"/>
    <w:rsid w:val="00B92254"/>
    <w:rsid w:val="00B94171"/>
    <w:rsid w:val="00B95696"/>
    <w:rsid w:val="00B9624F"/>
    <w:rsid w:val="00B969A3"/>
    <w:rsid w:val="00BA39E2"/>
    <w:rsid w:val="00BA3F1C"/>
    <w:rsid w:val="00BA413D"/>
    <w:rsid w:val="00BA4452"/>
    <w:rsid w:val="00BA47FD"/>
    <w:rsid w:val="00BA5871"/>
    <w:rsid w:val="00BA71EF"/>
    <w:rsid w:val="00BB0291"/>
    <w:rsid w:val="00BB3DD9"/>
    <w:rsid w:val="00BB3F9B"/>
    <w:rsid w:val="00BB476A"/>
    <w:rsid w:val="00BB5EC5"/>
    <w:rsid w:val="00BB61F1"/>
    <w:rsid w:val="00BC2DA2"/>
    <w:rsid w:val="00BC3571"/>
    <w:rsid w:val="00BC4066"/>
    <w:rsid w:val="00BC48A7"/>
    <w:rsid w:val="00BD0693"/>
    <w:rsid w:val="00BD1043"/>
    <w:rsid w:val="00BD1448"/>
    <w:rsid w:val="00BD3B48"/>
    <w:rsid w:val="00BD5255"/>
    <w:rsid w:val="00BD6BB2"/>
    <w:rsid w:val="00BD7F98"/>
    <w:rsid w:val="00BD7FF7"/>
    <w:rsid w:val="00BE0B00"/>
    <w:rsid w:val="00BE320B"/>
    <w:rsid w:val="00BE346F"/>
    <w:rsid w:val="00BE5797"/>
    <w:rsid w:val="00BE77E7"/>
    <w:rsid w:val="00BF2240"/>
    <w:rsid w:val="00BF2898"/>
    <w:rsid w:val="00BF2E43"/>
    <w:rsid w:val="00BF40CF"/>
    <w:rsid w:val="00BF62D2"/>
    <w:rsid w:val="00C000CE"/>
    <w:rsid w:val="00C026EA"/>
    <w:rsid w:val="00C03BB1"/>
    <w:rsid w:val="00C04EF6"/>
    <w:rsid w:val="00C05224"/>
    <w:rsid w:val="00C06002"/>
    <w:rsid w:val="00C07131"/>
    <w:rsid w:val="00C071C0"/>
    <w:rsid w:val="00C13065"/>
    <w:rsid w:val="00C1478C"/>
    <w:rsid w:val="00C20422"/>
    <w:rsid w:val="00C20FD2"/>
    <w:rsid w:val="00C221A7"/>
    <w:rsid w:val="00C24BE7"/>
    <w:rsid w:val="00C2526E"/>
    <w:rsid w:val="00C26A7F"/>
    <w:rsid w:val="00C305FC"/>
    <w:rsid w:val="00C30BA1"/>
    <w:rsid w:val="00C32E43"/>
    <w:rsid w:val="00C36350"/>
    <w:rsid w:val="00C365B0"/>
    <w:rsid w:val="00C373BE"/>
    <w:rsid w:val="00C43488"/>
    <w:rsid w:val="00C437A1"/>
    <w:rsid w:val="00C43BD2"/>
    <w:rsid w:val="00C4494C"/>
    <w:rsid w:val="00C44C21"/>
    <w:rsid w:val="00C46C85"/>
    <w:rsid w:val="00C46EB1"/>
    <w:rsid w:val="00C5152D"/>
    <w:rsid w:val="00C565B2"/>
    <w:rsid w:val="00C6361A"/>
    <w:rsid w:val="00C65101"/>
    <w:rsid w:val="00C73AAB"/>
    <w:rsid w:val="00C74F76"/>
    <w:rsid w:val="00C7737B"/>
    <w:rsid w:val="00C813BB"/>
    <w:rsid w:val="00C81838"/>
    <w:rsid w:val="00C8318D"/>
    <w:rsid w:val="00C8326F"/>
    <w:rsid w:val="00C870BB"/>
    <w:rsid w:val="00C907A3"/>
    <w:rsid w:val="00C9252D"/>
    <w:rsid w:val="00C934A7"/>
    <w:rsid w:val="00C95256"/>
    <w:rsid w:val="00C955D0"/>
    <w:rsid w:val="00C96DEA"/>
    <w:rsid w:val="00CA1BE4"/>
    <w:rsid w:val="00CA2E1D"/>
    <w:rsid w:val="00CA331F"/>
    <w:rsid w:val="00CA67C3"/>
    <w:rsid w:val="00CB048B"/>
    <w:rsid w:val="00CB277A"/>
    <w:rsid w:val="00CB2933"/>
    <w:rsid w:val="00CB37C7"/>
    <w:rsid w:val="00CB41A4"/>
    <w:rsid w:val="00CB6AF7"/>
    <w:rsid w:val="00CB6F49"/>
    <w:rsid w:val="00CC1780"/>
    <w:rsid w:val="00CC1F49"/>
    <w:rsid w:val="00CC4A2C"/>
    <w:rsid w:val="00CC5087"/>
    <w:rsid w:val="00CC6D48"/>
    <w:rsid w:val="00CD3AB9"/>
    <w:rsid w:val="00CD47B3"/>
    <w:rsid w:val="00CD6566"/>
    <w:rsid w:val="00CD6905"/>
    <w:rsid w:val="00CE1635"/>
    <w:rsid w:val="00CE650D"/>
    <w:rsid w:val="00CE791E"/>
    <w:rsid w:val="00CF0DEC"/>
    <w:rsid w:val="00CF13AF"/>
    <w:rsid w:val="00CF3DA3"/>
    <w:rsid w:val="00CF3E30"/>
    <w:rsid w:val="00CF40AD"/>
    <w:rsid w:val="00CF4418"/>
    <w:rsid w:val="00CF5402"/>
    <w:rsid w:val="00CF7CA6"/>
    <w:rsid w:val="00D002B3"/>
    <w:rsid w:val="00D00956"/>
    <w:rsid w:val="00D01D19"/>
    <w:rsid w:val="00D030A5"/>
    <w:rsid w:val="00D038D1"/>
    <w:rsid w:val="00D0422F"/>
    <w:rsid w:val="00D065AC"/>
    <w:rsid w:val="00D112C6"/>
    <w:rsid w:val="00D11805"/>
    <w:rsid w:val="00D11CF0"/>
    <w:rsid w:val="00D15BD7"/>
    <w:rsid w:val="00D17C90"/>
    <w:rsid w:val="00D21FB6"/>
    <w:rsid w:val="00D22410"/>
    <w:rsid w:val="00D3024D"/>
    <w:rsid w:val="00D342B3"/>
    <w:rsid w:val="00D36646"/>
    <w:rsid w:val="00D43D4A"/>
    <w:rsid w:val="00D513BC"/>
    <w:rsid w:val="00D5255F"/>
    <w:rsid w:val="00D552CC"/>
    <w:rsid w:val="00D56D3C"/>
    <w:rsid w:val="00D57BC1"/>
    <w:rsid w:val="00D6165F"/>
    <w:rsid w:val="00D62EE8"/>
    <w:rsid w:val="00D62EE9"/>
    <w:rsid w:val="00D64831"/>
    <w:rsid w:val="00D65BFA"/>
    <w:rsid w:val="00D70EC2"/>
    <w:rsid w:val="00D71957"/>
    <w:rsid w:val="00D7480A"/>
    <w:rsid w:val="00D74812"/>
    <w:rsid w:val="00D7778C"/>
    <w:rsid w:val="00D77AE5"/>
    <w:rsid w:val="00D77D3C"/>
    <w:rsid w:val="00D801E2"/>
    <w:rsid w:val="00D80649"/>
    <w:rsid w:val="00D8151F"/>
    <w:rsid w:val="00D825F1"/>
    <w:rsid w:val="00D844C9"/>
    <w:rsid w:val="00D8640D"/>
    <w:rsid w:val="00D8656B"/>
    <w:rsid w:val="00D94965"/>
    <w:rsid w:val="00DA031E"/>
    <w:rsid w:val="00DA19B2"/>
    <w:rsid w:val="00DA2130"/>
    <w:rsid w:val="00DA3443"/>
    <w:rsid w:val="00DA5E78"/>
    <w:rsid w:val="00DA6AC8"/>
    <w:rsid w:val="00DA74AC"/>
    <w:rsid w:val="00DA7E44"/>
    <w:rsid w:val="00DB1654"/>
    <w:rsid w:val="00DB23A6"/>
    <w:rsid w:val="00DB53A0"/>
    <w:rsid w:val="00DB6EEB"/>
    <w:rsid w:val="00DB7B49"/>
    <w:rsid w:val="00DC2E0A"/>
    <w:rsid w:val="00DC40E2"/>
    <w:rsid w:val="00DC7737"/>
    <w:rsid w:val="00DC7F58"/>
    <w:rsid w:val="00DD07F9"/>
    <w:rsid w:val="00DD159A"/>
    <w:rsid w:val="00DD3A6F"/>
    <w:rsid w:val="00DD71EE"/>
    <w:rsid w:val="00DD7303"/>
    <w:rsid w:val="00DD7D37"/>
    <w:rsid w:val="00DE1DCE"/>
    <w:rsid w:val="00DE6305"/>
    <w:rsid w:val="00DF044F"/>
    <w:rsid w:val="00DF0E58"/>
    <w:rsid w:val="00DF20DC"/>
    <w:rsid w:val="00DF2496"/>
    <w:rsid w:val="00DF40A7"/>
    <w:rsid w:val="00DF63AD"/>
    <w:rsid w:val="00E00E2B"/>
    <w:rsid w:val="00E02C75"/>
    <w:rsid w:val="00E04278"/>
    <w:rsid w:val="00E1290B"/>
    <w:rsid w:val="00E27493"/>
    <w:rsid w:val="00E30307"/>
    <w:rsid w:val="00E306DE"/>
    <w:rsid w:val="00E35137"/>
    <w:rsid w:val="00E44A61"/>
    <w:rsid w:val="00E47157"/>
    <w:rsid w:val="00E50BBE"/>
    <w:rsid w:val="00E51088"/>
    <w:rsid w:val="00E5402C"/>
    <w:rsid w:val="00E600F4"/>
    <w:rsid w:val="00E609EA"/>
    <w:rsid w:val="00E60C3D"/>
    <w:rsid w:val="00E61F07"/>
    <w:rsid w:val="00E64322"/>
    <w:rsid w:val="00E701B7"/>
    <w:rsid w:val="00E72106"/>
    <w:rsid w:val="00E74C2D"/>
    <w:rsid w:val="00E76E6A"/>
    <w:rsid w:val="00E80FA7"/>
    <w:rsid w:val="00E816A2"/>
    <w:rsid w:val="00E8396A"/>
    <w:rsid w:val="00E8584A"/>
    <w:rsid w:val="00E874DD"/>
    <w:rsid w:val="00E8787C"/>
    <w:rsid w:val="00E91943"/>
    <w:rsid w:val="00E92B98"/>
    <w:rsid w:val="00EA08F2"/>
    <w:rsid w:val="00EA09D2"/>
    <w:rsid w:val="00EA1420"/>
    <w:rsid w:val="00EA37BF"/>
    <w:rsid w:val="00EA7622"/>
    <w:rsid w:val="00EB07BD"/>
    <w:rsid w:val="00EB2718"/>
    <w:rsid w:val="00EB311A"/>
    <w:rsid w:val="00EB5DA7"/>
    <w:rsid w:val="00EB6E72"/>
    <w:rsid w:val="00EB706A"/>
    <w:rsid w:val="00EC0F9E"/>
    <w:rsid w:val="00EE208F"/>
    <w:rsid w:val="00EE5543"/>
    <w:rsid w:val="00EE687B"/>
    <w:rsid w:val="00EE743B"/>
    <w:rsid w:val="00EE770E"/>
    <w:rsid w:val="00EF235D"/>
    <w:rsid w:val="00EF2C58"/>
    <w:rsid w:val="00EF4631"/>
    <w:rsid w:val="00EF46B4"/>
    <w:rsid w:val="00F02D2B"/>
    <w:rsid w:val="00F05112"/>
    <w:rsid w:val="00F0737D"/>
    <w:rsid w:val="00F111F6"/>
    <w:rsid w:val="00F11966"/>
    <w:rsid w:val="00F11ED7"/>
    <w:rsid w:val="00F150A0"/>
    <w:rsid w:val="00F156A0"/>
    <w:rsid w:val="00F16C29"/>
    <w:rsid w:val="00F23AFA"/>
    <w:rsid w:val="00F33C56"/>
    <w:rsid w:val="00F348E1"/>
    <w:rsid w:val="00F35143"/>
    <w:rsid w:val="00F3526C"/>
    <w:rsid w:val="00F37973"/>
    <w:rsid w:val="00F37C4F"/>
    <w:rsid w:val="00F50D57"/>
    <w:rsid w:val="00F52343"/>
    <w:rsid w:val="00F55B1B"/>
    <w:rsid w:val="00F56B66"/>
    <w:rsid w:val="00F61D7E"/>
    <w:rsid w:val="00F6262B"/>
    <w:rsid w:val="00F65CC9"/>
    <w:rsid w:val="00F67DA0"/>
    <w:rsid w:val="00F702AD"/>
    <w:rsid w:val="00F764D1"/>
    <w:rsid w:val="00F820AC"/>
    <w:rsid w:val="00F820D3"/>
    <w:rsid w:val="00F8309E"/>
    <w:rsid w:val="00F83954"/>
    <w:rsid w:val="00F83C48"/>
    <w:rsid w:val="00F96B08"/>
    <w:rsid w:val="00F97211"/>
    <w:rsid w:val="00F97275"/>
    <w:rsid w:val="00FA61A3"/>
    <w:rsid w:val="00FB1E8A"/>
    <w:rsid w:val="00FB297B"/>
    <w:rsid w:val="00FB2D11"/>
    <w:rsid w:val="00FB3FAC"/>
    <w:rsid w:val="00FC20A0"/>
    <w:rsid w:val="00FC33D2"/>
    <w:rsid w:val="00FC3D56"/>
    <w:rsid w:val="00FC48A1"/>
    <w:rsid w:val="00FC73CA"/>
    <w:rsid w:val="00FD1843"/>
    <w:rsid w:val="00FD2896"/>
    <w:rsid w:val="00FD3AE3"/>
    <w:rsid w:val="00FD417B"/>
    <w:rsid w:val="00FD5270"/>
    <w:rsid w:val="00FD56C5"/>
    <w:rsid w:val="00FD60A2"/>
    <w:rsid w:val="00FD6DDB"/>
    <w:rsid w:val="00FD741A"/>
    <w:rsid w:val="00FE5199"/>
    <w:rsid w:val="00FE7B4E"/>
    <w:rsid w:val="00FE7CA6"/>
    <w:rsid w:val="00FF07B4"/>
    <w:rsid w:val="00FF1885"/>
    <w:rsid w:val="00FF3899"/>
    <w:rsid w:val="00FF6511"/>
    <w:rsid w:val="00FF7A5B"/>
    <w:rsid w:val="00FF7EF6"/>
    <w:rsid w:val="02D741C5"/>
    <w:rsid w:val="0554E9E3"/>
    <w:rsid w:val="05B2FBB9"/>
    <w:rsid w:val="062DB450"/>
    <w:rsid w:val="06319035"/>
    <w:rsid w:val="0797C4CB"/>
    <w:rsid w:val="07ED968E"/>
    <w:rsid w:val="0965EC8A"/>
    <w:rsid w:val="18AF638C"/>
    <w:rsid w:val="19A09187"/>
    <w:rsid w:val="1AB7163C"/>
    <w:rsid w:val="1B255FEB"/>
    <w:rsid w:val="1B51BED3"/>
    <w:rsid w:val="1E2A4D26"/>
    <w:rsid w:val="1FF63619"/>
    <w:rsid w:val="22E3A3DA"/>
    <w:rsid w:val="23FF3533"/>
    <w:rsid w:val="244C5C91"/>
    <w:rsid w:val="281799C9"/>
    <w:rsid w:val="2C8207E3"/>
    <w:rsid w:val="2E11C87E"/>
    <w:rsid w:val="3270172F"/>
    <w:rsid w:val="32708A76"/>
    <w:rsid w:val="3274BDF0"/>
    <w:rsid w:val="34B76FC0"/>
    <w:rsid w:val="36413D5F"/>
    <w:rsid w:val="3771D906"/>
    <w:rsid w:val="3B18C0BC"/>
    <w:rsid w:val="44D1FD89"/>
    <w:rsid w:val="450D9F41"/>
    <w:rsid w:val="47E087FC"/>
    <w:rsid w:val="4895F87B"/>
    <w:rsid w:val="49370063"/>
    <w:rsid w:val="501D19D7"/>
    <w:rsid w:val="521E472F"/>
    <w:rsid w:val="527C22D9"/>
    <w:rsid w:val="56B9C81C"/>
    <w:rsid w:val="56BCEF4A"/>
    <w:rsid w:val="5757F99A"/>
    <w:rsid w:val="576C63DF"/>
    <w:rsid w:val="5A6E55BB"/>
    <w:rsid w:val="5AEF0443"/>
    <w:rsid w:val="5B2E460D"/>
    <w:rsid w:val="5C21B3CC"/>
    <w:rsid w:val="62C8C5B6"/>
    <w:rsid w:val="63BAB898"/>
    <w:rsid w:val="64CBEEA7"/>
    <w:rsid w:val="684F43BF"/>
    <w:rsid w:val="6A63AA81"/>
    <w:rsid w:val="6B9439BA"/>
    <w:rsid w:val="6C696BAC"/>
    <w:rsid w:val="72F3694D"/>
    <w:rsid w:val="745DC518"/>
    <w:rsid w:val="75556774"/>
    <w:rsid w:val="766652F0"/>
    <w:rsid w:val="772D26CB"/>
    <w:rsid w:val="78375EE4"/>
    <w:rsid w:val="7A0819BB"/>
    <w:rsid w:val="7AC7B13E"/>
    <w:rsid w:val="7CE60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BD93B9"/>
  <w14:defaultImageDpi w14:val="330"/>
  <w15:docId w15:val="{FC78BBF3-869C-4EBB-8521-1E39C7050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5A"/>
    <w:rPr>
      <w:rFonts w:ascii="Times New Roman" w:eastAsia="Times New Roman" w:hAnsi="Times New Roman" w:cs="Times New Roman"/>
    </w:rPr>
  </w:style>
  <w:style w:type="paragraph" w:styleId="Heading1">
    <w:name w:val="heading 1"/>
    <w:basedOn w:val="Normal"/>
    <w:next w:val="Normal"/>
    <w:link w:val="Heading1Char"/>
    <w:qFormat/>
    <w:rsid w:val="006A295A"/>
    <w:pPr>
      <w:keepNext/>
      <w:ind w:left="-720"/>
      <w:jc w:val="center"/>
      <w:outlineLvl w:val="0"/>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7DAE"/>
    <w:rPr>
      <w:color w:val="3366FF"/>
      <w:u w:val="none"/>
    </w:rPr>
  </w:style>
  <w:style w:type="character" w:styleId="FollowedHyperlink">
    <w:name w:val="FollowedHyperlink"/>
    <w:qFormat/>
    <w:rsid w:val="00077DAE"/>
    <w:rPr>
      <w:color w:val="3366FF"/>
      <w:u w:val="none"/>
    </w:rPr>
  </w:style>
  <w:style w:type="character" w:customStyle="1" w:styleId="Heading1Char">
    <w:name w:val="Heading 1 Char"/>
    <w:basedOn w:val="DefaultParagraphFont"/>
    <w:link w:val="Heading1"/>
    <w:rsid w:val="006A295A"/>
    <w:rPr>
      <w:rFonts w:ascii="Times New Roman" w:eastAsia="Times New Roman" w:hAnsi="Times New Roman" w:cs="Times New Roman"/>
      <w:sz w:val="40"/>
    </w:rPr>
  </w:style>
  <w:style w:type="paragraph" w:customStyle="1" w:styleId="Tabletext">
    <w:name w:val="Table text"/>
    <w:basedOn w:val="Normal"/>
    <w:rsid w:val="006A295A"/>
    <w:rPr>
      <w:rFonts w:ascii="Arial" w:hAnsi="Arial"/>
      <w:sz w:val="22"/>
      <w:szCs w:val="20"/>
    </w:rPr>
  </w:style>
  <w:style w:type="paragraph" w:customStyle="1" w:styleId="FrontPageTitle">
    <w:name w:val="Front Page Title"/>
    <w:basedOn w:val="Normal"/>
    <w:rsid w:val="006A295A"/>
    <w:pPr>
      <w:spacing w:before="180"/>
      <w:jc w:val="right"/>
    </w:pPr>
    <w:rPr>
      <w:rFonts w:cs="Arial"/>
      <w:b/>
      <w:bCs/>
      <w:sz w:val="40"/>
    </w:rPr>
  </w:style>
  <w:style w:type="paragraph" w:customStyle="1" w:styleId="FrontPageSubtitle">
    <w:name w:val="Front Page Subtitle"/>
    <w:basedOn w:val="FrontPageTitle"/>
    <w:rsid w:val="006A295A"/>
    <w:rPr>
      <w:sz w:val="32"/>
    </w:rPr>
  </w:style>
  <w:style w:type="paragraph" w:styleId="FootnoteText">
    <w:name w:val="footnote text"/>
    <w:basedOn w:val="Normal"/>
    <w:link w:val="FootnoteTextChar"/>
    <w:uiPriority w:val="99"/>
    <w:rsid w:val="006A295A"/>
    <w:rPr>
      <w:sz w:val="20"/>
      <w:szCs w:val="20"/>
    </w:rPr>
  </w:style>
  <w:style w:type="character" w:customStyle="1" w:styleId="FootnoteTextChar">
    <w:name w:val="Footnote Text Char"/>
    <w:basedOn w:val="DefaultParagraphFont"/>
    <w:link w:val="FootnoteText"/>
    <w:uiPriority w:val="99"/>
    <w:rsid w:val="006A295A"/>
    <w:rPr>
      <w:rFonts w:ascii="Times New Roman" w:eastAsia="Times New Roman" w:hAnsi="Times New Roman" w:cs="Times New Roman"/>
      <w:sz w:val="20"/>
      <w:szCs w:val="20"/>
    </w:rPr>
  </w:style>
  <w:style w:type="character" w:styleId="FootnoteReference">
    <w:name w:val="footnote reference"/>
    <w:uiPriority w:val="99"/>
    <w:rsid w:val="006A295A"/>
    <w:rPr>
      <w:vertAlign w:val="superscript"/>
    </w:rPr>
  </w:style>
  <w:style w:type="character" w:customStyle="1" w:styleId="ms-rtethemeforecolor-2-01">
    <w:name w:val="ms-rtethemeforecolor-2-01"/>
    <w:rsid w:val="006A295A"/>
    <w:rPr>
      <w:color w:val="000000"/>
    </w:rPr>
  </w:style>
  <w:style w:type="paragraph" w:styleId="BalloonText">
    <w:name w:val="Balloon Text"/>
    <w:basedOn w:val="Normal"/>
    <w:link w:val="BalloonTextChar"/>
    <w:uiPriority w:val="99"/>
    <w:semiHidden/>
    <w:unhideWhenUsed/>
    <w:rsid w:val="006A2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5A"/>
    <w:rPr>
      <w:rFonts w:ascii="Lucida Grande" w:eastAsia="Times New Roman" w:hAnsi="Lucida Grande" w:cs="Lucida Grande"/>
      <w:sz w:val="18"/>
      <w:szCs w:val="18"/>
    </w:rPr>
  </w:style>
  <w:style w:type="paragraph" w:styleId="Header">
    <w:name w:val="header"/>
    <w:basedOn w:val="Normal"/>
    <w:link w:val="HeaderChar"/>
    <w:uiPriority w:val="99"/>
    <w:unhideWhenUsed/>
    <w:rsid w:val="00956154"/>
    <w:pPr>
      <w:tabs>
        <w:tab w:val="center" w:pos="4680"/>
        <w:tab w:val="right" w:pos="9360"/>
      </w:tabs>
    </w:pPr>
  </w:style>
  <w:style w:type="character" w:customStyle="1" w:styleId="HeaderChar">
    <w:name w:val="Header Char"/>
    <w:basedOn w:val="DefaultParagraphFont"/>
    <w:link w:val="Header"/>
    <w:uiPriority w:val="99"/>
    <w:rsid w:val="00956154"/>
    <w:rPr>
      <w:rFonts w:ascii="Times New Roman" w:eastAsia="Times New Roman" w:hAnsi="Times New Roman" w:cs="Times New Roman"/>
    </w:rPr>
  </w:style>
  <w:style w:type="paragraph" w:styleId="Footer">
    <w:name w:val="footer"/>
    <w:basedOn w:val="Normal"/>
    <w:link w:val="FooterChar"/>
    <w:uiPriority w:val="99"/>
    <w:unhideWhenUsed/>
    <w:rsid w:val="00956154"/>
    <w:pPr>
      <w:tabs>
        <w:tab w:val="center" w:pos="4680"/>
        <w:tab w:val="right" w:pos="9360"/>
      </w:tabs>
    </w:pPr>
  </w:style>
  <w:style w:type="character" w:customStyle="1" w:styleId="FooterChar">
    <w:name w:val="Footer Char"/>
    <w:basedOn w:val="DefaultParagraphFont"/>
    <w:link w:val="Footer"/>
    <w:uiPriority w:val="99"/>
    <w:rsid w:val="00956154"/>
    <w:rPr>
      <w:rFonts w:ascii="Times New Roman" w:eastAsia="Times New Roman" w:hAnsi="Times New Roman" w:cs="Times New Roman"/>
    </w:rPr>
  </w:style>
  <w:style w:type="paragraph" w:customStyle="1" w:styleId="Default">
    <w:name w:val="Default"/>
    <w:rsid w:val="005B51F3"/>
    <w:pPr>
      <w:autoSpaceDE w:val="0"/>
      <w:autoSpaceDN w:val="0"/>
      <w:adjustRightInd w:val="0"/>
    </w:pPr>
    <w:rPr>
      <w:rFonts w:ascii="Arial" w:hAnsi="Arial" w:cs="Arial"/>
      <w:color w:val="000000"/>
    </w:rPr>
  </w:style>
  <w:style w:type="paragraph" w:styleId="ListParagraph">
    <w:name w:val="List Paragraph"/>
    <w:basedOn w:val="Normal"/>
    <w:link w:val="ListParagraphChar"/>
    <w:uiPriority w:val="34"/>
    <w:qFormat/>
    <w:rsid w:val="00C8318D"/>
    <w:pPr>
      <w:ind w:left="720"/>
      <w:contextualSpacing/>
    </w:pPr>
  </w:style>
  <w:style w:type="character" w:customStyle="1" w:styleId="ListParagraphChar">
    <w:name w:val="List Paragraph Char"/>
    <w:basedOn w:val="DefaultParagraphFont"/>
    <w:link w:val="ListParagraph"/>
    <w:uiPriority w:val="34"/>
    <w:locked/>
    <w:rsid w:val="00C8318D"/>
    <w:rPr>
      <w:rFonts w:ascii="Times New Roman" w:eastAsia="Times New Roman" w:hAnsi="Times New Roman" w:cs="Times New Roman"/>
    </w:rPr>
  </w:style>
  <w:style w:type="paragraph" w:styleId="NormalWeb">
    <w:name w:val="Normal (Web)"/>
    <w:basedOn w:val="Normal"/>
    <w:uiPriority w:val="99"/>
    <w:unhideWhenUsed/>
    <w:rsid w:val="00D038D1"/>
    <w:pPr>
      <w:spacing w:before="100" w:beforeAutospacing="1" w:after="100" w:afterAutospacing="1"/>
    </w:pPr>
  </w:style>
  <w:style w:type="paragraph" w:styleId="CommentText">
    <w:name w:val="annotation text"/>
    <w:basedOn w:val="Normal"/>
    <w:link w:val="CommentTextChar"/>
    <w:uiPriority w:val="99"/>
    <w:unhideWhenUsed/>
    <w:rsid w:val="00B50454"/>
    <w:rPr>
      <w:sz w:val="20"/>
      <w:szCs w:val="20"/>
    </w:rPr>
  </w:style>
  <w:style w:type="character" w:customStyle="1" w:styleId="CommentTextChar">
    <w:name w:val="Comment Text Char"/>
    <w:basedOn w:val="DefaultParagraphFont"/>
    <w:link w:val="CommentText"/>
    <w:uiPriority w:val="99"/>
    <w:rsid w:val="00B50454"/>
    <w:rPr>
      <w:rFonts w:ascii="Times New Roman" w:eastAsia="Times New Roman" w:hAnsi="Times New Roman" w:cs="Times New Roman"/>
      <w:sz w:val="20"/>
      <w:szCs w:val="20"/>
    </w:rPr>
  </w:style>
  <w:style w:type="character" w:customStyle="1" w:styleId="ms-rtethemefontface-2">
    <w:name w:val="ms-rtethemefontface-2"/>
    <w:basedOn w:val="DefaultParagraphFont"/>
    <w:rsid w:val="00732CD0"/>
  </w:style>
  <w:style w:type="character" w:styleId="Strong">
    <w:name w:val="Strong"/>
    <w:basedOn w:val="DefaultParagraphFont"/>
    <w:uiPriority w:val="22"/>
    <w:qFormat/>
    <w:rsid w:val="00732CD0"/>
    <w:rPr>
      <w:b/>
      <w:bCs/>
    </w:rPr>
  </w:style>
  <w:style w:type="character" w:styleId="CommentReference">
    <w:name w:val="annotation reference"/>
    <w:basedOn w:val="DefaultParagraphFont"/>
    <w:uiPriority w:val="99"/>
    <w:semiHidden/>
    <w:unhideWhenUsed/>
    <w:rsid w:val="00C907A3"/>
    <w:rPr>
      <w:sz w:val="16"/>
      <w:szCs w:val="16"/>
    </w:rPr>
  </w:style>
  <w:style w:type="paragraph" w:styleId="CommentSubject">
    <w:name w:val="annotation subject"/>
    <w:basedOn w:val="CommentText"/>
    <w:next w:val="CommentText"/>
    <w:link w:val="CommentSubjectChar"/>
    <w:uiPriority w:val="99"/>
    <w:semiHidden/>
    <w:unhideWhenUsed/>
    <w:rsid w:val="00A65ACC"/>
    <w:rPr>
      <w:b/>
      <w:bCs/>
    </w:rPr>
  </w:style>
  <w:style w:type="character" w:customStyle="1" w:styleId="CommentSubjectChar">
    <w:name w:val="Comment Subject Char"/>
    <w:basedOn w:val="CommentTextChar"/>
    <w:link w:val="CommentSubject"/>
    <w:uiPriority w:val="99"/>
    <w:semiHidden/>
    <w:rsid w:val="00A65ACC"/>
    <w:rPr>
      <w:rFonts w:ascii="Times New Roman" w:eastAsia="Times New Roman" w:hAnsi="Times New Roman" w:cs="Times New Roman"/>
      <w:b/>
      <w:bCs/>
      <w:sz w:val="20"/>
      <w:szCs w:val="20"/>
    </w:rPr>
  </w:style>
  <w:style w:type="paragraph" w:styleId="Revision">
    <w:name w:val="Revision"/>
    <w:hidden/>
    <w:uiPriority w:val="99"/>
    <w:semiHidden/>
    <w:rsid w:val="00F96B08"/>
    <w:rPr>
      <w:rFonts w:ascii="Times New Roman" w:eastAsia="Times New Roman" w:hAnsi="Times New Roman" w:cs="Times New Roman"/>
    </w:rPr>
  </w:style>
  <w:style w:type="character" w:styleId="PlaceholderText">
    <w:name w:val="Placeholder Text"/>
    <w:basedOn w:val="DefaultParagraphFont"/>
    <w:uiPriority w:val="99"/>
    <w:semiHidden/>
    <w:rsid w:val="00F37C4F"/>
    <w:rPr>
      <w:color w:val="808080"/>
    </w:rPr>
  </w:style>
  <w:style w:type="character" w:styleId="UnresolvedMention">
    <w:name w:val="Unresolved Mention"/>
    <w:basedOn w:val="DefaultParagraphFont"/>
    <w:uiPriority w:val="99"/>
    <w:semiHidden/>
    <w:unhideWhenUsed/>
    <w:rsid w:val="00872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309353">
      <w:bodyDiv w:val="1"/>
      <w:marLeft w:val="0"/>
      <w:marRight w:val="0"/>
      <w:marTop w:val="0"/>
      <w:marBottom w:val="0"/>
      <w:divBdr>
        <w:top w:val="none" w:sz="0" w:space="0" w:color="auto"/>
        <w:left w:val="none" w:sz="0" w:space="0" w:color="auto"/>
        <w:bottom w:val="none" w:sz="0" w:space="0" w:color="auto"/>
        <w:right w:val="none" w:sz="0" w:space="0" w:color="auto"/>
      </w:divBdr>
      <w:divsChild>
        <w:div w:id="1248804320">
          <w:marLeft w:val="0"/>
          <w:marRight w:val="0"/>
          <w:marTop w:val="0"/>
          <w:marBottom w:val="0"/>
          <w:divBdr>
            <w:top w:val="none" w:sz="0" w:space="0" w:color="auto"/>
            <w:left w:val="none" w:sz="0" w:space="0" w:color="auto"/>
            <w:bottom w:val="none" w:sz="0" w:space="0" w:color="auto"/>
            <w:right w:val="none" w:sz="0" w:space="0" w:color="auto"/>
          </w:divBdr>
        </w:div>
        <w:div w:id="1202401967">
          <w:marLeft w:val="1080"/>
          <w:marRight w:val="0"/>
          <w:marTop w:val="0"/>
          <w:marBottom w:val="200"/>
          <w:divBdr>
            <w:top w:val="none" w:sz="0" w:space="0" w:color="auto"/>
            <w:left w:val="none" w:sz="0" w:space="0" w:color="auto"/>
            <w:bottom w:val="none" w:sz="0" w:space="0" w:color="auto"/>
            <w:right w:val="none" w:sz="0" w:space="0" w:color="auto"/>
          </w:divBdr>
        </w:div>
        <w:div w:id="1925339129">
          <w:marLeft w:val="1080"/>
          <w:marRight w:val="0"/>
          <w:marTop w:val="0"/>
          <w:marBottom w:val="200"/>
          <w:divBdr>
            <w:top w:val="none" w:sz="0" w:space="0" w:color="auto"/>
            <w:left w:val="none" w:sz="0" w:space="0" w:color="auto"/>
            <w:bottom w:val="none" w:sz="0" w:space="0" w:color="auto"/>
            <w:right w:val="none" w:sz="0" w:space="0" w:color="auto"/>
          </w:divBdr>
        </w:div>
        <w:div w:id="213546933">
          <w:marLeft w:val="1080"/>
          <w:marRight w:val="0"/>
          <w:marTop w:val="0"/>
          <w:marBottom w:val="200"/>
          <w:divBdr>
            <w:top w:val="none" w:sz="0" w:space="0" w:color="auto"/>
            <w:left w:val="none" w:sz="0" w:space="0" w:color="auto"/>
            <w:bottom w:val="none" w:sz="0" w:space="0" w:color="auto"/>
            <w:right w:val="none" w:sz="0" w:space="0" w:color="auto"/>
          </w:divBdr>
        </w:div>
      </w:divsChild>
    </w:div>
    <w:div w:id="618536684">
      <w:bodyDiv w:val="1"/>
      <w:marLeft w:val="0"/>
      <w:marRight w:val="0"/>
      <w:marTop w:val="0"/>
      <w:marBottom w:val="0"/>
      <w:divBdr>
        <w:top w:val="none" w:sz="0" w:space="0" w:color="auto"/>
        <w:left w:val="none" w:sz="0" w:space="0" w:color="auto"/>
        <w:bottom w:val="none" w:sz="0" w:space="0" w:color="auto"/>
        <w:right w:val="none" w:sz="0" w:space="0" w:color="auto"/>
      </w:divBdr>
    </w:div>
    <w:div w:id="691298310">
      <w:bodyDiv w:val="1"/>
      <w:marLeft w:val="0"/>
      <w:marRight w:val="0"/>
      <w:marTop w:val="0"/>
      <w:marBottom w:val="0"/>
      <w:divBdr>
        <w:top w:val="none" w:sz="0" w:space="0" w:color="auto"/>
        <w:left w:val="none" w:sz="0" w:space="0" w:color="auto"/>
        <w:bottom w:val="none" w:sz="0" w:space="0" w:color="auto"/>
        <w:right w:val="none" w:sz="0" w:space="0" w:color="auto"/>
      </w:divBdr>
      <w:divsChild>
        <w:div w:id="17511688">
          <w:marLeft w:val="0"/>
          <w:marRight w:val="0"/>
          <w:marTop w:val="0"/>
          <w:marBottom w:val="0"/>
          <w:divBdr>
            <w:top w:val="none" w:sz="0" w:space="0" w:color="auto"/>
            <w:left w:val="none" w:sz="0" w:space="0" w:color="auto"/>
            <w:bottom w:val="none" w:sz="0" w:space="0" w:color="auto"/>
            <w:right w:val="none" w:sz="0" w:space="0" w:color="auto"/>
          </w:divBdr>
        </w:div>
        <w:div w:id="428042717">
          <w:marLeft w:val="0"/>
          <w:marRight w:val="0"/>
          <w:marTop w:val="0"/>
          <w:marBottom w:val="0"/>
          <w:divBdr>
            <w:top w:val="none" w:sz="0" w:space="0" w:color="auto"/>
            <w:left w:val="none" w:sz="0" w:space="0" w:color="auto"/>
            <w:bottom w:val="none" w:sz="0" w:space="0" w:color="auto"/>
            <w:right w:val="none" w:sz="0" w:space="0" w:color="auto"/>
          </w:divBdr>
        </w:div>
        <w:div w:id="2099790222">
          <w:marLeft w:val="765"/>
          <w:marRight w:val="0"/>
          <w:marTop w:val="0"/>
          <w:marBottom w:val="0"/>
          <w:divBdr>
            <w:top w:val="none" w:sz="0" w:space="0" w:color="auto"/>
            <w:left w:val="none" w:sz="0" w:space="0" w:color="auto"/>
            <w:bottom w:val="none" w:sz="0" w:space="0" w:color="auto"/>
            <w:right w:val="none" w:sz="0" w:space="0" w:color="auto"/>
          </w:divBdr>
        </w:div>
        <w:div w:id="228150955">
          <w:marLeft w:val="765"/>
          <w:marRight w:val="0"/>
          <w:marTop w:val="0"/>
          <w:marBottom w:val="0"/>
          <w:divBdr>
            <w:top w:val="none" w:sz="0" w:space="0" w:color="auto"/>
            <w:left w:val="none" w:sz="0" w:space="0" w:color="auto"/>
            <w:bottom w:val="none" w:sz="0" w:space="0" w:color="auto"/>
            <w:right w:val="none" w:sz="0" w:space="0" w:color="auto"/>
          </w:divBdr>
        </w:div>
        <w:div w:id="493422623">
          <w:marLeft w:val="765"/>
          <w:marRight w:val="0"/>
          <w:marTop w:val="0"/>
          <w:marBottom w:val="0"/>
          <w:divBdr>
            <w:top w:val="none" w:sz="0" w:space="0" w:color="auto"/>
            <w:left w:val="none" w:sz="0" w:space="0" w:color="auto"/>
            <w:bottom w:val="none" w:sz="0" w:space="0" w:color="auto"/>
            <w:right w:val="none" w:sz="0" w:space="0" w:color="auto"/>
          </w:divBdr>
        </w:div>
      </w:divsChild>
    </w:div>
    <w:div w:id="787941335">
      <w:bodyDiv w:val="1"/>
      <w:marLeft w:val="0"/>
      <w:marRight w:val="0"/>
      <w:marTop w:val="0"/>
      <w:marBottom w:val="0"/>
      <w:divBdr>
        <w:top w:val="none" w:sz="0" w:space="0" w:color="auto"/>
        <w:left w:val="none" w:sz="0" w:space="0" w:color="auto"/>
        <w:bottom w:val="none" w:sz="0" w:space="0" w:color="auto"/>
        <w:right w:val="none" w:sz="0" w:space="0" w:color="auto"/>
      </w:divBdr>
    </w:div>
    <w:div w:id="963733954">
      <w:bodyDiv w:val="1"/>
      <w:marLeft w:val="0"/>
      <w:marRight w:val="0"/>
      <w:marTop w:val="0"/>
      <w:marBottom w:val="0"/>
      <w:divBdr>
        <w:top w:val="none" w:sz="0" w:space="0" w:color="auto"/>
        <w:left w:val="none" w:sz="0" w:space="0" w:color="auto"/>
        <w:bottom w:val="none" w:sz="0" w:space="0" w:color="auto"/>
        <w:right w:val="none" w:sz="0" w:space="0" w:color="auto"/>
      </w:divBdr>
    </w:div>
    <w:div w:id="1084492489">
      <w:bodyDiv w:val="1"/>
      <w:marLeft w:val="0"/>
      <w:marRight w:val="0"/>
      <w:marTop w:val="0"/>
      <w:marBottom w:val="0"/>
      <w:divBdr>
        <w:top w:val="none" w:sz="0" w:space="0" w:color="auto"/>
        <w:left w:val="none" w:sz="0" w:space="0" w:color="auto"/>
        <w:bottom w:val="none" w:sz="0" w:space="0" w:color="auto"/>
        <w:right w:val="none" w:sz="0" w:space="0" w:color="auto"/>
      </w:divBdr>
    </w:div>
    <w:div w:id="1129517156">
      <w:bodyDiv w:val="1"/>
      <w:marLeft w:val="0"/>
      <w:marRight w:val="0"/>
      <w:marTop w:val="0"/>
      <w:marBottom w:val="0"/>
      <w:divBdr>
        <w:top w:val="none" w:sz="0" w:space="0" w:color="auto"/>
        <w:left w:val="none" w:sz="0" w:space="0" w:color="auto"/>
        <w:bottom w:val="none" w:sz="0" w:space="0" w:color="auto"/>
        <w:right w:val="none" w:sz="0" w:space="0" w:color="auto"/>
      </w:divBdr>
    </w:div>
    <w:div w:id="1326588950">
      <w:bodyDiv w:val="1"/>
      <w:marLeft w:val="0"/>
      <w:marRight w:val="0"/>
      <w:marTop w:val="0"/>
      <w:marBottom w:val="0"/>
      <w:divBdr>
        <w:top w:val="none" w:sz="0" w:space="0" w:color="auto"/>
        <w:left w:val="none" w:sz="0" w:space="0" w:color="auto"/>
        <w:bottom w:val="none" w:sz="0" w:space="0" w:color="auto"/>
        <w:right w:val="none" w:sz="0" w:space="0" w:color="auto"/>
      </w:divBdr>
    </w:div>
    <w:div w:id="1587495235">
      <w:bodyDiv w:val="1"/>
      <w:marLeft w:val="0"/>
      <w:marRight w:val="0"/>
      <w:marTop w:val="0"/>
      <w:marBottom w:val="0"/>
      <w:divBdr>
        <w:top w:val="none" w:sz="0" w:space="0" w:color="auto"/>
        <w:left w:val="none" w:sz="0" w:space="0" w:color="auto"/>
        <w:bottom w:val="none" w:sz="0" w:space="0" w:color="auto"/>
        <w:right w:val="none" w:sz="0" w:space="0" w:color="auto"/>
      </w:divBdr>
    </w:div>
    <w:div w:id="1845127294">
      <w:bodyDiv w:val="1"/>
      <w:marLeft w:val="0"/>
      <w:marRight w:val="0"/>
      <w:marTop w:val="0"/>
      <w:marBottom w:val="0"/>
      <w:divBdr>
        <w:top w:val="none" w:sz="0" w:space="0" w:color="auto"/>
        <w:left w:val="none" w:sz="0" w:space="0" w:color="auto"/>
        <w:bottom w:val="none" w:sz="0" w:space="0" w:color="auto"/>
        <w:right w:val="none" w:sz="0" w:space="0" w:color="auto"/>
      </w:divBdr>
    </w:div>
    <w:div w:id="1862472461">
      <w:bodyDiv w:val="1"/>
      <w:marLeft w:val="0"/>
      <w:marRight w:val="0"/>
      <w:marTop w:val="0"/>
      <w:marBottom w:val="0"/>
      <w:divBdr>
        <w:top w:val="none" w:sz="0" w:space="0" w:color="auto"/>
        <w:left w:val="none" w:sz="0" w:space="0" w:color="auto"/>
        <w:bottom w:val="none" w:sz="0" w:space="0" w:color="auto"/>
        <w:right w:val="none" w:sz="0" w:space="0" w:color="auto"/>
      </w:divBdr>
    </w:div>
    <w:div w:id="1877114288">
      <w:bodyDiv w:val="1"/>
      <w:marLeft w:val="0"/>
      <w:marRight w:val="0"/>
      <w:marTop w:val="0"/>
      <w:marBottom w:val="0"/>
      <w:divBdr>
        <w:top w:val="none" w:sz="0" w:space="0" w:color="auto"/>
        <w:left w:val="none" w:sz="0" w:space="0" w:color="auto"/>
        <w:bottom w:val="none" w:sz="0" w:space="0" w:color="auto"/>
        <w:right w:val="none" w:sz="0" w:space="0" w:color="auto"/>
      </w:divBdr>
    </w:div>
    <w:div w:id="1911111615">
      <w:bodyDiv w:val="1"/>
      <w:marLeft w:val="0"/>
      <w:marRight w:val="0"/>
      <w:marTop w:val="0"/>
      <w:marBottom w:val="0"/>
      <w:divBdr>
        <w:top w:val="none" w:sz="0" w:space="0" w:color="auto"/>
        <w:left w:val="none" w:sz="0" w:space="0" w:color="auto"/>
        <w:bottom w:val="none" w:sz="0" w:space="0" w:color="auto"/>
        <w:right w:val="none" w:sz="0" w:space="0" w:color="auto"/>
      </w:divBdr>
    </w:div>
    <w:div w:id="2009944803">
      <w:bodyDiv w:val="1"/>
      <w:marLeft w:val="0"/>
      <w:marRight w:val="0"/>
      <w:marTop w:val="0"/>
      <w:marBottom w:val="0"/>
      <w:divBdr>
        <w:top w:val="none" w:sz="0" w:space="0" w:color="auto"/>
        <w:left w:val="none" w:sz="0" w:space="0" w:color="auto"/>
        <w:bottom w:val="none" w:sz="0" w:space="0" w:color="auto"/>
        <w:right w:val="none" w:sz="0" w:space="0" w:color="auto"/>
      </w:divBdr>
    </w:div>
    <w:div w:id="211138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11431" TargetMode="External"/><Relationship Id="rId18" Type="http://schemas.openxmlformats.org/officeDocument/2006/relationships/hyperlink" Target="https://intranet.undp.org/unit/bom/ofrm/fbm/_layouts/WopiFrame.aspx?sourcedoc=/unit/bom/ofrm/fbm/FBM%20Document%20and%20Archives/GL_JE%20Comprehensive%20Guidance%20-Nov%202014.pdf&amp;action=default&amp;Source=https://intranet.undp.org/unit/bom/ofrm/fbm/FBM%20Document%20and%20Archives/Forms/AllItems.aspx&amp;DefaultItemOpen=1" TargetMode="External"/><Relationship Id="rId26" Type="http://schemas.openxmlformats.org/officeDocument/2006/relationships/hyperlink" Target="https://intranet.undp.org/unit/pb/resmob/SitePages/Financing-Agreements-and-Templates.aspx" TargetMode="External"/><Relationship Id="rId3" Type="http://schemas.openxmlformats.org/officeDocument/2006/relationships/customXml" Target="../customXml/item3.xml"/><Relationship Id="rId21" Type="http://schemas.openxmlformats.org/officeDocument/2006/relationships/hyperlink" Target="https://popp.undp.org/node/11271"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es/node/10801" TargetMode="External"/><Relationship Id="rId25" Type="http://schemas.openxmlformats.org/officeDocument/2006/relationships/hyperlink" Target="https://intranet.undp.org/unit/pb/resmob/SitePages/Financing-Agreements-and-Templates.aspx" TargetMode="External"/><Relationship Id="rId2" Type="http://schemas.openxmlformats.org/officeDocument/2006/relationships/customXml" Target="../customXml/item2.xml"/><Relationship Id="rId16" Type="http://schemas.openxmlformats.org/officeDocument/2006/relationships/hyperlink" Target="https://popp.undp.org/node/11271" TargetMode="External"/><Relationship Id="rId20" Type="http://schemas.openxmlformats.org/officeDocument/2006/relationships/hyperlink" Target="https://popp.undp.org/es/node/10706"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intranet.undp.org/unit/bom/ofrm/fbm/_layouts/WopiFrame.aspx?sourcedoc=/unit/bom/ofrm/fbm/FBM%20Document%20and%20Archives/GL_JE%20Comprehensive%20Guidance%20-Nov%202014.pdf&amp;action=default&amp;Source=https://intranet.undp.org/unit/bom/ofrm/fbm/FBM%20Document%20and%20Archives/Forms/AllItems.aspx&amp;DefaultItemOpen=1"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popp.undp.org/node/11271" TargetMode="External"/><Relationship Id="rId23" Type="http://schemas.openxmlformats.org/officeDocument/2006/relationships/hyperlink" Target="https://popp.undp.org/es/node/10801" TargetMode="External"/><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intranet.undp.org/unit/bom/ofrm/fbm/_layouts/WopiFrame.aspx?sourcedoc=/unit/bom/ofrm/fbm/FBM%20Document%20and%20Archives/GL_JE%20Comprehensive%20Guidance%20-Nov%202014.pdf&amp;action=default&amp;Source=https://intranet.undp.org/unit/bom/ofrm/fbm/FBM%20Document%20and%20Archives/Forms/AllItems.aspx&amp;DefaultItemOpen=1"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es/node/10706" TargetMode="External"/><Relationship Id="rId22" Type="http://schemas.openxmlformats.org/officeDocument/2006/relationships/hyperlink" Target="https://popp.undp.org/node/11271"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AAA7FB7A90445F8C6F9C9B5B29CE47"/>
        <w:category>
          <w:name w:val="General"/>
          <w:gallery w:val="placeholder"/>
        </w:category>
        <w:types>
          <w:type w:val="bbPlcHdr"/>
        </w:types>
        <w:behaviors>
          <w:behavior w:val="content"/>
        </w:behaviors>
        <w:guid w:val="{79C6E4A7-808B-4A58-B9FF-56718ED49ED9}"/>
      </w:docPartPr>
      <w:docPartBody>
        <w:p w:rsidR="00931B9D" w:rsidRDefault="00BF40CF" w:rsidP="00BF40CF">
          <w:pPr>
            <w:pStyle w:val="90AAA7FB7A90445F8C6F9C9B5B29CE47"/>
          </w:pPr>
          <w:r w:rsidRPr="00D0723D">
            <w:rPr>
              <w:rStyle w:val="PlaceholderText"/>
            </w:rPr>
            <w:t>[POPPRefItemVersion]</w:t>
          </w:r>
        </w:p>
      </w:docPartBody>
    </w:docPart>
    <w:docPart>
      <w:docPartPr>
        <w:name w:val="9BD795BF1BA44D898E7AA659E4E758ED"/>
        <w:category>
          <w:name w:val="General"/>
          <w:gallery w:val="placeholder"/>
        </w:category>
        <w:types>
          <w:type w:val="bbPlcHdr"/>
        </w:types>
        <w:behaviors>
          <w:behavior w:val="content"/>
        </w:behaviors>
        <w:guid w:val="{4C63FCB1-16D0-4654-8AF5-9E30AABE8FA1}"/>
      </w:docPartPr>
      <w:docPartBody>
        <w:p w:rsidR="00437AC3" w:rsidRDefault="00931B9D">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00000003"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40CF"/>
    <w:rsid w:val="000C2697"/>
    <w:rsid w:val="00437AC3"/>
    <w:rsid w:val="004B79D2"/>
    <w:rsid w:val="00514AA8"/>
    <w:rsid w:val="006A26A3"/>
    <w:rsid w:val="008D5EE0"/>
    <w:rsid w:val="00931B9D"/>
    <w:rsid w:val="009A1F3B"/>
    <w:rsid w:val="00AB68D4"/>
    <w:rsid w:val="00B7520F"/>
    <w:rsid w:val="00B974FC"/>
    <w:rsid w:val="00BF40CF"/>
    <w:rsid w:val="00C33B22"/>
    <w:rsid w:val="00ED6A2E"/>
    <w:rsid w:val="00F05642"/>
    <w:rsid w:val="00F14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E35088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1F3B"/>
    <w:rPr>
      <w:color w:val="808080"/>
    </w:rPr>
  </w:style>
  <w:style w:type="paragraph" w:customStyle="1" w:styleId="90AAA7FB7A90445F8C6F9C9B5B29CE47">
    <w:name w:val="90AAA7FB7A90445F8C6F9C9B5B29CE47"/>
    <w:rsid w:val="00BF40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264c5cc-ec60-4b56-8111-ce635d3d139a">POPP-11-3332</_dlc_DocId>
    <_dlc_DocIdUrl xmlns="8264c5cc-ec60-4b56-8111-ce635d3d139a">
      <Url>https://popp.undp.org/_layouts/15/DocIdRedir.aspx?ID=POPP-11-3332</Url>
      <Description>POPP-11-3332</Description>
    </_dlc_DocIdUrl>
    <Location xmlns="e560140e-7b2f-4392-90df-e7567e3021a3">Public</Location>
    <UNDP_POPP_NOTE xmlns="8264c5cc-ec60-4b56-8111-ce635d3d139a" xsi:nil="true"/>
    <TaxCatchAll xmlns="8264c5cc-ec60-4b56-8111-ce635d3d139a">
      <Value>350</Value>
    </TaxCatchAll>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2017-12-31T23:00:00+00:00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Participación en los gastos de la cofinanciación por países (fondo 11888) y participación no asignada en los gastos de programas (fondo 30083)</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REFITEM_VERSION xmlns="8264c5cc-ec60-4b56-8111-ce635d3d139a">7</UNDP_POPP_REFITEM_VERSION>
    <DLCPolicyLabelLock xmlns="e560140e-7b2f-4392-90df-e7567e3021a3" xsi:nil="true"/>
    <DLCPolicyLabelClientValue xmlns="e560140e-7b2f-4392-90df-e7567e3021a3">Effective Date: 12/31/2017                                                Version #: 7.0</DLCPolicyLabelClientValue>
    <UNDP_POPP_LASTMODIFIED xmlns="8264c5cc-ec60-4b56-8111-ce635d3d139a" xsi:nil="true"/>
    <DLCPolicyLabelValue xmlns="e560140e-7b2f-4392-90df-e7567e3021a3">Effective Date: 12/31/2017                                                Version #: 7.0</DLCPolicyLabelValue>
    <UNDP_POPP_REJECT_COMMENTS xmlns="8264c5cc-ec60-4b56-8111-ce635d3d139a" xsi:nil="true"/>
    <POPPIsArchived xmlns="e560140e-7b2f-4392-90df-e7567e3021a3">false</POPPIsArchive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B243C3-A726-4697-A075-A6D3D6EC7181}">
  <ds:schemaRefs>
    <ds:schemaRef ds:uri="8264c5cc-ec60-4b56-8111-ce635d3d139a"/>
    <ds:schemaRef ds:uri="http://schemas.microsoft.com/office/2006/documentManagement/types"/>
    <ds:schemaRef ds:uri="http://www.w3.org/XML/1998/namespace"/>
    <ds:schemaRef ds:uri="http://purl.org/dc/terms/"/>
    <ds:schemaRef ds:uri="http://schemas.microsoft.com/office/2006/metadata/properties"/>
    <ds:schemaRef ds:uri="http://purl.org/dc/dcmitype/"/>
    <ds:schemaRef ds:uri="http://schemas.openxmlformats.org/package/2006/metadata/core-properties"/>
    <ds:schemaRef ds:uri="http://purl.org/dc/elements/1.1/"/>
    <ds:schemaRef ds:uri="http://schemas.microsoft.com/office/infopath/2007/PartnerControls"/>
    <ds:schemaRef ds:uri="e560140e-7b2f-4392-90df-e7567e3021a3"/>
    <ds:schemaRef ds:uri="http://schemas.microsoft.com/sharepoint/v3"/>
  </ds:schemaRefs>
</ds:datastoreItem>
</file>

<file path=customXml/itemProps2.xml><?xml version="1.0" encoding="utf-8"?>
<ds:datastoreItem xmlns:ds="http://schemas.openxmlformats.org/officeDocument/2006/customXml" ds:itemID="{CB3589F9-3817-4C7A-ADD4-DF29996AF9B9}">
  <ds:schemaRefs>
    <ds:schemaRef ds:uri="http://schemas.openxmlformats.org/officeDocument/2006/bibliography"/>
  </ds:schemaRefs>
</ds:datastoreItem>
</file>

<file path=customXml/itemProps3.xml><?xml version="1.0" encoding="utf-8"?>
<ds:datastoreItem xmlns:ds="http://schemas.openxmlformats.org/officeDocument/2006/customXml" ds:itemID="{8783D0AD-0303-4833-9A3E-13258E82AAC1}">
  <ds:schemaRefs>
    <ds:schemaRef ds:uri="http://schemas.microsoft.com/sharepoint/events"/>
  </ds:schemaRefs>
</ds:datastoreItem>
</file>

<file path=customXml/itemProps4.xml><?xml version="1.0" encoding="utf-8"?>
<ds:datastoreItem xmlns:ds="http://schemas.openxmlformats.org/officeDocument/2006/customXml" ds:itemID="{BF0B747C-ACFD-490E-8957-09ECE2FFBB2E}">
  <ds:schemaRefs>
    <ds:schemaRef ds:uri="office.server.policy"/>
  </ds:schemaRefs>
</ds:datastoreItem>
</file>

<file path=customXml/itemProps5.xml><?xml version="1.0" encoding="utf-8"?>
<ds:datastoreItem xmlns:ds="http://schemas.openxmlformats.org/officeDocument/2006/customXml" ds:itemID="{60428745-D4C3-4226-9B44-9C0B066AC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61DDEC6-7435-4AC2-B328-8B0736FA1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3645</Words>
  <Characters>20780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E FOR LEVEL 3 PROCESSES and SUB PROCESSES</vt:lpstr>
    </vt:vector>
  </TitlesOfParts>
  <Company>Hewlett-Packard</Company>
  <LinksUpToDate>false</LinksUpToDate>
  <CharactersWithSpaces>24377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FOR LEVEL 3 PROCESSES and SUB PROCESSES</dc:title>
  <dc:creator>S B</dc:creator>
  <cp:lastModifiedBy>Emiliana Zhivkova</cp:lastModifiedBy>
  <cp:revision>11</cp:revision>
  <cp:lastPrinted>2016-07-01T18:05:00Z</cp:lastPrinted>
  <dcterms:created xsi:type="dcterms:W3CDTF">2023-08-11T12:00:00Z</dcterms:created>
  <dcterms:modified xsi:type="dcterms:W3CDTF">2023-08-11T12:08:00Z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815cc75c-7641-4d20-bd2f-d9f719f789c4</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