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577E3" w14:textId="77777777" w:rsidR="00372D57" w:rsidRPr="00BE7E74" w:rsidRDefault="00372D57" w:rsidP="00372D57">
      <w:pPr>
        <w:spacing w:after="116" w:line="259" w:lineRule="auto"/>
        <w:ind w:left="0" w:right="0" w:firstLine="0"/>
        <w:jc w:val="left"/>
        <w:rPr>
          <w:lang w:val="en-GB"/>
        </w:rPr>
      </w:pPr>
      <w:r>
        <w:rPr>
          <w:b/>
          <w:color w:val="000000"/>
          <w:sz w:val="28"/>
          <w:lang w:val="en-GB"/>
        </w:rPr>
        <w:t xml:space="preserve">  </w:t>
      </w:r>
      <w:r w:rsidRPr="00BE7E74">
        <w:rPr>
          <w:b/>
          <w:color w:val="000000"/>
          <w:sz w:val="28"/>
          <w:lang w:val="en-GB"/>
        </w:rPr>
        <w:t xml:space="preserve">Direct Implementation (DIM) Modality </w:t>
      </w:r>
    </w:p>
    <w:p w14:paraId="77E51F5F" w14:textId="339059FB" w:rsidR="00372D57" w:rsidRPr="00E45B2A" w:rsidRDefault="00372D57" w:rsidP="00372D57">
      <w:pPr>
        <w:numPr>
          <w:ilvl w:val="0"/>
          <w:numId w:val="1"/>
        </w:numPr>
        <w:ind w:right="0"/>
        <w:rPr>
          <w:color w:val="auto"/>
          <w:lang w:val="en-GB"/>
        </w:rPr>
      </w:pPr>
      <w:r w:rsidRPr="00E45B2A">
        <w:rPr>
          <w:color w:val="auto"/>
          <w:lang w:val="en-GB"/>
        </w:rPr>
        <w:t>Direct Implementation (DIM) is the modality whereby UNDP takes on the role of Implementing Partner. In DIM modality, UNDP has the technical and administrative capacity to assume the responsibility for mobilizing and applying effectively the required inputs in order to reach the expected outputs. UNDP assumes overall management responsibility and accountability for project implementation. Accordingly</w:t>
      </w:r>
      <w:r w:rsidR="001457AE">
        <w:rPr>
          <w:color w:val="auto"/>
          <w:lang w:val="en-GB"/>
        </w:rPr>
        <w:t>,</w:t>
      </w:r>
      <w:r w:rsidRPr="00E45B2A">
        <w:rPr>
          <w:color w:val="auto"/>
          <w:lang w:val="en-GB"/>
        </w:rPr>
        <w:t xml:space="preserve"> UNDP must follow all policies and procedures established for its own operations. </w:t>
      </w:r>
    </w:p>
    <w:p w14:paraId="2BF16C89" w14:textId="77777777" w:rsidR="00372D57" w:rsidRPr="00E45B2A" w:rsidRDefault="00372D57" w:rsidP="00372D57">
      <w:pPr>
        <w:spacing w:after="20" w:line="259" w:lineRule="auto"/>
        <w:ind w:left="720" w:right="0" w:firstLine="0"/>
        <w:jc w:val="left"/>
        <w:rPr>
          <w:color w:val="auto"/>
          <w:lang w:val="en-GB"/>
        </w:rPr>
      </w:pPr>
      <w:r w:rsidRPr="00E45B2A">
        <w:rPr>
          <w:color w:val="auto"/>
          <w:lang w:val="en-GB"/>
        </w:rPr>
        <w:t xml:space="preserve"> </w:t>
      </w:r>
    </w:p>
    <w:p w14:paraId="67DD8255" w14:textId="77777777" w:rsidR="00372D57" w:rsidRPr="00E45B2A" w:rsidRDefault="00372D57" w:rsidP="00372D57">
      <w:pPr>
        <w:numPr>
          <w:ilvl w:val="0"/>
          <w:numId w:val="1"/>
        </w:numPr>
        <w:ind w:right="0"/>
        <w:rPr>
          <w:color w:val="auto"/>
          <w:lang w:val="en-GB"/>
        </w:rPr>
      </w:pPr>
      <w:r w:rsidRPr="00E45B2A">
        <w:rPr>
          <w:color w:val="auto"/>
          <w:lang w:val="en-GB"/>
        </w:rPr>
        <w:t xml:space="preserve">The responsibility for the execution of the DIM projects rests with UNDP. This role in some projects is reflected in the Standard Basic Assistance Agreement (SBAA) signed by UNDP with the Government (or other document of agreement with the host Government).  </w:t>
      </w:r>
    </w:p>
    <w:p w14:paraId="37DDEA6B" w14:textId="77777777" w:rsidR="00372D57" w:rsidRPr="00E45B2A" w:rsidRDefault="00372D57" w:rsidP="00372D57">
      <w:pPr>
        <w:spacing w:after="20" w:line="259" w:lineRule="auto"/>
        <w:ind w:left="720" w:right="0" w:firstLine="0"/>
        <w:jc w:val="left"/>
        <w:rPr>
          <w:color w:val="auto"/>
          <w:lang w:val="en-GB"/>
        </w:rPr>
      </w:pPr>
      <w:r w:rsidRPr="00E45B2A">
        <w:rPr>
          <w:color w:val="auto"/>
          <w:lang w:val="en-GB"/>
        </w:rPr>
        <w:t xml:space="preserve"> </w:t>
      </w:r>
    </w:p>
    <w:p w14:paraId="5776E828" w14:textId="77777777" w:rsidR="00372D57" w:rsidRPr="00E45B2A" w:rsidRDefault="00372D57" w:rsidP="00372D57">
      <w:pPr>
        <w:numPr>
          <w:ilvl w:val="0"/>
          <w:numId w:val="1"/>
        </w:numPr>
        <w:spacing w:after="12" w:line="250" w:lineRule="auto"/>
        <w:ind w:right="0"/>
        <w:rPr>
          <w:color w:val="auto"/>
          <w:lang w:val="en-GB"/>
        </w:rPr>
      </w:pPr>
      <w:r w:rsidRPr="00E45B2A">
        <w:rPr>
          <w:color w:val="auto"/>
          <w:lang w:val="en-GB"/>
        </w:rPr>
        <w:t xml:space="preserve">UNDP may identify a Responsible Party to carry out activities within a DIM project. A Responsible Party is defined as an entity that has been selected to act on behalf of the UNDP on the basis of a written agreement or contract to purchase goods or provide services using the project budget. The Responsible Party may manage the use of these goods and services to carry out project activities and produce outputs.  All Responsible Parties are directly accountable to UNDP in accordance with the terms of their agreement or contract with UNDP.  </w:t>
      </w:r>
    </w:p>
    <w:p w14:paraId="07B525D8" w14:textId="77777777" w:rsidR="00372D57" w:rsidRPr="00E45B2A" w:rsidRDefault="00372D57" w:rsidP="00372D57">
      <w:pPr>
        <w:spacing w:after="20" w:line="259" w:lineRule="auto"/>
        <w:ind w:left="720" w:right="0" w:firstLine="0"/>
        <w:jc w:val="left"/>
        <w:rPr>
          <w:color w:val="auto"/>
          <w:lang w:val="en-GB"/>
        </w:rPr>
      </w:pPr>
      <w:r w:rsidRPr="00E45B2A">
        <w:rPr>
          <w:color w:val="auto"/>
          <w:lang w:val="en-GB"/>
        </w:rPr>
        <w:t xml:space="preserve"> </w:t>
      </w:r>
    </w:p>
    <w:p w14:paraId="4B7984BE" w14:textId="06C3F3AD" w:rsidR="00372D57" w:rsidRPr="00E45B2A" w:rsidRDefault="00372D57" w:rsidP="00372D57">
      <w:pPr>
        <w:numPr>
          <w:ilvl w:val="0"/>
          <w:numId w:val="1"/>
        </w:numPr>
        <w:ind w:right="0"/>
        <w:rPr>
          <w:color w:val="auto"/>
          <w:lang w:val="en-GB"/>
        </w:rPr>
      </w:pPr>
      <w:r w:rsidRPr="00E45B2A">
        <w:rPr>
          <w:color w:val="auto"/>
          <w:lang w:val="en-GB"/>
        </w:rPr>
        <w:t>As per UNDP’s Financial Regulations and Rules (FRR) (21.02), the following general principles must be given due consideration</w:t>
      </w:r>
      <w:r w:rsidR="002901A4">
        <w:rPr>
          <w:color w:val="auto"/>
          <w:lang w:val="en-GB"/>
        </w:rPr>
        <w:t>:</w:t>
      </w:r>
      <w:r w:rsidRPr="00E45B2A">
        <w:rPr>
          <w:color w:val="auto"/>
          <w:lang w:val="en-GB"/>
        </w:rPr>
        <w:t xml:space="preserve"> Best value for money; </w:t>
      </w:r>
      <w:r w:rsidR="00914415">
        <w:rPr>
          <w:color w:val="auto"/>
          <w:lang w:val="en-GB"/>
        </w:rPr>
        <w:t>f</w:t>
      </w:r>
      <w:r w:rsidRPr="00E45B2A">
        <w:rPr>
          <w:color w:val="auto"/>
          <w:lang w:val="en-GB"/>
        </w:rPr>
        <w:t xml:space="preserve">airness, integrity, transparency; </w:t>
      </w:r>
      <w:r w:rsidR="00914415">
        <w:rPr>
          <w:color w:val="auto"/>
          <w:lang w:val="en-GB"/>
        </w:rPr>
        <w:t>e</w:t>
      </w:r>
      <w:r w:rsidRPr="00E45B2A">
        <w:rPr>
          <w:color w:val="auto"/>
          <w:lang w:val="en-GB"/>
        </w:rPr>
        <w:t xml:space="preserve">ffective international competition and the interest of UNDP. </w:t>
      </w:r>
    </w:p>
    <w:p w14:paraId="0FE64C7C" w14:textId="77777777" w:rsidR="00372D57" w:rsidRPr="00E45B2A" w:rsidRDefault="00372D57" w:rsidP="00372D57">
      <w:pPr>
        <w:spacing w:after="21" w:line="259" w:lineRule="auto"/>
        <w:ind w:left="720" w:right="0" w:firstLine="0"/>
        <w:jc w:val="left"/>
        <w:rPr>
          <w:color w:val="auto"/>
          <w:lang w:val="en-GB"/>
        </w:rPr>
      </w:pPr>
      <w:r w:rsidRPr="00E45B2A">
        <w:rPr>
          <w:color w:val="auto"/>
          <w:lang w:val="en-GB"/>
        </w:rPr>
        <w:t xml:space="preserve"> </w:t>
      </w:r>
    </w:p>
    <w:p w14:paraId="1110F443" w14:textId="77777777" w:rsidR="00372D57" w:rsidRPr="00E45B2A" w:rsidRDefault="00372D57" w:rsidP="00372D57">
      <w:pPr>
        <w:numPr>
          <w:ilvl w:val="0"/>
          <w:numId w:val="1"/>
        </w:numPr>
        <w:ind w:right="0"/>
        <w:rPr>
          <w:color w:val="auto"/>
          <w:lang w:val="en-GB"/>
        </w:rPr>
      </w:pPr>
      <w:r w:rsidRPr="00E45B2A">
        <w:rPr>
          <w:color w:val="auto"/>
          <w:lang w:val="en-GB"/>
        </w:rPr>
        <w:t xml:space="preserve">Under the UNDP FRR 16.05, the Responsible Party may follow its own procedures only to the extent that they do not contravene the FRR principles. Where the financial governance of the responsible party, does not provide the required guidance to ensure best value for money, fairness, integrity, transparency, and effective international competition, shall apply. </w:t>
      </w:r>
    </w:p>
    <w:p w14:paraId="52775F31" w14:textId="77777777" w:rsidR="00372D57" w:rsidRPr="00E45B2A" w:rsidRDefault="00372D57" w:rsidP="00372D57">
      <w:pPr>
        <w:spacing w:after="21" w:line="259" w:lineRule="auto"/>
        <w:ind w:left="720" w:right="0" w:firstLine="0"/>
        <w:jc w:val="left"/>
        <w:rPr>
          <w:color w:val="auto"/>
          <w:lang w:val="en-GB"/>
        </w:rPr>
      </w:pPr>
      <w:r w:rsidRPr="00E45B2A">
        <w:rPr>
          <w:color w:val="auto"/>
          <w:lang w:val="en-GB"/>
        </w:rPr>
        <w:t xml:space="preserve"> </w:t>
      </w:r>
    </w:p>
    <w:p w14:paraId="488BC520" w14:textId="77777777" w:rsidR="00372D57" w:rsidRPr="00E45B2A" w:rsidRDefault="00372D57" w:rsidP="00372D57">
      <w:pPr>
        <w:numPr>
          <w:ilvl w:val="0"/>
          <w:numId w:val="1"/>
        </w:numPr>
        <w:spacing w:after="33"/>
        <w:ind w:right="0"/>
        <w:rPr>
          <w:color w:val="auto"/>
          <w:lang w:val="en-GB"/>
        </w:rPr>
      </w:pPr>
      <w:r w:rsidRPr="00E45B2A">
        <w:rPr>
          <w:color w:val="auto"/>
          <w:lang w:val="en-GB"/>
        </w:rPr>
        <w:t xml:space="preserve">Irrespective of whether a responsible party is selected, the Project Manager is responsible for:  </w:t>
      </w:r>
    </w:p>
    <w:p w14:paraId="35162CCD" w14:textId="77777777" w:rsidR="00372D57" w:rsidRPr="00E45B2A" w:rsidRDefault="00372D57" w:rsidP="00372D57">
      <w:pPr>
        <w:numPr>
          <w:ilvl w:val="1"/>
          <w:numId w:val="1"/>
        </w:numPr>
        <w:ind w:right="0" w:hanging="557"/>
        <w:rPr>
          <w:color w:val="auto"/>
          <w:lang w:val="en-GB"/>
        </w:rPr>
      </w:pPr>
      <w:r w:rsidRPr="00E45B2A">
        <w:rPr>
          <w:color w:val="auto"/>
          <w:lang w:val="en-GB"/>
        </w:rPr>
        <w:t xml:space="preserve">Managing the overall conduct of the project;  </w:t>
      </w:r>
    </w:p>
    <w:p w14:paraId="2EC17596" w14:textId="5F555F67" w:rsidR="00372D57" w:rsidRPr="00E45B2A" w:rsidRDefault="00372D57" w:rsidP="00372D57">
      <w:pPr>
        <w:numPr>
          <w:ilvl w:val="1"/>
          <w:numId w:val="1"/>
        </w:numPr>
        <w:ind w:right="0" w:hanging="557"/>
        <w:rPr>
          <w:color w:val="auto"/>
          <w:lang w:val="en-GB"/>
        </w:rPr>
      </w:pPr>
      <w:r w:rsidRPr="00E45B2A">
        <w:rPr>
          <w:color w:val="auto"/>
          <w:lang w:val="en-GB"/>
        </w:rPr>
        <w:t>Implementing activities by mobilizing goods and services</w:t>
      </w:r>
      <w:r w:rsidR="00E44E3A">
        <w:rPr>
          <w:color w:val="auto"/>
          <w:lang w:val="en-GB"/>
        </w:rPr>
        <w:t>;</w:t>
      </w:r>
      <w:r w:rsidRPr="00E45B2A">
        <w:rPr>
          <w:color w:val="auto"/>
          <w:lang w:val="en-GB"/>
        </w:rPr>
        <w:t xml:space="preserve"> </w:t>
      </w:r>
    </w:p>
    <w:p w14:paraId="4EC8CF69" w14:textId="77777777" w:rsidR="00372D57" w:rsidRPr="00E45B2A" w:rsidRDefault="00372D57" w:rsidP="00372D57">
      <w:pPr>
        <w:numPr>
          <w:ilvl w:val="1"/>
          <w:numId w:val="1"/>
        </w:numPr>
        <w:ind w:right="0" w:hanging="557"/>
        <w:rPr>
          <w:color w:val="auto"/>
          <w:lang w:val="en-GB"/>
        </w:rPr>
      </w:pPr>
      <w:r w:rsidRPr="00E45B2A">
        <w:rPr>
          <w:color w:val="auto"/>
          <w:lang w:val="en-GB"/>
        </w:rPr>
        <w:t xml:space="preserve">Checking on progress and plan deviations;  </w:t>
      </w:r>
    </w:p>
    <w:p w14:paraId="08C9D9C5" w14:textId="77777777" w:rsidR="00372D57" w:rsidRPr="00E45B2A" w:rsidRDefault="00372D57" w:rsidP="00372D57">
      <w:pPr>
        <w:numPr>
          <w:ilvl w:val="1"/>
          <w:numId w:val="1"/>
        </w:numPr>
        <w:ind w:right="0" w:hanging="557"/>
        <w:rPr>
          <w:color w:val="auto"/>
          <w:lang w:val="en-GB"/>
        </w:rPr>
      </w:pPr>
      <w:r w:rsidRPr="00E45B2A">
        <w:rPr>
          <w:color w:val="auto"/>
          <w:lang w:val="en-GB"/>
        </w:rPr>
        <w:t xml:space="preserve">Ensuring that changes are controlled and problems addressed;  </w:t>
      </w:r>
    </w:p>
    <w:p w14:paraId="42B42040" w14:textId="2667EE12" w:rsidR="00372D57" w:rsidRPr="00E45B2A" w:rsidRDefault="00372D57" w:rsidP="00372D57">
      <w:pPr>
        <w:numPr>
          <w:ilvl w:val="1"/>
          <w:numId w:val="1"/>
        </w:numPr>
        <w:ind w:right="0" w:hanging="557"/>
        <w:rPr>
          <w:color w:val="auto"/>
          <w:lang w:val="en-GB"/>
        </w:rPr>
      </w:pPr>
      <w:r w:rsidRPr="00E45B2A">
        <w:rPr>
          <w:color w:val="auto"/>
          <w:lang w:val="en-GB"/>
        </w:rPr>
        <w:t xml:space="preserve">Monitoring progress and risks; </w:t>
      </w:r>
      <w:r w:rsidR="00E44E3A">
        <w:rPr>
          <w:color w:val="auto"/>
          <w:lang w:val="en-GB"/>
        </w:rPr>
        <w:t>and</w:t>
      </w:r>
    </w:p>
    <w:p w14:paraId="13460E3F" w14:textId="77777777" w:rsidR="00372D57" w:rsidRPr="00E45B2A" w:rsidRDefault="00372D57" w:rsidP="00372D57">
      <w:pPr>
        <w:numPr>
          <w:ilvl w:val="1"/>
          <w:numId w:val="1"/>
        </w:numPr>
        <w:ind w:right="0" w:hanging="557"/>
        <w:rPr>
          <w:color w:val="auto"/>
          <w:lang w:val="en-GB"/>
        </w:rPr>
      </w:pPr>
      <w:r w:rsidRPr="00E45B2A">
        <w:rPr>
          <w:color w:val="auto"/>
          <w:lang w:val="en-GB"/>
        </w:rPr>
        <w:t xml:space="preserve">Reporting on progress including measures to address challenges and opportunities. </w:t>
      </w:r>
    </w:p>
    <w:p w14:paraId="019D35F2" w14:textId="4762CCB4" w:rsidR="00372D57" w:rsidRPr="00E45B2A" w:rsidRDefault="00372D57" w:rsidP="00372D57">
      <w:pPr>
        <w:spacing w:after="139" w:line="259" w:lineRule="auto"/>
        <w:ind w:left="0" w:right="0" w:firstLine="0"/>
        <w:jc w:val="left"/>
        <w:rPr>
          <w:color w:val="auto"/>
          <w:lang w:val="en-GB"/>
        </w:rPr>
      </w:pPr>
      <w:r w:rsidRPr="00E45B2A">
        <w:rPr>
          <w:color w:val="auto"/>
          <w:lang w:val="en-GB"/>
        </w:rPr>
        <w:t xml:space="preserve"> </w:t>
      </w:r>
    </w:p>
    <w:p w14:paraId="3453FAEB" w14:textId="51CD08FE" w:rsidR="007D35F9" w:rsidRDefault="007D35F9" w:rsidP="00372D57">
      <w:pPr>
        <w:spacing w:after="139" w:line="259" w:lineRule="auto"/>
        <w:ind w:left="0" w:right="0" w:firstLine="0"/>
        <w:jc w:val="left"/>
        <w:rPr>
          <w:color w:val="auto"/>
          <w:lang w:val="en-GB"/>
        </w:rPr>
      </w:pPr>
    </w:p>
    <w:p w14:paraId="41DEC6A6" w14:textId="77777777" w:rsidR="007D35F9" w:rsidRPr="00E45B2A" w:rsidRDefault="007D35F9" w:rsidP="00372D57">
      <w:pPr>
        <w:spacing w:after="139" w:line="259" w:lineRule="auto"/>
        <w:ind w:left="0" w:right="0" w:firstLine="0"/>
        <w:jc w:val="left"/>
        <w:rPr>
          <w:color w:val="auto"/>
          <w:lang w:val="en-GB"/>
        </w:rPr>
      </w:pPr>
    </w:p>
    <w:p w14:paraId="072B3B17" w14:textId="77777777" w:rsidR="00372D57" w:rsidRPr="00E45B2A" w:rsidRDefault="00372D57" w:rsidP="00372D57">
      <w:pPr>
        <w:spacing w:after="179" w:line="259" w:lineRule="auto"/>
        <w:ind w:left="-5" w:right="0" w:hanging="10"/>
        <w:jc w:val="left"/>
        <w:rPr>
          <w:color w:val="auto"/>
          <w:lang w:val="en-GB"/>
        </w:rPr>
      </w:pPr>
      <w:r w:rsidRPr="00E45B2A">
        <w:rPr>
          <w:b/>
          <w:color w:val="auto"/>
          <w:lang w:val="en-GB"/>
        </w:rPr>
        <w:lastRenderedPageBreak/>
        <w:t xml:space="preserve">FINANCIAL MANAGEMENT: </w:t>
      </w:r>
    </w:p>
    <w:p w14:paraId="03F8B88A" w14:textId="69120076" w:rsidR="00CD0A85" w:rsidRDefault="00372D57" w:rsidP="00CD0A85">
      <w:pPr>
        <w:pStyle w:val="ListParagraph"/>
        <w:numPr>
          <w:ilvl w:val="0"/>
          <w:numId w:val="1"/>
        </w:numPr>
        <w:ind w:right="0"/>
        <w:rPr>
          <w:color w:val="auto"/>
          <w:lang w:val="en-GB"/>
        </w:rPr>
      </w:pPr>
      <w:r w:rsidRPr="00CD0A85">
        <w:rPr>
          <w:color w:val="auto"/>
          <w:lang w:val="en-GB"/>
        </w:rPr>
        <w:t xml:space="preserve">In the context of DIM, </w:t>
      </w:r>
      <w:r w:rsidR="00CD0A85" w:rsidRPr="00CD0A85">
        <w:rPr>
          <w:color w:val="auto"/>
          <w:lang w:val="en-GB"/>
        </w:rPr>
        <w:t>Quantum</w:t>
      </w:r>
      <w:r w:rsidRPr="00CD0A85">
        <w:rPr>
          <w:color w:val="auto"/>
          <w:lang w:val="en-GB"/>
        </w:rPr>
        <w:t xml:space="preserve"> provides the management information system to ensure accuracy and transparency of financial information. The Country Office should use</w:t>
      </w:r>
      <w:r w:rsidR="00CD0A85" w:rsidRPr="00CD0A85">
        <w:rPr>
          <w:color w:val="auto"/>
          <w:lang w:val="en-GB"/>
        </w:rPr>
        <w:t xml:space="preserve"> </w:t>
      </w:r>
      <w:r w:rsidR="00457562">
        <w:rPr>
          <w:color w:val="auto"/>
        </w:rPr>
        <w:t>Quantum</w:t>
      </w:r>
      <w:r w:rsidRPr="00CD0A85">
        <w:rPr>
          <w:color w:val="auto"/>
          <w:lang w:val="en-GB"/>
        </w:rPr>
        <w:t xml:space="preserve"> to keep track of the financial status of the project at all times, to control expenses; handle outstanding commitments; make payments; and monitor the performance of contractors.  </w:t>
      </w:r>
    </w:p>
    <w:p w14:paraId="0CBE7759" w14:textId="77777777" w:rsidR="00CD0A85" w:rsidRDefault="00CD0A85" w:rsidP="00CD0A85">
      <w:pPr>
        <w:pStyle w:val="ListParagraph"/>
        <w:ind w:left="715" w:right="0" w:firstLine="0"/>
        <w:rPr>
          <w:color w:val="auto"/>
          <w:lang w:val="en-GB"/>
        </w:rPr>
      </w:pPr>
    </w:p>
    <w:p w14:paraId="750E06F0" w14:textId="30F2F1D4" w:rsidR="00CD0A85" w:rsidRPr="00CD0A85" w:rsidRDefault="007C3134" w:rsidP="00CD0A85">
      <w:pPr>
        <w:pStyle w:val="ListParagraph"/>
        <w:numPr>
          <w:ilvl w:val="0"/>
          <w:numId w:val="1"/>
        </w:numPr>
        <w:ind w:right="0"/>
        <w:rPr>
          <w:color w:val="auto"/>
          <w:lang w:val="en-GB"/>
        </w:rPr>
      </w:pPr>
      <w:r>
        <w:rPr>
          <w:color w:val="auto"/>
          <w:lang w:val="en-GB"/>
        </w:rPr>
        <w:t>Quantum</w:t>
      </w:r>
      <w:r w:rsidR="00CD0A85">
        <w:rPr>
          <w:color w:val="auto"/>
          <w:lang w:val="en-GB"/>
        </w:rPr>
        <w:t xml:space="preserve"> </w:t>
      </w:r>
      <w:r w:rsidR="00372D57" w:rsidRPr="00CD0A85">
        <w:rPr>
          <w:color w:val="auto"/>
          <w:lang w:val="en-GB"/>
        </w:rPr>
        <w:t>shall be used</w:t>
      </w:r>
      <w:r w:rsidR="00CD0A85" w:rsidRPr="00CD0A85">
        <w:rPr>
          <w:color w:val="auto"/>
          <w:lang w:val="en-GB"/>
        </w:rPr>
        <w:t xml:space="preserve"> for both financial management and substantive monitoring. This will enable the production of reports that are part of UNDP Country Office central oversight and monitoring while serving as the building blocks for periodic reviews and communications with stakeholders.  </w:t>
      </w:r>
    </w:p>
    <w:p w14:paraId="0AA45BCE" w14:textId="6138AEE6" w:rsidR="00372D57" w:rsidRPr="00E45B2A" w:rsidRDefault="00372D57" w:rsidP="00372D57">
      <w:pPr>
        <w:numPr>
          <w:ilvl w:val="0"/>
          <w:numId w:val="1"/>
        </w:numPr>
        <w:spacing w:after="151"/>
        <w:ind w:right="0"/>
        <w:rPr>
          <w:color w:val="auto"/>
          <w:lang w:val="en-GB"/>
        </w:rPr>
      </w:pPr>
      <w:r w:rsidRPr="00E45B2A">
        <w:rPr>
          <w:color w:val="auto"/>
          <w:lang w:val="en-GB"/>
        </w:rPr>
        <w:t xml:space="preserve">Any adjustments to the initial approved budget shall be reflected as budgetary revisions in </w:t>
      </w:r>
      <w:r w:rsidR="00B959A4">
        <w:rPr>
          <w:color w:val="auto"/>
          <w:lang w:val="en-GB"/>
        </w:rPr>
        <w:t>Quantum</w:t>
      </w:r>
      <w:r w:rsidR="00CB1D39" w:rsidRPr="00E45B2A">
        <w:rPr>
          <w:color w:val="auto"/>
          <w:lang w:val="en-GB"/>
        </w:rPr>
        <w:t xml:space="preserve"> </w:t>
      </w:r>
      <w:r w:rsidR="00FD1187">
        <w:rPr>
          <w:color w:val="auto"/>
          <w:lang w:val="en-GB"/>
        </w:rPr>
        <w:t xml:space="preserve">which </w:t>
      </w:r>
      <w:r w:rsidRPr="00E45B2A">
        <w:rPr>
          <w:color w:val="auto"/>
          <w:lang w:val="en-GB"/>
        </w:rPr>
        <w:t xml:space="preserve">to be finalized for the year(s) affected by the adjustment.  </w:t>
      </w:r>
    </w:p>
    <w:p w14:paraId="5E62A967" w14:textId="77777777" w:rsidR="00372D57" w:rsidRPr="00E45B2A" w:rsidRDefault="00372D57" w:rsidP="00372D57">
      <w:pPr>
        <w:spacing w:after="139" w:line="259" w:lineRule="auto"/>
        <w:ind w:left="0" w:right="0" w:firstLine="0"/>
        <w:jc w:val="left"/>
        <w:rPr>
          <w:color w:val="auto"/>
          <w:lang w:val="en-GB"/>
        </w:rPr>
      </w:pPr>
      <w:r w:rsidRPr="00E45B2A">
        <w:rPr>
          <w:color w:val="auto"/>
          <w:lang w:val="en-GB"/>
        </w:rPr>
        <w:t xml:space="preserve"> </w:t>
      </w:r>
    </w:p>
    <w:p w14:paraId="0A09BDC5" w14:textId="569AA2AB" w:rsidR="00372D57" w:rsidRPr="00E45B2A" w:rsidRDefault="00372D57" w:rsidP="00372D57">
      <w:pPr>
        <w:spacing w:after="179" w:line="259" w:lineRule="auto"/>
        <w:ind w:left="-5" w:right="0" w:hanging="10"/>
        <w:jc w:val="left"/>
        <w:rPr>
          <w:color w:val="auto"/>
          <w:lang w:val="en-GB"/>
        </w:rPr>
      </w:pPr>
      <w:r w:rsidRPr="00E45B2A">
        <w:rPr>
          <w:b/>
          <w:color w:val="auto"/>
          <w:lang w:val="en-GB"/>
        </w:rPr>
        <w:t xml:space="preserve">RECORDING A DIM PROJECT IN </w:t>
      </w:r>
      <w:r w:rsidR="00A253F9">
        <w:rPr>
          <w:b/>
          <w:color w:val="auto"/>
          <w:lang w:val="en-GB"/>
        </w:rPr>
        <w:t xml:space="preserve">QUANTUM </w:t>
      </w:r>
      <w:r w:rsidRPr="00E45B2A">
        <w:rPr>
          <w:b/>
          <w:color w:val="auto"/>
          <w:lang w:val="en-GB"/>
        </w:rPr>
        <w:t xml:space="preserve"> </w:t>
      </w:r>
    </w:p>
    <w:p w14:paraId="32C1F0E1" w14:textId="3497FC61" w:rsidR="00372D57" w:rsidRPr="00E45B2A" w:rsidRDefault="00372D57" w:rsidP="00372D57">
      <w:pPr>
        <w:numPr>
          <w:ilvl w:val="0"/>
          <w:numId w:val="1"/>
        </w:numPr>
        <w:spacing w:after="308"/>
        <w:ind w:right="0"/>
        <w:rPr>
          <w:color w:val="auto"/>
          <w:lang w:val="en-GB"/>
        </w:rPr>
      </w:pPr>
      <w:r w:rsidRPr="00E45B2A">
        <w:rPr>
          <w:color w:val="auto"/>
          <w:lang w:val="en-GB"/>
        </w:rPr>
        <w:t xml:space="preserve">The following aspects must be taken into account when recording a project in </w:t>
      </w:r>
      <w:r w:rsidR="00E65323">
        <w:rPr>
          <w:color w:val="auto"/>
          <w:lang w:val="en-GB"/>
        </w:rPr>
        <w:t>Quantum</w:t>
      </w:r>
      <w:r w:rsidRPr="00E45B2A">
        <w:rPr>
          <w:color w:val="auto"/>
          <w:lang w:val="en-GB"/>
        </w:rPr>
        <w:t xml:space="preserve">: </w:t>
      </w:r>
    </w:p>
    <w:p w14:paraId="5542B80F" w14:textId="04C8B579" w:rsidR="00372D57" w:rsidRPr="00E45B2A" w:rsidRDefault="00372D57" w:rsidP="00372D57">
      <w:pPr>
        <w:numPr>
          <w:ilvl w:val="1"/>
          <w:numId w:val="1"/>
        </w:numPr>
        <w:ind w:right="0" w:hanging="557"/>
        <w:rPr>
          <w:color w:val="auto"/>
          <w:lang w:val="en-GB"/>
        </w:rPr>
      </w:pPr>
      <w:r w:rsidRPr="00E45B2A">
        <w:rPr>
          <w:color w:val="auto"/>
          <w:lang w:val="en-GB"/>
        </w:rPr>
        <w:t xml:space="preserve">CPAP - Signed with the Government - outside </w:t>
      </w:r>
      <w:r w:rsidR="00E65323">
        <w:rPr>
          <w:color w:val="auto"/>
          <w:lang w:val="en-GB"/>
        </w:rPr>
        <w:t>Quantum</w:t>
      </w:r>
    </w:p>
    <w:p w14:paraId="7B9C0CDC" w14:textId="0E94260C" w:rsidR="00372D57" w:rsidRPr="00E45B2A" w:rsidRDefault="00372D57" w:rsidP="00372D57">
      <w:pPr>
        <w:numPr>
          <w:ilvl w:val="1"/>
          <w:numId w:val="1"/>
        </w:numPr>
        <w:spacing w:after="167"/>
        <w:ind w:right="0" w:hanging="557"/>
        <w:rPr>
          <w:color w:val="auto"/>
          <w:lang w:val="en-GB"/>
        </w:rPr>
      </w:pPr>
      <w:r w:rsidRPr="00E45B2A">
        <w:rPr>
          <w:color w:val="auto"/>
          <w:lang w:val="en-GB"/>
        </w:rPr>
        <w:t xml:space="preserve">AWPs - Recorded in </w:t>
      </w:r>
      <w:r w:rsidR="00E65323">
        <w:rPr>
          <w:color w:val="auto"/>
          <w:lang w:val="en-GB"/>
        </w:rPr>
        <w:t>Quantum</w:t>
      </w:r>
      <w:r w:rsidRPr="00E45B2A">
        <w:rPr>
          <w:color w:val="auto"/>
          <w:lang w:val="en-GB"/>
        </w:rPr>
        <w:t xml:space="preserve">, including different </w:t>
      </w:r>
      <w:r w:rsidR="0002326F">
        <w:rPr>
          <w:color w:val="auto"/>
          <w:lang w:val="en-GB"/>
        </w:rPr>
        <w:t>Tasks</w:t>
      </w:r>
      <w:r w:rsidRPr="00E45B2A">
        <w:rPr>
          <w:color w:val="auto"/>
          <w:lang w:val="en-GB"/>
        </w:rPr>
        <w:t xml:space="preserve">   </w:t>
      </w:r>
    </w:p>
    <w:p w14:paraId="32A08F4C" w14:textId="02E1075D" w:rsidR="0002326F" w:rsidRDefault="0002326F" w:rsidP="00372D57">
      <w:pPr>
        <w:numPr>
          <w:ilvl w:val="0"/>
          <w:numId w:val="1"/>
        </w:numPr>
        <w:spacing w:after="311"/>
        <w:ind w:right="0"/>
        <w:rPr>
          <w:color w:val="auto"/>
          <w:lang w:val="en-GB"/>
        </w:rPr>
      </w:pPr>
      <w:r>
        <w:rPr>
          <w:color w:val="auto"/>
          <w:lang w:val="en-GB"/>
        </w:rPr>
        <w:t xml:space="preserve">The term ‘Project’ in UNDP represents the ProDoc and a project is created for each ProDoc. </w:t>
      </w:r>
      <w:r w:rsidR="0047355B">
        <w:rPr>
          <w:color w:val="auto"/>
          <w:lang w:val="en-GB"/>
        </w:rPr>
        <w:t xml:space="preserve">There is a </w:t>
      </w:r>
      <w:r w:rsidR="009D6F7A">
        <w:rPr>
          <w:color w:val="auto"/>
          <w:lang w:val="en-GB"/>
        </w:rPr>
        <w:t>one-to-</w:t>
      </w:r>
      <w:r w:rsidR="0047355B">
        <w:rPr>
          <w:color w:val="auto"/>
          <w:lang w:val="en-GB"/>
        </w:rPr>
        <w:t>one relationship between the Project and the ProDoc</w:t>
      </w:r>
      <w:r w:rsidR="00346DD3">
        <w:rPr>
          <w:color w:val="auto"/>
          <w:lang w:val="en-GB"/>
        </w:rPr>
        <w:t xml:space="preserve">. </w:t>
      </w:r>
      <w:r w:rsidR="009954AE">
        <w:rPr>
          <w:color w:val="auto"/>
          <w:lang w:val="en-GB"/>
        </w:rPr>
        <w:t>The bu</w:t>
      </w:r>
      <w:r w:rsidR="007452E9">
        <w:rPr>
          <w:color w:val="auto"/>
          <w:lang w:val="en-GB"/>
        </w:rPr>
        <w:t xml:space="preserve">dget is controlled at the Project level. </w:t>
      </w:r>
      <w:r w:rsidR="00CC68EA">
        <w:rPr>
          <w:color w:val="auto"/>
          <w:lang w:val="en-GB"/>
        </w:rPr>
        <w:t xml:space="preserve">The project results hierarchy of </w:t>
      </w:r>
      <w:r w:rsidR="00BA08CC">
        <w:rPr>
          <w:color w:val="auto"/>
          <w:lang w:val="en-GB"/>
        </w:rPr>
        <w:t xml:space="preserve">outcome, output and activities are represented by the terms </w:t>
      </w:r>
      <w:r w:rsidR="002F2911">
        <w:rPr>
          <w:color w:val="auto"/>
          <w:lang w:val="en-GB"/>
        </w:rPr>
        <w:t>Work Breakdown</w:t>
      </w:r>
      <w:r w:rsidR="001D0713">
        <w:rPr>
          <w:color w:val="auto"/>
          <w:lang w:val="en-GB"/>
        </w:rPr>
        <w:t xml:space="preserve"> Structure</w:t>
      </w:r>
      <w:r w:rsidR="00C8028E">
        <w:rPr>
          <w:color w:val="auto"/>
          <w:lang w:val="en-GB"/>
        </w:rPr>
        <w:t>/</w:t>
      </w:r>
      <w:r w:rsidR="00822A67">
        <w:rPr>
          <w:color w:val="auto"/>
          <w:lang w:val="en-GB"/>
        </w:rPr>
        <w:t xml:space="preserve">Tasks in the </w:t>
      </w:r>
      <w:r w:rsidR="000A75C6">
        <w:rPr>
          <w:color w:val="auto"/>
          <w:lang w:val="en-GB"/>
        </w:rPr>
        <w:t>Quantum</w:t>
      </w:r>
      <w:r w:rsidR="00A84C07">
        <w:rPr>
          <w:color w:val="auto"/>
          <w:lang w:val="en-GB"/>
        </w:rPr>
        <w:t xml:space="preserve"> (L1 </w:t>
      </w:r>
      <w:r w:rsidR="00DA4931">
        <w:rPr>
          <w:color w:val="auto"/>
          <w:lang w:val="en-GB"/>
        </w:rPr>
        <w:t>Tasks represents outputs and L2 Tasks represents activities)</w:t>
      </w:r>
      <w:r w:rsidR="00985E6C">
        <w:rPr>
          <w:color w:val="auto"/>
          <w:lang w:val="en-GB"/>
        </w:rPr>
        <w:t>:</w:t>
      </w:r>
    </w:p>
    <w:p w14:paraId="01D6D9E5" w14:textId="41DC3E39" w:rsidR="00372D57" w:rsidRPr="00E45B2A" w:rsidRDefault="00372D57" w:rsidP="00372D57">
      <w:pPr>
        <w:numPr>
          <w:ilvl w:val="1"/>
          <w:numId w:val="1"/>
        </w:numPr>
        <w:spacing w:after="30"/>
        <w:ind w:right="0" w:hanging="557"/>
        <w:rPr>
          <w:color w:val="auto"/>
          <w:lang w:val="en-GB"/>
        </w:rPr>
      </w:pPr>
      <w:r w:rsidRPr="00E45B2A">
        <w:rPr>
          <w:color w:val="auto"/>
          <w:lang w:val="en-GB"/>
        </w:rPr>
        <w:t xml:space="preserve">“Executing Agent” – For harmonized programmes, this is the institution which signs the CPAP.  This is not entered into </w:t>
      </w:r>
      <w:r w:rsidR="002F5C5A">
        <w:rPr>
          <w:color w:val="auto"/>
          <w:lang w:val="en-GB"/>
        </w:rPr>
        <w:t>Quantum</w:t>
      </w:r>
      <w:r w:rsidRPr="00E45B2A">
        <w:rPr>
          <w:color w:val="auto"/>
          <w:lang w:val="en-GB"/>
        </w:rPr>
        <w:t xml:space="preserve">.  </w:t>
      </w:r>
    </w:p>
    <w:p w14:paraId="2A71CC68" w14:textId="55B8C046" w:rsidR="00372D57" w:rsidRPr="00E45B2A" w:rsidRDefault="006E7CBD" w:rsidP="00372D57">
      <w:pPr>
        <w:numPr>
          <w:ilvl w:val="1"/>
          <w:numId w:val="1"/>
        </w:numPr>
        <w:spacing w:after="28"/>
        <w:ind w:right="0" w:hanging="557"/>
        <w:rPr>
          <w:color w:val="auto"/>
          <w:lang w:val="en-GB"/>
        </w:rPr>
      </w:pPr>
      <w:r>
        <w:rPr>
          <w:color w:val="auto"/>
          <w:lang w:val="en-GB"/>
        </w:rPr>
        <w:t xml:space="preserve">Responsible Party </w:t>
      </w:r>
      <w:r w:rsidR="00372D57" w:rsidRPr="00E45B2A">
        <w:rPr>
          <w:color w:val="auto"/>
          <w:lang w:val="en-GB"/>
        </w:rPr>
        <w:t xml:space="preserve">– It is UNDP for DIM projects and is reflected in </w:t>
      </w:r>
      <w:r w:rsidR="000E44C3">
        <w:rPr>
          <w:color w:val="auto"/>
          <w:lang w:val="en-GB"/>
        </w:rPr>
        <w:t xml:space="preserve">the </w:t>
      </w:r>
      <w:r w:rsidR="002F5C5A">
        <w:rPr>
          <w:color w:val="auto"/>
          <w:lang w:val="en-GB"/>
        </w:rPr>
        <w:t>Quantum</w:t>
      </w:r>
      <w:r w:rsidR="000E44C3" w:rsidRPr="00E45B2A">
        <w:rPr>
          <w:color w:val="auto"/>
          <w:lang w:val="en-GB"/>
        </w:rPr>
        <w:t xml:space="preserve"> </w:t>
      </w:r>
      <w:r w:rsidR="00372D57" w:rsidRPr="00E45B2A">
        <w:rPr>
          <w:color w:val="auto"/>
          <w:lang w:val="en-GB"/>
        </w:rPr>
        <w:t xml:space="preserve">when creating the Proposal, Award, and Project, in the “Institution ID” (Institution ID - Atlas code: 99999). UNDP should also be reflected in the </w:t>
      </w:r>
      <w:r w:rsidR="00F32128">
        <w:rPr>
          <w:color w:val="auto"/>
          <w:lang w:val="en-GB"/>
        </w:rPr>
        <w:t>Responsible Partner</w:t>
      </w:r>
      <w:r w:rsidR="00372D57" w:rsidRPr="00E45B2A">
        <w:rPr>
          <w:color w:val="auto"/>
          <w:lang w:val="en-GB"/>
        </w:rPr>
        <w:t xml:space="preserve"> field (Implementing. Agent - Atlas code: 001981)  </w:t>
      </w:r>
    </w:p>
    <w:p w14:paraId="6ABB7DAF" w14:textId="7D91164A" w:rsidR="00372D57" w:rsidRPr="00E45B2A" w:rsidRDefault="00372D57" w:rsidP="00372D57">
      <w:pPr>
        <w:numPr>
          <w:ilvl w:val="1"/>
          <w:numId w:val="1"/>
        </w:numPr>
        <w:spacing w:after="311"/>
        <w:ind w:right="0" w:hanging="557"/>
        <w:rPr>
          <w:color w:val="auto"/>
          <w:lang w:val="en-GB"/>
        </w:rPr>
      </w:pPr>
      <w:r w:rsidRPr="00E45B2A">
        <w:rPr>
          <w:color w:val="auto"/>
          <w:lang w:val="en-GB"/>
        </w:rPr>
        <w:t xml:space="preserve">Responsible Parties must be reflected in </w:t>
      </w:r>
      <w:r w:rsidR="000E44C3">
        <w:rPr>
          <w:color w:val="auto"/>
          <w:lang w:val="en-GB"/>
        </w:rPr>
        <w:t xml:space="preserve"> </w:t>
      </w:r>
      <w:r w:rsidR="002F5C5A">
        <w:rPr>
          <w:color w:val="auto"/>
          <w:lang w:val="en-GB"/>
        </w:rPr>
        <w:t>Quantum</w:t>
      </w:r>
      <w:r w:rsidR="000E44C3" w:rsidRPr="00E45B2A">
        <w:rPr>
          <w:color w:val="auto"/>
          <w:lang w:val="en-GB"/>
        </w:rPr>
        <w:t xml:space="preserve"> </w:t>
      </w:r>
      <w:r w:rsidRPr="00E45B2A">
        <w:rPr>
          <w:color w:val="auto"/>
          <w:lang w:val="en-GB"/>
        </w:rPr>
        <w:t xml:space="preserve">in the </w:t>
      </w:r>
      <w:r w:rsidR="004344EC">
        <w:rPr>
          <w:color w:val="auto"/>
          <w:lang w:val="en-GB"/>
        </w:rPr>
        <w:t>Distribution</w:t>
      </w:r>
      <w:r w:rsidRPr="00E45B2A">
        <w:rPr>
          <w:color w:val="auto"/>
          <w:lang w:val="en-GB"/>
        </w:rPr>
        <w:t xml:space="preserve"> at the budget level, in the field “</w:t>
      </w:r>
      <w:r w:rsidR="00F9290A">
        <w:rPr>
          <w:color w:val="auto"/>
          <w:lang w:val="en-GB"/>
        </w:rPr>
        <w:t>Responsible Partner</w:t>
      </w:r>
      <w:r w:rsidRPr="00E45B2A">
        <w:rPr>
          <w:color w:val="auto"/>
          <w:lang w:val="en-GB"/>
        </w:rPr>
        <w:t xml:space="preserve">” (for non-harmonized programmes, here should be reflected the Implementing Agency).    However, </w:t>
      </w:r>
      <w:r w:rsidR="00611FE2">
        <w:rPr>
          <w:color w:val="auto"/>
          <w:lang w:val="en-GB"/>
        </w:rPr>
        <w:t>tasks</w:t>
      </w:r>
      <w:r w:rsidRPr="00E45B2A">
        <w:rPr>
          <w:color w:val="auto"/>
          <w:lang w:val="en-GB"/>
        </w:rPr>
        <w:t xml:space="preserve">, another party (“Responsible Party”) may be designated.  This party may be the government, an NGO, or an Agency of the UN System.  </w:t>
      </w:r>
    </w:p>
    <w:p w14:paraId="689FFB38" w14:textId="7EC04524" w:rsidR="00503935" w:rsidRDefault="00503935" w:rsidP="00372D57">
      <w:pPr>
        <w:numPr>
          <w:ilvl w:val="0"/>
          <w:numId w:val="1"/>
        </w:numPr>
        <w:ind w:right="0"/>
        <w:rPr>
          <w:color w:val="auto"/>
          <w:lang w:val="en-GB"/>
        </w:rPr>
      </w:pPr>
      <w:r>
        <w:rPr>
          <w:color w:val="auto"/>
          <w:lang w:val="en-GB"/>
        </w:rPr>
        <w:lastRenderedPageBreak/>
        <w:t xml:space="preserve">The </w:t>
      </w:r>
      <w:r w:rsidR="00B2688D">
        <w:rPr>
          <w:color w:val="auto"/>
          <w:lang w:val="en-GB"/>
        </w:rPr>
        <w:t xml:space="preserve">Project Financial Plan in </w:t>
      </w:r>
      <w:r w:rsidR="00515B7A">
        <w:rPr>
          <w:color w:val="auto"/>
          <w:lang w:val="en-GB"/>
        </w:rPr>
        <w:t>Quantum</w:t>
      </w:r>
      <w:r w:rsidR="00B2688D">
        <w:rPr>
          <w:color w:val="auto"/>
          <w:lang w:val="en-GB"/>
        </w:rPr>
        <w:t xml:space="preserve"> is the planned project budget</w:t>
      </w:r>
      <w:r w:rsidR="00565395">
        <w:rPr>
          <w:color w:val="auto"/>
          <w:lang w:val="en-GB"/>
        </w:rPr>
        <w:t xml:space="preserve"> </w:t>
      </w:r>
      <w:r w:rsidR="00532BB4">
        <w:rPr>
          <w:color w:val="auto"/>
          <w:lang w:val="en-GB"/>
        </w:rPr>
        <w:t xml:space="preserve">(ProDoc) for all funding sources. </w:t>
      </w:r>
      <w:r w:rsidR="00F02A79">
        <w:rPr>
          <w:color w:val="auto"/>
          <w:lang w:val="en-GB"/>
        </w:rPr>
        <w:t xml:space="preserve">The Award in </w:t>
      </w:r>
      <w:r w:rsidR="00515B7A">
        <w:rPr>
          <w:color w:val="auto"/>
          <w:lang w:val="en-GB"/>
        </w:rPr>
        <w:t>Quantum</w:t>
      </w:r>
      <w:r w:rsidR="00F02A79">
        <w:rPr>
          <w:color w:val="auto"/>
          <w:lang w:val="en-GB"/>
        </w:rPr>
        <w:t xml:space="preserve"> is the Funding </w:t>
      </w:r>
      <w:r w:rsidR="00E33E3E">
        <w:rPr>
          <w:color w:val="auto"/>
          <w:lang w:val="en-GB"/>
        </w:rPr>
        <w:t>Arrangement</w:t>
      </w:r>
      <w:r w:rsidR="00F1789B">
        <w:rPr>
          <w:color w:val="auto"/>
          <w:lang w:val="en-GB"/>
        </w:rPr>
        <w:t xml:space="preserve"> (Donor Agreement) </w:t>
      </w:r>
      <w:r w:rsidR="00C25571">
        <w:rPr>
          <w:color w:val="auto"/>
          <w:lang w:val="en-GB"/>
        </w:rPr>
        <w:t xml:space="preserve">which generates the contract that creates the invoice and revenue plan. </w:t>
      </w:r>
    </w:p>
    <w:p w14:paraId="6A30F8C7" w14:textId="77777777" w:rsidR="00C25571" w:rsidRDefault="00C25571" w:rsidP="00C25571">
      <w:pPr>
        <w:ind w:left="715" w:right="0" w:firstLine="0"/>
        <w:rPr>
          <w:color w:val="auto"/>
          <w:lang w:val="en-GB"/>
        </w:rPr>
      </w:pPr>
    </w:p>
    <w:p w14:paraId="35D1937E" w14:textId="6AFDAE39" w:rsidR="00372D57" w:rsidRPr="00E45B2A" w:rsidRDefault="00372D57" w:rsidP="00372D57">
      <w:pPr>
        <w:numPr>
          <w:ilvl w:val="0"/>
          <w:numId w:val="1"/>
        </w:numPr>
        <w:ind w:right="0"/>
        <w:rPr>
          <w:color w:val="auto"/>
          <w:lang w:val="en-GB"/>
        </w:rPr>
      </w:pPr>
      <w:r w:rsidRPr="00E45B2A">
        <w:rPr>
          <w:color w:val="auto"/>
          <w:lang w:val="en-GB"/>
        </w:rPr>
        <w:t xml:space="preserve">In accordance with the UNDP revenue policy, all funds will be recorded in </w:t>
      </w:r>
      <w:r w:rsidR="00147AA3">
        <w:rPr>
          <w:color w:val="auto"/>
          <w:lang w:val="en-GB"/>
        </w:rPr>
        <w:t>Quantum</w:t>
      </w:r>
      <w:r w:rsidRPr="00E45B2A">
        <w:rPr>
          <w:color w:val="auto"/>
          <w:lang w:val="en-GB"/>
        </w:rPr>
        <w:t xml:space="preserve"> according to the established rules for Receivables irrespective of the origin of the funds to implement the project.  Funds may be corporate (i.e. TRAC), Agencies’ funds, Trust funds, Cost Sharing from the Government, International Financial Institutions, Bilateral Donors, etc.  Refer to the section of the Policies and Procedures on </w:t>
      </w:r>
      <w:hyperlink r:id="rId13" w:history="1">
        <w:r w:rsidRPr="00AF3E66">
          <w:rPr>
            <w:rStyle w:val="Hyperlink"/>
            <w:lang w:val="en-GB"/>
          </w:rPr>
          <w:t>Revenue management</w:t>
        </w:r>
      </w:hyperlink>
      <w:r w:rsidRPr="00E45B2A">
        <w:rPr>
          <w:color w:val="auto"/>
          <w:lang w:val="en-GB"/>
        </w:rPr>
        <w:t xml:space="preserve"> for detailed information on how to record revenue for the projects.  </w:t>
      </w:r>
    </w:p>
    <w:p w14:paraId="44141859" w14:textId="77777777" w:rsidR="00372D57" w:rsidRPr="00BE7E74" w:rsidRDefault="00372D57" w:rsidP="00372D57">
      <w:pPr>
        <w:spacing w:after="21" w:line="259" w:lineRule="auto"/>
        <w:ind w:left="720" w:right="0" w:firstLine="0"/>
        <w:jc w:val="left"/>
        <w:rPr>
          <w:lang w:val="en-GB"/>
        </w:rPr>
      </w:pPr>
      <w:r w:rsidRPr="00BE7E74">
        <w:rPr>
          <w:lang w:val="en-GB"/>
        </w:rPr>
        <w:t xml:space="preserve"> </w:t>
      </w:r>
    </w:p>
    <w:p w14:paraId="51F6E46D" w14:textId="2111ACFB" w:rsidR="00372D57" w:rsidRPr="00E45B2A" w:rsidRDefault="00372D57" w:rsidP="00372D57">
      <w:pPr>
        <w:numPr>
          <w:ilvl w:val="0"/>
          <w:numId w:val="1"/>
        </w:numPr>
        <w:ind w:right="0"/>
        <w:rPr>
          <w:color w:val="auto"/>
          <w:lang w:val="en-GB"/>
        </w:rPr>
      </w:pPr>
      <w:r w:rsidRPr="00E45B2A">
        <w:rPr>
          <w:color w:val="auto"/>
          <w:lang w:val="en-GB"/>
        </w:rPr>
        <w:t>In accordance with the UNDP expense policy</w:t>
      </w:r>
      <w:r w:rsidR="00291B7E">
        <w:rPr>
          <w:color w:val="auto"/>
          <w:lang w:val="en-GB"/>
        </w:rPr>
        <w:t xml:space="preserve"> and IPSAS</w:t>
      </w:r>
      <w:r w:rsidRPr="00E45B2A">
        <w:rPr>
          <w:color w:val="auto"/>
          <w:lang w:val="en-GB"/>
        </w:rPr>
        <w:t xml:space="preserve">, expenses will be recognized when the goods or services have been received by UNDP. </w:t>
      </w:r>
    </w:p>
    <w:p w14:paraId="07A5F820" w14:textId="4DE0E1C5" w:rsidR="00372D57" w:rsidRPr="00E45B2A" w:rsidRDefault="00372D57" w:rsidP="00372D57">
      <w:pPr>
        <w:numPr>
          <w:ilvl w:val="1"/>
          <w:numId w:val="1"/>
        </w:numPr>
        <w:ind w:right="0" w:hanging="557"/>
        <w:rPr>
          <w:color w:val="auto"/>
          <w:lang w:val="en-GB"/>
        </w:rPr>
      </w:pPr>
      <w:r w:rsidRPr="00E45B2A">
        <w:rPr>
          <w:color w:val="auto"/>
          <w:lang w:val="en-GB"/>
        </w:rPr>
        <w:t>Property, Plant and Equipment that meet the capitalization threshold will be capitalized and depreciation charged as an expense within the reporting period</w:t>
      </w:r>
      <w:r w:rsidR="00FA489D">
        <w:rPr>
          <w:color w:val="auto"/>
          <w:lang w:val="en-GB"/>
        </w:rPr>
        <w:t>.</w:t>
      </w:r>
      <w:r w:rsidRPr="00E45B2A">
        <w:rPr>
          <w:color w:val="auto"/>
          <w:lang w:val="en-GB"/>
        </w:rPr>
        <w:t xml:space="preserve"> </w:t>
      </w:r>
    </w:p>
    <w:p w14:paraId="052CA4E4" w14:textId="4E3D13F8" w:rsidR="00372D57" w:rsidRPr="00E45B2A" w:rsidRDefault="00372D57" w:rsidP="00372D57">
      <w:pPr>
        <w:numPr>
          <w:ilvl w:val="1"/>
          <w:numId w:val="1"/>
        </w:numPr>
        <w:spacing w:after="313"/>
        <w:ind w:right="0" w:hanging="557"/>
        <w:rPr>
          <w:color w:val="auto"/>
          <w:lang w:val="en-GB"/>
        </w:rPr>
      </w:pPr>
      <w:r w:rsidRPr="00E45B2A">
        <w:rPr>
          <w:color w:val="auto"/>
          <w:lang w:val="en-GB"/>
        </w:rPr>
        <w:t xml:space="preserve">Payments made in advance of receipt of goods and services will be recognized as prepayments which are offset on the first </w:t>
      </w:r>
      <w:r w:rsidR="004D6648">
        <w:rPr>
          <w:color w:val="auto"/>
          <w:lang w:val="en-GB"/>
        </w:rPr>
        <w:t xml:space="preserve">invoiced </w:t>
      </w:r>
      <w:r w:rsidRPr="00E45B2A">
        <w:rPr>
          <w:color w:val="auto"/>
          <w:lang w:val="en-GB"/>
        </w:rPr>
        <w:t xml:space="preserve">payment. </w:t>
      </w:r>
      <w:r w:rsidR="00EF3224">
        <w:rPr>
          <w:color w:val="auto"/>
          <w:lang w:val="en-GB"/>
        </w:rPr>
        <w:t>Prepayments are not expenses</w:t>
      </w:r>
      <w:r w:rsidR="00F4097B">
        <w:rPr>
          <w:color w:val="auto"/>
          <w:lang w:val="en-GB"/>
        </w:rPr>
        <w:t>.</w:t>
      </w:r>
    </w:p>
    <w:p w14:paraId="1CBE7A53" w14:textId="1943842C" w:rsidR="00372D57" w:rsidRPr="00E45B2A" w:rsidRDefault="00372D57" w:rsidP="00372D57">
      <w:pPr>
        <w:numPr>
          <w:ilvl w:val="0"/>
          <w:numId w:val="1"/>
        </w:numPr>
        <w:ind w:right="0"/>
        <w:rPr>
          <w:color w:val="auto"/>
          <w:lang w:val="en-GB"/>
        </w:rPr>
      </w:pPr>
      <w:r w:rsidRPr="00E45B2A">
        <w:rPr>
          <w:color w:val="auto"/>
          <w:lang w:val="en-GB"/>
        </w:rPr>
        <w:t xml:space="preserve">Refer to the section of the Policies and Procedures on </w:t>
      </w:r>
      <w:hyperlink r:id="rId14" w:history="1">
        <w:r w:rsidRPr="00EF2A25">
          <w:rPr>
            <w:rStyle w:val="Hyperlink"/>
            <w:lang w:val="en-GB"/>
          </w:rPr>
          <w:t>Management of Expenses</w:t>
        </w:r>
      </w:hyperlink>
      <w:r w:rsidRPr="00E45B2A">
        <w:rPr>
          <w:color w:val="auto"/>
          <w:lang w:val="en-GB"/>
        </w:rPr>
        <w:t xml:space="preserve"> for detailed information on how to record expenses for the projects.  </w:t>
      </w:r>
    </w:p>
    <w:p w14:paraId="52677E2B" w14:textId="77777777" w:rsidR="00372D57" w:rsidRPr="00E45B2A" w:rsidRDefault="00372D57" w:rsidP="00372D57">
      <w:pPr>
        <w:spacing w:after="139" w:line="259" w:lineRule="auto"/>
        <w:ind w:left="720" w:right="0" w:firstLine="0"/>
        <w:jc w:val="left"/>
        <w:rPr>
          <w:color w:val="auto"/>
          <w:lang w:val="en-GB"/>
        </w:rPr>
      </w:pPr>
      <w:r w:rsidRPr="00E45B2A">
        <w:rPr>
          <w:color w:val="auto"/>
          <w:lang w:val="en-GB"/>
        </w:rPr>
        <w:t xml:space="preserve"> </w:t>
      </w:r>
    </w:p>
    <w:p w14:paraId="6760246A" w14:textId="77777777" w:rsidR="00372D57" w:rsidRPr="00E45B2A" w:rsidRDefault="00372D57" w:rsidP="00372D57">
      <w:pPr>
        <w:spacing w:after="179" w:line="259" w:lineRule="auto"/>
        <w:ind w:left="-5" w:right="0" w:hanging="10"/>
        <w:jc w:val="left"/>
        <w:rPr>
          <w:color w:val="auto"/>
          <w:lang w:val="en-GB"/>
        </w:rPr>
      </w:pPr>
      <w:r w:rsidRPr="00E45B2A">
        <w:rPr>
          <w:b/>
          <w:color w:val="auto"/>
          <w:lang w:val="en-GB"/>
        </w:rPr>
        <w:t xml:space="preserve">FINANCIAL REPORTING </w:t>
      </w:r>
    </w:p>
    <w:p w14:paraId="6E61ECD1" w14:textId="77777777" w:rsidR="00372D57" w:rsidRPr="00E45B2A" w:rsidRDefault="00372D57" w:rsidP="00372D57">
      <w:pPr>
        <w:numPr>
          <w:ilvl w:val="0"/>
          <w:numId w:val="1"/>
        </w:numPr>
        <w:spacing w:after="301"/>
        <w:ind w:right="0"/>
        <w:rPr>
          <w:color w:val="auto"/>
          <w:lang w:val="en-GB"/>
        </w:rPr>
      </w:pPr>
      <w:r w:rsidRPr="00E45B2A">
        <w:rPr>
          <w:color w:val="auto"/>
          <w:lang w:val="en-GB"/>
        </w:rPr>
        <w:t xml:space="preserve">The financial reporting and control mechanisms used to monitor DIM are:  </w:t>
      </w:r>
    </w:p>
    <w:p w14:paraId="3DC706DC" w14:textId="77777777" w:rsidR="00372D57" w:rsidRPr="00E45B2A" w:rsidRDefault="00372D57" w:rsidP="00372D57">
      <w:pPr>
        <w:numPr>
          <w:ilvl w:val="1"/>
          <w:numId w:val="1"/>
        </w:numPr>
        <w:ind w:right="0" w:hanging="557"/>
        <w:rPr>
          <w:color w:val="auto"/>
          <w:lang w:val="en-GB"/>
        </w:rPr>
      </w:pPr>
      <w:r w:rsidRPr="00E45B2A">
        <w:rPr>
          <w:color w:val="auto"/>
          <w:lang w:val="en-GB"/>
        </w:rPr>
        <w:t xml:space="preserve">Combined Delivery Report (CDR).  </w:t>
      </w:r>
    </w:p>
    <w:p w14:paraId="175F065B" w14:textId="77777777" w:rsidR="00372D57" w:rsidRPr="00E45B2A" w:rsidRDefault="00372D57" w:rsidP="00372D57">
      <w:pPr>
        <w:numPr>
          <w:ilvl w:val="1"/>
          <w:numId w:val="1"/>
        </w:numPr>
        <w:ind w:right="0" w:hanging="557"/>
        <w:rPr>
          <w:color w:val="auto"/>
          <w:lang w:val="en-GB"/>
        </w:rPr>
      </w:pPr>
      <w:r w:rsidRPr="00E45B2A">
        <w:rPr>
          <w:color w:val="auto"/>
          <w:lang w:val="en-GB"/>
        </w:rPr>
        <w:t xml:space="preserve">Project Budget Balance </w:t>
      </w:r>
    </w:p>
    <w:p w14:paraId="3383A222" w14:textId="44CD8D18" w:rsidR="00372D57" w:rsidRPr="00E45B2A" w:rsidRDefault="00372D57" w:rsidP="00372D57">
      <w:pPr>
        <w:numPr>
          <w:ilvl w:val="1"/>
          <w:numId w:val="1"/>
        </w:numPr>
        <w:spacing w:after="136"/>
        <w:ind w:right="0" w:hanging="557"/>
        <w:rPr>
          <w:color w:val="auto"/>
          <w:lang w:val="en-GB"/>
        </w:rPr>
      </w:pPr>
      <w:r w:rsidRPr="00E45B2A">
        <w:rPr>
          <w:color w:val="auto"/>
          <w:lang w:val="en-GB"/>
        </w:rPr>
        <w:t xml:space="preserve">Project Transactions detail report </w:t>
      </w:r>
    </w:p>
    <w:p w14:paraId="5BEFBA5B" w14:textId="77777777" w:rsidR="00372D57" w:rsidRPr="00E45B2A" w:rsidRDefault="00372D57" w:rsidP="00372D57">
      <w:pPr>
        <w:spacing w:after="0" w:line="259" w:lineRule="auto"/>
        <w:ind w:left="0" w:right="0" w:firstLine="0"/>
        <w:jc w:val="left"/>
        <w:rPr>
          <w:color w:val="auto"/>
          <w:lang w:val="en-GB"/>
        </w:rPr>
      </w:pPr>
      <w:r w:rsidRPr="00E45B2A">
        <w:rPr>
          <w:b/>
          <w:color w:val="auto"/>
          <w:lang w:val="en-GB"/>
        </w:rPr>
        <w:t xml:space="preserve"> </w:t>
      </w:r>
    </w:p>
    <w:p w14:paraId="16CD2441" w14:textId="77777777" w:rsidR="00372D57" w:rsidRPr="00E45B2A" w:rsidRDefault="00372D57" w:rsidP="00372D57">
      <w:pPr>
        <w:pStyle w:val="Heading1"/>
        <w:ind w:left="-5"/>
        <w:rPr>
          <w:color w:val="auto"/>
          <w:lang w:val="en-GB"/>
        </w:rPr>
      </w:pPr>
      <w:r w:rsidRPr="00E45B2A">
        <w:rPr>
          <w:color w:val="auto"/>
          <w:lang w:val="en-GB"/>
        </w:rPr>
        <w:t>The Combined Delivery Report (CDR)</w:t>
      </w:r>
      <w:r w:rsidRPr="00E45B2A">
        <w:rPr>
          <w:b w:val="0"/>
          <w:color w:val="auto"/>
          <w:lang w:val="en-GB"/>
        </w:rPr>
        <w:t xml:space="preserve">   </w:t>
      </w:r>
    </w:p>
    <w:p w14:paraId="14FA7107" w14:textId="47932B72" w:rsidR="00FF44D9" w:rsidRPr="00FF44D9" w:rsidRDefault="00372D57" w:rsidP="00FF44D9">
      <w:pPr>
        <w:numPr>
          <w:ilvl w:val="0"/>
          <w:numId w:val="1"/>
        </w:numPr>
        <w:spacing w:after="34"/>
        <w:ind w:right="190" w:hanging="360"/>
        <w:rPr>
          <w:color w:val="auto"/>
          <w:lang w:val="en-GB"/>
        </w:rPr>
      </w:pPr>
      <w:r w:rsidRPr="00E45B2A">
        <w:rPr>
          <w:color w:val="auto"/>
          <w:lang w:val="en-GB"/>
        </w:rPr>
        <w:t>Based</w:t>
      </w:r>
      <w:r>
        <w:rPr>
          <w:color w:val="auto"/>
          <w:lang w:val="en-GB"/>
        </w:rPr>
        <w:t xml:space="preserve"> </w:t>
      </w:r>
      <w:r w:rsidRPr="00E45B2A">
        <w:rPr>
          <w:color w:val="auto"/>
          <w:lang w:val="en-GB"/>
        </w:rPr>
        <w:t xml:space="preserve">on expenditures recorded in </w:t>
      </w:r>
      <w:r w:rsidR="00FD4B0C">
        <w:rPr>
          <w:color w:val="auto"/>
          <w:lang w:val="en-GB"/>
        </w:rPr>
        <w:t>Qua</w:t>
      </w:r>
      <w:r w:rsidR="003475D0">
        <w:rPr>
          <w:color w:val="auto"/>
          <w:lang w:val="en-GB"/>
        </w:rPr>
        <w:t>n</w:t>
      </w:r>
      <w:r w:rsidR="00FD4B0C">
        <w:rPr>
          <w:color w:val="auto"/>
          <w:lang w:val="en-GB"/>
        </w:rPr>
        <w:t>tum</w:t>
      </w:r>
      <w:r w:rsidRPr="00E45B2A">
        <w:rPr>
          <w:color w:val="auto"/>
          <w:lang w:val="en-GB"/>
        </w:rPr>
        <w:t xml:space="preserve"> from project implementing partners and agents, UN Agencies and UNDP direct implementation, UNDP issues a </w:t>
      </w:r>
      <w:r w:rsidRPr="00E45B2A">
        <w:rPr>
          <w:b/>
          <w:color w:val="auto"/>
          <w:lang w:val="en-GB"/>
        </w:rPr>
        <w:t xml:space="preserve">Combined Delivery Report (“CDR”) </w:t>
      </w:r>
      <w:r w:rsidRPr="00E45B2A">
        <w:rPr>
          <w:color w:val="auto"/>
          <w:lang w:val="en-GB"/>
        </w:rPr>
        <w:t xml:space="preserve">at the end of each quarter and at the end of the year for nationally implemented projects and directly implemented projects (upon financial closure of the reporting period). </w:t>
      </w:r>
      <w:bookmarkStart w:id="0" w:name="_Hlk481674127"/>
      <w:r w:rsidRPr="00E45B2A">
        <w:rPr>
          <w:color w:val="auto"/>
          <w:lang w:val="en-GB"/>
        </w:rPr>
        <w:t>The reports reflect cumulative expenditures i.e. 2</w:t>
      </w:r>
      <w:r w:rsidRPr="00E45B2A">
        <w:rPr>
          <w:color w:val="auto"/>
          <w:vertAlign w:val="superscript"/>
          <w:lang w:val="en-GB"/>
        </w:rPr>
        <w:t>nd</w:t>
      </w:r>
      <w:r w:rsidRPr="00E45B2A">
        <w:rPr>
          <w:color w:val="auto"/>
          <w:lang w:val="en-GB"/>
        </w:rPr>
        <w:t xml:space="preserve"> quarter CDR covers expenses incurred from January to June, </w:t>
      </w:r>
      <w:r w:rsidRPr="00E45B2A">
        <w:rPr>
          <w:rFonts w:eastAsia="Times New Roman"/>
          <w:color w:val="auto"/>
          <w:lang w:val="en-GB" w:bidi="km-KH"/>
        </w:rPr>
        <w:t>3</w:t>
      </w:r>
      <w:r w:rsidRPr="00E45B2A">
        <w:rPr>
          <w:rFonts w:eastAsia="Times New Roman"/>
          <w:color w:val="auto"/>
          <w:vertAlign w:val="superscript"/>
          <w:lang w:val="en-GB" w:bidi="km-KH"/>
        </w:rPr>
        <w:t>rd</w:t>
      </w:r>
      <w:r w:rsidRPr="00E45B2A">
        <w:rPr>
          <w:rFonts w:eastAsia="Times New Roman"/>
          <w:color w:val="auto"/>
          <w:lang w:val="en-GB" w:bidi="km-KH"/>
        </w:rPr>
        <w:t xml:space="preserve"> quarter CDR covers cumulative expenditures from January to September and the 4</w:t>
      </w:r>
      <w:r w:rsidRPr="00E45B2A">
        <w:rPr>
          <w:rFonts w:eastAsia="Times New Roman"/>
          <w:color w:val="auto"/>
          <w:vertAlign w:val="superscript"/>
          <w:lang w:val="en-GB" w:bidi="km-KH"/>
        </w:rPr>
        <w:t>th</w:t>
      </w:r>
      <w:r w:rsidRPr="00E45B2A">
        <w:rPr>
          <w:rFonts w:eastAsia="Times New Roman"/>
          <w:color w:val="auto"/>
          <w:lang w:val="en-GB" w:bidi="km-KH"/>
        </w:rPr>
        <w:t xml:space="preserve"> quarter CDR covers cumulative expenditures from January to December.</w:t>
      </w:r>
      <w:r w:rsidRPr="00E45B2A">
        <w:rPr>
          <w:color w:val="auto"/>
          <w:lang w:val="en-GB"/>
        </w:rPr>
        <w:t xml:space="preserve"> </w:t>
      </w:r>
      <w:bookmarkEnd w:id="0"/>
      <w:r w:rsidRPr="00E45B2A">
        <w:rPr>
          <w:color w:val="auto"/>
          <w:lang w:val="en-GB"/>
        </w:rPr>
        <w:t xml:space="preserve">The Combined Delivery Report is a mandatory official report that reflects project expenditures. </w:t>
      </w:r>
      <w:r w:rsidRPr="00E45B2A">
        <w:rPr>
          <w:color w:val="auto"/>
          <w:lang w:val="en-GB"/>
        </w:rPr>
        <w:lastRenderedPageBreak/>
        <w:t xml:space="preserve">When a CDR is generated, the UNDP </w:t>
      </w:r>
      <w:r w:rsidR="00F22F33">
        <w:rPr>
          <w:color w:val="auto"/>
          <w:lang w:val="en-GB"/>
        </w:rPr>
        <w:t>O</w:t>
      </w:r>
      <w:r w:rsidRPr="00E45B2A">
        <w:rPr>
          <w:color w:val="auto"/>
          <w:lang w:val="en-GB"/>
        </w:rPr>
        <w:t xml:space="preserve">ffice should verify that all financial information is complete and accurate, and the information is consistent with the approved work plan and </w:t>
      </w:r>
      <w:r w:rsidR="00FA489D">
        <w:rPr>
          <w:color w:val="auto"/>
          <w:lang w:val="en-GB"/>
        </w:rPr>
        <w:t xml:space="preserve">the </w:t>
      </w:r>
      <w:r w:rsidRPr="00E45B2A">
        <w:rPr>
          <w:color w:val="auto"/>
          <w:lang w:val="en-GB"/>
        </w:rPr>
        <w:t xml:space="preserve">project budget. Any required adjustments should be made in </w:t>
      </w:r>
      <w:r w:rsidR="00FD4B0C">
        <w:rPr>
          <w:color w:val="auto"/>
          <w:lang w:val="en-GB"/>
        </w:rPr>
        <w:t>Quantum</w:t>
      </w:r>
      <w:r w:rsidR="00FA489D">
        <w:rPr>
          <w:color w:val="auto"/>
          <w:lang w:val="en-GB"/>
        </w:rPr>
        <w:t xml:space="preserve"> </w:t>
      </w:r>
      <w:r w:rsidRPr="00E45B2A">
        <w:rPr>
          <w:color w:val="auto"/>
          <w:lang w:val="en-GB"/>
        </w:rPr>
        <w:t>where necessary before the CDR is certified.</w:t>
      </w:r>
      <w:r w:rsidR="00F22F33">
        <w:rPr>
          <w:color w:val="auto"/>
          <w:lang w:val="en-GB"/>
        </w:rPr>
        <w:t xml:space="preserve"> </w:t>
      </w:r>
      <w:r w:rsidR="00FF44D9" w:rsidRPr="00C42D52">
        <w:rPr>
          <w:rStyle w:val="normaltextrun"/>
          <w:color w:val="auto"/>
          <w:u w:val="single"/>
          <w:shd w:val="clear" w:color="auto" w:fill="FFFFFF"/>
        </w:rPr>
        <w:t>Expenses are to be recognized in the period that the expense was incurred</w:t>
      </w:r>
      <w:r w:rsidR="00FF44D9" w:rsidRPr="00FF44D9">
        <w:rPr>
          <w:rStyle w:val="normaltextrun"/>
          <w:color w:val="D13438"/>
          <w:u w:val="single"/>
          <w:shd w:val="clear" w:color="auto" w:fill="FFFFFF"/>
        </w:rPr>
        <w:t xml:space="preserve">. </w:t>
      </w:r>
    </w:p>
    <w:p w14:paraId="00D2F04E" w14:textId="77777777" w:rsidR="00372D57" w:rsidRPr="00BE7E74" w:rsidRDefault="00372D57" w:rsidP="00372D57">
      <w:pPr>
        <w:ind w:left="355" w:right="0" w:firstLine="0"/>
        <w:rPr>
          <w:lang w:val="en-GB"/>
        </w:rPr>
      </w:pPr>
      <w:r w:rsidRPr="00BE7E74">
        <w:rPr>
          <w:lang w:val="en-GB"/>
        </w:rPr>
        <w:t xml:space="preserve"> </w:t>
      </w:r>
    </w:p>
    <w:p w14:paraId="37597FE2" w14:textId="4B39AED0" w:rsidR="00372D57" w:rsidRPr="00567B85" w:rsidRDefault="00372D57" w:rsidP="00372D57">
      <w:pPr>
        <w:numPr>
          <w:ilvl w:val="0"/>
          <w:numId w:val="1"/>
        </w:numPr>
        <w:spacing w:after="34"/>
        <w:ind w:right="190" w:hanging="360"/>
        <w:rPr>
          <w:color w:val="auto"/>
          <w:lang w:val="en-GB"/>
        </w:rPr>
      </w:pPr>
      <w:r w:rsidRPr="00BE7E74">
        <w:rPr>
          <w:lang w:val="en-GB"/>
        </w:rPr>
        <w:t xml:space="preserve">The </w:t>
      </w:r>
      <w:r>
        <w:rPr>
          <w:color w:val="auto"/>
          <w:lang w:val="en-GB"/>
        </w:rPr>
        <w:t>CDR is generated by</w:t>
      </w:r>
      <w:r w:rsidR="001D5FB9">
        <w:rPr>
          <w:color w:val="auto"/>
          <w:lang w:val="en-GB"/>
        </w:rPr>
        <w:t xml:space="preserve"> Project</w:t>
      </w:r>
      <w:r>
        <w:rPr>
          <w:color w:val="auto"/>
          <w:lang w:val="en-GB"/>
        </w:rPr>
        <w:t xml:space="preserve"> and is divided into the following three sections:</w:t>
      </w:r>
    </w:p>
    <w:p w14:paraId="7F8BC6A2" w14:textId="7EF44C2F" w:rsidR="00372D57" w:rsidRDefault="00372D57" w:rsidP="00372D57">
      <w:pPr>
        <w:numPr>
          <w:ilvl w:val="1"/>
          <w:numId w:val="6"/>
        </w:numPr>
        <w:spacing w:after="34"/>
        <w:ind w:right="190" w:hanging="360"/>
        <w:rPr>
          <w:color w:val="auto"/>
          <w:lang w:val="en-GB"/>
        </w:rPr>
      </w:pPr>
      <w:r>
        <w:rPr>
          <w:color w:val="auto"/>
          <w:lang w:val="en-GB"/>
        </w:rPr>
        <w:t xml:space="preserve">Expenditure by Fund Code: Shows expenditure grouped by </w:t>
      </w:r>
      <w:r w:rsidR="0099110A">
        <w:rPr>
          <w:color w:val="auto"/>
          <w:lang w:val="en-GB"/>
        </w:rPr>
        <w:t xml:space="preserve">project </w:t>
      </w:r>
      <w:r>
        <w:rPr>
          <w:color w:val="auto"/>
          <w:lang w:val="en-GB"/>
        </w:rPr>
        <w:t>and fund code broken down into the respective general ledger accounts.</w:t>
      </w:r>
    </w:p>
    <w:p w14:paraId="30502FBC" w14:textId="4C0BC9D9" w:rsidR="00372D57" w:rsidRDefault="00372D57" w:rsidP="00372D57">
      <w:pPr>
        <w:numPr>
          <w:ilvl w:val="1"/>
          <w:numId w:val="6"/>
        </w:numPr>
        <w:spacing w:after="34"/>
        <w:ind w:right="190" w:hanging="360"/>
        <w:rPr>
          <w:color w:val="auto"/>
          <w:lang w:val="en-GB"/>
        </w:rPr>
      </w:pPr>
      <w:r>
        <w:rPr>
          <w:color w:val="auto"/>
          <w:lang w:val="en-GB"/>
        </w:rPr>
        <w:t xml:space="preserve">Expenditure by </w:t>
      </w:r>
      <w:r w:rsidR="00456792">
        <w:rPr>
          <w:color w:val="auto"/>
          <w:lang w:val="en-GB"/>
        </w:rPr>
        <w:t>Task</w:t>
      </w:r>
      <w:r>
        <w:rPr>
          <w:color w:val="auto"/>
          <w:lang w:val="en-GB"/>
        </w:rPr>
        <w:t xml:space="preserve">: Shows expenditure grouped by </w:t>
      </w:r>
      <w:r w:rsidR="0099110A">
        <w:rPr>
          <w:color w:val="auto"/>
          <w:lang w:val="en-GB"/>
        </w:rPr>
        <w:t>project,</w:t>
      </w:r>
      <w:r w:rsidR="00EB2F63">
        <w:rPr>
          <w:color w:val="auto"/>
          <w:lang w:val="en-GB"/>
        </w:rPr>
        <w:t xml:space="preserve"> </w:t>
      </w:r>
      <w:r w:rsidR="00F60F52">
        <w:rPr>
          <w:color w:val="auto"/>
          <w:lang w:val="en-GB"/>
        </w:rPr>
        <w:t xml:space="preserve">work breakdown </w:t>
      </w:r>
      <w:r w:rsidR="00EB2F63">
        <w:rPr>
          <w:color w:val="auto"/>
          <w:lang w:val="en-GB"/>
        </w:rPr>
        <w:t>structure</w:t>
      </w:r>
      <w:r>
        <w:rPr>
          <w:color w:val="auto"/>
          <w:lang w:val="en-GB"/>
        </w:rPr>
        <w:t xml:space="preserve"> </w:t>
      </w:r>
      <w:r w:rsidR="00B514D4">
        <w:rPr>
          <w:color w:val="auto"/>
          <w:lang w:val="en-GB"/>
        </w:rPr>
        <w:t xml:space="preserve">(outputs/activities) </w:t>
      </w:r>
      <w:r>
        <w:rPr>
          <w:color w:val="auto"/>
          <w:lang w:val="en-GB"/>
        </w:rPr>
        <w:t>and fund code broken down into the respective general ledger accounts</w:t>
      </w:r>
    </w:p>
    <w:p w14:paraId="0F4414F1" w14:textId="7B4B6517" w:rsidR="00372D57" w:rsidRPr="00E45B2A" w:rsidRDefault="00372D57" w:rsidP="00372D57">
      <w:pPr>
        <w:numPr>
          <w:ilvl w:val="1"/>
          <w:numId w:val="6"/>
        </w:numPr>
        <w:spacing w:after="34"/>
        <w:ind w:right="190" w:hanging="360"/>
        <w:rPr>
          <w:color w:val="auto"/>
          <w:lang w:val="en-GB"/>
        </w:rPr>
      </w:pPr>
      <w:r w:rsidRPr="00E45B2A">
        <w:rPr>
          <w:color w:val="auto"/>
          <w:lang w:val="en-GB"/>
        </w:rPr>
        <w:t xml:space="preserve">Fund Utilization: Reports outstanding NIM advances with the </w:t>
      </w:r>
      <w:r w:rsidR="00CB34DA">
        <w:rPr>
          <w:color w:val="auto"/>
          <w:lang w:val="en-GB"/>
        </w:rPr>
        <w:t>Responsible Partner</w:t>
      </w:r>
      <w:r w:rsidRPr="00E45B2A">
        <w:rPr>
          <w:color w:val="auto"/>
          <w:lang w:val="en-GB"/>
        </w:rPr>
        <w:t xml:space="preserve">, undepreciated fixed assets, unamortized intangible assets, prepayments, inventory and outstanding commitments made by UNDP as direct support to the project. </w:t>
      </w:r>
    </w:p>
    <w:p w14:paraId="41E42CA1" w14:textId="77777777" w:rsidR="00372D57" w:rsidRPr="00E45B2A" w:rsidRDefault="00372D57" w:rsidP="00372D57">
      <w:pPr>
        <w:spacing w:after="20" w:line="259" w:lineRule="auto"/>
        <w:ind w:left="720" w:right="0" w:firstLine="0"/>
        <w:jc w:val="left"/>
        <w:rPr>
          <w:color w:val="auto"/>
          <w:lang w:val="en-GB"/>
        </w:rPr>
      </w:pPr>
      <w:r w:rsidRPr="00E45B2A">
        <w:rPr>
          <w:color w:val="auto"/>
          <w:lang w:val="en-GB"/>
        </w:rPr>
        <w:t xml:space="preserve"> </w:t>
      </w:r>
    </w:p>
    <w:p w14:paraId="6990F67A" w14:textId="375A7CB9" w:rsidR="00372D57" w:rsidRPr="00E45B2A" w:rsidRDefault="00372D57" w:rsidP="00C42D52">
      <w:pPr>
        <w:numPr>
          <w:ilvl w:val="0"/>
          <w:numId w:val="1"/>
        </w:numPr>
        <w:spacing w:after="34"/>
        <w:ind w:right="9" w:hanging="360"/>
        <w:rPr>
          <w:color w:val="auto"/>
          <w:lang w:val="en-GB"/>
        </w:rPr>
      </w:pPr>
      <w:r w:rsidRPr="00E45B2A">
        <w:rPr>
          <w:color w:val="auto"/>
          <w:lang w:val="en-GB"/>
        </w:rPr>
        <w:t xml:space="preserve">Upon communication of the financial closure of each quarter by OFM, CDRs will be automatically generated and delivered to the </w:t>
      </w:r>
      <w:hyperlink r:id="rId15" w:history="1">
        <w:r w:rsidRPr="00D40D0B">
          <w:rPr>
            <w:rStyle w:val="Hyperlink"/>
            <w:lang w:val="en-GB"/>
          </w:rPr>
          <w:t>CDR Bridge</w:t>
        </w:r>
      </w:hyperlink>
      <w:r>
        <w:rPr>
          <w:lang w:val="en-GB"/>
        </w:rPr>
        <w:t xml:space="preserve"> </w:t>
      </w:r>
      <w:r w:rsidRPr="00E45B2A">
        <w:rPr>
          <w:color w:val="auto"/>
          <w:lang w:val="en-GB"/>
        </w:rPr>
        <w:t xml:space="preserve">platform for access by UNDP </w:t>
      </w:r>
      <w:r w:rsidR="005C0475">
        <w:rPr>
          <w:color w:val="auto"/>
          <w:lang w:val="en-GB"/>
        </w:rPr>
        <w:t>O</w:t>
      </w:r>
      <w:r w:rsidRPr="00E45B2A">
        <w:rPr>
          <w:color w:val="auto"/>
          <w:lang w:val="en-GB"/>
        </w:rPr>
        <w:t xml:space="preserve">ffices. Offices are required to use the </w:t>
      </w:r>
      <w:hyperlink r:id="rId16" w:history="1">
        <w:r w:rsidRPr="00D40D0B">
          <w:rPr>
            <w:rStyle w:val="Hyperlink"/>
            <w:lang w:val="en-GB"/>
          </w:rPr>
          <w:t>CDR Bridge</w:t>
        </w:r>
      </w:hyperlink>
      <w:r>
        <w:rPr>
          <w:lang w:val="en-GB"/>
        </w:rPr>
        <w:t xml:space="preserve"> </w:t>
      </w:r>
      <w:r w:rsidRPr="00E45B2A">
        <w:rPr>
          <w:color w:val="auto"/>
          <w:lang w:val="en-GB"/>
        </w:rPr>
        <w:t xml:space="preserve">to certify CDRs. The platform automatically tracks the acceptance and rejection of quarterly CDRS. Offices can also use the </w:t>
      </w:r>
      <w:hyperlink r:id="rId17" w:history="1">
        <w:r w:rsidRPr="00D40D0B">
          <w:rPr>
            <w:rStyle w:val="Hyperlink"/>
            <w:lang w:val="en-GB"/>
          </w:rPr>
          <w:t>CDR Bridge</w:t>
        </w:r>
      </w:hyperlink>
      <w:r>
        <w:rPr>
          <w:lang w:val="en-GB"/>
        </w:rPr>
        <w:t xml:space="preserve"> </w:t>
      </w:r>
      <w:r w:rsidRPr="00E45B2A">
        <w:rPr>
          <w:color w:val="auto"/>
          <w:lang w:val="en-GB"/>
        </w:rPr>
        <w:t xml:space="preserve">platform to print CDRs for review and manual certification but </w:t>
      </w:r>
      <w:r w:rsidR="0096790E">
        <w:rPr>
          <w:color w:val="auto"/>
          <w:lang w:val="en-GB"/>
        </w:rPr>
        <w:t>O</w:t>
      </w:r>
      <w:r w:rsidRPr="00E45B2A">
        <w:rPr>
          <w:color w:val="auto"/>
          <w:lang w:val="en-GB"/>
        </w:rPr>
        <w:t>ffices are strongly encouraged to certify the CDRs electronically on the platform. A recorded training video of how to use the</w:t>
      </w:r>
      <w:r>
        <w:rPr>
          <w:lang w:val="en-GB"/>
        </w:rPr>
        <w:t xml:space="preserve"> </w:t>
      </w:r>
      <w:hyperlink r:id="rId18" w:history="1">
        <w:r w:rsidRPr="00D40D0B">
          <w:rPr>
            <w:rStyle w:val="Hyperlink"/>
            <w:lang w:val="en-GB"/>
          </w:rPr>
          <w:t>CDR Bridge</w:t>
        </w:r>
      </w:hyperlink>
      <w:r>
        <w:rPr>
          <w:lang w:val="en-GB"/>
        </w:rPr>
        <w:t xml:space="preserve"> </w:t>
      </w:r>
      <w:r w:rsidRPr="00E45B2A">
        <w:rPr>
          <w:color w:val="auto"/>
          <w:lang w:val="en-GB"/>
        </w:rPr>
        <w:t>platform is available on the platform</w:t>
      </w:r>
      <w:r w:rsidRPr="00E45B2A">
        <w:rPr>
          <w:color w:val="auto"/>
        </w:rPr>
        <w:t>.</w:t>
      </w:r>
      <w:r w:rsidR="003B3746">
        <w:rPr>
          <w:color w:val="auto"/>
        </w:rPr>
        <w:t xml:space="preserve"> </w:t>
      </w:r>
      <w:r w:rsidR="003B3746" w:rsidRPr="003B3746">
        <w:rPr>
          <w:color w:val="auto"/>
        </w:rPr>
        <w:t>Office</w:t>
      </w:r>
      <w:r w:rsidR="003B3746">
        <w:rPr>
          <w:color w:val="auto"/>
        </w:rPr>
        <w:t>s can also refer to the</w:t>
      </w:r>
      <w:r w:rsidR="003B3746" w:rsidRPr="003B3746">
        <w:rPr>
          <w:color w:val="auto"/>
        </w:rPr>
        <w:t xml:space="preserve"> </w:t>
      </w:r>
      <w:hyperlink r:id="rId19" w:history="1">
        <w:r w:rsidR="003B3746" w:rsidRPr="003B3746">
          <w:rPr>
            <w:rStyle w:val="Hyperlink"/>
          </w:rPr>
          <w:t>CDR Bridge Navigation Guide</w:t>
        </w:r>
      </w:hyperlink>
      <w:r w:rsidR="003B3746">
        <w:rPr>
          <w:color w:val="auto"/>
        </w:rPr>
        <w:t>.</w:t>
      </w:r>
    </w:p>
    <w:p w14:paraId="794C85ED" w14:textId="77777777" w:rsidR="00372D57" w:rsidRPr="00557BA6" w:rsidRDefault="00372D57" w:rsidP="00372D57">
      <w:pPr>
        <w:ind w:left="0" w:firstLine="0"/>
        <w:rPr>
          <w:lang w:val="en-GB"/>
        </w:rPr>
      </w:pPr>
    </w:p>
    <w:p w14:paraId="07BACC9D" w14:textId="256F9E00" w:rsidR="00372D57" w:rsidRPr="00E45B2A" w:rsidRDefault="00372D57" w:rsidP="00372D57">
      <w:pPr>
        <w:numPr>
          <w:ilvl w:val="0"/>
          <w:numId w:val="1"/>
        </w:numPr>
        <w:ind w:right="0" w:hanging="360"/>
        <w:rPr>
          <w:color w:val="auto"/>
          <w:lang w:val="en-GB"/>
        </w:rPr>
      </w:pPr>
      <w:r w:rsidRPr="00E45B2A">
        <w:rPr>
          <w:color w:val="auto"/>
          <w:lang w:val="en-GB"/>
        </w:rPr>
        <w:t xml:space="preserve">The expenditure by fund code and </w:t>
      </w:r>
      <w:r w:rsidR="00F76407">
        <w:rPr>
          <w:color w:val="auto"/>
          <w:lang w:val="en-GB"/>
        </w:rPr>
        <w:t xml:space="preserve">project </w:t>
      </w:r>
      <w:r w:rsidRPr="00E45B2A">
        <w:rPr>
          <w:color w:val="auto"/>
          <w:lang w:val="en-GB"/>
        </w:rPr>
        <w:t xml:space="preserve">and the fund utilization reports form part of the CDR package that needs to be certified. Before the report is certified, a UNDP official must electronically confirm in the </w:t>
      </w:r>
      <w:hyperlink r:id="rId20" w:history="1">
        <w:r w:rsidRPr="00D40D0B">
          <w:rPr>
            <w:rStyle w:val="Hyperlink"/>
            <w:lang w:val="en-GB"/>
          </w:rPr>
          <w:t>CDR Bridge</w:t>
        </w:r>
      </w:hyperlink>
      <w:r>
        <w:rPr>
          <w:lang w:val="en-GB"/>
        </w:rPr>
        <w:t xml:space="preserve"> </w:t>
      </w:r>
      <w:r w:rsidRPr="00E45B2A">
        <w:rPr>
          <w:color w:val="auto"/>
          <w:lang w:val="en-GB"/>
        </w:rPr>
        <w:t>platform</w:t>
      </w:r>
      <w:r w:rsidRPr="00E45B2A" w:rsidDel="00457E9F">
        <w:rPr>
          <w:color w:val="auto"/>
          <w:lang w:val="en-GB"/>
        </w:rPr>
        <w:t xml:space="preserve"> </w:t>
      </w:r>
      <w:r w:rsidRPr="00E45B2A">
        <w:rPr>
          <w:color w:val="auto"/>
          <w:lang w:val="en-GB"/>
        </w:rPr>
        <w:t>that the financial information in the report is complete and accurate and is consistent with the project work plan and p</w:t>
      </w:r>
      <w:r w:rsidR="00E47F51">
        <w:rPr>
          <w:color w:val="auto"/>
          <w:lang w:val="en-GB"/>
        </w:rPr>
        <w:t>roject budget. The CDR can</w:t>
      </w:r>
      <w:r w:rsidRPr="00E45B2A">
        <w:rPr>
          <w:color w:val="auto"/>
          <w:lang w:val="en-GB"/>
        </w:rPr>
        <w:t xml:space="preserve"> then be sent electronically via email or printed and sent manually to the authorized UNDP official (programme staff) to certify and confirm the validity of the reported expenses.  The CDR Bridge will automatically generate a cover letter to accompany the CDR certification request. </w:t>
      </w:r>
    </w:p>
    <w:p w14:paraId="24484BB9" w14:textId="77777777" w:rsidR="00372D57" w:rsidRPr="00E45B2A" w:rsidRDefault="00372D57" w:rsidP="00372D57">
      <w:pPr>
        <w:spacing w:after="20" w:line="259" w:lineRule="auto"/>
        <w:ind w:left="720" w:right="0" w:firstLine="0"/>
        <w:jc w:val="left"/>
        <w:rPr>
          <w:color w:val="auto"/>
          <w:lang w:val="en-GB"/>
        </w:rPr>
      </w:pPr>
      <w:r w:rsidRPr="00E45B2A">
        <w:rPr>
          <w:color w:val="auto"/>
          <w:lang w:val="en-GB"/>
        </w:rPr>
        <w:t xml:space="preserve"> </w:t>
      </w:r>
    </w:p>
    <w:p w14:paraId="048DC3E3" w14:textId="0B7DDC69" w:rsidR="00372D57" w:rsidRPr="00E45B2A" w:rsidRDefault="00372D57" w:rsidP="00372D57">
      <w:pPr>
        <w:numPr>
          <w:ilvl w:val="0"/>
          <w:numId w:val="1"/>
        </w:numPr>
        <w:spacing w:after="34"/>
        <w:ind w:right="190" w:hanging="360"/>
        <w:rPr>
          <w:color w:val="auto"/>
          <w:lang w:val="en-GB"/>
        </w:rPr>
      </w:pPr>
      <w:r w:rsidRPr="00E45B2A">
        <w:rPr>
          <w:color w:val="auto"/>
          <w:lang w:val="en-GB"/>
        </w:rPr>
        <w:t xml:space="preserve">CDRs for Q1, Q2, Q3 and Q4 will be available in the </w:t>
      </w:r>
      <w:hyperlink r:id="rId21" w:history="1">
        <w:r w:rsidRPr="00D40D0B">
          <w:rPr>
            <w:rStyle w:val="Hyperlink"/>
            <w:lang w:val="en-GB"/>
          </w:rPr>
          <w:t>CDR Bridge</w:t>
        </w:r>
      </w:hyperlink>
      <w:r>
        <w:rPr>
          <w:lang w:val="en-GB"/>
        </w:rPr>
        <w:t xml:space="preserve"> </w:t>
      </w:r>
      <w:r w:rsidRPr="00E45B2A">
        <w:rPr>
          <w:color w:val="auto"/>
          <w:lang w:val="en-GB"/>
        </w:rPr>
        <w:t xml:space="preserve">but certification of Q1 CDR is not mandatory. Only Q2, Q3 and Q4 need to be certified. The cover letter generated by the CDR bridge requires the CDR to be certified within 15 </w:t>
      </w:r>
      <w:r w:rsidRPr="00E45B2A">
        <w:rPr>
          <w:color w:val="auto"/>
          <w:u w:val="single"/>
          <w:lang w:val="en-GB"/>
        </w:rPr>
        <w:t>calendar</w:t>
      </w:r>
      <w:r w:rsidRPr="00E45B2A">
        <w:rPr>
          <w:color w:val="auto"/>
          <w:lang w:val="en-GB"/>
        </w:rPr>
        <w:t xml:space="preserve"> days. If no response is received within 15 days, the platform</w:t>
      </w:r>
      <w:r w:rsidRPr="00E45B2A" w:rsidDel="001A55C2">
        <w:rPr>
          <w:color w:val="auto"/>
          <w:lang w:val="en-GB"/>
        </w:rPr>
        <w:t xml:space="preserve"> </w:t>
      </w:r>
      <w:r w:rsidRPr="00E45B2A">
        <w:rPr>
          <w:color w:val="auto"/>
          <w:lang w:val="en-GB"/>
        </w:rPr>
        <w:t xml:space="preserve">will send a follow-up request indicating that the Combined Delivery Report shall be deemed to have been accepted if a response is not received within 15 days from the date of the second request. The platform will track, via a colour coded scheme, the status of CDR certification requests including where no response has been received and the CDR was deemed automatically accepted. </w:t>
      </w:r>
    </w:p>
    <w:p w14:paraId="4DA0A079" w14:textId="77777777" w:rsidR="00372D57" w:rsidRPr="00E45B2A" w:rsidRDefault="00372D57" w:rsidP="00372D57">
      <w:pPr>
        <w:spacing w:after="20" w:line="259" w:lineRule="auto"/>
        <w:ind w:left="720" w:right="0" w:firstLine="0"/>
        <w:jc w:val="left"/>
        <w:rPr>
          <w:color w:val="auto"/>
          <w:lang w:val="en-GB"/>
        </w:rPr>
      </w:pPr>
      <w:r w:rsidRPr="00E45B2A">
        <w:rPr>
          <w:color w:val="auto"/>
          <w:lang w:val="en-GB"/>
        </w:rPr>
        <w:t xml:space="preserve"> </w:t>
      </w:r>
    </w:p>
    <w:p w14:paraId="263926F6" w14:textId="77777777" w:rsidR="00372D57" w:rsidRPr="00E45B2A" w:rsidRDefault="00372D57" w:rsidP="00372D57">
      <w:pPr>
        <w:numPr>
          <w:ilvl w:val="0"/>
          <w:numId w:val="1"/>
        </w:numPr>
        <w:spacing w:after="34"/>
        <w:ind w:right="190" w:hanging="360"/>
        <w:rPr>
          <w:color w:val="auto"/>
          <w:lang w:val="en-GB"/>
        </w:rPr>
      </w:pPr>
      <w:r w:rsidRPr="00E45B2A">
        <w:rPr>
          <w:color w:val="auto"/>
          <w:lang w:val="en-GB"/>
        </w:rPr>
        <w:lastRenderedPageBreak/>
        <w:t xml:space="preserve">At year-end OAI requires audit firms who carry out HACT financial audits or DIM audits to include in their audit reports a copy of the certified CDR. Offices should therefore ensure that all Q4 CDRs where UNDP is the implementing partner are certified. </w:t>
      </w:r>
    </w:p>
    <w:p w14:paraId="79987F82" w14:textId="77777777" w:rsidR="00372D57" w:rsidRPr="00BE7E74" w:rsidRDefault="00372D57" w:rsidP="00372D57">
      <w:pPr>
        <w:spacing w:after="20" w:line="259" w:lineRule="auto"/>
        <w:ind w:left="720" w:right="0" w:firstLine="0"/>
        <w:jc w:val="left"/>
        <w:rPr>
          <w:lang w:val="en-GB"/>
        </w:rPr>
      </w:pPr>
      <w:r w:rsidRPr="00BE7E74">
        <w:rPr>
          <w:lang w:val="en-GB"/>
        </w:rPr>
        <w:t xml:space="preserve"> </w:t>
      </w:r>
    </w:p>
    <w:p w14:paraId="1790D4F3" w14:textId="767D570C" w:rsidR="00372D57" w:rsidRDefault="00372D57" w:rsidP="00372D57">
      <w:pPr>
        <w:pStyle w:val="ListParagraph"/>
        <w:rPr>
          <w:lang w:val="en-GB"/>
        </w:rPr>
      </w:pPr>
    </w:p>
    <w:p w14:paraId="2A462DF8" w14:textId="02CAD235" w:rsidR="00372D57" w:rsidRPr="00E45B2A" w:rsidRDefault="00372D57" w:rsidP="00372D57">
      <w:pPr>
        <w:numPr>
          <w:ilvl w:val="0"/>
          <w:numId w:val="1"/>
        </w:numPr>
        <w:spacing w:after="34" w:line="252" w:lineRule="auto"/>
        <w:ind w:right="190"/>
        <w:contextualSpacing/>
        <w:rPr>
          <w:color w:val="auto"/>
        </w:rPr>
      </w:pPr>
      <w:r w:rsidRPr="00E45B2A">
        <w:rPr>
          <w:color w:val="auto"/>
        </w:rPr>
        <w:t>If adjustments to the recorded expenses reported in the Combined Delivery Report are required, the adjustments should be recorded in the period to which the Combined Delivery Report relate</w:t>
      </w:r>
      <w:r w:rsidR="00817534">
        <w:rPr>
          <w:color w:val="auto"/>
        </w:rPr>
        <w:t xml:space="preserve">. </w:t>
      </w:r>
      <w:r w:rsidR="00F06AF7">
        <w:rPr>
          <w:color w:val="auto"/>
        </w:rPr>
        <w:t>UNDP O</w:t>
      </w:r>
      <w:r w:rsidRPr="00E45B2A">
        <w:rPr>
          <w:color w:val="auto"/>
        </w:rPr>
        <w:t xml:space="preserve">ffices </w:t>
      </w:r>
      <w:r w:rsidR="00817534">
        <w:rPr>
          <w:color w:val="auto"/>
        </w:rPr>
        <w:t>must</w:t>
      </w:r>
      <w:r w:rsidRPr="00E45B2A">
        <w:rPr>
          <w:color w:val="auto"/>
        </w:rPr>
        <w:t xml:space="preserve"> ensure timely issuance and thorough review of CDRs and FACE forms to minimize recording of adjustments in subsequent periods</w:t>
      </w:r>
      <w:r w:rsidR="00AA736C">
        <w:rPr>
          <w:color w:val="auto"/>
        </w:rPr>
        <w:t xml:space="preserve"> that cause cut-off errors</w:t>
      </w:r>
      <w:r w:rsidRPr="00E45B2A">
        <w:rPr>
          <w:color w:val="auto"/>
        </w:rPr>
        <w:t>.</w:t>
      </w:r>
    </w:p>
    <w:p w14:paraId="615E45B4" w14:textId="77777777" w:rsidR="00372D57" w:rsidRPr="00E45B2A" w:rsidRDefault="00372D57" w:rsidP="00372D57">
      <w:pPr>
        <w:spacing w:after="151" w:line="250" w:lineRule="auto"/>
        <w:ind w:left="705" w:right="0" w:firstLine="0"/>
        <w:rPr>
          <w:color w:val="auto"/>
          <w:lang w:val="en-GB"/>
        </w:rPr>
      </w:pPr>
    </w:p>
    <w:p w14:paraId="6B94BD6B" w14:textId="4BF3469B" w:rsidR="00372D57" w:rsidRPr="00E45B2A" w:rsidRDefault="00372D57" w:rsidP="00C42D52">
      <w:pPr>
        <w:spacing w:after="139" w:line="259" w:lineRule="auto"/>
        <w:ind w:left="0" w:right="0" w:firstLine="0"/>
        <w:jc w:val="left"/>
        <w:rPr>
          <w:color w:val="auto"/>
          <w:lang w:val="en-GB"/>
        </w:rPr>
      </w:pPr>
      <w:r w:rsidRPr="00E45B2A">
        <w:rPr>
          <w:color w:val="auto"/>
          <w:lang w:val="en-GB"/>
        </w:rPr>
        <w:t xml:space="preserve"> The Project Budget Balance  </w:t>
      </w:r>
    </w:p>
    <w:p w14:paraId="7C2955CB" w14:textId="51D97EEA" w:rsidR="00372D57" w:rsidRPr="00E45B2A" w:rsidRDefault="00372D57" w:rsidP="00C42D52">
      <w:pPr>
        <w:spacing w:after="306" w:line="250" w:lineRule="auto"/>
        <w:ind w:left="715" w:right="0"/>
        <w:rPr>
          <w:color w:val="auto"/>
          <w:lang w:val="en-GB"/>
        </w:rPr>
      </w:pPr>
      <w:r w:rsidRPr="00E45B2A">
        <w:rPr>
          <w:color w:val="auto"/>
          <w:lang w:val="en-GB"/>
        </w:rPr>
        <w:t>23.</w:t>
      </w:r>
      <w:r w:rsidRPr="00E45B2A">
        <w:rPr>
          <w:rFonts w:ascii="Arial" w:eastAsia="Arial" w:hAnsi="Arial" w:cs="Arial"/>
          <w:color w:val="auto"/>
          <w:lang w:val="en-GB"/>
        </w:rPr>
        <w:t xml:space="preserve"> </w:t>
      </w:r>
      <w:r w:rsidRPr="00E45B2A">
        <w:rPr>
          <w:color w:val="auto"/>
          <w:lang w:val="en-GB"/>
        </w:rPr>
        <w:t xml:space="preserve">The </w:t>
      </w:r>
      <w:r w:rsidRPr="00E45B2A">
        <w:rPr>
          <w:b/>
          <w:color w:val="auto"/>
          <w:lang w:val="en-GB"/>
        </w:rPr>
        <w:t>Project Budget Balance</w:t>
      </w:r>
      <w:r w:rsidRPr="00E45B2A">
        <w:rPr>
          <w:color w:val="auto"/>
          <w:lang w:val="en-GB"/>
        </w:rPr>
        <w:t xml:space="preserve"> is a report used to monitor and manage budgetary availability for a particular project for a single year. The report shows approved budgets, commitments, and expense plus the full asset cost for a particular project.  It shows outstanding NEX advances for current and prior years.  It shows budget balances and budget utilization rate of the project. A</w:t>
      </w:r>
      <w:r w:rsidR="00B9599E">
        <w:rPr>
          <w:color w:val="auto"/>
          <w:lang w:val="en-GB"/>
        </w:rPr>
        <w:t xml:space="preserve"> </w:t>
      </w:r>
      <w:r w:rsidRPr="00E45B2A">
        <w:rPr>
          <w:color w:val="auto"/>
          <w:lang w:val="en-GB"/>
        </w:rPr>
        <w:t xml:space="preserve">user can use this report when monitoring the financial movements of projects. </w:t>
      </w:r>
    </w:p>
    <w:p w14:paraId="576CB3AE" w14:textId="304BDC44" w:rsidR="00372D57" w:rsidRPr="00E45B2A" w:rsidRDefault="00372D57" w:rsidP="00C42D52">
      <w:pPr>
        <w:spacing w:after="139" w:line="259" w:lineRule="auto"/>
        <w:ind w:left="0" w:right="0" w:firstLine="0"/>
        <w:jc w:val="left"/>
        <w:rPr>
          <w:color w:val="auto"/>
          <w:lang w:val="en-GB"/>
        </w:rPr>
      </w:pPr>
      <w:r w:rsidRPr="00E45B2A">
        <w:rPr>
          <w:color w:val="auto"/>
          <w:lang w:val="en-GB"/>
        </w:rPr>
        <w:t xml:space="preserve"> The Project Transaction Detail </w:t>
      </w:r>
    </w:p>
    <w:p w14:paraId="7967FE52" w14:textId="5301F837" w:rsidR="009562DF" w:rsidRPr="00E45B2A" w:rsidRDefault="00372D57" w:rsidP="00C42D52">
      <w:pPr>
        <w:spacing w:after="12" w:line="250" w:lineRule="auto"/>
        <w:ind w:left="715" w:right="0"/>
        <w:rPr>
          <w:color w:val="auto"/>
          <w:lang w:val="en-GB"/>
        </w:rPr>
      </w:pPr>
      <w:r w:rsidRPr="00E45B2A">
        <w:rPr>
          <w:color w:val="auto"/>
          <w:lang w:val="en-GB"/>
        </w:rPr>
        <w:t>24.</w:t>
      </w:r>
      <w:r w:rsidRPr="00E45B2A">
        <w:rPr>
          <w:rFonts w:ascii="Arial" w:eastAsia="Arial" w:hAnsi="Arial" w:cs="Arial"/>
          <w:color w:val="auto"/>
          <w:lang w:val="en-GB"/>
        </w:rPr>
        <w:t xml:space="preserve"> </w:t>
      </w:r>
      <w:r w:rsidRPr="00E45B2A">
        <w:rPr>
          <w:color w:val="auto"/>
          <w:lang w:val="en-GB"/>
        </w:rPr>
        <w:t xml:space="preserve">The </w:t>
      </w:r>
      <w:r w:rsidRPr="00E45B2A">
        <w:rPr>
          <w:b/>
          <w:color w:val="auto"/>
          <w:lang w:val="en-GB"/>
        </w:rPr>
        <w:t>Project Transaction Detail</w:t>
      </w:r>
      <w:r w:rsidRPr="00E45B2A">
        <w:rPr>
          <w:color w:val="auto"/>
          <w:lang w:val="en-GB"/>
        </w:rPr>
        <w:t xml:space="preserve"> report is used to provide the lowest level of transactional details supporting commitments, expense, and full cost of asset amounts shown on the project budget balance report.  The report shows transactions at the project/</w:t>
      </w:r>
      <w:r w:rsidR="00C021E3" w:rsidRPr="00E45B2A">
        <w:rPr>
          <w:color w:val="auto"/>
          <w:lang w:val="en-GB"/>
        </w:rPr>
        <w:t xml:space="preserve">, </w:t>
      </w:r>
      <w:r w:rsidR="00C021E3">
        <w:rPr>
          <w:color w:val="auto"/>
          <w:lang w:val="en-GB"/>
        </w:rPr>
        <w:t>work breakdown structure</w:t>
      </w:r>
      <w:r w:rsidR="00C021E3" w:rsidRPr="00E45B2A">
        <w:rPr>
          <w:color w:val="auto"/>
          <w:lang w:val="en-GB"/>
        </w:rPr>
        <w:t>,</w:t>
      </w:r>
      <w:r w:rsidR="00C021E3">
        <w:rPr>
          <w:color w:val="auto"/>
          <w:lang w:val="en-GB"/>
        </w:rPr>
        <w:t xml:space="preserve"> tasks</w:t>
      </w:r>
      <w:r w:rsidR="00C021E3" w:rsidRPr="00E45B2A" w:rsidDel="00C021E3">
        <w:rPr>
          <w:color w:val="auto"/>
          <w:lang w:val="en-GB"/>
        </w:rPr>
        <w:t xml:space="preserve"> </w:t>
      </w:r>
      <w:r w:rsidRPr="00E45B2A">
        <w:rPr>
          <w:color w:val="auto"/>
          <w:lang w:val="en-GB"/>
        </w:rPr>
        <w:t>/Chart of Accounts</w:t>
      </w:r>
      <w:r w:rsidR="00DC577B">
        <w:rPr>
          <w:color w:val="auto"/>
          <w:lang w:val="en-GB"/>
        </w:rPr>
        <w:t>(</w:t>
      </w:r>
      <w:r w:rsidR="00C021E3">
        <w:rPr>
          <w:color w:val="auto"/>
          <w:lang w:val="en-GB"/>
        </w:rPr>
        <w:t>Distribution</w:t>
      </w:r>
      <w:r w:rsidR="00DC577B">
        <w:rPr>
          <w:color w:val="auto"/>
          <w:lang w:val="en-GB"/>
        </w:rPr>
        <w:t>)</w:t>
      </w:r>
      <w:r w:rsidRPr="00E45B2A">
        <w:rPr>
          <w:color w:val="auto"/>
          <w:lang w:val="en-GB"/>
        </w:rPr>
        <w:t xml:space="preserve"> level, including </w:t>
      </w:r>
      <w:r w:rsidR="00DC577B">
        <w:rPr>
          <w:color w:val="auto"/>
          <w:lang w:val="en-GB"/>
        </w:rPr>
        <w:t>invoice</w:t>
      </w:r>
      <w:r w:rsidRPr="00E45B2A">
        <w:rPr>
          <w:color w:val="auto"/>
          <w:lang w:val="en-GB"/>
        </w:rPr>
        <w:t xml:space="preserve">/purchase order IDs, vendor ID and name, and line descriptions. Any user who needs to have more detailed information about project transactions can run this report for monitoring the financial movements of all projects. </w:t>
      </w:r>
    </w:p>
    <w:p w14:paraId="2D475445" w14:textId="77777777" w:rsidR="00372D57" w:rsidRPr="00E45B2A" w:rsidRDefault="00372D57" w:rsidP="00372D57">
      <w:pPr>
        <w:spacing w:after="139" w:line="259" w:lineRule="auto"/>
        <w:ind w:left="0" w:right="0" w:firstLine="0"/>
        <w:jc w:val="left"/>
        <w:rPr>
          <w:color w:val="auto"/>
          <w:lang w:val="en-GB"/>
        </w:rPr>
      </w:pPr>
      <w:r w:rsidRPr="00E45B2A">
        <w:rPr>
          <w:color w:val="auto"/>
          <w:lang w:val="en-GB"/>
        </w:rPr>
        <w:t xml:space="preserve"> </w:t>
      </w:r>
    </w:p>
    <w:p w14:paraId="2478A852" w14:textId="77777777" w:rsidR="00372D57" w:rsidRPr="00E45B2A" w:rsidRDefault="00372D57" w:rsidP="00372D57">
      <w:pPr>
        <w:pStyle w:val="Heading1"/>
        <w:ind w:left="-5" w:right="0"/>
        <w:rPr>
          <w:color w:val="auto"/>
          <w:lang w:val="en-GB"/>
        </w:rPr>
      </w:pPr>
      <w:r w:rsidRPr="00E45B2A">
        <w:rPr>
          <w:color w:val="auto"/>
          <w:lang w:val="en-GB"/>
        </w:rPr>
        <w:t>RESULTS MANAGEMENT</w:t>
      </w:r>
    </w:p>
    <w:p w14:paraId="43DE0FAE" w14:textId="77777777" w:rsidR="00372D57" w:rsidRPr="00E45B2A" w:rsidRDefault="00372D57" w:rsidP="00372D57">
      <w:pPr>
        <w:pStyle w:val="ListParagraph"/>
        <w:numPr>
          <w:ilvl w:val="0"/>
          <w:numId w:val="8"/>
        </w:numPr>
        <w:ind w:right="0"/>
        <w:rPr>
          <w:color w:val="auto"/>
          <w:lang w:val="en-GB"/>
        </w:rPr>
      </w:pPr>
      <w:r w:rsidRPr="00E45B2A">
        <w:rPr>
          <w:color w:val="auto"/>
          <w:lang w:val="en-GB"/>
        </w:rPr>
        <w:t xml:space="preserve">The Project Manager should coordinate the preparation of financial reports with the finance </w:t>
      </w:r>
      <w:r w:rsidRPr="00E45B2A">
        <w:rPr>
          <w:color w:val="auto"/>
          <w:lang w:val="en-GB"/>
        </w:rPr>
        <w:tab/>
        <w:t xml:space="preserve">section of the Country Office. In DIM projects the Resident Representatives, </w:t>
      </w:r>
      <w:r w:rsidRPr="00E45B2A">
        <w:rPr>
          <w:color w:val="auto"/>
        </w:rPr>
        <w:t xml:space="preserve">or staff who have </w:t>
      </w:r>
      <w:r w:rsidRPr="00E45B2A">
        <w:rPr>
          <w:color w:val="auto"/>
        </w:rPr>
        <w:tab/>
        <w:t>received delegated authority in accordance with UNDP’s Delegation of Authority policy,</w:t>
      </w:r>
      <w:r w:rsidRPr="00E45B2A">
        <w:rPr>
          <w:color w:val="auto"/>
          <w:lang w:val="en-GB"/>
        </w:rPr>
        <w:t xml:space="preserve"> are </w:t>
      </w:r>
      <w:r w:rsidRPr="00E45B2A">
        <w:rPr>
          <w:color w:val="auto"/>
          <w:lang w:val="en-GB"/>
        </w:rPr>
        <w:tab/>
        <w:t xml:space="preserve">responsible for certifying the CDRs or in the case of regional projects, designated Project </w:t>
      </w:r>
      <w:r w:rsidRPr="00E45B2A">
        <w:rPr>
          <w:color w:val="auto"/>
          <w:lang w:val="en-GB"/>
        </w:rPr>
        <w:tab/>
        <w:t xml:space="preserve">Managers are responsible. </w:t>
      </w:r>
    </w:p>
    <w:p w14:paraId="390C6166" w14:textId="77777777" w:rsidR="00372D57" w:rsidRPr="00E45B2A" w:rsidRDefault="00372D57" w:rsidP="00372D57">
      <w:pPr>
        <w:spacing w:after="21" w:line="259" w:lineRule="auto"/>
        <w:ind w:left="720" w:right="0" w:firstLine="0"/>
        <w:jc w:val="left"/>
        <w:rPr>
          <w:color w:val="auto"/>
          <w:lang w:val="en-GB"/>
        </w:rPr>
      </w:pPr>
      <w:r w:rsidRPr="00E45B2A">
        <w:rPr>
          <w:color w:val="auto"/>
          <w:lang w:val="en-GB"/>
        </w:rPr>
        <w:t xml:space="preserve"> </w:t>
      </w:r>
    </w:p>
    <w:p w14:paraId="2B016211" w14:textId="6B0FAC90" w:rsidR="00372D57" w:rsidRPr="00E45B2A" w:rsidRDefault="00372D57" w:rsidP="00372D57">
      <w:pPr>
        <w:pStyle w:val="ListParagraph"/>
        <w:numPr>
          <w:ilvl w:val="0"/>
          <w:numId w:val="8"/>
        </w:numPr>
        <w:ind w:right="0"/>
        <w:rPr>
          <w:color w:val="auto"/>
          <w:lang w:val="en-GB"/>
        </w:rPr>
      </w:pPr>
      <w:r w:rsidRPr="00E45B2A">
        <w:rPr>
          <w:color w:val="auto"/>
          <w:lang w:val="en-GB"/>
        </w:rPr>
        <w:t xml:space="preserve">Upon finalization of a project, the remaining balance of funds (not if UNDP regular funds) </w:t>
      </w:r>
      <w:r w:rsidRPr="00E45B2A">
        <w:rPr>
          <w:color w:val="auto"/>
          <w:lang w:val="en-GB"/>
        </w:rPr>
        <w:tab/>
        <w:t xml:space="preserve">deposited in the UNDP accounts for the project activities must be reimbursed to the same Donor </w:t>
      </w:r>
      <w:r w:rsidRPr="00E45B2A">
        <w:rPr>
          <w:color w:val="auto"/>
          <w:lang w:val="en-GB"/>
        </w:rPr>
        <w:tab/>
        <w:t xml:space="preserve">that initially provided the funds, or may be re-programmed if so agreed with the Donor (refer to </w:t>
      </w:r>
      <w:r w:rsidRPr="00E45B2A">
        <w:rPr>
          <w:color w:val="auto"/>
          <w:lang w:val="en-GB"/>
        </w:rPr>
        <w:tab/>
      </w:r>
      <w:r w:rsidR="004F26FE">
        <w:rPr>
          <w:color w:val="auto"/>
          <w:lang w:val="en-GB"/>
        </w:rPr>
        <w:t xml:space="preserve">POPP on </w:t>
      </w:r>
      <w:hyperlink r:id="rId22" w:history="1">
        <w:r w:rsidR="004F26FE" w:rsidRPr="004F26FE">
          <w:rPr>
            <w:rStyle w:val="Hyperlink"/>
            <w:lang w:val="en-GB"/>
          </w:rPr>
          <w:t>Refunds to Donors</w:t>
        </w:r>
      </w:hyperlink>
      <w:r w:rsidRPr="00E45B2A">
        <w:rPr>
          <w:color w:val="auto"/>
          <w:lang w:val="en-GB"/>
        </w:rPr>
        <w:t xml:space="preserve">). </w:t>
      </w:r>
    </w:p>
    <w:p w14:paraId="6F1C021C" w14:textId="77777777" w:rsidR="00372D57" w:rsidRPr="00E45B2A" w:rsidRDefault="00372D57" w:rsidP="00372D57">
      <w:pPr>
        <w:spacing w:after="21" w:line="259" w:lineRule="auto"/>
        <w:ind w:left="720" w:right="0" w:firstLine="0"/>
        <w:jc w:val="left"/>
        <w:rPr>
          <w:color w:val="auto"/>
          <w:lang w:val="en-GB"/>
        </w:rPr>
      </w:pPr>
      <w:r w:rsidRPr="00E45B2A">
        <w:rPr>
          <w:color w:val="auto"/>
          <w:lang w:val="en-GB"/>
        </w:rPr>
        <w:t xml:space="preserve"> </w:t>
      </w:r>
    </w:p>
    <w:p w14:paraId="2089E782" w14:textId="77777777" w:rsidR="00372D57" w:rsidRPr="00E45B2A" w:rsidRDefault="00372D57" w:rsidP="00372D57">
      <w:pPr>
        <w:numPr>
          <w:ilvl w:val="0"/>
          <w:numId w:val="8"/>
        </w:numPr>
        <w:spacing w:after="149"/>
        <w:ind w:right="0"/>
        <w:rPr>
          <w:color w:val="auto"/>
          <w:lang w:val="en-GB"/>
        </w:rPr>
      </w:pPr>
      <w:r w:rsidRPr="00E45B2A">
        <w:rPr>
          <w:color w:val="auto"/>
          <w:lang w:val="en-GB"/>
        </w:rPr>
        <w:lastRenderedPageBreak/>
        <w:t xml:space="preserve">The Project Manager should coordinate with the administrative units of the Country Office on the </w:t>
      </w:r>
      <w:r w:rsidRPr="00E45B2A">
        <w:rPr>
          <w:color w:val="auto"/>
          <w:lang w:val="en-GB"/>
        </w:rPr>
        <w:tab/>
        <w:t xml:space="preserve">follow up of disbursements against obligations. Country Office administrative units or sections </w:t>
      </w:r>
      <w:r w:rsidRPr="00E45B2A">
        <w:rPr>
          <w:color w:val="auto"/>
          <w:lang w:val="en-GB"/>
        </w:rPr>
        <w:tab/>
        <w:t xml:space="preserve">that are managing recruitment, contracting and procurement for DIM projects may follow-up and </w:t>
      </w:r>
      <w:r w:rsidRPr="00E45B2A">
        <w:rPr>
          <w:color w:val="auto"/>
          <w:lang w:val="en-GB"/>
        </w:rPr>
        <w:tab/>
        <w:t xml:space="preserve">update records of outstanding obligations. </w:t>
      </w:r>
    </w:p>
    <w:p w14:paraId="6583191A" w14:textId="77777777" w:rsidR="00372D57" w:rsidRPr="00E45B2A" w:rsidRDefault="00372D57" w:rsidP="00372D57">
      <w:pPr>
        <w:spacing w:after="139" w:line="259" w:lineRule="auto"/>
        <w:ind w:left="0" w:right="0" w:firstLine="0"/>
        <w:jc w:val="left"/>
        <w:rPr>
          <w:color w:val="auto"/>
          <w:lang w:val="en-GB"/>
        </w:rPr>
      </w:pPr>
      <w:r w:rsidRPr="00E45B2A">
        <w:rPr>
          <w:color w:val="auto"/>
          <w:lang w:val="en-GB"/>
        </w:rPr>
        <w:t xml:space="preserve"> </w:t>
      </w:r>
    </w:p>
    <w:p w14:paraId="7166E118" w14:textId="77777777" w:rsidR="00372D57" w:rsidRPr="00E45B2A" w:rsidRDefault="00372D57" w:rsidP="00372D57">
      <w:pPr>
        <w:pStyle w:val="Heading1"/>
        <w:ind w:left="-5" w:right="0"/>
        <w:rPr>
          <w:color w:val="auto"/>
          <w:lang w:val="en-GB"/>
        </w:rPr>
      </w:pPr>
      <w:r w:rsidRPr="00E45B2A">
        <w:rPr>
          <w:color w:val="auto"/>
          <w:lang w:val="en-GB"/>
        </w:rPr>
        <w:t>Audit</w:t>
      </w:r>
      <w:r w:rsidRPr="00E45B2A">
        <w:rPr>
          <w:b w:val="0"/>
          <w:color w:val="auto"/>
          <w:lang w:val="en-GB"/>
        </w:rPr>
        <w:t xml:space="preserve"> </w:t>
      </w:r>
    </w:p>
    <w:p w14:paraId="12D65014" w14:textId="0F314A6F" w:rsidR="00372D57" w:rsidRPr="00E45B2A" w:rsidRDefault="00372D57" w:rsidP="00372D57">
      <w:pPr>
        <w:pStyle w:val="ListParagraph"/>
        <w:numPr>
          <w:ilvl w:val="0"/>
          <w:numId w:val="8"/>
        </w:numPr>
        <w:spacing w:after="151"/>
        <w:ind w:right="0"/>
        <w:rPr>
          <w:color w:val="auto"/>
          <w:lang w:val="en-GB"/>
        </w:rPr>
      </w:pPr>
      <w:r w:rsidRPr="00E45B2A">
        <w:rPr>
          <w:color w:val="auto"/>
          <w:lang w:val="en-GB"/>
        </w:rPr>
        <w:t xml:space="preserve">The audit of DIM projects is made through the UNDP’s Office of Audit and Investigation (OAI). </w:t>
      </w:r>
      <w:r w:rsidRPr="00E45B2A">
        <w:rPr>
          <w:color w:val="auto"/>
          <w:lang w:val="en-GB"/>
        </w:rPr>
        <w:tab/>
        <w:t xml:space="preserve">Resident Representatives may request OAI to undertake audits of DIM projects as an exception. </w:t>
      </w:r>
      <w:r w:rsidRPr="00E45B2A">
        <w:rPr>
          <w:color w:val="auto"/>
          <w:lang w:val="en-GB"/>
        </w:rPr>
        <w:tab/>
        <w:t xml:space="preserve">Refer to the </w:t>
      </w:r>
      <w:hyperlink r:id="rId23">
        <w:r w:rsidRPr="00ED4CF0">
          <w:rPr>
            <w:color w:val="0072BC"/>
            <w:lang w:val="en-GB"/>
          </w:rPr>
          <w:t>OAI site</w:t>
        </w:r>
      </w:hyperlink>
      <w:hyperlink r:id="rId24">
        <w:r w:rsidRPr="00ED4CF0">
          <w:rPr>
            <w:lang w:val="en-GB"/>
          </w:rPr>
          <w:t xml:space="preserve"> </w:t>
        </w:r>
      </w:hyperlink>
      <w:r w:rsidRPr="00E45B2A">
        <w:rPr>
          <w:color w:val="auto"/>
          <w:lang w:val="en-GB"/>
        </w:rPr>
        <w:t xml:space="preserve">for further information. </w:t>
      </w:r>
    </w:p>
    <w:p w14:paraId="42CADA92" w14:textId="77777777" w:rsidR="00372D57" w:rsidRPr="00E45B2A" w:rsidRDefault="00372D57" w:rsidP="00372D57">
      <w:pPr>
        <w:spacing w:after="137" w:line="259" w:lineRule="auto"/>
        <w:ind w:left="0" w:right="0" w:firstLine="0"/>
        <w:jc w:val="left"/>
        <w:rPr>
          <w:color w:val="auto"/>
          <w:lang w:val="en-GB"/>
        </w:rPr>
      </w:pPr>
      <w:r w:rsidRPr="00E45B2A">
        <w:rPr>
          <w:color w:val="auto"/>
          <w:lang w:val="en-GB"/>
        </w:rPr>
        <w:t xml:space="preserve"> </w:t>
      </w:r>
    </w:p>
    <w:p w14:paraId="7B2FDB91" w14:textId="77777777" w:rsidR="00372D57" w:rsidRPr="00E45B2A" w:rsidRDefault="00372D57" w:rsidP="00372D57">
      <w:pPr>
        <w:spacing w:after="179" w:line="259" w:lineRule="auto"/>
        <w:ind w:left="-5" w:right="0" w:hanging="10"/>
        <w:jc w:val="left"/>
        <w:rPr>
          <w:color w:val="auto"/>
          <w:lang w:val="en-GB"/>
        </w:rPr>
      </w:pPr>
      <w:r w:rsidRPr="00E45B2A">
        <w:rPr>
          <w:b/>
          <w:color w:val="auto"/>
          <w:lang w:val="en-GB"/>
        </w:rPr>
        <w:t xml:space="preserve">Cost Recovery  </w:t>
      </w:r>
    </w:p>
    <w:p w14:paraId="76074348" w14:textId="535C0054" w:rsidR="00372D57" w:rsidRDefault="00372D57" w:rsidP="007958C1">
      <w:pPr>
        <w:numPr>
          <w:ilvl w:val="0"/>
          <w:numId w:val="8"/>
        </w:numPr>
        <w:spacing w:after="149"/>
        <w:ind w:left="709" w:right="0" w:hanging="425"/>
        <w:rPr>
          <w:color w:val="auto"/>
          <w:lang w:val="en-GB"/>
        </w:rPr>
      </w:pPr>
      <w:r w:rsidRPr="00C42D52">
        <w:rPr>
          <w:color w:val="auto"/>
          <w:lang w:val="en-GB"/>
        </w:rPr>
        <w:t xml:space="preserve">Cost recovery is the charge levied on Other Resources programme expenses for the estimated </w:t>
      </w:r>
      <w:r w:rsidRPr="00C42D52">
        <w:rPr>
          <w:color w:val="auto"/>
          <w:lang w:val="en-GB"/>
        </w:rPr>
        <w:tab/>
        <w:t xml:space="preserve">incremental costs to UNDP associated with managing the implementation of programmes funded </w:t>
      </w:r>
      <w:r w:rsidRPr="00C42D52">
        <w:rPr>
          <w:color w:val="auto"/>
          <w:lang w:val="en-GB"/>
        </w:rPr>
        <w:tab/>
        <w:t xml:space="preserve">through Other Resources. GMS should be charged if funds other than core funds are budgeted in </w:t>
      </w:r>
      <w:r w:rsidRPr="00C42D52">
        <w:rPr>
          <w:color w:val="auto"/>
          <w:lang w:val="en-GB"/>
        </w:rPr>
        <w:tab/>
        <w:t xml:space="preserve">a DIM project.  </w:t>
      </w:r>
      <w:r w:rsidR="0004589E" w:rsidRPr="00C42D52">
        <w:rPr>
          <w:color w:val="auto"/>
          <w:lang w:val="en-GB"/>
        </w:rPr>
        <w:t>Delivery enabling services to projects</w:t>
      </w:r>
      <w:r w:rsidR="006367EE" w:rsidRPr="00C42D52">
        <w:rPr>
          <w:color w:val="auto"/>
          <w:lang w:val="en-GB"/>
        </w:rPr>
        <w:t xml:space="preserve"> (formerly Direct Project Charging DPC) </w:t>
      </w:r>
      <w:r w:rsidRPr="00C42D52">
        <w:rPr>
          <w:color w:val="auto"/>
          <w:lang w:val="en-GB"/>
        </w:rPr>
        <w:t>is followed to charge for all direct services provided</w:t>
      </w:r>
      <w:r w:rsidR="00F33BDE" w:rsidRPr="00C42D52">
        <w:rPr>
          <w:color w:val="auto"/>
          <w:lang w:val="en-GB"/>
        </w:rPr>
        <w:t xml:space="preserve"> </w:t>
      </w:r>
      <w:r w:rsidRPr="00C42D52">
        <w:rPr>
          <w:color w:val="auto"/>
          <w:lang w:val="en-GB"/>
        </w:rPr>
        <w:t xml:space="preserve">irrespective of the funding mechanism (both Core and Non-Core resources). </w:t>
      </w:r>
    </w:p>
    <w:sectPr w:rsidR="00372D57">
      <w:headerReference w:type="even" r:id="rId25"/>
      <w:headerReference w:type="default" r:id="rId26"/>
      <w:footerReference w:type="even" r:id="rId27"/>
      <w:footerReference w:type="default" r:id="rId28"/>
      <w:headerReference w:type="first" r:id="rId29"/>
      <w:footerReference w:type="first" r:id="rId30"/>
      <w:pgSz w:w="12240" w:h="15840"/>
      <w:pgMar w:top="1481" w:right="1435" w:bottom="1493" w:left="1440"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9FF5E" w14:textId="77777777" w:rsidR="003E7F09" w:rsidRDefault="003E7F09">
      <w:pPr>
        <w:spacing w:after="0" w:line="240" w:lineRule="auto"/>
      </w:pPr>
      <w:r>
        <w:separator/>
      </w:r>
    </w:p>
  </w:endnote>
  <w:endnote w:type="continuationSeparator" w:id="0">
    <w:p w14:paraId="47FEFCB7" w14:textId="77777777" w:rsidR="003E7F09" w:rsidRDefault="003E7F09">
      <w:pPr>
        <w:spacing w:after="0" w:line="240" w:lineRule="auto"/>
      </w:pPr>
      <w:r>
        <w:continuationSeparator/>
      </w:r>
    </w:p>
  </w:endnote>
  <w:endnote w:type="continuationNotice" w:id="1">
    <w:p w14:paraId="3D8F6EC6" w14:textId="77777777" w:rsidR="003E7F09" w:rsidRDefault="003E7F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82040" w14:textId="77777777" w:rsidR="00EE2A01" w:rsidRDefault="00E6302F">
    <w:pPr>
      <w:spacing w:after="0" w:line="259" w:lineRule="auto"/>
      <w:ind w:left="0" w:right="2" w:firstLine="0"/>
      <w:jc w:val="center"/>
    </w:pPr>
    <w:r>
      <w:fldChar w:fldCharType="begin"/>
    </w:r>
    <w:r>
      <w:instrText xml:space="preserve"> PAGE   \* MERGEFORMAT </w:instrText>
    </w:r>
    <w:r>
      <w:fldChar w:fldCharType="separate"/>
    </w:r>
    <w:r>
      <w:rPr>
        <w:color w:val="000000"/>
      </w:rPr>
      <w:t>1</w:t>
    </w:r>
    <w:r>
      <w:rPr>
        <w:color w:val="000000"/>
      </w:rPr>
      <w:fldChar w:fldCharType="end"/>
    </w:r>
    <w:r>
      <w:rPr>
        <w:color w:val="000000"/>
      </w:rPr>
      <w:t xml:space="preserve"> </w:t>
    </w:r>
  </w:p>
  <w:p w14:paraId="455A1AC1" w14:textId="77777777" w:rsidR="00EE2A01" w:rsidRDefault="00E6302F">
    <w:pPr>
      <w:spacing w:after="0" w:line="259" w:lineRule="auto"/>
      <w:ind w:left="0" w:right="0" w:firstLine="0"/>
      <w:jc w:val="left"/>
    </w:pPr>
    <w:r>
      <w:rPr>
        <w:color w:val="00000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E4ED5" w14:textId="4137DDC6" w:rsidR="00EE2A01" w:rsidRDefault="00BE7E74">
    <w:pPr>
      <w:spacing w:after="0" w:line="259" w:lineRule="auto"/>
      <w:ind w:left="0" w:right="0" w:firstLine="0"/>
      <w:jc w:val="left"/>
    </w:pPr>
    <w:r>
      <w:t xml:space="preserve">Page </w:t>
    </w:r>
    <w:r>
      <w:rPr>
        <w:b/>
      </w:rPr>
      <w:fldChar w:fldCharType="begin"/>
    </w:r>
    <w:r>
      <w:rPr>
        <w:b/>
      </w:rPr>
      <w:instrText xml:space="preserve"> PAGE  \* Arabic  \* MERGEFORMAT </w:instrText>
    </w:r>
    <w:r>
      <w:rPr>
        <w:b/>
      </w:rPr>
      <w:fldChar w:fldCharType="separate"/>
    </w:r>
    <w:r w:rsidR="001D5F1C">
      <w:rPr>
        <w:b/>
        <w:noProof/>
      </w:rPr>
      <w:t>7</w:t>
    </w:r>
    <w:r>
      <w:rPr>
        <w:b/>
      </w:rPr>
      <w:fldChar w:fldCharType="end"/>
    </w:r>
    <w:r>
      <w:t xml:space="preserve"> of </w:t>
    </w:r>
    <w:r>
      <w:rPr>
        <w:b/>
      </w:rPr>
      <w:fldChar w:fldCharType="begin"/>
    </w:r>
    <w:r>
      <w:rPr>
        <w:b/>
      </w:rPr>
      <w:instrText xml:space="preserve"> NUMPAGES  \* Arabic  \* MERGEFORMAT </w:instrText>
    </w:r>
    <w:r>
      <w:rPr>
        <w:b/>
      </w:rPr>
      <w:fldChar w:fldCharType="separate"/>
    </w:r>
    <w:r w:rsidR="001D5F1C">
      <w:rPr>
        <w:b/>
        <w:noProof/>
      </w:rPr>
      <w:t>7</w:t>
    </w:r>
    <w:r>
      <w:rPr>
        <w:b/>
      </w:rPr>
      <w:fldChar w:fldCharType="end"/>
    </w:r>
    <w:r>
      <w:ptab w:relativeTo="margin" w:alignment="center" w:leader="none"/>
    </w:r>
    <w:r w:rsidRPr="00BE7E74">
      <w:t>Effective Date:</w:t>
    </w:r>
    <w:r>
      <w:t xml:space="preserve"> </w:t>
    </w:r>
    <w:r w:rsidR="007E341E" w:rsidRPr="007E341E">
      <w:t>01/01/2017</w:t>
    </w:r>
    <w:r w:rsidR="007E341E" w:rsidRPr="007E341E">
      <w:t xml:space="preserve"> </w:t>
    </w:r>
    <w:r>
      <w:ptab w:relativeTo="margin" w:alignment="right" w:leader="none"/>
    </w:r>
    <w:r w:rsidRPr="00BE7E74">
      <w:t>Version #:</w:t>
    </w:r>
    <w:r>
      <w:t xml:space="preserve"> </w:t>
    </w:r>
    <w:sdt>
      <w:sdtPr>
        <w:alias w:val="POPPRefItemVersion"/>
        <w:tag w:val="UNDP_POPP_REFITEM_VERSION"/>
        <w:id w:val="64775653"/>
        <w:placeholder>
          <w:docPart w:val="ED7AC812C59E4BAD894408DAF2A38313"/>
        </w:placeholder>
        <w:dataBinding w:prefixMappings="xmlns:ns0='http://schemas.microsoft.com/office/2006/metadata/properties' xmlns:ns1='http://www.w3.org/2001/XMLSchema-instance' xmlns:ns2='http://schemas.microsoft.com/office/infopath/2007/PartnerControls' xmlns:ns3='e560140e-7b2f-4392-90df-e7567e3021a3' xmlns:ns4='8264c5cc-ec60-4b56-8111-ce635d3d139a' " w:xpath="/ns0:properties[1]/documentManagement[1]/ns4:UNDP_POPP_REFITEM_VERSION[1]" w:storeItemID="{E7D6C8B8-FD33-4BD9-96CD-D28C3381C3E3}"/>
        <w:text/>
      </w:sdtPr>
      <w:sdtContent>
        <w:r w:rsidR="00216037">
          <w:t>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90A14" w14:textId="77777777" w:rsidR="00EE2A01" w:rsidRDefault="00E6302F">
    <w:pPr>
      <w:spacing w:after="0" w:line="259" w:lineRule="auto"/>
      <w:ind w:left="0" w:right="2" w:firstLine="0"/>
      <w:jc w:val="center"/>
    </w:pPr>
    <w:r>
      <w:fldChar w:fldCharType="begin"/>
    </w:r>
    <w:r>
      <w:instrText xml:space="preserve"> PAGE   \* MERGEFORMAT </w:instrText>
    </w:r>
    <w:r>
      <w:fldChar w:fldCharType="separate"/>
    </w:r>
    <w:r>
      <w:rPr>
        <w:color w:val="000000"/>
      </w:rPr>
      <w:t>1</w:t>
    </w:r>
    <w:r>
      <w:rPr>
        <w:color w:val="000000"/>
      </w:rPr>
      <w:fldChar w:fldCharType="end"/>
    </w:r>
    <w:r>
      <w:rPr>
        <w:color w:val="000000"/>
      </w:rPr>
      <w:t xml:space="preserve"> </w:t>
    </w:r>
  </w:p>
  <w:p w14:paraId="2674623B" w14:textId="77777777" w:rsidR="00EE2A01" w:rsidRDefault="00E6302F">
    <w:pPr>
      <w:spacing w:after="0" w:line="259" w:lineRule="auto"/>
      <w:ind w:left="0" w:right="0" w:firstLine="0"/>
      <w:jc w:val="left"/>
    </w:pP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B263E" w14:textId="77777777" w:rsidR="003E7F09" w:rsidRDefault="003E7F09">
      <w:pPr>
        <w:spacing w:after="0" w:line="240" w:lineRule="auto"/>
      </w:pPr>
      <w:r>
        <w:separator/>
      </w:r>
    </w:p>
  </w:footnote>
  <w:footnote w:type="continuationSeparator" w:id="0">
    <w:p w14:paraId="70D12BF9" w14:textId="77777777" w:rsidR="003E7F09" w:rsidRDefault="003E7F09">
      <w:pPr>
        <w:spacing w:after="0" w:line="240" w:lineRule="auto"/>
      </w:pPr>
      <w:r>
        <w:continuationSeparator/>
      </w:r>
    </w:p>
  </w:footnote>
  <w:footnote w:type="continuationNotice" w:id="1">
    <w:p w14:paraId="06EE5EAF" w14:textId="77777777" w:rsidR="003E7F09" w:rsidRDefault="003E7F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7A8FA" w14:textId="77777777" w:rsidR="007E341E" w:rsidRDefault="007E34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CE947" w14:textId="65824C2B" w:rsidR="00760B35" w:rsidRDefault="002D09E6" w:rsidP="00760B35">
    <w:pPr>
      <w:pStyle w:val="Header"/>
      <w:jc w:val="right"/>
    </w:pPr>
    <w:r>
      <w:rPr>
        <w:noProof/>
      </w:rPr>
      <w:drawing>
        <wp:inline distT="0" distB="0" distL="0" distR="0" wp14:anchorId="6C115537" wp14:editId="0B1E2FB7">
          <wp:extent cx="740400" cy="1127760"/>
          <wp:effectExtent l="0" t="0" r="0" b="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9663" cy="1157101"/>
                  </a:xfrm>
                  <a:prstGeom prst="rect">
                    <a:avLst/>
                  </a:prstGeom>
                </pic:spPr>
              </pic:pic>
            </a:graphicData>
          </a:graphic>
        </wp:inline>
      </w:drawing>
    </w:r>
  </w:p>
  <w:p w14:paraId="21BE178B" w14:textId="77777777" w:rsidR="00760B35" w:rsidRDefault="00760B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5A906" w14:textId="77777777" w:rsidR="007E341E" w:rsidRDefault="007E34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35F31"/>
    <w:multiLevelType w:val="hybridMultilevel"/>
    <w:tmpl w:val="6EC29DDA"/>
    <w:lvl w:ilvl="0" w:tplc="38CA004E">
      <w:start w:val="16"/>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057A92E2">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85104406">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268E5AFA">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8D2667E0">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5CD494A8">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7160DED2">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9D50894C">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A6A47708">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1" w15:restartNumberingAfterBreak="0">
    <w:nsid w:val="08D87EB2"/>
    <w:multiLevelType w:val="hybridMultilevel"/>
    <w:tmpl w:val="703C3050"/>
    <w:lvl w:ilvl="0" w:tplc="D066663A">
      <w:start w:val="24"/>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56509470">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F612C0A4">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DB002FCE">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54385F78">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116A7AC6">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84ECC2E8">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B3F0856A">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BB621ABC">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2" w15:restartNumberingAfterBreak="0">
    <w:nsid w:val="124346EA"/>
    <w:multiLevelType w:val="hybridMultilevel"/>
    <w:tmpl w:val="A6EA053C"/>
    <w:lvl w:ilvl="0" w:tplc="4372E36A">
      <w:start w:val="27"/>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E2CA2470">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2DAEB52C">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F3C8E2AE">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DAE65080">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AF3C14FA">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2B584478">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07BC021E">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BA920510">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3" w15:restartNumberingAfterBreak="0">
    <w:nsid w:val="2FBC079C"/>
    <w:multiLevelType w:val="hybridMultilevel"/>
    <w:tmpl w:val="AB5671AA"/>
    <w:lvl w:ilvl="0" w:tplc="DD0E2234">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F57D25"/>
    <w:multiLevelType w:val="hybridMultilevel"/>
    <w:tmpl w:val="B8867694"/>
    <w:lvl w:ilvl="0" w:tplc="67361862">
      <w:start w:val="25"/>
      <w:numFmt w:val="decimal"/>
      <w:lvlText w:val="%1."/>
      <w:lvlJc w:val="left"/>
      <w:pPr>
        <w:ind w:left="360" w:firstLine="0"/>
      </w:pPr>
      <w:rPr>
        <w:rFonts w:ascii="Calibri" w:eastAsia="Calibri" w:hAnsi="Calibri" w:cs="Calibri" w:hint="default"/>
        <w:b w:val="0"/>
        <w:i w:val="0"/>
        <w:strike w:val="0"/>
        <w:dstrike w:val="0"/>
        <w:color w:val="auto"/>
        <w:sz w:val="22"/>
        <w:szCs w:val="22"/>
        <w:u w:val="none" w:color="000000"/>
        <w:vertAlign w:val="baseline"/>
      </w:rPr>
    </w:lvl>
    <w:lvl w:ilvl="1" w:tplc="04090019" w:tentative="1">
      <w:start w:val="1"/>
      <w:numFmt w:val="lowerLetter"/>
      <w:lvlText w:val="%2."/>
      <w:lvlJc w:val="left"/>
      <w:pPr>
        <w:ind w:left="1085" w:hanging="360"/>
      </w:pPr>
    </w:lvl>
    <w:lvl w:ilvl="2" w:tplc="0409001B" w:tentative="1">
      <w:start w:val="1"/>
      <w:numFmt w:val="lowerRoman"/>
      <w:lvlText w:val="%3."/>
      <w:lvlJc w:val="right"/>
      <w:pPr>
        <w:ind w:left="1805" w:hanging="180"/>
      </w:pPr>
    </w:lvl>
    <w:lvl w:ilvl="3" w:tplc="0409000F" w:tentative="1">
      <w:start w:val="1"/>
      <w:numFmt w:val="decimal"/>
      <w:lvlText w:val="%4."/>
      <w:lvlJc w:val="left"/>
      <w:pPr>
        <w:ind w:left="2525" w:hanging="360"/>
      </w:pPr>
    </w:lvl>
    <w:lvl w:ilvl="4" w:tplc="04090019" w:tentative="1">
      <w:start w:val="1"/>
      <w:numFmt w:val="lowerLetter"/>
      <w:lvlText w:val="%5."/>
      <w:lvlJc w:val="left"/>
      <w:pPr>
        <w:ind w:left="3245" w:hanging="360"/>
      </w:pPr>
    </w:lvl>
    <w:lvl w:ilvl="5" w:tplc="0409001B" w:tentative="1">
      <w:start w:val="1"/>
      <w:numFmt w:val="lowerRoman"/>
      <w:lvlText w:val="%6."/>
      <w:lvlJc w:val="right"/>
      <w:pPr>
        <w:ind w:left="3965" w:hanging="180"/>
      </w:pPr>
    </w:lvl>
    <w:lvl w:ilvl="6" w:tplc="0409000F" w:tentative="1">
      <w:start w:val="1"/>
      <w:numFmt w:val="decimal"/>
      <w:lvlText w:val="%7."/>
      <w:lvlJc w:val="left"/>
      <w:pPr>
        <w:ind w:left="4685" w:hanging="360"/>
      </w:pPr>
    </w:lvl>
    <w:lvl w:ilvl="7" w:tplc="04090019" w:tentative="1">
      <w:start w:val="1"/>
      <w:numFmt w:val="lowerLetter"/>
      <w:lvlText w:val="%8."/>
      <w:lvlJc w:val="left"/>
      <w:pPr>
        <w:ind w:left="5405" w:hanging="360"/>
      </w:pPr>
    </w:lvl>
    <w:lvl w:ilvl="8" w:tplc="0409001B" w:tentative="1">
      <w:start w:val="1"/>
      <w:numFmt w:val="lowerRoman"/>
      <w:lvlText w:val="%9."/>
      <w:lvlJc w:val="right"/>
      <w:pPr>
        <w:ind w:left="6125" w:hanging="180"/>
      </w:pPr>
    </w:lvl>
  </w:abstractNum>
  <w:abstractNum w:abstractNumId="5" w15:restartNumberingAfterBreak="0">
    <w:nsid w:val="6B11316B"/>
    <w:multiLevelType w:val="hybridMultilevel"/>
    <w:tmpl w:val="4710BDB0"/>
    <w:lvl w:ilvl="0" w:tplc="BECC533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B26FBE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728456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1EE51E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660896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1D4535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06474E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FC0C7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1B46E9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1D11DC3"/>
    <w:multiLevelType w:val="hybridMultilevel"/>
    <w:tmpl w:val="C1CC42C0"/>
    <w:lvl w:ilvl="0" w:tplc="48FAFD44">
      <w:start w:val="1"/>
      <w:numFmt w:val="decimal"/>
      <w:lvlText w:val="%1."/>
      <w:lvlJc w:val="left"/>
      <w:pPr>
        <w:ind w:left="715"/>
      </w:pPr>
      <w:rPr>
        <w:rFonts w:ascii="Calibri" w:eastAsia="Calibri" w:hAnsi="Calibri" w:cs="Calibri"/>
        <w:b w:val="0"/>
        <w:i w:val="0"/>
        <w:strike w:val="0"/>
        <w:dstrike w:val="0"/>
        <w:color w:val="auto"/>
        <w:sz w:val="22"/>
        <w:szCs w:val="22"/>
        <w:u w:val="none" w:color="000000"/>
        <w:bdr w:val="none" w:sz="0" w:space="0" w:color="auto"/>
        <w:shd w:val="clear" w:color="auto" w:fill="auto"/>
        <w:vertAlign w:val="baseline"/>
      </w:rPr>
    </w:lvl>
    <w:lvl w:ilvl="1" w:tplc="4D4E2CB8">
      <w:start w:val="1"/>
      <w:numFmt w:val="bullet"/>
      <w:lvlText w:val="•"/>
      <w:lvlJc w:val="left"/>
      <w:pPr>
        <w:ind w:left="1637"/>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2" w:tplc="061CD792">
      <w:start w:val="1"/>
      <w:numFmt w:val="bullet"/>
      <w:lvlText w:val="▪"/>
      <w:lvlJc w:val="left"/>
      <w:pPr>
        <w:ind w:left="2354"/>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3" w:tplc="A498EB04">
      <w:start w:val="1"/>
      <w:numFmt w:val="bullet"/>
      <w:lvlText w:val="•"/>
      <w:lvlJc w:val="left"/>
      <w:pPr>
        <w:ind w:left="3074"/>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4" w:tplc="A000AEFA">
      <w:start w:val="1"/>
      <w:numFmt w:val="bullet"/>
      <w:lvlText w:val="o"/>
      <w:lvlJc w:val="left"/>
      <w:pPr>
        <w:ind w:left="3794"/>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5" w:tplc="4776D0D4">
      <w:start w:val="1"/>
      <w:numFmt w:val="bullet"/>
      <w:lvlText w:val="▪"/>
      <w:lvlJc w:val="left"/>
      <w:pPr>
        <w:ind w:left="4514"/>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6" w:tplc="0AD632FC">
      <w:start w:val="1"/>
      <w:numFmt w:val="bullet"/>
      <w:lvlText w:val="•"/>
      <w:lvlJc w:val="left"/>
      <w:pPr>
        <w:ind w:left="5234"/>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7" w:tplc="5ECC3C02">
      <w:start w:val="1"/>
      <w:numFmt w:val="bullet"/>
      <w:lvlText w:val="o"/>
      <w:lvlJc w:val="left"/>
      <w:pPr>
        <w:ind w:left="5954"/>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8" w:tplc="7370F21E">
      <w:start w:val="1"/>
      <w:numFmt w:val="bullet"/>
      <w:lvlText w:val="▪"/>
      <w:lvlJc w:val="left"/>
      <w:pPr>
        <w:ind w:left="6674"/>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abstractNum>
  <w:abstractNum w:abstractNumId="7" w15:restartNumberingAfterBreak="0">
    <w:nsid w:val="72C24259"/>
    <w:multiLevelType w:val="hybridMultilevel"/>
    <w:tmpl w:val="041294E4"/>
    <w:lvl w:ilvl="0" w:tplc="88B4D6F0">
      <w:start w:val="1"/>
      <w:numFmt w:val="bullet"/>
      <w:lvlText w:val="•"/>
      <w:lvlJc w:val="left"/>
      <w:pPr>
        <w:ind w:left="1440"/>
      </w:pPr>
      <w:rPr>
        <w:rFonts w:ascii="Arial" w:eastAsia="Arial" w:hAnsi="Arial" w:cs="Arial"/>
        <w:b w:val="0"/>
        <w:i w:val="0"/>
        <w:strike w:val="0"/>
        <w:dstrike w:val="0"/>
        <w:color w:val="333333"/>
        <w:sz w:val="31"/>
        <w:szCs w:val="31"/>
        <w:u w:val="none" w:color="000000"/>
        <w:bdr w:val="none" w:sz="0" w:space="0" w:color="auto"/>
        <w:shd w:val="clear" w:color="auto" w:fill="auto"/>
        <w:vertAlign w:val="superscript"/>
      </w:rPr>
    </w:lvl>
    <w:lvl w:ilvl="1" w:tplc="520858E0">
      <w:start w:val="1"/>
      <w:numFmt w:val="bullet"/>
      <w:lvlText w:val="o"/>
      <w:lvlJc w:val="left"/>
      <w:pPr>
        <w:ind w:left="2160"/>
      </w:pPr>
      <w:rPr>
        <w:rFonts w:ascii="Segoe UI Symbol" w:eastAsia="Segoe UI Symbol" w:hAnsi="Segoe UI Symbol" w:cs="Segoe UI Symbol"/>
        <w:b w:val="0"/>
        <w:i w:val="0"/>
        <w:strike w:val="0"/>
        <w:dstrike w:val="0"/>
        <w:color w:val="333333"/>
        <w:sz w:val="31"/>
        <w:szCs w:val="31"/>
        <w:u w:val="none" w:color="000000"/>
        <w:bdr w:val="none" w:sz="0" w:space="0" w:color="auto"/>
        <w:shd w:val="clear" w:color="auto" w:fill="auto"/>
        <w:vertAlign w:val="superscript"/>
      </w:rPr>
    </w:lvl>
    <w:lvl w:ilvl="2" w:tplc="FE8AB3EC">
      <w:start w:val="1"/>
      <w:numFmt w:val="bullet"/>
      <w:lvlText w:val="▪"/>
      <w:lvlJc w:val="left"/>
      <w:pPr>
        <w:ind w:left="2880"/>
      </w:pPr>
      <w:rPr>
        <w:rFonts w:ascii="Segoe UI Symbol" w:eastAsia="Segoe UI Symbol" w:hAnsi="Segoe UI Symbol" w:cs="Segoe UI Symbol"/>
        <w:b w:val="0"/>
        <w:i w:val="0"/>
        <w:strike w:val="0"/>
        <w:dstrike w:val="0"/>
        <w:color w:val="333333"/>
        <w:sz w:val="31"/>
        <w:szCs w:val="31"/>
        <w:u w:val="none" w:color="000000"/>
        <w:bdr w:val="none" w:sz="0" w:space="0" w:color="auto"/>
        <w:shd w:val="clear" w:color="auto" w:fill="auto"/>
        <w:vertAlign w:val="superscript"/>
      </w:rPr>
    </w:lvl>
    <w:lvl w:ilvl="3" w:tplc="06B81CE8">
      <w:start w:val="1"/>
      <w:numFmt w:val="bullet"/>
      <w:lvlText w:val="•"/>
      <w:lvlJc w:val="left"/>
      <w:pPr>
        <w:ind w:left="3600"/>
      </w:pPr>
      <w:rPr>
        <w:rFonts w:ascii="Arial" w:eastAsia="Arial" w:hAnsi="Arial" w:cs="Arial"/>
        <w:b w:val="0"/>
        <w:i w:val="0"/>
        <w:strike w:val="0"/>
        <w:dstrike w:val="0"/>
        <w:color w:val="333333"/>
        <w:sz w:val="31"/>
        <w:szCs w:val="31"/>
        <w:u w:val="none" w:color="000000"/>
        <w:bdr w:val="none" w:sz="0" w:space="0" w:color="auto"/>
        <w:shd w:val="clear" w:color="auto" w:fill="auto"/>
        <w:vertAlign w:val="superscript"/>
      </w:rPr>
    </w:lvl>
    <w:lvl w:ilvl="4" w:tplc="38C2EA76">
      <w:start w:val="1"/>
      <w:numFmt w:val="bullet"/>
      <w:lvlText w:val="o"/>
      <w:lvlJc w:val="left"/>
      <w:pPr>
        <w:ind w:left="4320"/>
      </w:pPr>
      <w:rPr>
        <w:rFonts w:ascii="Segoe UI Symbol" w:eastAsia="Segoe UI Symbol" w:hAnsi="Segoe UI Symbol" w:cs="Segoe UI Symbol"/>
        <w:b w:val="0"/>
        <w:i w:val="0"/>
        <w:strike w:val="0"/>
        <w:dstrike w:val="0"/>
        <w:color w:val="333333"/>
        <w:sz w:val="31"/>
        <w:szCs w:val="31"/>
        <w:u w:val="none" w:color="000000"/>
        <w:bdr w:val="none" w:sz="0" w:space="0" w:color="auto"/>
        <w:shd w:val="clear" w:color="auto" w:fill="auto"/>
        <w:vertAlign w:val="superscript"/>
      </w:rPr>
    </w:lvl>
    <w:lvl w:ilvl="5" w:tplc="797AA974">
      <w:start w:val="1"/>
      <w:numFmt w:val="bullet"/>
      <w:lvlText w:val="▪"/>
      <w:lvlJc w:val="left"/>
      <w:pPr>
        <w:ind w:left="5040"/>
      </w:pPr>
      <w:rPr>
        <w:rFonts w:ascii="Segoe UI Symbol" w:eastAsia="Segoe UI Symbol" w:hAnsi="Segoe UI Symbol" w:cs="Segoe UI Symbol"/>
        <w:b w:val="0"/>
        <w:i w:val="0"/>
        <w:strike w:val="0"/>
        <w:dstrike w:val="0"/>
        <w:color w:val="333333"/>
        <w:sz w:val="31"/>
        <w:szCs w:val="31"/>
        <w:u w:val="none" w:color="000000"/>
        <w:bdr w:val="none" w:sz="0" w:space="0" w:color="auto"/>
        <w:shd w:val="clear" w:color="auto" w:fill="auto"/>
        <w:vertAlign w:val="superscript"/>
      </w:rPr>
    </w:lvl>
    <w:lvl w:ilvl="6" w:tplc="4E5ECCC4">
      <w:start w:val="1"/>
      <w:numFmt w:val="bullet"/>
      <w:lvlText w:val="•"/>
      <w:lvlJc w:val="left"/>
      <w:pPr>
        <w:ind w:left="5760"/>
      </w:pPr>
      <w:rPr>
        <w:rFonts w:ascii="Arial" w:eastAsia="Arial" w:hAnsi="Arial" w:cs="Arial"/>
        <w:b w:val="0"/>
        <w:i w:val="0"/>
        <w:strike w:val="0"/>
        <w:dstrike w:val="0"/>
        <w:color w:val="333333"/>
        <w:sz w:val="31"/>
        <w:szCs w:val="31"/>
        <w:u w:val="none" w:color="000000"/>
        <w:bdr w:val="none" w:sz="0" w:space="0" w:color="auto"/>
        <w:shd w:val="clear" w:color="auto" w:fill="auto"/>
        <w:vertAlign w:val="superscript"/>
      </w:rPr>
    </w:lvl>
    <w:lvl w:ilvl="7" w:tplc="14BAA722">
      <w:start w:val="1"/>
      <w:numFmt w:val="bullet"/>
      <w:lvlText w:val="o"/>
      <w:lvlJc w:val="left"/>
      <w:pPr>
        <w:ind w:left="6480"/>
      </w:pPr>
      <w:rPr>
        <w:rFonts w:ascii="Segoe UI Symbol" w:eastAsia="Segoe UI Symbol" w:hAnsi="Segoe UI Symbol" w:cs="Segoe UI Symbol"/>
        <w:b w:val="0"/>
        <w:i w:val="0"/>
        <w:strike w:val="0"/>
        <w:dstrike w:val="0"/>
        <w:color w:val="333333"/>
        <w:sz w:val="31"/>
        <w:szCs w:val="31"/>
        <w:u w:val="none" w:color="000000"/>
        <w:bdr w:val="none" w:sz="0" w:space="0" w:color="auto"/>
        <w:shd w:val="clear" w:color="auto" w:fill="auto"/>
        <w:vertAlign w:val="superscript"/>
      </w:rPr>
    </w:lvl>
    <w:lvl w:ilvl="8" w:tplc="448C2C4E">
      <w:start w:val="1"/>
      <w:numFmt w:val="bullet"/>
      <w:lvlText w:val="▪"/>
      <w:lvlJc w:val="left"/>
      <w:pPr>
        <w:ind w:left="7200"/>
      </w:pPr>
      <w:rPr>
        <w:rFonts w:ascii="Segoe UI Symbol" w:eastAsia="Segoe UI Symbol" w:hAnsi="Segoe UI Symbol" w:cs="Segoe UI Symbol"/>
        <w:b w:val="0"/>
        <w:i w:val="0"/>
        <w:strike w:val="0"/>
        <w:dstrike w:val="0"/>
        <w:color w:val="333333"/>
        <w:sz w:val="31"/>
        <w:szCs w:val="31"/>
        <w:u w:val="none" w:color="000000"/>
        <w:bdr w:val="none" w:sz="0" w:space="0" w:color="auto"/>
        <w:shd w:val="clear" w:color="auto" w:fill="auto"/>
        <w:vertAlign w:val="superscript"/>
      </w:rPr>
    </w:lvl>
  </w:abstractNum>
  <w:abstractNum w:abstractNumId="8" w15:restartNumberingAfterBreak="0">
    <w:nsid w:val="77BB0BDE"/>
    <w:multiLevelType w:val="hybridMultilevel"/>
    <w:tmpl w:val="C9987C2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1358259">
    <w:abstractNumId w:val="6"/>
  </w:num>
  <w:num w:numId="2" w16cid:durableId="1085691982">
    <w:abstractNumId w:val="0"/>
  </w:num>
  <w:num w:numId="3" w16cid:durableId="1098673844">
    <w:abstractNumId w:val="7"/>
  </w:num>
  <w:num w:numId="4" w16cid:durableId="2142141205">
    <w:abstractNumId w:val="1"/>
  </w:num>
  <w:num w:numId="5" w16cid:durableId="771821203">
    <w:abstractNumId w:val="2"/>
  </w:num>
  <w:num w:numId="6" w16cid:durableId="1148475492">
    <w:abstractNumId w:val="5"/>
  </w:num>
  <w:num w:numId="7" w16cid:durableId="1846941938">
    <w:abstractNumId w:val="3"/>
  </w:num>
  <w:num w:numId="8" w16cid:durableId="1190949334">
    <w:abstractNumId w:val="4"/>
  </w:num>
  <w:num w:numId="9" w16cid:durableId="10867316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A01"/>
    <w:rsid w:val="00013794"/>
    <w:rsid w:val="0002326F"/>
    <w:rsid w:val="0004197C"/>
    <w:rsid w:val="0004589E"/>
    <w:rsid w:val="000A75C6"/>
    <w:rsid w:val="000B2220"/>
    <w:rsid w:val="000B538C"/>
    <w:rsid w:val="000C1FFC"/>
    <w:rsid w:val="000D0A7C"/>
    <w:rsid w:val="000E44C3"/>
    <w:rsid w:val="000E6457"/>
    <w:rsid w:val="000E74D3"/>
    <w:rsid w:val="000F0091"/>
    <w:rsid w:val="000F67FD"/>
    <w:rsid w:val="001316A8"/>
    <w:rsid w:val="00135A56"/>
    <w:rsid w:val="001457AE"/>
    <w:rsid w:val="001471EB"/>
    <w:rsid w:val="00147AA3"/>
    <w:rsid w:val="00154AAB"/>
    <w:rsid w:val="00157534"/>
    <w:rsid w:val="00162D63"/>
    <w:rsid w:val="00167A1E"/>
    <w:rsid w:val="001917B6"/>
    <w:rsid w:val="00195832"/>
    <w:rsid w:val="001A763E"/>
    <w:rsid w:val="001B253B"/>
    <w:rsid w:val="001B4BBF"/>
    <w:rsid w:val="001B56E2"/>
    <w:rsid w:val="001B7696"/>
    <w:rsid w:val="001C661E"/>
    <w:rsid w:val="001D0713"/>
    <w:rsid w:val="001D1483"/>
    <w:rsid w:val="001D5F1C"/>
    <w:rsid w:val="001D5FB9"/>
    <w:rsid w:val="00206F19"/>
    <w:rsid w:val="00214C08"/>
    <w:rsid w:val="00216037"/>
    <w:rsid w:val="0025032A"/>
    <w:rsid w:val="00280EEC"/>
    <w:rsid w:val="0028263F"/>
    <w:rsid w:val="002901A4"/>
    <w:rsid w:val="00291B7E"/>
    <w:rsid w:val="002A46F2"/>
    <w:rsid w:val="002C0921"/>
    <w:rsid w:val="002C3910"/>
    <w:rsid w:val="002D09E6"/>
    <w:rsid w:val="002D0E1E"/>
    <w:rsid w:val="002D3876"/>
    <w:rsid w:val="002F2911"/>
    <w:rsid w:val="002F5C5A"/>
    <w:rsid w:val="00304F12"/>
    <w:rsid w:val="00306670"/>
    <w:rsid w:val="003070EF"/>
    <w:rsid w:val="00307B3F"/>
    <w:rsid w:val="00341446"/>
    <w:rsid w:val="00346DD3"/>
    <w:rsid w:val="003475D0"/>
    <w:rsid w:val="00357504"/>
    <w:rsid w:val="00372D57"/>
    <w:rsid w:val="00377B5F"/>
    <w:rsid w:val="00387D45"/>
    <w:rsid w:val="00392B89"/>
    <w:rsid w:val="003B3746"/>
    <w:rsid w:val="003C3D9B"/>
    <w:rsid w:val="003C64A0"/>
    <w:rsid w:val="003E7F09"/>
    <w:rsid w:val="003F40AE"/>
    <w:rsid w:val="0043227E"/>
    <w:rsid w:val="004344EC"/>
    <w:rsid w:val="00434815"/>
    <w:rsid w:val="00437834"/>
    <w:rsid w:val="004379EC"/>
    <w:rsid w:val="004427D1"/>
    <w:rsid w:val="00456792"/>
    <w:rsid w:val="00457562"/>
    <w:rsid w:val="00461E7F"/>
    <w:rsid w:val="0047355B"/>
    <w:rsid w:val="00480027"/>
    <w:rsid w:val="00483663"/>
    <w:rsid w:val="00497CAB"/>
    <w:rsid w:val="004A7493"/>
    <w:rsid w:val="004C0525"/>
    <w:rsid w:val="004D6648"/>
    <w:rsid w:val="004E0F40"/>
    <w:rsid w:val="004E4BD4"/>
    <w:rsid w:val="004E5D25"/>
    <w:rsid w:val="004F26FE"/>
    <w:rsid w:val="004F441B"/>
    <w:rsid w:val="004F4542"/>
    <w:rsid w:val="00503935"/>
    <w:rsid w:val="00513926"/>
    <w:rsid w:val="00515B7A"/>
    <w:rsid w:val="00522769"/>
    <w:rsid w:val="00524D93"/>
    <w:rsid w:val="00532BB4"/>
    <w:rsid w:val="00544D32"/>
    <w:rsid w:val="00557BA6"/>
    <w:rsid w:val="005645AF"/>
    <w:rsid w:val="00565395"/>
    <w:rsid w:val="00565A14"/>
    <w:rsid w:val="005742A8"/>
    <w:rsid w:val="00581F1A"/>
    <w:rsid w:val="005B261C"/>
    <w:rsid w:val="005C0475"/>
    <w:rsid w:val="005C2C25"/>
    <w:rsid w:val="005E1BDA"/>
    <w:rsid w:val="005F059E"/>
    <w:rsid w:val="005F0741"/>
    <w:rsid w:val="006110EC"/>
    <w:rsid w:val="00611FE2"/>
    <w:rsid w:val="00612BC0"/>
    <w:rsid w:val="00615658"/>
    <w:rsid w:val="00635502"/>
    <w:rsid w:val="006367EE"/>
    <w:rsid w:val="006375A0"/>
    <w:rsid w:val="00665C7C"/>
    <w:rsid w:val="00665ED0"/>
    <w:rsid w:val="00670B7B"/>
    <w:rsid w:val="0067351D"/>
    <w:rsid w:val="00675B01"/>
    <w:rsid w:val="00695472"/>
    <w:rsid w:val="00696D3E"/>
    <w:rsid w:val="006C4405"/>
    <w:rsid w:val="006E216B"/>
    <w:rsid w:val="006E2369"/>
    <w:rsid w:val="006E7CBD"/>
    <w:rsid w:val="006F1669"/>
    <w:rsid w:val="00713AB1"/>
    <w:rsid w:val="00720C9B"/>
    <w:rsid w:val="00725A66"/>
    <w:rsid w:val="007452E9"/>
    <w:rsid w:val="00745EB0"/>
    <w:rsid w:val="00760B35"/>
    <w:rsid w:val="00767410"/>
    <w:rsid w:val="007A3E6F"/>
    <w:rsid w:val="007A4A5E"/>
    <w:rsid w:val="007C0AEC"/>
    <w:rsid w:val="007C3134"/>
    <w:rsid w:val="007D08E3"/>
    <w:rsid w:val="007D211F"/>
    <w:rsid w:val="007D35F9"/>
    <w:rsid w:val="007D6971"/>
    <w:rsid w:val="007E341E"/>
    <w:rsid w:val="00805233"/>
    <w:rsid w:val="00817534"/>
    <w:rsid w:val="00822A67"/>
    <w:rsid w:val="00833C61"/>
    <w:rsid w:val="008671B4"/>
    <w:rsid w:val="00880678"/>
    <w:rsid w:val="00882EAD"/>
    <w:rsid w:val="00890AD9"/>
    <w:rsid w:val="008E5B45"/>
    <w:rsid w:val="00914415"/>
    <w:rsid w:val="00926E65"/>
    <w:rsid w:val="00927AE4"/>
    <w:rsid w:val="00941CC7"/>
    <w:rsid w:val="00946DCF"/>
    <w:rsid w:val="00953600"/>
    <w:rsid w:val="0095414C"/>
    <w:rsid w:val="009562DF"/>
    <w:rsid w:val="00957F3C"/>
    <w:rsid w:val="00960747"/>
    <w:rsid w:val="00964589"/>
    <w:rsid w:val="0096790E"/>
    <w:rsid w:val="009753BF"/>
    <w:rsid w:val="00985E6C"/>
    <w:rsid w:val="0099110A"/>
    <w:rsid w:val="009954AE"/>
    <w:rsid w:val="009A13AB"/>
    <w:rsid w:val="009A207F"/>
    <w:rsid w:val="009C6DF7"/>
    <w:rsid w:val="009D6F7A"/>
    <w:rsid w:val="00A207DF"/>
    <w:rsid w:val="00A23E66"/>
    <w:rsid w:val="00A24F0B"/>
    <w:rsid w:val="00A253F9"/>
    <w:rsid w:val="00A30B53"/>
    <w:rsid w:val="00A32159"/>
    <w:rsid w:val="00A45C27"/>
    <w:rsid w:val="00A46294"/>
    <w:rsid w:val="00A53BCF"/>
    <w:rsid w:val="00A6130D"/>
    <w:rsid w:val="00A67F77"/>
    <w:rsid w:val="00A74CE4"/>
    <w:rsid w:val="00A82152"/>
    <w:rsid w:val="00A825B9"/>
    <w:rsid w:val="00A834EE"/>
    <w:rsid w:val="00A84C07"/>
    <w:rsid w:val="00A95BCF"/>
    <w:rsid w:val="00AA5D3E"/>
    <w:rsid w:val="00AA736C"/>
    <w:rsid w:val="00AB55E0"/>
    <w:rsid w:val="00AD0A83"/>
    <w:rsid w:val="00AE39B3"/>
    <w:rsid w:val="00AF3E66"/>
    <w:rsid w:val="00B05A6C"/>
    <w:rsid w:val="00B23A22"/>
    <w:rsid w:val="00B2688D"/>
    <w:rsid w:val="00B41B29"/>
    <w:rsid w:val="00B514D4"/>
    <w:rsid w:val="00B63237"/>
    <w:rsid w:val="00B847C8"/>
    <w:rsid w:val="00B9599E"/>
    <w:rsid w:val="00B959A4"/>
    <w:rsid w:val="00BA05C8"/>
    <w:rsid w:val="00BA08CC"/>
    <w:rsid w:val="00BB2C12"/>
    <w:rsid w:val="00BB4E7D"/>
    <w:rsid w:val="00BC36AD"/>
    <w:rsid w:val="00BD09ED"/>
    <w:rsid w:val="00BE0562"/>
    <w:rsid w:val="00BE19F1"/>
    <w:rsid w:val="00BE7E74"/>
    <w:rsid w:val="00BF360C"/>
    <w:rsid w:val="00BF7022"/>
    <w:rsid w:val="00C00229"/>
    <w:rsid w:val="00C021E3"/>
    <w:rsid w:val="00C03435"/>
    <w:rsid w:val="00C06366"/>
    <w:rsid w:val="00C073C8"/>
    <w:rsid w:val="00C2114F"/>
    <w:rsid w:val="00C25571"/>
    <w:rsid w:val="00C42D52"/>
    <w:rsid w:val="00C75B99"/>
    <w:rsid w:val="00C8028E"/>
    <w:rsid w:val="00C83D07"/>
    <w:rsid w:val="00C92754"/>
    <w:rsid w:val="00CA75FE"/>
    <w:rsid w:val="00CB1D39"/>
    <w:rsid w:val="00CB34DA"/>
    <w:rsid w:val="00CC5095"/>
    <w:rsid w:val="00CC68EA"/>
    <w:rsid w:val="00CD0020"/>
    <w:rsid w:val="00CD0A85"/>
    <w:rsid w:val="00CD5945"/>
    <w:rsid w:val="00D0382D"/>
    <w:rsid w:val="00D04DEC"/>
    <w:rsid w:val="00D12207"/>
    <w:rsid w:val="00D429DA"/>
    <w:rsid w:val="00DA484F"/>
    <w:rsid w:val="00DA4931"/>
    <w:rsid w:val="00DB378D"/>
    <w:rsid w:val="00DB53F1"/>
    <w:rsid w:val="00DC07BB"/>
    <w:rsid w:val="00DC577B"/>
    <w:rsid w:val="00DC5F49"/>
    <w:rsid w:val="00DD2AE6"/>
    <w:rsid w:val="00DD37AD"/>
    <w:rsid w:val="00DD3D15"/>
    <w:rsid w:val="00DD4146"/>
    <w:rsid w:val="00DE2A99"/>
    <w:rsid w:val="00DE6D8D"/>
    <w:rsid w:val="00DF0B0F"/>
    <w:rsid w:val="00DF5356"/>
    <w:rsid w:val="00E33E3E"/>
    <w:rsid w:val="00E3763B"/>
    <w:rsid w:val="00E40D85"/>
    <w:rsid w:val="00E44E3A"/>
    <w:rsid w:val="00E47F51"/>
    <w:rsid w:val="00E6302F"/>
    <w:rsid w:val="00E65323"/>
    <w:rsid w:val="00E65F17"/>
    <w:rsid w:val="00E91A8E"/>
    <w:rsid w:val="00E96695"/>
    <w:rsid w:val="00E976B5"/>
    <w:rsid w:val="00EA796D"/>
    <w:rsid w:val="00EB2F63"/>
    <w:rsid w:val="00EC0702"/>
    <w:rsid w:val="00ED4CF0"/>
    <w:rsid w:val="00EE17F6"/>
    <w:rsid w:val="00EE2A01"/>
    <w:rsid w:val="00EF2A25"/>
    <w:rsid w:val="00EF3224"/>
    <w:rsid w:val="00EF39B4"/>
    <w:rsid w:val="00EF525A"/>
    <w:rsid w:val="00F02A79"/>
    <w:rsid w:val="00F06AF7"/>
    <w:rsid w:val="00F1789B"/>
    <w:rsid w:val="00F22F33"/>
    <w:rsid w:val="00F2343A"/>
    <w:rsid w:val="00F27C15"/>
    <w:rsid w:val="00F32128"/>
    <w:rsid w:val="00F33BDE"/>
    <w:rsid w:val="00F35650"/>
    <w:rsid w:val="00F4097B"/>
    <w:rsid w:val="00F5335B"/>
    <w:rsid w:val="00F60F52"/>
    <w:rsid w:val="00F61A10"/>
    <w:rsid w:val="00F74813"/>
    <w:rsid w:val="00F75C55"/>
    <w:rsid w:val="00F7628E"/>
    <w:rsid w:val="00F76407"/>
    <w:rsid w:val="00F9290A"/>
    <w:rsid w:val="00FA26EF"/>
    <w:rsid w:val="00FA489D"/>
    <w:rsid w:val="00FC728D"/>
    <w:rsid w:val="00FD1187"/>
    <w:rsid w:val="00FD1F74"/>
    <w:rsid w:val="00FD4B0C"/>
    <w:rsid w:val="00FD56CA"/>
    <w:rsid w:val="00FF44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70CF6A"/>
  <w15:docId w15:val="{418A3053-497F-490E-A003-4834AFE2F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730" w:right="1" w:hanging="370"/>
      <w:jc w:val="both"/>
    </w:pPr>
    <w:rPr>
      <w:rFonts w:ascii="Calibri" w:eastAsia="Calibri" w:hAnsi="Calibri" w:cs="Calibri"/>
      <w:color w:val="333333"/>
    </w:rPr>
  </w:style>
  <w:style w:type="paragraph" w:styleId="Heading1">
    <w:name w:val="heading 1"/>
    <w:next w:val="Normal"/>
    <w:link w:val="Heading1Char"/>
    <w:uiPriority w:val="9"/>
    <w:unhideWhenUsed/>
    <w:qFormat/>
    <w:pPr>
      <w:keepNext/>
      <w:keepLines/>
      <w:spacing w:after="190" w:line="249" w:lineRule="auto"/>
      <w:ind w:left="10" w:right="5899"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paragraph" w:styleId="Header">
    <w:name w:val="header"/>
    <w:basedOn w:val="Normal"/>
    <w:link w:val="HeaderChar"/>
    <w:uiPriority w:val="99"/>
    <w:unhideWhenUsed/>
    <w:rsid w:val="00760B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0B35"/>
    <w:rPr>
      <w:rFonts w:ascii="Calibri" w:eastAsia="Calibri" w:hAnsi="Calibri" w:cs="Calibri"/>
      <w:color w:val="333333"/>
    </w:rPr>
  </w:style>
  <w:style w:type="character" w:styleId="PlaceholderText">
    <w:name w:val="Placeholder Text"/>
    <w:basedOn w:val="DefaultParagraphFont"/>
    <w:uiPriority w:val="99"/>
    <w:semiHidden/>
    <w:rsid w:val="00760B35"/>
    <w:rPr>
      <w:color w:val="808080"/>
    </w:rPr>
  </w:style>
  <w:style w:type="paragraph" w:styleId="BalloonText">
    <w:name w:val="Balloon Text"/>
    <w:basedOn w:val="Normal"/>
    <w:link w:val="BalloonTextChar"/>
    <w:uiPriority w:val="99"/>
    <w:semiHidden/>
    <w:unhideWhenUsed/>
    <w:rsid w:val="00BE7E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7E74"/>
    <w:rPr>
      <w:rFonts w:ascii="Tahoma" w:eastAsia="Calibri" w:hAnsi="Tahoma" w:cs="Tahoma"/>
      <w:color w:val="333333"/>
      <w:sz w:val="16"/>
      <w:szCs w:val="16"/>
    </w:rPr>
  </w:style>
  <w:style w:type="paragraph" w:styleId="ListParagraph">
    <w:name w:val="List Paragraph"/>
    <w:basedOn w:val="Normal"/>
    <w:uiPriority w:val="34"/>
    <w:qFormat/>
    <w:rsid w:val="00B23A22"/>
    <w:pPr>
      <w:ind w:left="720"/>
      <w:contextualSpacing/>
    </w:pPr>
  </w:style>
  <w:style w:type="character" w:styleId="CommentReference">
    <w:name w:val="annotation reference"/>
    <w:basedOn w:val="DefaultParagraphFont"/>
    <w:uiPriority w:val="99"/>
    <w:semiHidden/>
    <w:unhideWhenUsed/>
    <w:rsid w:val="00557BA6"/>
    <w:rPr>
      <w:sz w:val="16"/>
      <w:szCs w:val="16"/>
    </w:rPr>
  </w:style>
  <w:style w:type="paragraph" w:styleId="CommentText">
    <w:name w:val="annotation text"/>
    <w:basedOn w:val="Normal"/>
    <w:link w:val="CommentTextChar"/>
    <w:uiPriority w:val="99"/>
    <w:unhideWhenUsed/>
    <w:rsid w:val="00557BA6"/>
    <w:pPr>
      <w:spacing w:line="240" w:lineRule="auto"/>
    </w:pPr>
    <w:rPr>
      <w:sz w:val="20"/>
      <w:szCs w:val="20"/>
    </w:rPr>
  </w:style>
  <w:style w:type="character" w:customStyle="1" w:styleId="CommentTextChar">
    <w:name w:val="Comment Text Char"/>
    <w:basedOn w:val="DefaultParagraphFont"/>
    <w:link w:val="CommentText"/>
    <w:uiPriority w:val="99"/>
    <w:rsid w:val="00557BA6"/>
    <w:rPr>
      <w:rFonts w:ascii="Calibri" w:eastAsia="Calibri" w:hAnsi="Calibri" w:cs="Calibri"/>
      <w:color w:val="333333"/>
      <w:sz w:val="20"/>
      <w:szCs w:val="20"/>
    </w:rPr>
  </w:style>
  <w:style w:type="character" w:styleId="Hyperlink">
    <w:name w:val="Hyperlink"/>
    <w:basedOn w:val="DefaultParagraphFont"/>
    <w:uiPriority w:val="99"/>
    <w:unhideWhenUsed/>
    <w:rsid w:val="00372D57"/>
    <w:rPr>
      <w:color w:val="0563C1" w:themeColor="hyperlink"/>
      <w:u w:val="single"/>
    </w:rPr>
  </w:style>
  <w:style w:type="paragraph" w:styleId="Revision">
    <w:name w:val="Revision"/>
    <w:hidden/>
    <w:uiPriority w:val="99"/>
    <w:semiHidden/>
    <w:rsid w:val="00CD0A85"/>
    <w:pPr>
      <w:spacing w:after="0" w:line="240" w:lineRule="auto"/>
    </w:pPr>
    <w:rPr>
      <w:rFonts w:ascii="Calibri" w:eastAsia="Calibri" w:hAnsi="Calibri" w:cs="Calibri"/>
      <w:color w:val="333333"/>
    </w:rPr>
  </w:style>
  <w:style w:type="paragraph" w:styleId="CommentSubject">
    <w:name w:val="annotation subject"/>
    <w:basedOn w:val="CommentText"/>
    <w:next w:val="CommentText"/>
    <w:link w:val="CommentSubjectChar"/>
    <w:uiPriority w:val="99"/>
    <w:semiHidden/>
    <w:unhideWhenUsed/>
    <w:rsid w:val="00CD0A85"/>
    <w:rPr>
      <w:b/>
      <w:bCs/>
    </w:rPr>
  </w:style>
  <w:style w:type="character" w:customStyle="1" w:styleId="CommentSubjectChar">
    <w:name w:val="Comment Subject Char"/>
    <w:basedOn w:val="CommentTextChar"/>
    <w:link w:val="CommentSubject"/>
    <w:uiPriority w:val="99"/>
    <w:semiHidden/>
    <w:rsid w:val="00CD0A85"/>
    <w:rPr>
      <w:rFonts w:ascii="Calibri" w:eastAsia="Calibri" w:hAnsi="Calibri" w:cs="Calibri"/>
      <w:b/>
      <w:bCs/>
      <w:color w:val="333333"/>
      <w:sz w:val="20"/>
      <w:szCs w:val="20"/>
    </w:rPr>
  </w:style>
  <w:style w:type="character" w:customStyle="1" w:styleId="normaltextrun">
    <w:name w:val="normaltextrun"/>
    <w:basedOn w:val="DefaultParagraphFont"/>
    <w:rsid w:val="00FF44D9"/>
  </w:style>
  <w:style w:type="character" w:styleId="Mention">
    <w:name w:val="Mention"/>
    <w:basedOn w:val="DefaultParagraphFont"/>
    <w:uiPriority w:val="99"/>
    <w:unhideWhenUsed/>
    <w:rsid w:val="00946DCF"/>
    <w:rPr>
      <w:color w:val="2B579A"/>
      <w:shd w:val="clear" w:color="auto" w:fill="E1DFDD"/>
    </w:rPr>
  </w:style>
  <w:style w:type="paragraph" w:styleId="Footer">
    <w:name w:val="footer"/>
    <w:basedOn w:val="Normal"/>
    <w:link w:val="FooterChar"/>
    <w:uiPriority w:val="99"/>
    <w:semiHidden/>
    <w:unhideWhenUsed/>
    <w:rsid w:val="00497CA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97CAB"/>
    <w:rPr>
      <w:rFonts w:ascii="Calibri" w:eastAsia="Calibri" w:hAnsi="Calibri" w:cs="Calibri"/>
      <w:color w:val="333333"/>
    </w:rPr>
  </w:style>
  <w:style w:type="character" w:styleId="UnresolvedMention">
    <w:name w:val="Unresolved Mention"/>
    <w:basedOn w:val="DefaultParagraphFont"/>
    <w:uiPriority w:val="99"/>
    <w:semiHidden/>
    <w:unhideWhenUsed/>
    <w:rsid w:val="00AF3E66"/>
    <w:rPr>
      <w:color w:val="605E5C"/>
      <w:shd w:val="clear" w:color="auto" w:fill="E1DFDD"/>
    </w:rPr>
  </w:style>
  <w:style w:type="character" w:styleId="FollowedHyperlink">
    <w:name w:val="FollowedHyperlink"/>
    <w:basedOn w:val="DefaultParagraphFont"/>
    <w:uiPriority w:val="99"/>
    <w:semiHidden/>
    <w:unhideWhenUsed/>
    <w:rsid w:val="004F26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826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popp.undp.org/taxonomy/term/106" TargetMode="External"/><Relationship Id="rId18" Type="http://schemas.openxmlformats.org/officeDocument/2006/relationships/hyperlink" Target="https://bridge.undp.org/login"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bridge.undp.org/login"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bridge.undp.org/login"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bridge.undp.org/login" TargetMode="External"/><Relationship Id="rId20" Type="http://schemas.openxmlformats.org/officeDocument/2006/relationships/hyperlink" Target="https://bridge.undp.org/login"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intranet.undp.org/unit/office/oai/default.aspx"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bridge.undp.org/login" TargetMode="External"/><Relationship Id="rId23" Type="http://schemas.openxmlformats.org/officeDocument/2006/relationships/hyperlink" Target="https://undp.sharepoint.com/teams/OAI-Portal/" TargetMode="External"/><Relationship Id="rId28"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s://popp.undp.org/node/2866"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popp.undp.org/taxonomy/term/111" TargetMode="External"/><Relationship Id="rId22" Type="http://schemas.openxmlformats.org/officeDocument/2006/relationships/hyperlink" Target="https://popp.undp.org/node/11431" TargetMode="External"/><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7AC812C59E4BAD894408DAF2A38313"/>
        <w:category>
          <w:name w:val="General"/>
          <w:gallery w:val="placeholder"/>
        </w:category>
        <w:types>
          <w:type w:val="bbPlcHdr"/>
        </w:types>
        <w:behaviors>
          <w:behavior w:val="content"/>
        </w:behaviors>
        <w:guid w:val="{575120C0-9FE3-4EBF-AF4C-2A0FC37C8A91}"/>
      </w:docPartPr>
      <w:docPartBody>
        <w:p w:rsidR="00971D46" w:rsidRDefault="00D335BC">
          <w:r w:rsidRPr="00EC38FF">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7459"/>
    <w:rsid w:val="0041432A"/>
    <w:rsid w:val="00462C4C"/>
    <w:rsid w:val="0051446F"/>
    <w:rsid w:val="00545347"/>
    <w:rsid w:val="00570665"/>
    <w:rsid w:val="005B7459"/>
    <w:rsid w:val="007A5573"/>
    <w:rsid w:val="007C5A77"/>
    <w:rsid w:val="00971D46"/>
    <w:rsid w:val="00981395"/>
    <w:rsid w:val="00A13DBA"/>
    <w:rsid w:val="00A36523"/>
    <w:rsid w:val="00A711CD"/>
    <w:rsid w:val="00AD5FA7"/>
    <w:rsid w:val="00B53E5D"/>
    <w:rsid w:val="00C354D2"/>
    <w:rsid w:val="00D335BC"/>
    <w:rsid w:val="00D728A4"/>
    <w:rsid w:val="00DD70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892404E"/>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35B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DOCUMENT_TYPE xmlns="8264c5cc-ec60-4b56-8111-ce635d3d139a">Policy</UNDP_POPP_DOCUMENT_TYPE>
    <UNDP_POPP_DOCUMENT_TEMPLATE xmlns="8264c5cc-ec60-4b56-8111-ce635d3d139a" xsi:nil="true"/>
    <Location xmlns="e560140e-7b2f-4392-90df-e7567e3021a3" xsi:nil="true"/>
    <TaxCatchAll xmlns="8264c5cc-ec60-4b56-8111-ce635d3d139a">
      <Value>350</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UNDP_POPP_PLANNED_REVIEWDATE xmlns="8264c5cc-ec60-4b56-8111-ce635d3d139a">2026-03-19T23:00:00+00:00</UNDP_POPP_PLANNED_REVIEWDATE>
    <UNDP_POPP_LASTMODIFIED xmlns="8264c5cc-ec60-4b56-8111-ce635d3d139a" xsi:nil="true"/>
    <UNDP_POPP_REJECT_COMMENTS xmlns="8264c5cc-ec60-4b56-8111-ce635d3d139a" xsi:nil="true"/>
    <DLCPolicyLabelValue xmlns="e560140e-7b2f-4392-90df-e7567e3021a3">Effective Date: 01/01/2017                                                Version #: 9.0</DLCPolicyLabelValue>
    <UNDP_POPP_EFFECTIVEDATE xmlns="8264c5cc-ec60-4b56-8111-ce635d3d139a">2016-12-31T23:00:00+00:00</UNDP_POPP_EFFECTIVEDATE>
    <UNDP_POPP_FILEVERSION xmlns="8264c5cc-ec60-4b56-8111-ce635d3d139a" xsi:nil="true"/>
    <UNDP_POPP_ISACTIVE xmlns="8264c5cc-ec60-4b56-8111-ce635d3d139a">true</UNDP_POPP_ISACTIVE>
    <UNDP_POPP_TITLE_EN xmlns="8264c5cc-ec60-4b56-8111-ce635d3d139a">Direct Implementation Modality</UNDP_POPP_TITLE_EN>
    <UNDP_POPP_REFITEM_VERSION xmlns="8264c5cc-ec60-4b56-8111-ce635d3d139a">9</UNDP_POPP_REFITEM_VERSION>
    <DLCPolicyLabelLock xmlns="e560140e-7b2f-4392-90df-e7567e3021a3" xsi:nil="true"/>
    <DLCPolicyLabelClientValue xmlns="e560140e-7b2f-4392-90df-e7567e3021a3">Effective Date: 01/01/2017                                                Version #: 9.0</DLCPolicyLabelClientValue>
    <UNDP_POPP_BUSINESSUNITID_HIDDEN xmlns="8264c5cc-ec60-4b56-8111-ce635d3d139a" xsi:nil="true"/>
    <_dlc_DocId xmlns="8264c5cc-ec60-4b56-8111-ce635d3d139a">POPP-11-2460</_dlc_DocId>
    <_dlc_DocIdUrl xmlns="8264c5cc-ec60-4b56-8111-ce635d3d139a">
      <Url>https://popp.undp.org/_layouts/15/DocIdRedir.aspx?ID=POPP-11-2460</Url>
      <Description>POPP-11-2460</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15506-4073-467D-9D78-0C522F6FE51E}">
  <ds:schemaRefs>
    <ds:schemaRef ds:uri="office.server.policy"/>
  </ds:schemaRefs>
</ds:datastoreItem>
</file>

<file path=customXml/itemProps2.xml><?xml version="1.0" encoding="utf-8"?>
<ds:datastoreItem xmlns:ds="http://schemas.openxmlformats.org/officeDocument/2006/customXml" ds:itemID="{2FCCC605-331C-4DFD-A2FC-1DDF2A9474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EB4371-F6C2-4E89-B3DA-96CBB4477BA6}">
  <ds:schemaRefs>
    <ds:schemaRef ds:uri="http://schemas.microsoft.com/sharepoint/v3/contenttype/forms"/>
  </ds:schemaRefs>
</ds:datastoreItem>
</file>

<file path=customXml/itemProps4.xml><?xml version="1.0" encoding="utf-8"?>
<ds:datastoreItem xmlns:ds="http://schemas.openxmlformats.org/officeDocument/2006/customXml" ds:itemID="{E7D6C8B8-FD33-4BD9-96CD-D28C3381C3E3}">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5.xml><?xml version="1.0" encoding="utf-8"?>
<ds:datastoreItem xmlns:ds="http://schemas.openxmlformats.org/officeDocument/2006/customXml" ds:itemID="{CCC4A6D5-7132-43C7-8090-5F4150D49323}">
  <ds:schemaRefs>
    <ds:schemaRef ds:uri="http://schemas.microsoft.com/sharepoint/events"/>
  </ds:schemaRefs>
</ds:datastoreItem>
</file>

<file path=customXml/itemProps6.xml><?xml version="1.0" encoding="utf-8"?>
<ds:datastoreItem xmlns:ds="http://schemas.openxmlformats.org/officeDocument/2006/customXml" ds:itemID="{F7624134-A90B-4795-BCFE-703947DFF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2112</Words>
  <Characters>12043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14127</CharactersWithSpaces>
  <SharedDoc>false</SharedDoc>
  <HLinks>
    <vt:vector size="84" baseType="variant">
      <vt:variant>
        <vt:i4>2687020</vt:i4>
      </vt:variant>
      <vt:variant>
        <vt:i4>42</vt:i4>
      </vt:variant>
      <vt:variant>
        <vt:i4>0</vt:i4>
      </vt:variant>
      <vt:variant>
        <vt:i4>5</vt:i4>
      </vt:variant>
      <vt:variant>
        <vt:lpwstr>https://intranet.undp.org/unit/office/oai/default.aspx</vt:lpwstr>
      </vt:variant>
      <vt:variant>
        <vt:lpwstr/>
      </vt:variant>
      <vt:variant>
        <vt:i4>2687020</vt:i4>
      </vt:variant>
      <vt:variant>
        <vt:i4>39</vt:i4>
      </vt:variant>
      <vt:variant>
        <vt:i4>0</vt:i4>
      </vt:variant>
      <vt:variant>
        <vt:i4>5</vt:i4>
      </vt:variant>
      <vt:variant>
        <vt:lpwstr>https://intranet.undp.org/unit/office/oai/default.aspx</vt:lpwstr>
      </vt:variant>
      <vt:variant>
        <vt:lpwstr/>
      </vt:variant>
      <vt:variant>
        <vt:i4>7536693</vt:i4>
      </vt:variant>
      <vt:variant>
        <vt:i4>36</vt:i4>
      </vt:variant>
      <vt:variant>
        <vt:i4>0</vt:i4>
      </vt:variant>
      <vt:variant>
        <vt:i4>5</vt:i4>
      </vt:variant>
      <vt:variant>
        <vt:lpwstr>https://popp.undp.org/SitePages/POPPSubject.aspx?SBJID=127&amp;Menu=BusinessUnit&amp;Beta=0</vt:lpwstr>
      </vt:variant>
      <vt:variant>
        <vt:lpwstr/>
      </vt:variant>
      <vt:variant>
        <vt:i4>393247</vt:i4>
      </vt:variant>
      <vt:variant>
        <vt:i4>24</vt:i4>
      </vt:variant>
      <vt:variant>
        <vt:i4>0</vt:i4>
      </vt:variant>
      <vt:variant>
        <vt:i4>5</vt:i4>
      </vt:variant>
      <vt:variant>
        <vt:lpwstr>https://bridge.undp.org/login</vt:lpwstr>
      </vt:variant>
      <vt:variant>
        <vt:lpwstr/>
      </vt:variant>
      <vt:variant>
        <vt:i4>393247</vt:i4>
      </vt:variant>
      <vt:variant>
        <vt:i4>21</vt:i4>
      </vt:variant>
      <vt:variant>
        <vt:i4>0</vt:i4>
      </vt:variant>
      <vt:variant>
        <vt:i4>5</vt:i4>
      </vt:variant>
      <vt:variant>
        <vt:lpwstr>https://bridge.undp.org/login</vt:lpwstr>
      </vt:variant>
      <vt:variant>
        <vt:lpwstr/>
      </vt:variant>
      <vt:variant>
        <vt:i4>8060956</vt:i4>
      </vt:variant>
      <vt:variant>
        <vt:i4>18</vt:i4>
      </vt:variant>
      <vt:variant>
        <vt:i4>0</vt:i4>
      </vt:variant>
      <vt:variant>
        <vt:i4>5</vt:i4>
      </vt:variant>
      <vt:variant>
        <vt:lpwstr>https://popp.undp.org/_Layouts/15/POPPOpenDoc.aspx?ID=POPP-11-3234</vt:lpwstr>
      </vt:variant>
      <vt:variant>
        <vt:lpwstr/>
      </vt:variant>
      <vt:variant>
        <vt:i4>393247</vt:i4>
      </vt:variant>
      <vt:variant>
        <vt:i4>15</vt:i4>
      </vt:variant>
      <vt:variant>
        <vt:i4>0</vt:i4>
      </vt:variant>
      <vt:variant>
        <vt:i4>5</vt:i4>
      </vt:variant>
      <vt:variant>
        <vt:lpwstr>https://bridge.undp.org/login</vt:lpwstr>
      </vt:variant>
      <vt:variant>
        <vt:lpwstr/>
      </vt:variant>
      <vt:variant>
        <vt:i4>393247</vt:i4>
      </vt:variant>
      <vt:variant>
        <vt:i4>12</vt:i4>
      </vt:variant>
      <vt:variant>
        <vt:i4>0</vt:i4>
      </vt:variant>
      <vt:variant>
        <vt:i4>5</vt:i4>
      </vt:variant>
      <vt:variant>
        <vt:lpwstr>https://bridge.undp.org/login</vt:lpwstr>
      </vt:variant>
      <vt:variant>
        <vt:lpwstr/>
      </vt:variant>
      <vt:variant>
        <vt:i4>393247</vt:i4>
      </vt:variant>
      <vt:variant>
        <vt:i4>9</vt:i4>
      </vt:variant>
      <vt:variant>
        <vt:i4>0</vt:i4>
      </vt:variant>
      <vt:variant>
        <vt:i4>5</vt:i4>
      </vt:variant>
      <vt:variant>
        <vt:lpwstr>https://bridge.undp.org/login</vt:lpwstr>
      </vt:variant>
      <vt:variant>
        <vt:lpwstr/>
      </vt:variant>
      <vt:variant>
        <vt:i4>393247</vt:i4>
      </vt:variant>
      <vt:variant>
        <vt:i4>6</vt:i4>
      </vt:variant>
      <vt:variant>
        <vt:i4>0</vt:i4>
      </vt:variant>
      <vt:variant>
        <vt:i4>5</vt:i4>
      </vt:variant>
      <vt:variant>
        <vt:lpwstr>https://bridge.undp.org/login</vt:lpwstr>
      </vt:variant>
      <vt:variant>
        <vt:lpwstr/>
      </vt:variant>
      <vt:variant>
        <vt:i4>5373965</vt:i4>
      </vt:variant>
      <vt:variant>
        <vt:i4>3</vt:i4>
      </vt:variant>
      <vt:variant>
        <vt:i4>0</vt:i4>
      </vt:variant>
      <vt:variant>
        <vt:i4>5</vt:i4>
      </vt:variant>
      <vt:variant>
        <vt:lpwstr>https://popp.undp.org/SitePages/POPPChapter.aspx?TermID=69ef5722-9f54-4bfa-ab57-28f13c968c37&amp;Menu=BusinessUnit&amp;Beta=0</vt:lpwstr>
      </vt:variant>
      <vt:variant>
        <vt:lpwstr/>
      </vt:variant>
      <vt:variant>
        <vt:i4>393218</vt:i4>
      </vt:variant>
      <vt:variant>
        <vt:i4>0</vt:i4>
      </vt:variant>
      <vt:variant>
        <vt:i4>0</vt:i4>
      </vt:variant>
      <vt:variant>
        <vt:i4>5</vt:i4>
      </vt:variant>
      <vt:variant>
        <vt:lpwstr>https://popp.undp.org/SitePages/POPPChapter.aspx?TermID=6d45bf9b-ecb5-46a7-96b4-402a52bd6dd6&amp;Menu=BusinessUnit&amp;Beta=0</vt:lpwstr>
      </vt:variant>
      <vt:variant>
        <vt:lpwstr/>
      </vt:variant>
      <vt:variant>
        <vt:i4>4259951</vt:i4>
      </vt:variant>
      <vt:variant>
        <vt:i4>3</vt:i4>
      </vt:variant>
      <vt:variant>
        <vt:i4>0</vt:i4>
      </vt:variant>
      <vt:variant>
        <vt:i4>5</vt:i4>
      </vt:variant>
      <vt:variant>
        <vt:lpwstr>mailto:seow.cheng.low@undp.org</vt:lpwstr>
      </vt:variant>
      <vt:variant>
        <vt:lpwstr/>
      </vt:variant>
      <vt:variant>
        <vt:i4>4259951</vt:i4>
      </vt:variant>
      <vt:variant>
        <vt:i4>0</vt:i4>
      </vt:variant>
      <vt:variant>
        <vt:i4>0</vt:i4>
      </vt:variant>
      <vt:variant>
        <vt:i4>5</vt:i4>
      </vt:variant>
      <vt:variant>
        <vt:lpwstr>mailto:seow.cheng.low@undp.org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Rahel Haileslassie</dc:creator>
  <cp:keywords/>
  <cp:lastModifiedBy>Pablo Morete</cp:lastModifiedBy>
  <cp:revision>103</cp:revision>
  <dcterms:created xsi:type="dcterms:W3CDTF">2022-12-02T02:25:00Z</dcterms:created>
  <dcterms:modified xsi:type="dcterms:W3CDTF">2023-07-12T16:03:00Z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0536ae52-e079-46fc-8cd2-db17344be7c2</vt:lpwstr>
  </property>
  <property fmtid="{D5CDD505-2E9C-101B-9397-08002B2CF9AE}" pid="4" name="UNDP_POPP_BUSINESSUNIT">
    <vt:lpwstr>350;#Financial Resources Management|682d4c54-a288-412d-bfec-ce5587bbd25c</vt:lpwstr>
  </property>
  <property fmtid="{D5CDD505-2E9C-101B-9397-08002B2CF9AE}" pid="5" name="POPPBusinessProcess">
    <vt:lpwstr/>
  </property>
  <property fmtid="{D5CDD505-2E9C-101B-9397-08002B2CF9AE}" pid="6" name="MediaServiceImageTags">
    <vt:lpwstr/>
  </property>
  <property fmtid="{D5CDD505-2E9C-101B-9397-08002B2CF9AE}" pid="7" name="UNDP_POPP_BUSINESSPROCESS_HIDDEN">
    <vt:lpwstr/>
  </property>
  <property fmtid="{D5CDD505-2E9C-101B-9397-08002B2CF9AE}" pid="8" name="l0e6ef0c43e74560bd7f3acd1f5e8571">
    <vt:lpwstr>Financial Resources Management|682d4c54-a288-412d-bfec-ce5587bbd25c</vt:lpwstr>
  </property>
  <property fmtid="{D5CDD505-2E9C-101B-9397-08002B2CF9AE}" pid="9" name="DLCPolicyLabelValue">
    <vt:lpwstr>Effective Date: {Effective Date}                                                Version #: {POPPRefItemVersion}</vt:lpwstr>
  </property>
</Properties>
</file>