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B1D9" w14:textId="631AAC24" w:rsidR="00BF3923" w:rsidRPr="00A50BE3" w:rsidRDefault="001B5149" w:rsidP="00235C4B">
      <w:pPr>
        <w:pStyle w:val="Heading1"/>
        <w:spacing w:line="240" w:lineRule="auto"/>
        <w:ind w:left="96"/>
        <w:contextualSpacing/>
        <w:rPr>
          <w:rFonts w:asciiTheme="minorHAnsi" w:hAnsiTheme="minorHAnsi"/>
          <w:sz w:val="28"/>
          <w:szCs w:val="28"/>
        </w:rPr>
      </w:pPr>
      <w:r>
        <w:rPr>
          <w:rFonts w:asciiTheme="minorHAnsi" w:hAnsiTheme="minorHAnsi"/>
          <w:sz w:val="28"/>
          <w:szCs w:val="28"/>
        </w:rPr>
        <w:t xml:space="preserve">Fonds de petite caisse pour un projet (PPCF) </w:t>
      </w:r>
    </w:p>
    <w:p w14:paraId="3131D076" w14:textId="7E581517" w:rsidR="00E3796B" w:rsidRPr="00A50BE3" w:rsidRDefault="001B5149" w:rsidP="00235C4B">
      <w:pPr>
        <w:spacing w:after="0" w:line="240" w:lineRule="auto"/>
        <w:ind w:left="0" w:right="0" w:firstLine="0"/>
        <w:contextualSpacing/>
        <w:jc w:val="left"/>
        <w:rPr>
          <w:rFonts w:asciiTheme="minorHAnsi" w:hAnsiTheme="minorHAnsi"/>
        </w:rPr>
      </w:pPr>
      <w:r>
        <w:rPr>
          <w:rFonts w:asciiTheme="minorHAnsi" w:hAnsiTheme="minorHAnsi"/>
          <w:b/>
          <w:sz w:val="19"/>
        </w:rPr>
        <w:t xml:space="preserve"> </w:t>
      </w:r>
    </w:p>
    <w:p w14:paraId="5BF515A1" w14:textId="6FA1B966" w:rsidR="006A41A4" w:rsidRPr="00A50BE3" w:rsidRDefault="00E3796B" w:rsidP="5BFBBF90">
      <w:pPr>
        <w:pStyle w:val="NormalWeb"/>
        <w:numPr>
          <w:ilvl w:val="0"/>
          <w:numId w:val="11"/>
        </w:numPr>
        <w:spacing w:before="0" w:beforeAutospacing="0" w:after="0" w:afterAutospacing="0"/>
        <w:jc w:val="both"/>
        <w:rPr>
          <w:rFonts w:asciiTheme="minorHAnsi" w:hAnsiTheme="minorHAnsi" w:cs="Arial"/>
          <w:sz w:val="22"/>
          <w:szCs w:val="22"/>
        </w:rPr>
      </w:pPr>
      <w:r w:rsidRPr="5BFBBF90">
        <w:rPr>
          <w:rFonts w:asciiTheme="minorHAnsi" w:hAnsiTheme="minorHAnsi"/>
          <w:sz w:val="22"/>
          <w:szCs w:val="22"/>
        </w:rPr>
        <w:t xml:space="preserve">Le Fonds de petite caisse pour un projet (Project Petty Cash </w:t>
      </w:r>
      <w:proofErr w:type="spellStart"/>
      <w:r w:rsidRPr="5BFBBF90">
        <w:rPr>
          <w:rFonts w:asciiTheme="minorHAnsi" w:hAnsiTheme="minorHAnsi"/>
          <w:sz w:val="22"/>
          <w:szCs w:val="22"/>
        </w:rPr>
        <w:t>Fund</w:t>
      </w:r>
      <w:proofErr w:type="spellEnd"/>
      <w:r w:rsidRPr="5BFBBF90">
        <w:rPr>
          <w:rFonts w:asciiTheme="minorHAnsi" w:hAnsiTheme="minorHAnsi"/>
          <w:sz w:val="22"/>
          <w:szCs w:val="22"/>
        </w:rPr>
        <w:t xml:space="preserve">, PPCF) est un solde de petite caisse perpétuel conservé dans le coffre-fort d’un bureau ou d’un site de projet DEX pour </w:t>
      </w:r>
      <w:r w:rsidR="009D02C2">
        <w:rPr>
          <w:rFonts w:asciiTheme="minorHAnsi" w:hAnsiTheme="minorHAnsi"/>
          <w:sz w:val="22"/>
          <w:szCs w:val="22"/>
        </w:rPr>
        <w:t>répondre aux exigences de décaissement</w:t>
      </w:r>
      <w:r w:rsidRPr="5BFBBF90">
        <w:rPr>
          <w:rFonts w:asciiTheme="minorHAnsi" w:hAnsiTheme="minorHAnsi"/>
          <w:sz w:val="22"/>
          <w:szCs w:val="22"/>
        </w:rPr>
        <w:t xml:space="preserve">. En règle générale, ce type d’arrangement </w:t>
      </w:r>
      <w:r w:rsidR="009D02C2">
        <w:rPr>
          <w:rFonts w:asciiTheme="minorHAnsi" w:hAnsiTheme="minorHAnsi"/>
          <w:sz w:val="22"/>
          <w:szCs w:val="22"/>
        </w:rPr>
        <w:t>s’applique aux</w:t>
      </w:r>
      <w:r w:rsidRPr="5BFBBF90">
        <w:rPr>
          <w:rFonts w:asciiTheme="minorHAnsi" w:hAnsiTheme="minorHAnsi"/>
          <w:sz w:val="22"/>
          <w:szCs w:val="22"/>
        </w:rPr>
        <w:t xml:space="preserve"> bureaux de projet </w:t>
      </w:r>
      <w:r w:rsidR="009D02C2">
        <w:rPr>
          <w:rFonts w:asciiTheme="minorHAnsi" w:hAnsiTheme="minorHAnsi"/>
          <w:sz w:val="22"/>
          <w:szCs w:val="22"/>
        </w:rPr>
        <w:t>DIM</w:t>
      </w:r>
      <w:r w:rsidR="009D02C2" w:rsidRPr="5BFBBF90">
        <w:rPr>
          <w:rFonts w:asciiTheme="minorHAnsi" w:hAnsiTheme="minorHAnsi"/>
          <w:sz w:val="22"/>
          <w:szCs w:val="22"/>
        </w:rPr>
        <w:t xml:space="preserve"> </w:t>
      </w:r>
      <w:r w:rsidRPr="5BFBBF90">
        <w:rPr>
          <w:rFonts w:asciiTheme="minorHAnsi" w:hAnsiTheme="minorHAnsi"/>
          <w:sz w:val="22"/>
          <w:szCs w:val="22"/>
        </w:rPr>
        <w:t xml:space="preserve">qui sont situés loin du siège </w:t>
      </w:r>
      <w:r w:rsidR="009D02C2">
        <w:rPr>
          <w:rFonts w:asciiTheme="minorHAnsi" w:hAnsiTheme="minorHAnsi"/>
          <w:sz w:val="22"/>
          <w:szCs w:val="22"/>
        </w:rPr>
        <w:t>principal</w:t>
      </w:r>
      <w:r w:rsidR="009D02C2" w:rsidRPr="5BFBBF90">
        <w:rPr>
          <w:rFonts w:asciiTheme="minorHAnsi" w:hAnsiTheme="minorHAnsi"/>
          <w:sz w:val="22"/>
          <w:szCs w:val="22"/>
        </w:rPr>
        <w:t xml:space="preserve"> </w:t>
      </w:r>
      <w:r w:rsidRPr="5BFBBF90">
        <w:rPr>
          <w:rFonts w:asciiTheme="minorHAnsi" w:hAnsiTheme="minorHAnsi"/>
          <w:sz w:val="22"/>
          <w:szCs w:val="22"/>
        </w:rPr>
        <w:t>du Bureau des pays et les services bancaires ne sont pas accessibles dans les régions où ces bureaux de projet sont situés.</w:t>
      </w:r>
    </w:p>
    <w:p w14:paraId="45382E36" w14:textId="77150AC4" w:rsidR="5BFBBF90" w:rsidRDefault="5BFBBF90" w:rsidP="5BFBBF90">
      <w:pPr>
        <w:spacing w:beforeAutospacing="1" w:after="200" w:afterAutospacing="1" w:line="240" w:lineRule="auto"/>
        <w:ind w:left="360"/>
        <w:rPr>
          <w:color w:val="000000" w:themeColor="text1"/>
        </w:rPr>
      </w:pPr>
    </w:p>
    <w:p w14:paraId="0FC1CEB9" w14:textId="03788603" w:rsidR="40124A01" w:rsidRDefault="40124A01" w:rsidP="5BFBBF90">
      <w:pPr>
        <w:spacing w:beforeAutospacing="1" w:after="200" w:afterAutospacing="1" w:line="240" w:lineRule="auto"/>
        <w:ind w:left="360"/>
        <w:rPr>
          <w:color w:val="000000" w:themeColor="text1"/>
        </w:rPr>
      </w:pPr>
      <w:r w:rsidRPr="5BFBBF90">
        <w:rPr>
          <w:color w:val="000000" w:themeColor="text1"/>
        </w:rPr>
        <w:t>Note : Cette disposition est également applicable à l'"Appui à la mise en œuvre nationale" lorsque les modalités de mise en œuvre sont définies conformément à la politique des "</w:t>
      </w:r>
      <w:hyperlink r:id="rId11">
        <w:r w:rsidRPr="5BFBBF90">
          <w:rPr>
            <w:rStyle w:val="Hyperlink"/>
          </w:rPr>
          <w:t xml:space="preserve">Services d'appui </w:t>
        </w:r>
        <w:r w:rsidR="009D02C2">
          <w:rPr>
            <w:rStyle w:val="Hyperlink"/>
          </w:rPr>
          <w:t xml:space="preserve">du PNUD </w:t>
        </w:r>
        <w:r w:rsidRPr="5BFBBF90">
          <w:rPr>
            <w:rStyle w:val="Hyperlink"/>
          </w:rPr>
          <w:t xml:space="preserve">à la mise en œuvre nationale </w:t>
        </w:r>
      </w:hyperlink>
      <w:r w:rsidRPr="5BFBBF90">
        <w:rPr>
          <w:color w:val="000000" w:themeColor="text1"/>
        </w:rPr>
        <w:t>".</w:t>
      </w:r>
    </w:p>
    <w:p w14:paraId="1FC6DB2D" w14:textId="77777777" w:rsidR="00235C4B" w:rsidRPr="00A50BE3" w:rsidRDefault="00235C4B" w:rsidP="00235C4B">
      <w:pPr>
        <w:pStyle w:val="NormalWeb"/>
        <w:spacing w:before="0" w:beforeAutospacing="0" w:after="0" w:afterAutospacing="0"/>
        <w:ind w:left="360"/>
        <w:jc w:val="both"/>
        <w:rPr>
          <w:rFonts w:asciiTheme="minorHAnsi" w:hAnsiTheme="minorHAnsi" w:cs="Arial"/>
          <w:sz w:val="22"/>
          <w:szCs w:val="22"/>
        </w:rPr>
      </w:pPr>
    </w:p>
    <w:p w14:paraId="1721B0B9" w14:textId="41B9D397" w:rsidR="00E3796B" w:rsidRPr="00A50BE3" w:rsidRDefault="00E3796B" w:rsidP="5BFBBF90">
      <w:pPr>
        <w:pStyle w:val="NormalWeb"/>
        <w:numPr>
          <w:ilvl w:val="0"/>
          <w:numId w:val="11"/>
        </w:numPr>
        <w:spacing w:before="0" w:beforeAutospacing="0" w:after="0" w:afterAutospacing="0"/>
        <w:jc w:val="both"/>
        <w:rPr>
          <w:rFonts w:asciiTheme="minorHAnsi" w:hAnsiTheme="minorHAnsi" w:cs="Arial"/>
          <w:sz w:val="22"/>
          <w:szCs w:val="22"/>
        </w:rPr>
      </w:pPr>
      <w:r w:rsidRPr="5BFBBF90">
        <w:rPr>
          <w:rFonts w:asciiTheme="minorHAnsi" w:hAnsiTheme="minorHAnsi"/>
          <w:sz w:val="22"/>
          <w:szCs w:val="22"/>
        </w:rPr>
        <w:t xml:space="preserve">Le solde maximum du PPCF est de 2500 dollars (ou l’équivalent en devise local) par Bureau de pays. Toutefois, cela ne justifie pas l’établissement automatique d’un PPCF ni d’un tel niveau maximal s’il existe d’autres moyens de payer pour de petites dépenses sans utiliser de l’argent en espèce. Le niveau optimal du PPCF </w:t>
      </w:r>
      <w:r w:rsidR="009D02C2">
        <w:rPr>
          <w:rFonts w:asciiTheme="minorHAnsi" w:hAnsiTheme="minorHAnsi"/>
          <w:sz w:val="22"/>
          <w:szCs w:val="22"/>
        </w:rPr>
        <w:t xml:space="preserve">pour un bureau de pays </w:t>
      </w:r>
      <w:r w:rsidRPr="5BFBBF90">
        <w:rPr>
          <w:rFonts w:asciiTheme="minorHAnsi" w:hAnsiTheme="minorHAnsi"/>
          <w:sz w:val="22"/>
          <w:szCs w:val="22"/>
        </w:rPr>
        <w:t xml:space="preserve">doit être déterminé par le responsable des finances et de la gestion de programme en fonction de l’évaluation du(des) bureau(x) de projet ou du(des) site(s) en tenant compte des considérations suivantes : </w:t>
      </w:r>
    </w:p>
    <w:p w14:paraId="02857962" w14:textId="77777777" w:rsidR="00E3796B" w:rsidRPr="00A50BE3" w:rsidRDefault="00E3796B" w:rsidP="00235C4B">
      <w:pPr>
        <w:pStyle w:val="NormalWeb"/>
        <w:numPr>
          <w:ilvl w:val="1"/>
          <w:numId w:val="12"/>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Besoins de trésorerie du projet </w:t>
      </w:r>
    </w:p>
    <w:p w14:paraId="558E65B7" w14:textId="77777777" w:rsidR="00E3796B" w:rsidRPr="00A50BE3" w:rsidRDefault="00E3796B" w:rsidP="00235C4B">
      <w:pPr>
        <w:pStyle w:val="NormalWeb"/>
        <w:numPr>
          <w:ilvl w:val="1"/>
          <w:numId w:val="12"/>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Capacité du personnel </w:t>
      </w:r>
    </w:p>
    <w:p w14:paraId="52E0F167" w14:textId="77777777" w:rsidR="00E3796B" w:rsidRPr="00A50BE3" w:rsidRDefault="00E3796B" w:rsidP="00235C4B">
      <w:pPr>
        <w:pStyle w:val="NormalWeb"/>
        <w:numPr>
          <w:ilvl w:val="1"/>
          <w:numId w:val="12"/>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Contrôles internes en matière de séparation des tâches </w:t>
      </w:r>
    </w:p>
    <w:p w14:paraId="1A99D7AF" w14:textId="77777777" w:rsidR="00E3796B" w:rsidRPr="00A50BE3" w:rsidRDefault="00E3796B" w:rsidP="00235C4B">
      <w:pPr>
        <w:pStyle w:val="NormalWeb"/>
        <w:numPr>
          <w:ilvl w:val="1"/>
          <w:numId w:val="12"/>
        </w:numPr>
        <w:spacing w:before="0" w:beforeAutospacing="0" w:after="0" w:afterAutospacing="0"/>
        <w:rPr>
          <w:rFonts w:asciiTheme="minorHAnsi" w:hAnsiTheme="minorHAnsi" w:cs="Arial"/>
          <w:sz w:val="22"/>
          <w:szCs w:val="22"/>
        </w:rPr>
      </w:pPr>
      <w:r>
        <w:rPr>
          <w:rFonts w:asciiTheme="minorHAnsi" w:hAnsiTheme="minorHAnsi"/>
          <w:sz w:val="22"/>
          <w:szCs w:val="22"/>
        </w:rPr>
        <w:t xml:space="preserve">Risques de sécurité </w:t>
      </w:r>
    </w:p>
    <w:p w14:paraId="2A35DA47" w14:textId="77777777" w:rsidR="00235C4B" w:rsidRPr="00A50BE3" w:rsidRDefault="00235C4B" w:rsidP="00235C4B">
      <w:pPr>
        <w:pStyle w:val="NormalWeb"/>
        <w:spacing w:before="0" w:beforeAutospacing="0" w:after="0" w:afterAutospacing="0"/>
        <w:ind w:left="1440"/>
        <w:rPr>
          <w:rFonts w:asciiTheme="minorHAnsi" w:hAnsiTheme="minorHAnsi" w:cs="Arial"/>
          <w:sz w:val="22"/>
          <w:szCs w:val="22"/>
        </w:rPr>
      </w:pPr>
    </w:p>
    <w:p w14:paraId="568C8B26" w14:textId="76471F24" w:rsidR="00235C4B" w:rsidRPr="00A50BE3" w:rsidRDefault="00E3796B" w:rsidP="28A86F5F">
      <w:pPr>
        <w:pStyle w:val="NormalWeb"/>
        <w:numPr>
          <w:ilvl w:val="0"/>
          <w:numId w:val="11"/>
        </w:numPr>
        <w:spacing w:before="0" w:beforeAutospacing="0" w:after="0" w:afterAutospacing="0"/>
        <w:jc w:val="both"/>
        <w:rPr>
          <w:rFonts w:asciiTheme="minorHAnsi" w:eastAsiaTheme="minorEastAsia" w:hAnsiTheme="minorHAnsi" w:cstheme="minorBidi"/>
          <w:sz w:val="22"/>
          <w:szCs w:val="22"/>
        </w:rPr>
      </w:pPr>
      <w:r w:rsidRPr="5BFBBF90">
        <w:rPr>
          <w:rFonts w:asciiTheme="minorHAnsi" w:hAnsiTheme="minorHAnsi"/>
          <w:sz w:val="22"/>
          <w:szCs w:val="22"/>
        </w:rPr>
        <w:t>Le Chef du Bureau peut autoriser la création du PPCF</w:t>
      </w:r>
      <w:r w:rsidR="3CE34514" w:rsidRPr="5BFBBF90">
        <w:rPr>
          <w:rFonts w:asciiTheme="minorHAnsi" w:hAnsiTheme="minorHAnsi"/>
          <w:sz w:val="22"/>
          <w:szCs w:val="22"/>
        </w:rPr>
        <w:t xml:space="preserve"> pour un projet du DIM ou de plusieurs </w:t>
      </w:r>
      <w:proofErr w:type="spellStart"/>
      <w:r w:rsidR="3CE34514" w:rsidRPr="5BFBBF90">
        <w:rPr>
          <w:rFonts w:asciiTheme="minorHAnsi" w:hAnsiTheme="minorHAnsi"/>
          <w:sz w:val="22"/>
          <w:szCs w:val="22"/>
        </w:rPr>
        <w:t>PPCFs</w:t>
      </w:r>
      <w:proofErr w:type="spellEnd"/>
      <w:r w:rsidR="3CE34514" w:rsidRPr="5BFBBF90">
        <w:rPr>
          <w:rFonts w:asciiTheme="minorHAnsi" w:hAnsiTheme="minorHAnsi"/>
          <w:sz w:val="22"/>
          <w:szCs w:val="22"/>
        </w:rPr>
        <w:t xml:space="preserve"> pour plusieurs projets jusqu'au niveau maximum combiné de 2 500 USD pour tous les </w:t>
      </w:r>
      <w:proofErr w:type="spellStart"/>
      <w:r w:rsidR="3CE34514" w:rsidRPr="5BFBBF90">
        <w:rPr>
          <w:rFonts w:asciiTheme="minorHAnsi" w:hAnsiTheme="minorHAnsi"/>
          <w:sz w:val="22"/>
          <w:szCs w:val="22"/>
        </w:rPr>
        <w:t>PP</w:t>
      </w:r>
      <w:r w:rsidR="3515D211" w:rsidRPr="5BFBBF90">
        <w:rPr>
          <w:rFonts w:asciiTheme="minorHAnsi" w:hAnsiTheme="minorHAnsi"/>
          <w:sz w:val="22"/>
          <w:szCs w:val="22"/>
        </w:rPr>
        <w:t>CFs</w:t>
      </w:r>
      <w:proofErr w:type="spellEnd"/>
      <w:r w:rsidR="3CE34514" w:rsidRPr="5BFBBF90">
        <w:rPr>
          <w:rFonts w:asciiTheme="minorHAnsi" w:hAnsiTheme="minorHAnsi"/>
          <w:sz w:val="22"/>
          <w:szCs w:val="22"/>
        </w:rPr>
        <w:t>.</w:t>
      </w:r>
      <w:r w:rsidR="507619AA" w:rsidRPr="5BFBBF90">
        <w:rPr>
          <w:rFonts w:asciiTheme="minorHAnsi" w:hAnsiTheme="minorHAnsi"/>
          <w:sz w:val="22"/>
          <w:szCs w:val="22"/>
        </w:rPr>
        <w:t xml:space="preserve"> L'autorisation du trésorier est obligatoire lorsque le montant total de tous les </w:t>
      </w:r>
      <w:proofErr w:type="spellStart"/>
      <w:r w:rsidR="507619AA" w:rsidRPr="5BFBBF90">
        <w:rPr>
          <w:rFonts w:asciiTheme="minorHAnsi" w:hAnsiTheme="minorHAnsi"/>
          <w:sz w:val="22"/>
          <w:szCs w:val="22"/>
        </w:rPr>
        <w:t>PPCFs</w:t>
      </w:r>
      <w:proofErr w:type="spellEnd"/>
      <w:r w:rsidR="507619AA" w:rsidRPr="5BFBBF90">
        <w:rPr>
          <w:rFonts w:asciiTheme="minorHAnsi" w:hAnsiTheme="minorHAnsi"/>
          <w:sz w:val="22"/>
          <w:szCs w:val="22"/>
        </w:rPr>
        <w:t xml:space="preserve"> (soit un ou plusieurs </w:t>
      </w:r>
      <w:proofErr w:type="spellStart"/>
      <w:r w:rsidR="507619AA" w:rsidRPr="5BFBBF90">
        <w:rPr>
          <w:rFonts w:asciiTheme="minorHAnsi" w:hAnsiTheme="minorHAnsi"/>
          <w:sz w:val="22"/>
          <w:szCs w:val="22"/>
        </w:rPr>
        <w:t>PPCFs</w:t>
      </w:r>
      <w:proofErr w:type="spellEnd"/>
      <w:r w:rsidR="507619AA" w:rsidRPr="5BFBBF90">
        <w:rPr>
          <w:rFonts w:asciiTheme="minorHAnsi" w:hAnsiTheme="minorHAnsi"/>
          <w:sz w:val="22"/>
          <w:szCs w:val="22"/>
        </w:rPr>
        <w:t>) émis dépasse le niveau maximum de 2 500 USD pour le bureau</w:t>
      </w:r>
      <w:r w:rsidR="009D02C2">
        <w:rPr>
          <w:rFonts w:asciiTheme="minorHAnsi" w:hAnsiTheme="minorHAnsi"/>
          <w:sz w:val="22"/>
          <w:szCs w:val="22"/>
        </w:rPr>
        <w:t xml:space="preserve"> de</w:t>
      </w:r>
      <w:r w:rsidR="507619AA" w:rsidRPr="5BFBBF90">
        <w:rPr>
          <w:rFonts w:asciiTheme="minorHAnsi" w:hAnsiTheme="minorHAnsi"/>
          <w:sz w:val="22"/>
          <w:szCs w:val="22"/>
        </w:rPr>
        <w:t xml:space="preserve"> </w:t>
      </w:r>
      <w:r w:rsidR="60889789" w:rsidRPr="5BFBBF90">
        <w:rPr>
          <w:rFonts w:asciiTheme="minorHAnsi" w:hAnsiTheme="minorHAnsi"/>
          <w:sz w:val="22"/>
          <w:szCs w:val="22"/>
        </w:rPr>
        <w:t>pays</w:t>
      </w:r>
      <w:r w:rsidR="507619AA" w:rsidRPr="5BFBBF90">
        <w:rPr>
          <w:rFonts w:asciiTheme="minorHAnsi" w:hAnsiTheme="minorHAnsi"/>
          <w:sz w:val="22"/>
          <w:szCs w:val="22"/>
        </w:rPr>
        <w:t xml:space="preserve">. Le </w:t>
      </w:r>
      <w:r w:rsidR="6E33CBC1" w:rsidRPr="5BFBBF90">
        <w:rPr>
          <w:rFonts w:asciiTheme="minorHAnsi" w:hAnsiTheme="minorHAnsi"/>
          <w:sz w:val="22"/>
          <w:szCs w:val="22"/>
        </w:rPr>
        <w:t>C</w:t>
      </w:r>
      <w:r w:rsidR="507619AA" w:rsidRPr="5BFBBF90">
        <w:rPr>
          <w:rFonts w:asciiTheme="minorHAnsi" w:hAnsiTheme="minorHAnsi"/>
          <w:sz w:val="22"/>
          <w:szCs w:val="22"/>
        </w:rPr>
        <w:t>hef d</w:t>
      </w:r>
      <w:r w:rsidR="4BBFF76F" w:rsidRPr="5BFBBF90">
        <w:rPr>
          <w:rFonts w:asciiTheme="minorHAnsi" w:hAnsiTheme="minorHAnsi"/>
          <w:sz w:val="22"/>
          <w:szCs w:val="22"/>
        </w:rPr>
        <w:t>u</w:t>
      </w:r>
      <w:r w:rsidR="507619AA" w:rsidRPr="5BFBBF90">
        <w:rPr>
          <w:rFonts w:asciiTheme="minorHAnsi" w:hAnsiTheme="minorHAnsi"/>
          <w:sz w:val="22"/>
          <w:szCs w:val="22"/>
        </w:rPr>
        <w:t xml:space="preserve"> </w:t>
      </w:r>
      <w:r w:rsidR="7755F1C2" w:rsidRPr="5BFBBF90">
        <w:rPr>
          <w:rFonts w:asciiTheme="minorHAnsi" w:hAnsiTheme="minorHAnsi"/>
          <w:sz w:val="22"/>
          <w:szCs w:val="22"/>
        </w:rPr>
        <w:t>B</w:t>
      </w:r>
      <w:r w:rsidR="507619AA" w:rsidRPr="5BFBBF90">
        <w:rPr>
          <w:rFonts w:asciiTheme="minorHAnsi" w:hAnsiTheme="minorHAnsi"/>
          <w:sz w:val="22"/>
          <w:szCs w:val="22"/>
        </w:rPr>
        <w:t xml:space="preserve">ureau doit envoyer la demande au trésorier pour approbation en soumettant </w:t>
      </w:r>
      <w:hyperlink r:id="rId12" w:history="1">
        <w:r w:rsidR="507619AA" w:rsidRPr="00552E27">
          <w:rPr>
            <w:rStyle w:val="Hyperlink"/>
            <w:rFonts w:asciiTheme="minorHAnsi" w:hAnsiTheme="minorHAnsi"/>
            <w:sz w:val="22"/>
            <w:szCs w:val="22"/>
          </w:rPr>
          <w:t>l'annexe 5 - Demande d'approbation du Trésor</w:t>
        </w:r>
      </w:hyperlink>
      <w:r w:rsidR="507619AA" w:rsidRPr="5BFBBF90">
        <w:rPr>
          <w:rFonts w:asciiTheme="minorHAnsi" w:hAnsiTheme="minorHAnsi"/>
          <w:sz w:val="22"/>
          <w:szCs w:val="22"/>
        </w:rPr>
        <w:t xml:space="preserve"> avec la liste d'identification du projet, l'emplacement, le dépositaire et le montant de tous les </w:t>
      </w:r>
      <w:proofErr w:type="spellStart"/>
      <w:r w:rsidR="507619AA" w:rsidRPr="5BFBBF90">
        <w:rPr>
          <w:rFonts w:asciiTheme="minorHAnsi" w:hAnsiTheme="minorHAnsi"/>
          <w:sz w:val="22"/>
          <w:szCs w:val="22"/>
        </w:rPr>
        <w:t>PP</w:t>
      </w:r>
      <w:r w:rsidR="7FDD9137" w:rsidRPr="5BFBBF90">
        <w:rPr>
          <w:rFonts w:asciiTheme="minorHAnsi" w:hAnsiTheme="minorHAnsi"/>
          <w:sz w:val="22"/>
          <w:szCs w:val="22"/>
        </w:rPr>
        <w:t>CFs</w:t>
      </w:r>
      <w:proofErr w:type="spellEnd"/>
      <w:r w:rsidR="507619AA" w:rsidRPr="5BFBBF90">
        <w:rPr>
          <w:rFonts w:asciiTheme="minorHAnsi" w:hAnsiTheme="minorHAnsi"/>
          <w:sz w:val="22"/>
          <w:szCs w:val="22"/>
        </w:rPr>
        <w:t xml:space="preserve"> précédemment approuvés, </w:t>
      </w:r>
      <w:r w:rsidR="005301C2">
        <w:rPr>
          <w:rFonts w:asciiTheme="minorHAnsi" w:hAnsiTheme="minorHAnsi"/>
          <w:sz w:val="22"/>
          <w:szCs w:val="22"/>
        </w:rPr>
        <w:t xml:space="preserve">et actifs </w:t>
      </w:r>
      <w:r w:rsidR="507619AA" w:rsidRPr="5BFBBF90">
        <w:rPr>
          <w:rFonts w:asciiTheme="minorHAnsi" w:hAnsiTheme="minorHAnsi"/>
          <w:sz w:val="22"/>
          <w:szCs w:val="22"/>
        </w:rPr>
        <w:t xml:space="preserve">en indiquant le montant total combiné des </w:t>
      </w:r>
      <w:proofErr w:type="spellStart"/>
      <w:r w:rsidR="507619AA" w:rsidRPr="5BFBBF90">
        <w:rPr>
          <w:rFonts w:asciiTheme="minorHAnsi" w:hAnsiTheme="minorHAnsi"/>
          <w:sz w:val="22"/>
          <w:szCs w:val="22"/>
        </w:rPr>
        <w:t>P</w:t>
      </w:r>
      <w:r w:rsidR="72512450" w:rsidRPr="5BFBBF90">
        <w:rPr>
          <w:rFonts w:asciiTheme="minorHAnsi" w:hAnsiTheme="minorHAnsi"/>
          <w:sz w:val="22"/>
          <w:szCs w:val="22"/>
        </w:rPr>
        <w:t>PCFs</w:t>
      </w:r>
      <w:proofErr w:type="spellEnd"/>
      <w:r w:rsidR="507619AA" w:rsidRPr="5BFBBF90">
        <w:rPr>
          <w:rFonts w:asciiTheme="minorHAnsi" w:hAnsiTheme="minorHAnsi"/>
          <w:sz w:val="22"/>
          <w:szCs w:val="22"/>
        </w:rPr>
        <w:t>.</w:t>
      </w:r>
    </w:p>
    <w:p w14:paraId="745CE122" w14:textId="1D6C30A0" w:rsidR="00235C4B" w:rsidRPr="00A50BE3" w:rsidRDefault="00235C4B" w:rsidP="28A86F5F">
      <w:pPr>
        <w:pStyle w:val="NormalWeb"/>
        <w:spacing w:before="0" w:beforeAutospacing="0" w:after="0" w:afterAutospacing="0"/>
        <w:jc w:val="both"/>
        <w:rPr>
          <w:rFonts w:asciiTheme="minorHAnsi" w:hAnsiTheme="minorHAnsi"/>
          <w:sz w:val="22"/>
          <w:szCs w:val="22"/>
        </w:rPr>
      </w:pPr>
    </w:p>
    <w:p w14:paraId="20445C9E" w14:textId="77777777" w:rsidR="00E3796B" w:rsidRPr="00A50BE3" w:rsidRDefault="00E3796B" w:rsidP="00235C4B">
      <w:pPr>
        <w:pStyle w:val="NormalWeb"/>
        <w:spacing w:before="0" w:beforeAutospacing="0" w:after="0" w:afterAutospacing="0"/>
        <w:ind w:left="360"/>
        <w:jc w:val="both"/>
        <w:rPr>
          <w:rFonts w:asciiTheme="minorHAnsi" w:hAnsiTheme="minorHAnsi" w:cs="Arial"/>
          <w:sz w:val="22"/>
          <w:szCs w:val="22"/>
        </w:rPr>
      </w:pPr>
    </w:p>
    <w:p w14:paraId="6F039242" w14:textId="3D3C424A" w:rsidR="00235C4B" w:rsidRPr="00A50BE3" w:rsidRDefault="00E3796B" w:rsidP="28A86F5F">
      <w:pPr>
        <w:pStyle w:val="NormalWeb"/>
        <w:numPr>
          <w:ilvl w:val="0"/>
          <w:numId w:val="11"/>
        </w:numPr>
        <w:spacing w:before="0" w:beforeAutospacing="0" w:after="0" w:afterAutospacing="0"/>
        <w:jc w:val="both"/>
        <w:rPr>
          <w:rFonts w:asciiTheme="minorHAnsi" w:hAnsiTheme="minorHAnsi" w:cs="Arial"/>
          <w:sz w:val="22"/>
          <w:szCs w:val="22"/>
        </w:rPr>
      </w:pPr>
      <w:r w:rsidRPr="5BFBBF90">
        <w:rPr>
          <w:rFonts w:asciiTheme="minorHAnsi" w:hAnsiTheme="minorHAnsi"/>
          <w:sz w:val="22"/>
          <w:szCs w:val="22"/>
        </w:rPr>
        <w:t xml:space="preserve">Le Dépositaire du PPCF doit </w:t>
      </w:r>
      <w:r w:rsidR="00504336">
        <w:rPr>
          <w:rFonts w:asciiTheme="minorHAnsi" w:hAnsiTheme="minorHAnsi"/>
          <w:sz w:val="22"/>
          <w:szCs w:val="22"/>
        </w:rPr>
        <w:t>être titulaire de</w:t>
      </w:r>
      <w:r w:rsidRPr="5BFBBF90">
        <w:rPr>
          <w:rFonts w:asciiTheme="minorHAnsi" w:hAnsiTheme="minorHAnsi"/>
          <w:sz w:val="22"/>
          <w:szCs w:val="22"/>
        </w:rPr>
        <w:t xml:space="preserve"> contrat </w:t>
      </w:r>
      <w:r w:rsidR="1F033157" w:rsidRPr="5BFBBF90">
        <w:rPr>
          <w:rFonts w:asciiTheme="minorHAnsi" w:hAnsiTheme="minorHAnsi"/>
          <w:sz w:val="22"/>
          <w:szCs w:val="22"/>
        </w:rPr>
        <w:t>du personnel</w:t>
      </w:r>
      <w:r w:rsidRPr="5BFBBF90">
        <w:rPr>
          <w:rFonts w:asciiTheme="minorHAnsi" w:hAnsiTheme="minorHAnsi"/>
          <w:sz w:val="22"/>
          <w:szCs w:val="22"/>
        </w:rPr>
        <w:t xml:space="preserve">.  Seul le Représentant </w:t>
      </w:r>
      <w:proofErr w:type="gramStart"/>
      <w:r w:rsidRPr="5BFBBF90">
        <w:rPr>
          <w:rFonts w:asciiTheme="minorHAnsi" w:hAnsiTheme="minorHAnsi"/>
          <w:sz w:val="22"/>
          <w:szCs w:val="22"/>
        </w:rPr>
        <w:t>résident</w:t>
      </w:r>
      <w:proofErr w:type="gramEnd"/>
      <w:r w:rsidRPr="5BFBBF90">
        <w:rPr>
          <w:rFonts w:asciiTheme="minorHAnsi" w:hAnsiTheme="minorHAnsi"/>
          <w:sz w:val="22"/>
          <w:szCs w:val="22"/>
        </w:rPr>
        <w:t xml:space="preserve"> (sans délégation</w:t>
      </w:r>
      <w:r w:rsidR="005929D5">
        <w:rPr>
          <w:rFonts w:asciiTheme="minorHAnsi" w:hAnsiTheme="minorHAnsi"/>
          <w:sz w:val="22"/>
          <w:szCs w:val="22"/>
        </w:rPr>
        <w:t xml:space="preserve"> ultérieure</w:t>
      </w:r>
      <w:r w:rsidRPr="5BFBBF90">
        <w:rPr>
          <w:rFonts w:asciiTheme="minorHAnsi" w:hAnsiTheme="minorHAnsi"/>
          <w:sz w:val="22"/>
          <w:szCs w:val="22"/>
        </w:rPr>
        <w:t>) peut nommer un titulaire de contrat de service (SC) comme Dépositaire du PPCF.</w:t>
      </w:r>
    </w:p>
    <w:p w14:paraId="5450C497" w14:textId="77777777" w:rsidR="00E3796B" w:rsidRPr="00A50BE3" w:rsidRDefault="00E3796B" w:rsidP="00235C4B">
      <w:pPr>
        <w:pStyle w:val="NormalWeb"/>
        <w:spacing w:before="0" w:beforeAutospacing="0" w:after="0" w:afterAutospacing="0"/>
        <w:ind w:left="360"/>
        <w:jc w:val="both"/>
        <w:rPr>
          <w:rFonts w:asciiTheme="minorHAnsi" w:hAnsiTheme="minorHAnsi" w:cs="Arial"/>
          <w:sz w:val="22"/>
          <w:szCs w:val="22"/>
        </w:rPr>
      </w:pPr>
    </w:p>
    <w:p w14:paraId="3992BF7B" w14:textId="77777777" w:rsidR="00E3796B" w:rsidRPr="00A50BE3" w:rsidRDefault="00E3796B" w:rsidP="28A86F5F">
      <w:pPr>
        <w:pStyle w:val="NormalWeb"/>
        <w:numPr>
          <w:ilvl w:val="0"/>
          <w:numId w:val="11"/>
        </w:numPr>
        <w:spacing w:before="0" w:beforeAutospacing="0" w:after="0" w:afterAutospacing="0"/>
        <w:jc w:val="both"/>
        <w:rPr>
          <w:rFonts w:asciiTheme="minorHAnsi" w:hAnsiTheme="minorHAnsi" w:cs="Arial"/>
          <w:sz w:val="22"/>
          <w:szCs w:val="22"/>
        </w:rPr>
      </w:pPr>
      <w:r w:rsidRPr="5BFBBF90">
        <w:rPr>
          <w:rFonts w:asciiTheme="minorHAnsi" w:hAnsiTheme="minorHAnsi"/>
          <w:sz w:val="22"/>
          <w:szCs w:val="22"/>
        </w:rPr>
        <w:t xml:space="preserve">Lorsque le Dépositaire du PPCF est un titulaire de SC, la requête de réapprovisionnement doit être examinée et approuvée par le Directeur des opérations et au-dessus, et non par le Gestionnaire de projet ou le Directeur du bureau du projet. (Se référer aux directives supplémentaires du Dispositif de contrôle interne) </w:t>
      </w:r>
    </w:p>
    <w:p w14:paraId="0BB0060E" w14:textId="08E04338" w:rsidR="28A86F5F" w:rsidRDefault="28A86F5F" w:rsidP="28A86F5F">
      <w:pPr>
        <w:pStyle w:val="NormalWeb"/>
        <w:spacing w:before="0" w:beforeAutospacing="0" w:after="0" w:afterAutospacing="0"/>
        <w:jc w:val="both"/>
        <w:rPr>
          <w:rFonts w:asciiTheme="minorHAnsi" w:hAnsiTheme="minorHAnsi"/>
          <w:sz w:val="22"/>
          <w:szCs w:val="22"/>
        </w:rPr>
      </w:pPr>
    </w:p>
    <w:p w14:paraId="770EDE37" w14:textId="19B938D1" w:rsidR="006667E3" w:rsidRDefault="00E3796B" w:rsidP="001D011B">
      <w:pPr>
        <w:pStyle w:val="NormalWeb"/>
        <w:spacing w:before="0" w:beforeAutospacing="0" w:after="0" w:afterAutospacing="0"/>
        <w:ind w:left="720"/>
        <w:jc w:val="both"/>
        <w:rPr>
          <w:rFonts w:asciiTheme="minorHAnsi" w:hAnsiTheme="minorHAnsi"/>
          <w:i/>
          <w:sz w:val="22"/>
          <w:szCs w:val="22"/>
        </w:rPr>
      </w:pPr>
      <w:r>
        <w:rPr>
          <w:rFonts w:asciiTheme="minorHAnsi" w:hAnsiTheme="minorHAnsi"/>
          <w:i/>
          <w:sz w:val="22"/>
          <w:szCs w:val="22"/>
        </w:rPr>
        <w:t xml:space="preserve">« Des avances de caisse (petite caisse) peuvent être faites aux fonctionnaires désignés par le Trésorier ou la personne qu’il aura désignée, à partir des comptes de petite caisse. Sous réserve de garanties adéquates, le Trésorier peut autoriser les avances de caisse à partir de la petite caisse à du personnel n’ayant pas la qualité de fonctionnaire, à concurrence d’un montant qu’il aura fixé. Les comptes y relatifs sont tenus suivant un système de compte d’avances temporaires. Le montant </w:t>
      </w:r>
      <w:r>
        <w:rPr>
          <w:rFonts w:asciiTheme="minorHAnsi" w:hAnsiTheme="minorHAnsi"/>
          <w:i/>
          <w:sz w:val="22"/>
          <w:szCs w:val="22"/>
        </w:rPr>
        <w:lastRenderedPageBreak/>
        <w:t xml:space="preserve">et l’objet de chaque avance sont définis par le Trésorier. Le montant de chaque avance est limité au minimum compatible avec les besoins courants. » </w:t>
      </w:r>
    </w:p>
    <w:p w14:paraId="3C99FEB6" w14:textId="77777777" w:rsidR="001D011B" w:rsidRDefault="001D011B" w:rsidP="001D011B">
      <w:pPr>
        <w:pStyle w:val="NormalWeb"/>
        <w:spacing w:before="0" w:beforeAutospacing="0" w:after="0" w:afterAutospacing="0"/>
        <w:ind w:left="720"/>
        <w:jc w:val="both"/>
        <w:rPr>
          <w:rFonts w:asciiTheme="minorHAnsi" w:hAnsiTheme="minorHAnsi" w:cs="Arial"/>
          <w:i/>
          <w:sz w:val="22"/>
          <w:szCs w:val="22"/>
        </w:rPr>
      </w:pPr>
    </w:p>
    <w:p w14:paraId="2363C824" w14:textId="77777777" w:rsidR="00E3796B" w:rsidRPr="00A50BE3" w:rsidRDefault="00E3796B" w:rsidP="28A86F5F">
      <w:pPr>
        <w:pStyle w:val="NormalWeb"/>
        <w:numPr>
          <w:ilvl w:val="0"/>
          <w:numId w:val="11"/>
        </w:numPr>
        <w:spacing w:before="0" w:beforeAutospacing="0" w:after="0" w:afterAutospacing="0"/>
        <w:jc w:val="both"/>
        <w:rPr>
          <w:rFonts w:asciiTheme="minorHAnsi" w:hAnsiTheme="minorHAnsi" w:cs="Arial"/>
          <w:sz w:val="22"/>
          <w:szCs w:val="22"/>
        </w:rPr>
      </w:pPr>
      <w:r w:rsidRPr="5BFBBF90">
        <w:rPr>
          <w:rFonts w:asciiTheme="minorHAnsi" w:hAnsiTheme="minorHAnsi"/>
          <w:sz w:val="22"/>
          <w:szCs w:val="22"/>
        </w:rPr>
        <w:t xml:space="preserve">Les frais admissibles, par limite de paiement, et les procédures pour le PPCF sont les mêmes que les procédures du PCF (fonds de petite caisse [PCF, Petty Cash </w:t>
      </w:r>
      <w:proofErr w:type="spellStart"/>
      <w:r w:rsidRPr="5BFBBF90">
        <w:rPr>
          <w:rFonts w:asciiTheme="minorHAnsi" w:hAnsiTheme="minorHAnsi"/>
          <w:sz w:val="22"/>
          <w:szCs w:val="22"/>
        </w:rPr>
        <w:t>Fund</w:t>
      </w:r>
      <w:proofErr w:type="spellEnd"/>
      <w:r w:rsidRPr="5BFBBF90">
        <w:rPr>
          <w:rFonts w:asciiTheme="minorHAnsi" w:hAnsiTheme="minorHAnsi"/>
          <w:sz w:val="22"/>
          <w:szCs w:val="22"/>
        </w:rPr>
        <w:t xml:space="preserve">]) : </w:t>
      </w:r>
    </w:p>
    <w:p w14:paraId="2D34924A" w14:textId="332CF1A0" w:rsidR="28A86F5F" w:rsidRDefault="28A86F5F" w:rsidP="28A86F5F">
      <w:pPr>
        <w:pStyle w:val="NormalWeb"/>
        <w:spacing w:before="0" w:beforeAutospacing="0" w:after="0" w:afterAutospacing="0"/>
        <w:jc w:val="both"/>
        <w:rPr>
          <w:rFonts w:asciiTheme="minorHAnsi" w:hAnsiTheme="minorHAnsi"/>
          <w:sz w:val="22"/>
          <w:szCs w:val="22"/>
        </w:rPr>
      </w:pPr>
    </w:p>
    <w:p w14:paraId="4601E27F" w14:textId="77777777" w:rsidR="00E3796B" w:rsidRPr="00A50BE3" w:rsidRDefault="00E3796B" w:rsidP="00235C4B">
      <w:pPr>
        <w:spacing w:after="0" w:line="240" w:lineRule="auto"/>
        <w:rPr>
          <w:rFonts w:asciiTheme="minorHAnsi" w:eastAsia="Times New Roman" w:hAnsiTheme="minorHAnsi" w:cs="Arial"/>
          <w:u w:val="single"/>
        </w:rPr>
      </w:pPr>
      <w:r>
        <w:rPr>
          <w:rFonts w:asciiTheme="minorHAnsi" w:hAnsiTheme="minorHAnsi"/>
          <w:u w:val="single"/>
        </w:rPr>
        <w:t xml:space="preserve">Comptabilisation du PPCF </w:t>
      </w:r>
    </w:p>
    <w:p w14:paraId="515AFEAC" w14:textId="77777777" w:rsidR="00E3796B" w:rsidRPr="00A50BE3" w:rsidRDefault="00E3796B" w:rsidP="00235C4B">
      <w:pPr>
        <w:spacing w:after="0" w:line="240" w:lineRule="auto"/>
        <w:rPr>
          <w:rFonts w:asciiTheme="minorHAnsi" w:eastAsia="Times New Roman" w:hAnsiTheme="minorHAnsi" w:cs="Arial"/>
        </w:rPr>
      </w:pPr>
      <w:r>
        <w:rPr>
          <w:rFonts w:asciiTheme="minorHAnsi" w:hAnsiTheme="minorHAnsi"/>
        </w:rPr>
        <w:t xml:space="preserve">i. Les bordereaux de compte créditeur et les factures sans bons de commande pour le financement initial et le réapprovisionnement ultérieur pour le PPCF : </w:t>
      </w:r>
    </w:p>
    <w:p w14:paraId="2AE8F2D7" w14:textId="77777777" w:rsidR="00E3796B" w:rsidRPr="00A50BE3" w:rsidRDefault="00E3796B" w:rsidP="006667E3">
      <w:pPr>
        <w:spacing w:after="0" w:line="240" w:lineRule="auto"/>
        <w:ind w:left="5124" w:hanging="3933"/>
        <w:rPr>
          <w:rFonts w:asciiTheme="minorHAnsi" w:eastAsia="Times New Roman" w:hAnsiTheme="minorHAnsi" w:cs="Arial"/>
        </w:rPr>
      </w:pPr>
      <w:r>
        <w:rPr>
          <w:rFonts w:asciiTheme="minorHAnsi" w:hAnsiTheme="minorHAnsi"/>
        </w:rPr>
        <w:t xml:space="preserve">Compte débiteur du grand livre général : </w:t>
      </w:r>
      <w:r>
        <w:rPr>
          <w:rFonts w:asciiTheme="minorHAnsi" w:hAnsiTheme="minorHAnsi"/>
        </w:rPr>
        <w:tab/>
        <w:t xml:space="preserve">16106 – Fonds de petite caisse pour un projet (PCF) </w:t>
      </w:r>
    </w:p>
    <w:p w14:paraId="45B8DA3A" w14:textId="54FB7ABA" w:rsidR="00E3796B" w:rsidRPr="00A50BE3" w:rsidRDefault="006667E3" w:rsidP="006667E3">
      <w:pPr>
        <w:tabs>
          <w:tab w:val="left" w:pos="5096"/>
        </w:tabs>
        <w:spacing w:after="0" w:line="240" w:lineRule="auto"/>
        <w:ind w:firstLine="720"/>
        <w:rPr>
          <w:rFonts w:asciiTheme="minorHAnsi" w:eastAsia="Times New Roman" w:hAnsiTheme="minorHAnsi" w:cs="Arial"/>
        </w:rPr>
      </w:pPr>
      <w:r>
        <w:rPr>
          <w:rFonts w:asciiTheme="minorHAnsi" w:hAnsiTheme="minorHAnsi"/>
        </w:rPr>
        <w:t xml:space="preserve">Unité opérationnelle : </w:t>
      </w:r>
      <w:r>
        <w:rPr>
          <w:rFonts w:asciiTheme="minorHAnsi" w:hAnsiTheme="minorHAnsi"/>
        </w:rPr>
        <w:tab/>
      </w:r>
      <w:r w:rsidR="00E3796B">
        <w:rPr>
          <w:rFonts w:asciiTheme="minorHAnsi" w:hAnsiTheme="minorHAnsi"/>
        </w:rPr>
        <w:t xml:space="preserve">Unité opérationnelle du Bureau de pays </w:t>
      </w:r>
    </w:p>
    <w:p w14:paraId="5F98BEC8" w14:textId="44A3E653" w:rsidR="00E3796B" w:rsidRPr="00A50BE3" w:rsidRDefault="006667E3" w:rsidP="006667E3">
      <w:pPr>
        <w:tabs>
          <w:tab w:val="left" w:pos="5110"/>
        </w:tabs>
        <w:spacing w:after="0" w:line="240" w:lineRule="auto"/>
        <w:ind w:firstLine="720"/>
        <w:rPr>
          <w:rFonts w:asciiTheme="minorHAnsi" w:eastAsia="Times New Roman" w:hAnsiTheme="minorHAnsi" w:cs="Arial"/>
        </w:rPr>
      </w:pPr>
      <w:r>
        <w:rPr>
          <w:rFonts w:asciiTheme="minorHAnsi" w:hAnsiTheme="minorHAnsi"/>
        </w:rPr>
        <w:t xml:space="preserve">Code de fonds : </w:t>
      </w:r>
      <w:r>
        <w:rPr>
          <w:rFonts w:asciiTheme="minorHAnsi" w:hAnsiTheme="minorHAnsi"/>
        </w:rPr>
        <w:tab/>
      </w:r>
      <w:r w:rsidR="00E3796B">
        <w:rPr>
          <w:rFonts w:asciiTheme="minorHAnsi" w:hAnsiTheme="minorHAnsi"/>
        </w:rPr>
        <w:t xml:space="preserve">Code de fonds correspondant au projet </w:t>
      </w:r>
    </w:p>
    <w:p w14:paraId="01DBE516" w14:textId="5D4A541C" w:rsidR="00E3796B" w:rsidRPr="00A50BE3" w:rsidRDefault="006667E3" w:rsidP="006667E3">
      <w:pPr>
        <w:tabs>
          <w:tab w:val="left" w:pos="5096"/>
        </w:tabs>
        <w:spacing w:after="0" w:line="240" w:lineRule="auto"/>
        <w:ind w:firstLine="720"/>
        <w:rPr>
          <w:rFonts w:asciiTheme="minorHAnsi" w:eastAsia="Times New Roman" w:hAnsiTheme="minorHAnsi" w:cs="Arial"/>
        </w:rPr>
      </w:pPr>
      <w:r>
        <w:rPr>
          <w:rFonts w:asciiTheme="minorHAnsi" w:hAnsiTheme="minorHAnsi"/>
        </w:rPr>
        <w:t>Département :</w:t>
      </w:r>
      <w:r>
        <w:rPr>
          <w:rFonts w:asciiTheme="minorHAnsi" w:hAnsiTheme="minorHAnsi"/>
        </w:rPr>
        <w:tab/>
      </w:r>
      <w:r w:rsidR="00E3796B">
        <w:rPr>
          <w:rFonts w:asciiTheme="minorHAnsi" w:hAnsiTheme="minorHAnsi"/>
        </w:rPr>
        <w:t xml:space="preserve">Département respectif </w:t>
      </w:r>
    </w:p>
    <w:p w14:paraId="6BF03C14" w14:textId="0B078EA4" w:rsidR="00E3796B" w:rsidRPr="00A50BE3" w:rsidRDefault="00E3796B" w:rsidP="006667E3">
      <w:pPr>
        <w:tabs>
          <w:tab w:val="left" w:pos="5138"/>
        </w:tabs>
        <w:spacing w:after="0" w:line="240" w:lineRule="auto"/>
        <w:ind w:firstLine="720"/>
        <w:rPr>
          <w:rFonts w:asciiTheme="minorHAnsi" w:eastAsia="Times New Roman" w:hAnsiTheme="minorHAnsi" w:cs="Arial"/>
        </w:rPr>
      </w:pPr>
      <w:r>
        <w:rPr>
          <w:rFonts w:asciiTheme="minorHAnsi" w:hAnsiTheme="minorHAnsi"/>
        </w:rPr>
        <w:t>I</w:t>
      </w:r>
      <w:r w:rsidR="006667E3">
        <w:rPr>
          <w:rFonts w:asciiTheme="minorHAnsi" w:hAnsiTheme="minorHAnsi"/>
        </w:rPr>
        <w:t xml:space="preserve">D de projet : </w:t>
      </w:r>
      <w:r w:rsidR="006667E3">
        <w:rPr>
          <w:rFonts w:asciiTheme="minorHAnsi" w:hAnsiTheme="minorHAnsi"/>
        </w:rPr>
        <w:tab/>
      </w:r>
      <w:r>
        <w:rPr>
          <w:rFonts w:asciiTheme="minorHAnsi" w:hAnsiTheme="minorHAnsi"/>
        </w:rPr>
        <w:t xml:space="preserve">ID de projet concerné </w:t>
      </w:r>
    </w:p>
    <w:p w14:paraId="7A3DC938" w14:textId="52A89E54" w:rsidR="00E3796B" w:rsidRPr="00A50BE3" w:rsidRDefault="0019248C" w:rsidP="0019248C">
      <w:pPr>
        <w:tabs>
          <w:tab w:val="left" w:pos="5138"/>
        </w:tabs>
        <w:spacing w:after="0" w:line="240" w:lineRule="auto"/>
        <w:ind w:firstLine="720"/>
        <w:rPr>
          <w:rFonts w:asciiTheme="minorHAnsi" w:eastAsia="Times New Roman" w:hAnsiTheme="minorHAnsi" w:cs="Arial"/>
        </w:rPr>
      </w:pPr>
      <w:r>
        <w:rPr>
          <w:rFonts w:asciiTheme="minorHAnsi" w:hAnsiTheme="minorHAnsi"/>
        </w:rPr>
        <w:t xml:space="preserve">Agent de mise en œuvre : </w:t>
      </w:r>
      <w:r>
        <w:rPr>
          <w:rFonts w:asciiTheme="minorHAnsi" w:hAnsiTheme="minorHAnsi"/>
        </w:rPr>
        <w:tab/>
      </w:r>
      <w:r w:rsidR="00E3796B">
        <w:rPr>
          <w:rFonts w:asciiTheme="minorHAnsi" w:hAnsiTheme="minorHAnsi"/>
        </w:rPr>
        <w:t xml:space="preserve">Le cas échéant </w:t>
      </w:r>
    </w:p>
    <w:p w14:paraId="2F5D6726" w14:textId="74D668C2" w:rsidR="00E3796B" w:rsidRPr="00A50BE3" w:rsidRDefault="0019248C" w:rsidP="0019248C">
      <w:pPr>
        <w:tabs>
          <w:tab w:val="left" w:pos="5138"/>
        </w:tabs>
        <w:spacing w:after="0" w:line="240" w:lineRule="auto"/>
        <w:ind w:firstLine="720"/>
        <w:rPr>
          <w:rFonts w:asciiTheme="minorHAnsi" w:eastAsia="Times New Roman" w:hAnsiTheme="minorHAnsi" w:cs="Arial"/>
        </w:rPr>
      </w:pPr>
      <w:r>
        <w:rPr>
          <w:rFonts w:asciiTheme="minorHAnsi" w:hAnsiTheme="minorHAnsi"/>
        </w:rPr>
        <w:t xml:space="preserve">Donateur : </w:t>
      </w:r>
      <w:r>
        <w:rPr>
          <w:rFonts w:asciiTheme="minorHAnsi" w:hAnsiTheme="minorHAnsi"/>
        </w:rPr>
        <w:tab/>
      </w:r>
      <w:r w:rsidR="00E3796B">
        <w:rPr>
          <w:rFonts w:asciiTheme="minorHAnsi" w:hAnsiTheme="minorHAnsi"/>
        </w:rPr>
        <w:t xml:space="preserve">Le cas échéant </w:t>
      </w:r>
    </w:p>
    <w:p w14:paraId="2D4AF5BF" w14:textId="4E95F79D" w:rsidR="00E3796B" w:rsidRPr="00A50BE3" w:rsidRDefault="00E3796B" w:rsidP="0019248C">
      <w:pPr>
        <w:tabs>
          <w:tab w:val="left" w:pos="5152"/>
        </w:tabs>
        <w:spacing w:after="0" w:line="240" w:lineRule="auto"/>
        <w:ind w:left="5166" w:hanging="3975"/>
        <w:rPr>
          <w:rFonts w:asciiTheme="minorHAnsi" w:eastAsia="Times New Roman" w:hAnsiTheme="minorHAnsi" w:cs="Arial"/>
        </w:rPr>
      </w:pPr>
      <w:r>
        <w:rPr>
          <w:rFonts w:asciiTheme="minorHAnsi" w:hAnsiTheme="minorHAnsi"/>
        </w:rPr>
        <w:t xml:space="preserve">Élément clé en suspens : </w:t>
      </w:r>
      <w:r>
        <w:rPr>
          <w:rFonts w:asciiTheme="minorHAnsi" w:hAnsiTheme="minorHAnsi"/>
        </w:rPr>
        <w:tab/>
      </w:r>
      <w:r w:rsidR="00AA6E1B">
        <w:rPr>
          <w:rFonts w:asciiTheme="minorHAnsi" w:hAnsiTheme="minorHAnsi"/>
        </w:rPr>
        <w:t>Numéro</w:t>
      </w:r>
      <w:r w:rsidR="00C513AA">
        <w:rPr>
          <w:rFonts w:asciiTheme="minorHAnsi" w:hAnsiTheme="minorHAnsi"/>
        </w:rPr>
        <w:t xml:space="preserve"> </w:t>
      </w:r>
      <w:r>
        <w:rPr>
          <w:rFonts w:asciiTheme="minorHAnsi" w:hAnsiTheme="minorHAnsi"/>
        </w:rPr>
        <w:t xml:space="preserve">d’identification </w:t>
      </w:r>
      <w:r w:rsidR="00C513AA">
        <w:rPr>
          <w:rFonts w:asciiTheme="minorHAnsi" w:hAnsiTheme="minorHAnsi"/>
        </w:rPr>
        <w:t xml:space="preserve">comme </w:t>
      </w:r>
      <w:r>
        <w:rPr>
          <w:rFonts w:asciiTheme="minorHAnsi" w:hAnsiTheme="minorHAnsi"/>
        </w:rPr>
        <w:t xml:space="preserve">membre du personnel du Dépositaire </w:t>
      </w:r>
    </w:p>
    <w:p w14:paraId="2FC26B2B" w14:textId="77777777" w:rsidR="00E3796B" w:rsidRPr="00A50BE3" w:rsidRDefault="00E3796B" w:rsidP="00235C4B">
      <w:pPr>
        <w:spacing w:after="0" w:line="240" w:lineRule="auto"/>
        <w:ind w:firstLine="720"/>
        <w:rPr>
          <w:rFonts w:asciiTheme="minorHAnsi" w:eastAsia="Times New Roman" w:hAnsiTheme="minorHAnsi" w:cs="Arial"/>
        </w:rPr>
      </w:pPr>
    </w:p>
    <w:p w14:paraId="50960EBC" w14:textId="77777777" w:rsidR="00E3796B" w:rsidRPr="00A50BE3" w:rsidRDefault="00E3796B" w:rsidP="00235C4B">
      <w:pPr>
        <w:spacing w:after="0" w:line="240" w:lineRule="auto"/>
        <w:rPr>
          <w:rFonts w:asciiTheme="minorHAnsi" w:eastAsia="Times New Roman" w:hAnsiTheme="minorHAnsi" w:cs="Arial"/>
        </w:rPr>
      </w:pPr>
      <w:r>
        <w:rPr>
          <w:rFonts w:asciiTheme="minorHAnsi" w:hAnsiTheme="minorHAnsi"/>
        </w:rPr>
        <w:t xml:space="preserve">ii. L’APJV (Écritures de régularisation dans le journal des achats) pour les versements du PPCF à chaque fin de mois ou avant la demande de réapprovisionnement du PPCF, selon la première éventualité et pour la clôture de fin d’exercice : </w:t>
      </w:r>
    </w:p>
    <w:p w14:paraId="27C03264" w14:textId="77777777" w:rsidR="00E3796B" w:rsidRPr="00A50BE3" w:rsidRDefault="00E3796B" w:rsidP="00235C4B">
      <w:pPr>
        <w:spacing w:after="0" w:line="240" w:lineRule="auto"/>
        <w:ind w:firstLine="720"/>
        <w:rPr>
          <w:rFonts w:asciiTheme="minorHAnsi" w:eastAsia="Times New Roman" w:hAnsiTheme="minorHAnsi" w:cs="Arial"/>
        </w:rPr>
      </w:pPr>
      <w:r>
        <w:rPr>
          <w:rFonts w:asciiTheme="minorHAnsi" w:hAnsiTheme="minorHAnsi"/>
        </w:rPr>
        <w:t xml:space="preserve">Compte débiteur du grand livre général : </w:t>
      </w:r>
      <w:r>
        <w:rPr>
          <w:rFonts w:asciiTheme="minorHAnsi" w:hAnsiTheme="minorHAnsi"/>
        </w:rPr>
        <w:tab/>
        <w:t xml:space="preserve">7XXXX – comptes des dépenses correspondants </w:t>
      </w:r>
    </w:p>
    <w:p w14:paraId="1359F5FB" w14:textId="77777777" w:rsidR="00E3796B" w:rsidRPr="00A50BE3" w:rsidRDefault="00E3796B" w:rsidP="0019248C">
      <w:pPr>
        <w:spacing w:after="0" w:line="240" w:lineRule="auto"/>
        <w:ind w:left="5054" w:hanging="3863"/>
        <w:rPr>
          <w:rFonts w:asciiTheme="minorHAnsi" w:eastAsia="Times New Roman" w:hAnsiTheme="minorHAnsi" w:cs="Arial"/>
        </w:rPr>
      </w:pPr>
      <w:r>
        <w:rPr>
          <w:rFonts w:asciiTheme="minorHAnsi" w:hAnsiTheme="minorHAnsi"/>
        </w:rPr>
        <w:t xml:space="preserve">Compte de crédit du grand livre général : </w:t>
      </w:r>
      <w:r>
        <w:rPr>
          <w:rFonts w:asciiTheme="minorHAnsi" w:hAnsiTheme="minorHAnsi"/>
        </w:rPr>
        <w:tab/>
        <w:t xml:space="preserve">16106 – Fonds de petite caisse pour un projet (PPCF) </w:t>
      </w:r>
    </w:p>
    <w:p w14:paraId="7D3E54E1" w14:textId="106FE815" w:rsidR="00E3796B" w:rsidRPr="00A50BE3" w:rsidRDefault="00E3796B" w:rsidP="0019248C">
      <w:pPr>
        <w:tabs>
          <w:tab w:val="left" w:pos="4956"/>
        </w:tabs>
        <w:spacing w:after="0" w:line="240" w:lineRule="auto"/>
        <w:ind w:left="5054" w:hanging="3863"/>
        <w:rPr>
          <w:rFonts w:asciiTheme="minorHAnsi" w:eastAsia="Times New Roman" w:hAnsiTheme="minorHAnsi" w:cs="Arial"/>
        </w:rPr>
      </w:pPr>
      <w:r>
        <w:rPr>
          <w:rFonts w:asciiTheme="minorHAnsi" w:hAnsiTheme="minorHAnsi"/>
        </w:rPr>
        <w:t xml:space="preserve">Date de la facture :  </w:t>
      </w:r>
      <w:r>
        <w:rPr>
          <w:rFonts w:asciiTheme="minorHAnsi" w:hAnsiTheme="minorHAnsi"/>
        </w:rPr>
        <w:tab/>
      </w:r>
      <w:r>
        <w:rPr>
          <w:rFonts w:asciiTheme="minorHAnsi" w:hAnsiTheme="minorHAnsi"/>
        </w:rPr>
        <w:tab/>
        <w:t>Date de comptabilisation identique à celle du bordereau de compte créditeur de l’avance initiale émise</w:t>
      </w:r>
    </w:p>
    <w:p w14:paraId="5B4B2C81" w14:textId="77777777" w:rsidR="00E3796B" w:rsidRPr="00A50BE3" w:rsidRDefault="00E3796B" w:rsidP="0019248C">
      <w:pPr>
        <w:tabs>
          <w:tab w:val="left" w:pos="4998"/>
        </w:tabs>
        <w:spacing w:after="0" w:line="240" w:lineRule="auto"/>
        <w:ind w:firstLine="720"/>
        <w:rPr>
          <w:rFonts w:asciiTheme="minorHAnsi" w:eastAsia="Times New Roman" w:hAnsiTheme="minorHAnsi" w:cs="Arial"/>
        </w:rPr>
      </w:pPr>
      <w:r>
        <w:rPr>
          <w:rFonts w:asciiTheme="minorHAnsi" w:hAnsiTheme="minorHAnsi"/>
        </w:rPr>
        <w:t xml:space="preserve">Unité opérationnelle : </w:t>
      </w:r>
      <w:r>
        <w:rPr>
          <w:rFonts w:asciiTheme="minorHAnsi" w:hAnsiTheme="minorHAnsi"/>
        </w:rPr>
        <w:tab/>
      </w:r>
      <w:r>
        <w:rPr>
          <w:rFonts w:asciiTheme="minorHAnsi" w:hAnsiTheme="minorHAnsi"/>
        </w:rPr>
        <w:tab/>
        <w:t xml:space="preserve">Unité opérationnelle du Bureau de pays </w:t>
      </w:r>
    </w:p>
    <w:p w14:paraId="6DF738F0" w14:textId="51FFE1D2" w:rsidR="00E3796B" w:rsidRPr="00A50BE3" w:rsidRDefault="0019248C" w:rsidP="0019248C">
      <w:pPr>
        <w:tabs>
          <w:tab w:val="left" w:pos="5054"/>
        </w:tabs>
        <w:spacing w:after="0" w:line="240" w:lineRule="auto"/>
        <w:ind w:firstLine="720"/>
        <w:rPr>
          <w:rFonts w:asciiTheme="minorHAnsi" w:eastAsia="Times New Roman" w:hAnsiTheme="minorHAnsi" w:cs="Arial"/>
        </w:rPr>
      </w:pPr>
      <w:r>
        <w:rPr>
          <w:rFonts w:asciiTheme="minorHAnsi" w:hAnsiTheme="minorHAnsi"/>
        </w:rPr>
        <w:t xml:space="preserve">Code de fonds : </w:t>
      </w:r>
      <w:r>
        <w:rPr>
          <w:rFonts w:asciiTheme="minorHAnsi" w:hAnsiTheme="minorHAnsi"/>
        </w:rPr>
        <w:tab/>
      </w:r>
      <w:r w:rsidR="00E3796B">
        <w:rPr>
          <w:rFonts w:asciiTheme="minorHAnsi" w:hAnsiTheme="minorHAnsi"/>
        </w:rPr>
        <w:t xml:space="preserve">Code de fonds correspondant au projet </w:t>
      </w:r>
    </w:p>
    <w:p w14:paraId="4050347E" w14:textId="6B1B9E59" w:rsidR="00E3796B" w:rsidRPr="00A50BE3" w:rsidRDefault="0019248C" w:rsidP="0019248C">
      <w:pPr>
        <w:tabs>
          <w:tab w:val="left" w:pos="5068"/>
        </w:tabs>
        <w:spacing w:after="0" w:line="240" w:lineRule="auto"/>
        <w:ind w:firstLine="720"/>
        <w:rPr>
          <w:rFonts w:asciiTheme="minorHAnsi" w:eastAsia="Times New Roman" w:hAnsiTheme="minorHAnsi" w:cs="Arial"/>
        </w:rPr>
      </w:pPr>
      <w:r>
        <w:rPr>
          <w:rFonts w:asciiTheme="minorHAnsi" w:hAnsiTheme="minorHAnsi"/>
        </w:rPr>
        <w:t xml:space="preserve">Département : </w:t>
      </w:r>
      <w:r>
        <w:rPr>
          <w:rFonts w:asciiTheme="minorHAnsi" w:hAnsiTheme="minorHAnsi"/>
        </w:rPr>
        <w:tab/>
      </w:r>
      <w:r w:rsidR="00E3796B">
        <w:rPr>
          <w:rFonts w:asciiTheme="minorHAnsi" w:hAnsiTheme="minorHAnsi"/>
        </w:rPr>
        <w:t xml:space="preserve">Département respectif </w:t>
      </w:r>
    </w:p>
    <w:p w14:paraId="5FFA8F6D" w14:textId="4DEC63B0" w:rsidR="00E3796B" w:rsidRPr="00A50BE3" w:rsidRDefault="0019248C" w:rsidP="0019248C">
      <w:pPr>
        <w:tabs>
          <w:tab w:val="left" w:pos="5054"/>
        </w:tabs>
        <w:spacing w:after="0" w:line="240" w:lineRule="auto"/>
        <w:ind w:firstLine="720"/>
        <w:rPr>
          <w:rFonts w:asciiTheme="minorHAnsi" w:eastAsia="Times New Roman" w:hAnsiTheme="minorHAnsi" w:cs="Arial"/>
        </w:rPr>
      </w:pPr>
      <w:r>
        <w:rPr>
          <w:rFonts w:asciiTheme="minorHAnsi" w:hAnsiTheme="minorHAnsi"/>
        </w:rPr>
        <w:t xml:space="preserve">ID de projet : </w:t>
      </w:r>
      <w:r>
        <w:rPr>
          <w:rFonts w:asciiTheme="minorHAnsi" w:hAnsiTheme="minorHAnsi"/>
        </w:rPr>
        <w:tab/>
      </w:r>
      <w:r w:rsidR="00E3796B">
        <w:rPr>
          <w:rFonts w:asciiTheme="minorHAnsi" w:hAnsiTheme="minorHAnsi"/>
        </w:rPr>
        <w:t xml:space="preserve">ID de projet concerné </w:t>
      </w:r>
    </w:p>
    <w:p w14:paraId="2A5D37A5" w14:textId="77777777" w:rsidR="00E3796B" w:rsidRPr="00A50BE3" w:rsidRDefault="00E3796B" w:rsidP="0019248C">
      <w:pPr>
        <w:tabs>
          <w:tab w:val="left" w:pos="4970"/>
        </w:tabs>
        <w:spacing w:after="0" w:line="240" w:lineRule="auto"/>
        <w:ind w:firstLine="720"/>
        <w:rPr>
          <w:rFonts w:asciiTheme="minorHAnsi" w:eastAsia="Times New Roman" w:hAnsiTheme="minorHAnsi" w:cs="Arial"/>
        </w:rPr>
      </w:pPr>
      <w:r>
        <w:rPr>
          <w:rFonts w:asciiTheme="minorHAnsi" w:hAnsiTheme="minorHAnsi"/>
        </w:rPr>
        <w:t>Agent de mise en œuvre :</w:t>
      </w:r>
      <w:r>
        <w:rPr>
          <w:rFonts w:asciiTheme="minorHAnsi" w:hAnsiTheme="minorHAnsi"/>
        </w:rPr>
        <w:tab/>
      </w:r>
      <w:r>
        <w:rPr>
          <w:rFonts w:asciiTheme="minorHAnsi" w:hAnsiTheme="minorHAnsi"/>
        </w:rPr>
        <w:tab/>
        <w:t xml:space="preserve">Le cas échéant </w:t>
      </w:r>
    </w:p>
    <w:p w14:paraId="552C6FC2" w14:textId="07974BBF" w:rsidR="00E3796B" w:rsidRPr="00A50BE3" w:rsidRDefault="0019248C" w:rsidP="0019248C">
      <w:pPr>
        <w:tabs>
          <w:tab w:val="left" w:pos="5082"/>
        </w:tabs>
        <w:spacing w:after="0" w:line="240" w:lineRule="auto"/>
        <w:ind w:firstLine="720"/>
        <w:rPr>
          <w:rFonts w:asciiTheme="minorHAnsi" w:eastAsia="Times New Roman" w:hAnsiTheme="minorHAnsi" w:cs="Arial"/>
        </w:rPr>
      </w:pPr>
      <w:r>
        <w:rPr>
          <w:rFonts w:asciiTheme="minorHAnsi" w:hAnsiTheme="minorHAnsi"/>
        </w:rPr>
        <w:t xml:space="preserve">Donateur : </w:t>
      </w:r>
      <w:r>
        <w:rPr>
          <w:rFonts w:asciiTheme="minorHAnsi" w:hAnsiTheme="minorHAnsi"/>
        </w:rPr>
        <w:tab/>
      </w:r>
      <w:r w:rsidR="00E3796B">
        <w:rPr>
          <w:rFonts w:asciiTheme="minorHAnsi" w:hAnsiTheme="minorHAnsi"/>
        </w:rPr>
        <w:t xml:space="preserve">Le cas échéant </w:t>
      </w:r>
    </w:p>
    <w:p w14:paraId="24C855DF" w14:textId="11325863" w:rsidR="00E3796B" w:rsidRPr="00A50BE3" w:rsidRDefault="00E3796B" w:rsidP="0019248C">
      <w:pPr>
        <w:tabs>
          <w:tab w:val="left" w:pos="5068"/>
        </w:tabs>
        <w:spacing w:after="0" w:line="240" w:lineRule="auto"/>
        <w:ind w:left="5096" w:hanging="3905"/>
        <w:rPr>
          <w:rFonts w:asciiTheme="minorHAnsi" w:eastAsia="Times New Roman" w:hAnsiTheme="minorHAnsi" w:cs="Arial"/>
        </w:rPr>
      </w:pPr>
      <w:r>
        <w:rPr>
          <w:rFonts w:asciiTheme="minorHAnsi" w:hAnsiTheme="minorHAnsi"/>
        </w:rPr>
        <w:t xml:space="preserve">Élément clé en suspens : </w:t>
      </w:r>
      <w:r>
        <w:rPr>
          <w:rFonts w:asciiTheme="minorHAnsi" w:hAnsiTheme="minorHAnsi"/>
        </w:rPr>
        <w:tab/>
      </w:r>
      <w:r w:rsidR="00AA6E1B">
        <w:rPr>
          <w:rFonts w:asciiTheme="minorHAnsi" w:hAnsiTheme="minorHAnsi"/>
        </w:rPr>
        <w:t xml:space="preserve">Numéro </w:t>
      </w:r>
      <w:r>
        <w:rPr>
          <w:rFonts w:asciiTheme="minorHAnsi" w:hAnsiTheme="minorHAnsi"/>
        </w:rPr>
        <w:t xml:space="preserve">d’identification </w:t>
      </w:r>
      <w:r w:rsidR="00AA6E1B">
        <w:rPr>
          <w:rFonts w:asciiTheme="minorHAnsi" w:hAnsiTheme="minorHAnsi"/>
        </w:rPr>
        <w:t xml:space="preserve">comme </w:t>
      </w:r>
      <w:r>
        <w:rPr>
          <w:rFonts w:asciiTheme="minorHAnsi" w:hAnsiTheme="minorHAnsi"/>
        </w:rPr>
        <w:t xml:space="preserve">membre du personnel du Dépositaire  </w:t>
      </w:r>
    </w:p>
    <w:p w14:paraId="3493112C" w14:textId="77777777" w:rsidR="00E3796B" w:rsidRDefault="00E3796B" w:rsidP="0019248C">
      <w:pPr>
        <w:tabs>
          <w:tab w:val="left" w:pos="5068"/>
        </w:tabs>
        <w:spacing w:after="0" w:line="240" w:lineRule="auto"/>
        <w:ind w:firstLine="720"/>
        <w:rPr>
          <w:rFonts w:asciiTheme="minorHAnsi" w:hAnsiTheme="minorHAnsi"/>
        </w:rPr>
      </w:pPr>
      <w:r>
        <w:rPr>
          <w:rFonts w:asciiTheme="minorHAnsi" w:hAnsiTheme="minorHAnsi"/>
        </w:rPr>
        <w:t>Bordereau connexe :</w:t>
      </w:r>
      <w:r>
        <w:rPr>
          <w:rFonts w:asciiTheme="minorHAnsi" w:hAnsiTheme="minorHAnsi"/>
        </w:rPr>
        <w:tab/>
        <w:t xml:space="preserve">ID du bordereau de l’avance initiale émise </w:t>
      </w:r>
    </w:p>
    <w:p w14:paraId="6D1A9D81" w14:textId="77777777" w:rsidR="00E1498B" w:rsidRPr="00A50BE3" w:rsidRDefault="00E1498B" w:rsidP="0019248C">
      <w:pPr>
        <w:tabs>
          <w:tab w:val="left" w:pos="5068"/>
        </w:tabs>
        <w:spacing w:after="0" w:line="240" w:lineRule="auto"/>
        <w:ind w:firstLine="720"/>
        <w:rPr>
          <w:rFonts w:asciiTheme="minorHAnsi" w:eastAsia="Times New Roman" w:hAnsiTheme="minorHAnsi" w:cs="Arial"/>
        </w:rPr>
      </w:pPr>
    </w:p>
    <w:p w14:paraId="09069191" w14:textId="77777777" w:rsidR="00E3796B" w:rsidRPr="00A50BE3" w:rsidRDefault="00E3796B" w:rsidP="00235C4B">
      <w:pPr>
        <w:spacing w:after="0" w:line="240" w:lineRule="auto"/>
        <w:rPr>
          <w:rFonts w:asciiTheme="minorHAnsi" w:eastAsia="Times New Roman" w:hAnsiTheme="minorHAnsi" w:cs="Arial"/>
        </w:rPr>
      </w:pPr>
      <w:r>
        <w:rPr>
          <w:rFonts w:asciiTheme="minorHAnsi" w:hAnsiTheme="minorHAnsi"/>
        </w:rPr>
        <w:t xml:space="preserve">iii. Journal direct du compte débiteur pour le dépôt en fin d’année du solde des espèces du PPCF dans le compte bancaire des Bureaux de pays : </w:t>
      </w:r>
    </w:p>
    <w:p w14:paraId="5C0B0D37" w14:textId="77777777" w:rsidR="00E3796B" w:rsidRPr="00A50BE3" w:rsidRDefault="00E3796B" w:rsidP="0019248C">
      <w:pPr>
        <w:spacing w:after="0" w:line="240" w:lineRule="auto"/>
        <w:ind w:left="5068" w:hanging="3877"/>
        <w:rPr>
          <w:rFonts w:asciiTheme="minorHAnsi" w:eastAsia="Times New Roman" w:hAnsiTheme="minorHAnsi" w:cs="Arial"/>
        </w:rPr>
      </w:pPr>
      <w:r>
        <w:rPr>
          <w:rFonts w:asciiTheme="minorHAnsi" w:hAnsiTheme="minorHAnsi"/>
        </w:rPr>
        <w:t xml:space="preserve">Compte de crédit du grand livre général : </w:t>
      </w:r>
      <w:r>
        <w:rPr>
          <w:rFonts w:asciiTheme="minorHAnsi" w:hAnsiTheme="minorHAnsi"/>
        </w:rPr>
        <w:tab/>
        <w:t xml:space="preserve">16106 – Fonds de petite caisse pour un projet (PPCF) </w:t>
      </w:r>
    </w:p>
    <w:p w14:paraId="2F06D0E5" w14:textId="24A842E3" w:rsidR="00E3796B" w:rsidRPr="00A50BE3" w:rsidRDefault="0019248C" w:rsidP="0019248C">
      <w:pPr>
        <w:tabs>
          <w:tab w:val="left" w:pos="5040"/>
        </w:tabs>
        <w:spacing w:after="0" w:line="240" w:lineRule="auto"/>
        <w:ind w:firstLine="720"/>
        <w:rPr>
          <w:rFonts w:asciiTheme="minorHAnsi" w:eastAsia="Times New Roman" w:hAnsiTheme="minorHAnsi" w:cs="Arial"/>
        </w:rPr>
      </w:pPr>
      <w:r>
        <w:rPr>
          <w:rFonts w:asciiTheme="minorHAnsi" w:hAnsiTheme="minorHAnsi"/>
        </w:rPr>
        <w:t xml:space="preserve">Unité opérationnelle : </w:t>
      </w:r>
      <w:r>
        <w:rPr>
          <w:rFonts w:asciiTheme="minorHAnsi" w:hAnsiTheme="minorHAnsi"/>
        </w:rPr>
        <w:tab/>
      </w:r>
      <w:r w:rsidR="00E3796B">
        <w:rPr>
          <w:rFonts w:asciiTheme="minorHAnsi" w:hAnsiTheme="minorHAnsi"/>
        </w:rPr>
        <w:t xml:space="preserve">Unité opérationnelle du Bureau de pays </w:t>
      </w:r>
    </w:p>
    <w:p w14:paraId="3388B9D5" w14:textId="77777777" w:rsidR="00E3796B" w:rsidRPr="00A50BE3" w:rsidRDefault="00E3796B" w:rsidP="0019248C">
      <w:pPr>
        <w:tabs>
          <w:tab w:val="left" w:pos="5026"/>
        </w:tabs>
        <w:spacing w:after="0" w:line="240" w:lineRule="auto"/>
        <w:ind w:firstLine="720"/>
        <w:rPr>
          <w:rFonts w:asciiTheme="minorHAnsi" w:eastAsia="Times New Roman" w:hAnsiTheme="minorHAnsi" w:cs="Arial"/>
        </w:rPr>
      </w:pPr>
      <w:r>
        <w:rPr>
          <w:rFonts w:asciiTheme="minorHAnsi" w:hAnsiTheme="minorHAnsi"/>
        </w:rPr>
        <w:t xml:space="preserve">Code de fonds : </w:t>
      </w:r>
      <w:r>
        <w:rPr>
          <w:rFonts w:asciiTheme="minorHAnsi" w:hAnsiTheme="minorHAnsi"/>
        </w:rPr>
        <w:tab/>
      </w:r>
      <w:r>
        <w:rPr>
          <w:rFonts w:asciiTheme="minorHAnsi" w:hAnsiTheme="minorHAnsi"/>
        </w:rPr>
        <w:tab/>
        <w:t xml:space="preserve">Code de fonds correspondant au projet </w:t>
      </w:r>
    </w:p>
    <w:p w14:paraId="1F4DF5A6" w14:textId="77777777" w:rsidR="00E3796B" w:rsidRPr="00A50BE3" w:rsidRDefault="00E3796B" w:rsidP="0019248C">
      <w:pPr>
        <w:tabs>
          <w:tab w:val="left" w:pos="4998"/>
        </w:tabs>
        <w:spacing w:after="0" w:line="240" w:lineRule="auto"/>
        <w:ind w:firstLine="720"/>
        <w:rPr>
          <w:rFonts w:asciiTheme="minorHAnsi" w:eastAsia="Times New Roman" w:hAnsiTheme="minorHAnsi" w:cs="Arial"/>
        </w:rPr>
      </w:pPr>
      <w:r>
        <w:rPr>
          <w:rFonts w:asciiTheme="minorHAnsi" w:hAnsiTheme="minorHAnsi"/>
        </w:rPr>
        <w:t xml:space="preserve">Département : </w:t>
      </w:r>
      <w:r>
        <w:rPr>
          <w:rFonts w:asciiTheme="minorHAnsi" w:hAnsiTheme="minorHAnsi"/>
        </w:rPr>
        <w:tab/>
      </w:r>
      <w:r>
        <w:rPr>
          <w:rFonts w:asciiTheme="minorHAnsi" w:hAnsiTheme="minorHAnsi"/>
        </w:rPr>
        <w:tab/>
        <w:t xml:space="preserve">Département respectif </w:t>
      </w:r>
    </w:p>
    <w:p w14:paraId="0CD5AFE8" w14:textId="60AD100A" w:rsidR="00E3796B" w:rsidRPr="00A50BE3" w:rsidRDefault="0019248C" w:rsidP="0019248C">
      <w:pPr>
        <w:tabs>
          <w:tab w:val="left" w:pos="5040"/>
        </w:tabs>
        <w:spacing w:after="0" w:line="240" w:lineRule="auto"/>
        <w:ind w:firstLine="720"/>
        <w:rPr>
          <w:rFonts w:asciiTheme="minorHAnsi" w:eastAsia="Times New Roman" w:hAnsiTheme="minorHAnsi" w:cs="Arial"/>
        </w:rPr>
      </w:pPr>
      <w:r>
        <w:rPr>
          <w:rFonts w:asciiTheme="minorHAnsi" w:hAnsiTheme="minorHAnsi"/>
        </w:rPr>
        <w:t xml:space="preserve">ID de projet : </w:t>
      </w:r>
      <w:r>
        <w:rPr>
          <w:rFonts w:asciiTheme="minorHAnsi" w:hAnsiTheme="minorHAnsi"/>
        </w:rPr>
        <w:tab/>
      </w:r>
      <w:r w:rsidR="00E3796B">
        <w:rPr>
          <w:rFonts w:asciiTheme="minorHAnsi" w:hAnsiTheme="minorHAnsi"/>
        </w:rPr>
        <w:t xml:space="preserve">ID de projet concerné </w:t>
      </w:r>
    </w:p>
    <w:p w14:paraId="7CCA1F82" w14:textId="6E5BAABC" w:rsidR="00E3796B" w:rsidRPr="00A50BE3" w:rsidRDefault="0019248C" w:rsidP="0019248C">
      <w:pPr>
        <w:tabs>
          <w:tab w:val="left" w:pos="5068"/>
        </w:tabs>
        <w:spacing w:after="0" w:line="240" w:lineRule="auto"/>
        <w:ind w:firstLine="720"/>
        <w:rPr>
          <w:rFonts w:asciiTheme="minorHAnsi" w:eastAsia="Times New Roman" w:hAnsiTheme="minorHAnsi" w:cs="Arial"/>
        </w:rPr>
      </w:pPr>
      <w:r>
        <w:rPr>
          <w:rFonts w:asciiTheme="minorHAnsi" w:hAnsiTheme="minorHAnsi"/>
        </w:rPr>
        <w:t xml:space="preserve">Agent de mise en œuvre : </w:t>
      </w:r>
      <w:r>
        <w:rPr>
          <w:rFonts w:asciiTheme="minorHAnsi" w:hAnsiTheme="minorHAnsi"/>
        </w:rPr>
        <w:tab/>
      </w:r>
      <w:r w:rsidR="00E3796B">
        <w:rPr>
          <w:rFonts w:asciiTheme="minorHAnsi" w:hAnsiTheme="minorHAnsi"/>
        </w:rPr>
        <w:t xml:space="preserve">Le cas échéant </w:t>
      </w:r>
    </w:p>
    <w:p w14:paraId="7127C253" w14:textId="4D710D13" w:rsidR="00E3796B" w:rsidRPr="00A50BE3" w:rsidRDefault="0019248C" w:rsidP="0019248C">
      <w:pPr>
        <w:tabs>
          <w:tab w:val="left" w:pos="5068"/>
        </w:tabs>
        <w:spacing w:after="0" w:line="240" w:lineRule="auto"/>
        <w:ind w:firstLine="720"/>
        <w:rPr>
          <w:rFonts w:asciiTheme="minorHAnsi" w:eastAsia="Times New Roman" w:hAnsiTheme="minorHAnsi" w:cs="Arial"/>
        </w:rPr>
      </w:pPr>
      <w:r>
        <w:rPr>
          <w:rFonts w:asciiTheme="minorHAnsi" w:hAnsiTheme="minorHAnsi"/>
        </w:rPr>
        <w:lastRenderedPageBreak/>
        <w:t xml:space="preserve">Donateur : </w:t>
      </w:r>
      <w:r>
        <w:rPr>
          <w:rFonts w:asciiTheme="minorHAnsi" w:hAnsiTheme="minorHAnsi"/>
        </w:rPr>
        <w:tab/>
      </w:r>
      <w:r w:rsidR="00E3796B">
        <w:rPr>
          <w:rFonts w:asciiTheme="minorHAnsi" w:hAnsiTheme="minorHAnsi"/>
        </w:rPr>
        <w:t xml:space="preserve">Le cas échéant </w:t>
      </w:r>
    </w:p>
    <w:p w14:paraId="1D56CCFC" w14:textId="5F666D0A" w:rsidR="00E3796B" w:rsidRPr="00A50BE3" w:rsidRDefault="00E3796B" w:rsidP="0019248C">
      <w:pPr>
        <w:tabs>
          <w:tab w:val="left" w:pos="5068"/>
        </w:tabs>
        <w:spacing w:after="0" w:line="240" w:lineRule="auto"/>
        <w:ind w:left="5068" w:hanging="3877"/>
        <w:rPr>
          <w:rFonts w:asciiTheme="minorHAnsi" w:eastAsia="Times New Roman" w:hAnsiTheme="minorHAnsi" w:cs="Arial"/>
        </w:rPr>
      </w:pPr>
      <w:r>
        <w:rPr>
          <w:rFonts w:asciiTheme="minorHAnsi" w:hAnsiTheme="minorHAnsi"/>
        </w:rPr>
        <w:t xml:space="preserve">Élément clé en suspens : </w:t>
      </w:r>
      <w:r>
        <w:rPr>
          <w:rFonts w:asciiTheme="minorHAnsi" w:hAnsiTheme="minorHAnsi"/>
        </w:rPr>
        <w:tab/>
      </w:r>
      <w:r w:rsidR="00AA6E1B">
        <w:rPr>
          <w:rFonts w:asciiTheme="minorHAnsi" w:hAnsiTheme="minorHAnsi"/>
        </w:rPr>
        <w:t xml:space="preserve">Numéro </w:t>
      </w:r>
      <w:r>
        <w:rPr>
          <w:rFonts w:asciiTheme="minorHAnsi" w:hAnsiTheme="minorHAnsi"/>
        </w:rPr>
        <w:t xml:space="preserve">d’identification </w:t>
      </w:r>
      <w:r w:rsidR="00AA6E1B">
        <w:rPr>
          <w:rFonts w:asciiTheme="minorHAnsi" w:hAnsiTheme="minorHAnsi"/>
        </w:rPr>
        <w:t xml:space="preserve">comme </w:t>
      </w:r>
      <w:r>
        <w:rPr>
          <w:rFonts w:asciiTheme="minorHAnsi" w:hAnsiTheme="minorHAnsi"/>
        </w:rPr>
        <w:t xml:space="preserve">membre du personnel du Dépositaire </w:t>
      </w:r>
    </w:p>
    <w:p w14:paraId="2602A981" w14:textId="173379B3" w:rsidR="00E3796B" w:rsidRPr="00A50BE3" w:rsidRDefault="00E3796B" w:rsidP="0019248C">
      <w:pPr>
        <w:tabs>
          <w:tab w:val="left" w:pos="5096"/>
        </w:tabs>
        <w:spacing w:after="0" w:line="240" w:lineRule="auto"/>
        <w:ind w:firstLine="720"/>
        <w:rPr>
          <w:rFonts w:asciiTheme="minorHAnsi" w:eastAsia="Times New Roman" w:hAnsiTheme="minorHAnsi" w:cs="Arial"/>
        </w:rPr>
      </w:pPr>
      <w:r>
        <w:rPr>
          <w:rFonts w:asciiTheme="minorHAnsi" w:hAnsiTheme="minorHAnsi"/>
        </w:rPr>
        <w:t xml:space="preserve">Description de la ligne du journal : </w:t>
      </w:r>
      <w:r w:rsidR="0019248C">
        <w:rPr>
          <w:rFonts w:asciiTheme="minorHAnsi" w:hAnsiTheme="minorHAnsi"/>
        </w:rPr>
        <w:tab/>
      </w:r>
      <w:r>
        <w:rPr>
          <w:rFonts w:asciiTheme="minorHAnsi" w:hAnsiTheme="minorHAnsi"/>
        </w:rPr>
        <w:t xml:space="preserve">ID du bordereau de l’avance initiale émise </w:t>
      </w:r>
    </w:p>
    <w:p w14:paraId="4F2D780E" w14:textId="77777777" w:rsidR="00E3796B" w:rsidRPr="00A50BE3" w:rsidRDefault="00E3796B" w:rsidP="00235C4B">
      <w:pPr>
        <w:spacing w:after="0" w:line="240" w:lineRule="auto"/>
        <w:ind w:firstLine="720"/>
        <w:rPr>
          <w:rFonts w:asciiTheme="minorHAnsi" w:eastAsia="Times New Roman" w:hAnsiTheme="minorHAnsi" w:cs="Arial"/>
        </w:rPr>
      </w:pPr>
    </w:p>
    <w:p w14:paraId="1E6381C9" w14:textId="77777777" w:rsidR="00E3796B" w:rsidRPr="00A50BE3" w:rsidRDefault="00E3796B" w:rsidP="00235C4B">
      <w:pPr>
        <w:spacing w:after="0" w:line="240" w:lineRule="auto"/>
        <w:rPr>
          <w:rFonts w:asciiTheme="minorHAnsi" w:eastAsia="Times New Roman" w:hAnsiTheme="minorHAnsi" w:cs="Arial"/>
          <w:b/>
          <w:i/>
        </w:rPr>
      </w:pPr>
      <w:r>
        <w:rPr>
          <w:rFonts w:asciiTheme="minorHAnsi" w:hAnsiTheme="minorHAnsi"/>
          <w:b/>
          <w:i/>
        </w:rPr>
        <w:t xml:space="preserve">Attention : Toutes les transactions dans le PPCF (bordereaux de compte créditeur et factures sans bons de commande, pièces justificatives du compte créditeur, carnets directs des comptes créditeurs) doivent être enregistrées dans le code de devise dans Atlas qui correspond à la devise réelle dans laquelle le PCF est maintenu. L’utilisation d’un code de devise incorrect dans Atlas conduira à une évaluation inexacte du PCF dans les états financiers. </w:t>
      </w:r>
    </w:p>
    <w:p w14:paraId="6A76C78C" w14:textId="77777777" w:rsidR="00E3796B" w:rsidRPr="00A50BE3" w:rsidRDefault="00E3796B" w:rsidP="00235C4B">
      <w:pPr>
        <w:spacing w:after="0" w:line="240" w:lineRule="auto"/>
        <w:rPr>
          <w:rFonts w:asciiTheme="minorHAnsi" w:eastAsia="Times New Roman" w:hAnsiTheme="minorHAnsi" w:cs="Arial"/>
          <w:b/>
          <w:i/>
        </w:rPr>
      </w:pPr>
      <w:r>
        <w:rPr>
          <w:rFonts w:asciiTheme="minorHAnsi" w:hAnsiTheme="minorHAnsi"/>
          <w:b/>
          <w:i/>
        </w:rPr>
        <w:t xml:space="preserve">Attention : Les Bureaux de pays ne doivent jamais utiliser de GLJE (écritures de régularisation dans le grand livre général) pour enregistrer les transactions du PPCF et ne doivent jamais enregistrer le gain/la perte des devises. Le Siège effectue une réévaluation pour comptabiliser les gains ou les pertes de change, tout en élaborant des états financiers annuels. Les écritures de régularisation des gains/pertes de devise sont suivies mensuellement par l’équipe de gestion des fonds de l’Unité mondiale des services partagés (Global </w:t>
      </w:r>
      <w:proofErr w:type="spellStart"/>
      <w:r>
        <w:rPr>
          <w:rFonts w:asciiTheme="minorHAnsi" w:hAnsiTheme="minorHAnsi"/>
          <w:b/>
          <w:i/>
        </w:rPr>
        <w:t>Shared</w:t>
      </w:r>
      <w:proofErr w:type="spellEnd"/>
      <w:r>
        <w:rPr>
          <w:rFonts w:asciiTheme="minorHAnsi" w:hAnsiTheme="minorHAnsi"/>
          <w:b/>
          <w:i/>
        </w:rPr>
        <w:t xml:space="preserve"> Service Unit, GSSU).</w:t>
      </w:r>
    </w:p>
    <w:p w14:paraId="30272A19" w14:textId="77777777" w:rsidR="00235C4B" w:rsidRPr="00A50BE3" w:rsidRDefault="00235C4B" w:rsidP="00235C4B">
      <w:pPr>
        <w:spacing w:after="0" w:line="240" w:lineRule="auto"/>
        <w:rPr>
          <w:rFonts w:asciiTheme="minorHAnsi" w:eastAsia="Times New Roman" w:hAnsiTheme="minorHAnsi" w:cs="Arial"/>
          <w:b/>
          <w:i/>
        </w:rPr>
      </w:pPr>
    </w:p>
    <w:p w14:paraId="69D2234B" w14:textId="77777777" w:rsidR="00E3796B" w:rsidRPr="00A50BE3" w:rsidRDefault="00E3796B" w:rsidP="28A86F5F">
      <w:pPr>
        <w:pStyle w:val="NormalWeb"/>
        <w:numPr>
          <w:ilvl w:val="0"/>
          <w:numId w:val="11"/>
        </w:numPr>
        <w:spacing w:before="0" w:beforeAutospacing="0" w:after="0" w:afterAutospacing="0"/>
        <w:jc w:val="both"/>
        <w:rPr>
          <w:rFonts w:asciiTheme="minorHAnsi" w:hAnsiTheme="minorHAnsi" w:cs="Arial"/>
          <w:sz w:val="22"/>
          <w:szCs w:val="22"/>
        </w:rPr>
      </w:pPr>
      <w:r w:rsidRPr="5BFBBF90">
        <w:rPr>
          <w:rFonts w:asciiTheme="minorHAnsi" w:hAnsiTheme="minorHAnsi"/>
          <w:sz w:val="22"/>
          <w:szCs w:val="22"/>
        </w:rPr>
        <w:t xml:space="preserve">Le siège social du Bureau de pays doit examiner et approuver l’APJV mensuelle du PPCF et le Directeur des opérations doit certifier le rapprochement mensuel. </w:t>
      </w:r>
    </w:p>
    <w:p w14:paraId="6986CAF6" w14:textId="77777777" w:rsidR="00235C4B" w:rsidRPr="00A50BE3" w:rsidRDefault="00235C4B" w:rsidP="00235C4B">
      <w:pPr>
        <w:pStyle w:val="NormalWeb"/>
        <w:spacing w:before="0" w:beforeAutospacing="0" w:after="0" w:afterAutospacing="0"/>
        <w:ind w:left="360"/>
        <w:jc w:val="both"/>
        <w:rPr>
          <w:rFonts w:asciiTheme="minorHAnsi" w:hAnsiTheme="minorHAnsi" w:cs="Arial"/>
          <w:sz w:val="22"/>
          <w:szCs w:val="22"/>
        </w:rPr>
      </w:pPr>
    </w:p>
    <w:p w14:paraId="3DA0E17E" w14:textId="77777777" w:rsidR="00E3796B" w:rsidRPr="00A50BE3" w:rsidRDefault="00E3796B" w:rsidP="00235C4B">
      <w:pPr>
        <w:pStyle w:val="NormalWeb"/>
        <w:spacing w:before="0" w:beforeAutospacing="0" w:after="0" w:afterAutospacing="0"/>
        <w:ind w:left="360"/>
        <w:jc w:val="both"/>
        <w:rPr>
          <w:rFonts w:asciiTheme="minorHAnsi" w:hAnsiTheme="minorHAnsi" w:cs="Arial"/>
          <w:sz w:val="22"/>
          <w:szCs w:val="22"/>
        </w:rPr>
      </w:pPr>
    </w:p>
    <w:p w14:paraId="65A9968B" w14:textId="1EBF0A1A" w:rsidR="00E3796B" w:rsidRPr="00A50BE3" w:rsidRDefault="00E3796B" w:rsidP="28A86F5F">
      <w:pPr>
        <w:pStyle w:val="NormalWeb"/>
        <w:numPr>
          <w:ilvl w:val="0"/>
          <w:numId w:val="11"/>
        </w:numPr>
        <w:spacing w:before="0" w:beforeAutospacing="0" w:after="0" w:afterAutospacing="0"/>
        <w:jc w:val="both"/>
        <w:rPr>
          <w:rFonts w:asciiTheme="minorHAnsi" w:eastAsiaTheme="minorEastAsia" w:hAnsiTheme="minorHAnsi" w:cstheme="minorBidi"/>
          <w:sz w:val="22"/>
          <w:szCs w:val="22"/>
        </w:rPr>
      </w:pPr>
      <w:r w:rsidRPr="5BFBBF90">
        <w:rPr>
          <w:rFonts w:asciiTheme="minorHAnsi" w:hAnsiTheme="minorHAnsi"/>
          <w:sz w:val="22"/>
          <w:szCs w:val="22"/>
        </w:rPr>
        <w:t xml:space="preserve">L’attestation ou le certificat de fin d’année doit confirmer le statut de chaque PPCF en soumettant la liste relative au PPCF avec les toutes les informations (suivre les procédures exactes de clôture en fin d’exercice en tant que PCF, y compris le dépôt du solde en espèces dans le coffre-fort ou dans le compte bancaire du Bureau de pays et la comptabilité complète/le rapprochement complet). </w:t>
      </w:r>
    </w:p>
    <w:p w14:paraId="73251CF3" w14:textId="77777777" w:rsidR="00235C4B" w:rsidRPr="00A50BE3" w:rsidRDefault="00235C4B" w:rsidP="00235C4B">
      <w:pPr>
        <w:pStyle w:val="NormalWeb"/>
        <w:spacing w:before="0" w:beforeAutospacing="0" w:after="0" w:afterAutospacing="0"/>
        <w:rPr>
          <w:rFonts w:asciiTheme="minorHAnsi" w:hAnsiTheme="minorHAnsi" w:cs="Arial"/>
          <w:sz w:val="22"/>
          <w:szCs w:val="22"/>
        </w:rPr>
      </w:pPr>
    </w:p>
    <w:p w14:paraId="36014D3B" w14:textId="77777777" w:rsidR="00E3796B" w:rsidRPr="00A50BE3" w:rsidRDefault="00E3796B" w:rsidP="00235C4B">
      <w:pPr>
        <w:pStyle w:val="NormalWeb"/>
        <w:spacing w:before="0" w:beforeAutospacing="0" w:after="0" w:afterAutospacing="0"/>
        <w:ind w:left="360"/>
        <w:rPr>
          <w:rFonts w:asciiTheme="minorHAnsi" w:hAnsiTheme="minorHAnsi" w:cs="Arial"/>
          <w:sz w:val="22"/>
          <w:szCs w:val="22"/>
        </w:rPr>
      </w:pPr>
    </w:p>
    <w:p w14:paraId="6AFC9823" w14:textId="77777777" w:rsidR="00E3796B" w:rsidRPr="00A50BE3" w:rsidRDefault="00E3796B" w:rsidP="28A86F5F">
      <w:pPr>
        <w:pStyle w:val="NormalWeb"/>
        <w:numPr>
          <w:ilvl w:val="0"/>
          <w:numId w:val="11"/>
        </w:numPr>
        <w:spacing w:before="0" w:beforeAutospacing="0" w:after="0" w:afterAutospacing="0"/>
        <w:rPr>
          <w:rFonts w:asciiTheme="minorHAnsi" w:hAnsiTheme="minorHAnsi" w:cs="Arial"/>
          <w:sz w:val="22"/>
          <w:szCs w:val="22"/>
        </w:rPr>
      </w:pPr>
      <w:r w:rsidRPr="5BFBBF90">
        <w:rPr>
          <w:rFonts w:asciiTheme="minorHAnsi" w:hAnsiTheme="minorHAnsi"/>
          <w:sz w:val="22"/>
          <w:szCs w:val="22"/>
        </w:rPr>
        <w:t xml:space="preserve">Le Directeur des opérations doit conserver les données relatives au solde mensuel moyen de tous les PPCF et les communiquer à la Trésorerie sur demande et à des fins d’assurance </w:t>
      </w:r>
    </w:p>
    <w:p w14:paraId="50870E08" w14:textId="52C66C36" w:rsidR="28A86F5F" w:rsidRDefault="28A86F5F" w:rsidP="28A86F5F">
      <w:pPr>
        <w:pStyle w:val="NormalWeb"/>
        <w:spacing w:before="0" w:beforeAutospacing="0" w:after="0" w:afterAutospacing="0"/>
        <w:rPr>
          <w:rFonts w:asciiTheme="minorHAnsi" w:hAnsiTheme="minorHAnsi"/>
          <w:sz w:val="22"/>
          <w:szCs w:val="22"/>
        </w:rPr>
      </w:pPr>
    </w:p>
    <w:p w14:paraId="77657065" w14:textId="77777777" w:rsidR="00E3796B" w:rsidRPr="00A50BE3" w:rsidRDefault="00E3796B" w:rsidP="00235C4B">
      <w:pPr>
        <w:pStyle w:val="NormalWeb"/>
        <w:spacing w:before="0" w:beforeAutospacing="0" w:after="0" w:afterAutospacing="0"/>
        <w:jc w:val="both"/>
        <w:rPr>
          <w:rFonts w:asciiTheme="minorHAnsi" w:hAnsiTheme="minorHAnsi" w:cs="Arial"/>
          <w:b/>
          <w:i/>
          <w:sz w:val="22"/>
          <w:szCs w:val="22"/>
        </w:rPr>
      </w:pPr>
      <w:r w:rsidRPr="28A86F5F">
        <w:rPr>
          <w:rFonts w:asciiTheme="minorHAnsi" w:hAnsiTheme="minorHAnsi"/>
          <w:b/>
          <w:bCs/>
          <w:i/>
          <w:iCs/>
          <w:sz w:val="22"/>
          <w:szCs w:val="22"/>
        </w:rPr>
        <w:t xml:space="preserve">Attention : Il est important de parfaitement se familiariser avec les procédures du PCF et de les suivre pour le PPCF en notant les différences ci-dessus (en particulier en ce qui concerne les Contrôles internes, la Comptabilité, le Rapprochement et la Clôture de fin d’exercice). </w:t>
      </w:r>
    </w:p>
    <w:p w14:paraId="3A2A1A50" w14:textId="757117D4" w:rsidR="28A86F5F" w:rsidRDefault="28A86F5F" w:rsidP="28A86F5F">
      <w:pPr>
        <w:spacing w:after="0"/>
        <w:rPr>
          <w:rFonts w:asciiTheme="minorHAnsi" w:hAnsiTheme="minorHAnsi"/>
          <w:u w:val="single"/>
        </w:rPr>
      </w:pPr>
    </w:p>
    <w:p w14:paraId="0995D24C" w14:textId="7DD04642" w:rsidR="00E3796B" w:rsidRPr="00A50BE3" w:rsidRDefault="00E3796B" w:rsidP="28A86F5F">
      <w:pPr>
        <w:pStyle w:val="ListParagraph"/>
        <w:numPr>
          <w:ilvl w:val="0"/>
          <w:numId w:val="11"/>
        </w:numPr>
        <w:spacing w:after="0"/>
        <w:rPr>
          <w:rFonts w:asciiTheme="minorHAnsi" w:eastAsiaTheme="minorEastAsia" w:hAnsiTheme="minorHAnsi" w:cstheme="minorBidi"/>
          <w:color w:val="000000" w:themeColor="text1"/>
          <w:u w:val="single"/>
        </w:rPr>
      </w:pPr>
      <w:r w:rsidRPr="5BFBBF90">
        <w:rPr>
          <w:rFonts w:asciiTheme="minorHAnsi" w:hAnsiTheme="minorHAnsi"/>
          <w:u w:val="single"/>
        </w:rPr>
        <w:t>Besoins d</w:t>
      </w:r>
      <w:r w:rsidR="4842A4EA" w:rsidRPr="5BFBBF90">
        <w:rPr>
          <w:rFonts w:asciiTheme="minorHAnsi" w:hAnsiTheme="minorHAnsi"/>
          <w:u w:val="single"/>
        </w:rPr>
        <w:t>e l’UNDSS</w:t>
      </w:r>
      <w:r w:rsidRPr="5BFBBF90">
        <w:rPr>
          <w:rFonts w:asciiTheme="minorHAnsi" w:hAnsiTheme="minorHAnsi"/>
          <w:u w:val="single"/>
        </w:rPr>
        <w:t xml:space="preserve"> en matière de règlements en espèce</w:t>
      </w:r>
    </w:p>
    <w:p w14:paraId="5CB098DE" w14:textId="0E341EE2" w:rsidR="28A86F5F" w:rsidRDefault="28A86F5F" w:rsidP="28A86F5F">
      <w:pPr>
        <w:spacing w:after="0"/>
        <w:ind w:left="461" w:firstLine="0"/>
        <w:rPr>
          <w:rFonts w:asciiTheme="minorHAnsi" w:hAnsiTheme="minorHAnsi"/>
          <w:u w:val="single"/>
        </w:rPr>
      </w:pPr>
    </w:p>
    <w:p w14:paraId="18B9C608" w14:textId="0FE710C3" w:rsidR="718C1EDF" w:rsidRDefault="718C1EDF" w:rsidP="28A86F5F">
      <w:pPr>
        <w:spacing w:after="0"/>
        <w:ind w:left="10"/>
        <w:rPr>
          <w:rFonts w:asciiTheme="minorHAnsi" w:hAnsiTheme="minorHAnsi"/>
        </w:rPr>
      </w:pPr>
      <w:r w:rsidRPr="28A86F5F">
        <w:rPr>
          <w:rFonts w:asciiTheme="minorHAnsi" w:hAnsiTheme="minorHAnsi"/>
        </w:rPr>
        <w:t>a</w:t>
      </w:r>
      <w:r w:rsidR="016EEA9A" w:rsidRPr="28A86F5F">
        <w:rPr>
          <w:rFonts w:asciiTheme="minorHAnsi" w:hAnsiTheme="minorHAnsi"/>
        </w:rPr>
        <w:t>)</w:t>
      </w:r>
      <w:r w:rsidR="71F48679" w:rsidRPr="28A86F5F">
        <w:rPr>
          <w:rFonts w:asciiTheme="minorHAnsi" w:hAnsiTheme="minorHAnsi"/>
        </w:rPr>
        <w:t xml:space="preserve"> Le PNUD fournira des services de petite caisse </w:t>
      </w:r>
      <w:r w:rsidR="07B4AD11" w:rsidRPr="28A86F5F">
        <w:rPr>
          <w:rFonts w:asciiTheme="minorHAnsi" w:hAnsiTheme="minorHAnsi"/>
        </w:rPr>
        <w:t>à</w:t>
      </w:r>
      <w:r w:rsidR="71F48679" w:rsidRPr="28A86F5F">
        <w:rPr>
          <w:rFonts w:asciiTheme="minorHAnsi" w:hAnsiTheme="minorHAnsi"/>
        </w:rPr>
        <w:t xml:space="preserve"> l’U</w:t>
      </w:r>
      <w:r w:rsidR="04045B4C" w:rsidRPr="28A86F5F">
        <w:rPr>
          <w:rFonts w:asciiTheme="minorHAnsi" w:hAnsiTheme="minorHAnsi"/>
        </w:rPr>
        <w:t>NDSS</w:t>
      </w:r>
      <w:r w:rsidR="71F48679" w:rsidRPr="28A86F5F">
        <w:rPr>
          <w:rFonts w:asciiTheme="minorHAnsi" w:hAnsiTheme="minorHAnsi"/>
        </w:rPr>
        <w:t xml:space="preserve"> conformément à l'Accord sur le niveau de service, en vigueur le 1er juin 2018 ou tel qu'amendé, et aux Directives opérationnelles pour l'appui au système de gestion de la sécurité des Nations Unies, datées du 18 mars 2009 ou telles qu'amendées.</w:t>
      </w:r>
    </w:p>
    <w:p w14:paraId="1CF2191F" w14:textId="52295166" w:rsidR="28A86F5F" w:rsidRDefault="28A86F5F" w:rsidP="28A86F5F">
      <w:pPr>
        <w:spacing w:after="0"/>
        <w:ind w:left="10"/>
        <w:rPr>
          <w:rFonts w:asciiTheme="minorHAnsi" w:hAnsiTheme="minorHAnsi"/>
        </w:rPr>
      </w:pPr>
    </w:p>
    <w:p w14:paraId="52DE8022" w14:textId="2FD1884C" w:rsidR="42C6D129" w:rsidRDefault="42C6D129" w:rsidP="28A86F5F">
      <w:pPr>
        <w:spacing w:after="0"/>
        <w:ind w:left="10"/>
        <w:rPr>
          <w:rFonts w:asciiTheme="minorHAnsi" w:hAnsiTheme="minorHAnsi"/>
        </w:rPr>
      </w:pPr>
      <w:r w:rsidRPr="28A86F5F">
        <w:rPr>
          <w:rFonts w:asciiTheme="minorHAnsi" w:hAnsiTheme="minorHAnsi"/>
        </w:rPr>
        <w:t>b</w:t>
      </w:r>
      <w:r w:rsidR="5E71770A" w:rsidRPr="28A86F5F">
        <w:rPr>
          <w:rFonts w:asciiTheme="minorHAnsi" w:hAnsiTheme="minorHAnsi"/>
        </w:rPr>
        <w:t xml:space="preserve">) </w:t>
      </w:r>
      <w:r w:rsidR="00E3796B" w:rsidRPr="28A86F5F">
        <w:rPr>
          <w:rFonts w:asciiTheme="minorHAnsi" w:hAnsiTheme="minorHAnsi"/>
        </w:rPr>
        <w:t>Si l</w:t>
      </w:r>
      <w:r w:rsidR="55982F4F" w:rsidRPr="28A86F5F">
        <w:rPr>
          <w:rFonts w:asciiTheme="minorHAnsi" w:hAnsiTheme="minorHAnsi"/>
        </w:rPr>
        <w:t>’</w:t>
      </w:r>
      <w:r w:rsidR="00E3796B" w:rsidRPr="28A86F5F">
        <w:rPr>
          <w:rFonts w:asciiTheme="minorHAnsi" w:hAnsiTheme="minorHAnsi"/>
        </w:rPr>
        <w:t>U</w:t>
      </w:r>
      <w:r w:rsidR="78A7C49D" w:rsidRPr="28A86F5F">
        <w:rPr>
          <w:rFonts w:asciiTheme="minorHAnsi" w:hAnsiTheme="minorHAnsi"/>
        </w:rPr>
        <w:t>NDSS</w:t>
      </w:r>
      <w:r w:rsidR="00E3796B" w:rsidRPr="28A86F5F">
        <w:rPr>
          <w:rFonts w:asciiTheme="minorHAnsi" w:hAnsiTheme="minorHAnsi"/>
        </w:rPr>
        <w:t xml:space="preserve"> partage les mêmes locaux qu’un bureau</w:t>
      </w:r>
      <w:r w:rsidR="784A4557" w:rsidRPr="28A86F5F">
        <w:rPr>
          <w:rFonts w:asciiTheme="minorHAnsi" w:hAnsiTheme="minorHAnsi"/>
        </w:rPr>
        <w:t>/projet</w:t>
      </w:r>
      <w:r w:rsidR="00E3796B" w:rsidRPr="28A86F5F">
        <w:rPr>
          <w:rFonts w:asciiTheme="minorHAnsi" w:hAnsiTheme="minorHAnsi"/>
        </w:rPr>
        <w:t xml:space="preserve"> du PNUD, les besoins</w:t>
      </w:r>
      <w:r w:rsidR="35B356FD" w:rsidRPr="28A86F5F">
        <w:rPr>
          <w:rFonts w:asciiTheme="minorHAnsi" w:hAnsiTheme="minorHAnsi"/>
        </w:rPr>
        <w:t xml:space="preserve"> de trésorerie</w:t>
      </w:r>
      <w:r w:rsidR="00E3796B" w:rsidRPr="28A86F5F">
        <w:rPr>
          <w:rFonts w:asciiTheme="minorHAnsi" w:hAnsiTheme="minorHAnsi"/>
        </w:rPr>
        <w:t xml:space="preserve"> </w:t>
      </w:r>
      <w:r w:rsidR="0B55C944" w:rsidRPr="28A86F5F">
        <w:rPr>
          <w:rFonts w:asciiTheme="minorHAnsi" w:hAnsiTheme="minorHAnsi"/>
        </w:rPr>
        <w:t xml:space="preserve">de l'UNDSS doivent être fournis par le PNUD </w:t>
      </w:r>
      <w:r w:rsidR="1C9F0E3F" w:rsidRPr="28A86F5F">
        <w:rPr>
          <w:rFonts w:asciiTheme="minorHAnsi" w:hAnsiTheme="minorHAnsi"/>
        </w:rPr>
        <w:t>[conformément au POPP (Politiques et procédures relatives aux programmes et aux opérations</w:t>
      </w:r>
      <w:r w:rsidR="0B55C944" w:rsidRPr="28A86F5F">
        <w:rPr>
          <w:rFonts w:asciiTheme="minorHAnsi" w:hAnsiTheme="minorHAnsi"/>
        </w:rPr>
        <w:t xml:space="preserve"> du PNUD</w:t>
      </w:r>
      <w:r w:rsidR="6D9C135D" w:rsidRPr="28A86F5F">
        <w:rPr>
          <w:rFonts w:asciiTheme="minorHAnsi" w:hAnsiTheme="minorHAnsi"/>
        </w:rPr>
        <w:t xml:space="preserve"> </w:t>
      </w:r>
      <w:r w:rsidR="0B55C944" w:rsidRPr="28A86F5F">
        <w:rPr>
          <w:rFonts w:asciiTheme="minorHAnsi" w:hAnsiTheme="minorHAnsi"/>
        </w:rPr>
        <w:t>en matière de gestion de la petite caisse des projets (PC</w:t>
      </w:r>
      <w:r w:rsidR="5D94C365" w:rsidRPr="28A86F5F">
        <w:rPr>
          <w:rFonts w:asciiTheme="minorHAnsi" w:hAnsiTheme="minorHAnsi"/>
        </w:rPr>
        <w:t>F</w:t>
      </w:r>
      <w:r w:rsidR="0B55C944" w:rsidRPr="28A86F5F">
        <w:rPr>
          <w:rFonts w:asciiTheme="minorHAnsi" w:hAnsiTheme="minorHAnsi"/>
        </w:rPr>
        <w:t>). Aucun arrangement séparé en espèces ne sera prévu pour l'UNDSS. Lors de l'enregistrement des dépenses de petite caisse chaque mois, la part de l'UNDSS doit être imputée au code d'activité/fonds correspondant du budget local du projet UNDSS</w:t>
      </w:r>
      <w:r w:rsidR="24CDEE17" w:rsidRPr="28A86F5F">
        <w:rPr>
          <w:rFonts w:asciiTheme="minorHAnsi" w:hAnsiTheme="minorHAnsi"/>
        </w:rPr>
        <w:t>.</w:t>
      </w:r>
    </w:p>
    <w:p w14:paraId="792ECBD8" w14:textId="77777777" w:rsidR="00235C4B" w:rsidRPr="00A50BE3" w:rsidRDefault="00235C4B" w:rsidP="28A86F5F">
      <w:pPr>
        <w:spacing w:after="0"/>
        <w:ind w:left="10"/>
        <w:rPr>
          <w:rFonts w:asciiTheme="minorHAnsi" w:hAnsiTheme="minorHAnsi" w:cs="Arial"/>
        </w:rPr>
      </w:pPr>
    </w:p>
    <w:p w14:paraId="6B45BA3F" w14:textId="69360065" w:rsidR="00235C4B" w:rsidRPr="00A50BE3" w:rsidRDefault="16544125" w:rsidP="28A86F5F">
      <w:pPr>
        <w:spacing w:after="0"/>
        <w:ind w:left="10"/>
        <w:rPr>
          <w:rFonts w:asciiTheme="minorHAnsi" w:hAnsiTheme="minorHAnsi" w:cs="Arial"/>
        </w:rPr>
      </w:pPr>
      <w:r>
        <w:lastRenderedPageBreak/>
        <w:t>c</w:t>
      </w:r>
      <w:r w:rsidR="2F3E1FB4">
        <w:t xml:space="preserve">) </w:t>
      </w:r>
      <w:r w:rsidR="5FB9E9DA">
        <w:t xml:space="preserve">Dans les cas où l'UNDSS n'est pas </w:t>
      </w:r>
      <w:proofErr w:type="spellStart"/>
      <w:r w:rsidR="5FB9E9DA">
        <w:t>co-localisé</w:t>
      </w:r>
      <w:proofErr w:type="spellEnd"/>
      <w:r w:rsidR="5FB9E9DA">
        <w:t xml:space="preserve"> avec le bureau du PNUD mais </w:t>
      </w:r>
      <w:r w:rsidR="00B152C1">
        <w:t xml:space="preserve">est situé </w:t>
      </w:r>
      <w:r w:rsidR="5FB9E9DA">
        <w:t xml:space="preserve">dans une partie différente de la ville ou dans une ville différente, et qu'il existe un besoin reconnu de trésorerie, une étude de faisabilité au sein de l'UNDSS dans le pays doit d'abord être établie de manière opérationnelle et soumise au siège de l'UNDSS par le biais de la section régionale respective qui supervise le pays. La petite caisse peut être approuvée par le </w:t>
      </w:r>
      <w:hyperlink r:id="rId13" w:history="1">
        <w:r w:rsidR="5EAF127D" w:rsidRPr="00626F14">
          <w:rPr>
            <w:rStyle w:val="Hyperlink"/>
          </w:rPr>
          <w:t>Fonds de petite caisse pour un projet</w:t>
        </w:r>
        <w:r w:rsidR="5FB9E9DA" w:rsidRPr="00626F14">
          <w:rPr>
            <w:rStyle w:val="Hyperlink"/>
          </w:rPr>
          <w:t xml:space="preserve"> (PPCF)</w:t>
        </w:r>
      </w:hyperlink>
      <w:r w:rsidR="5FB9E9DA">
        <w:t xml:space="preserve"> selon la procédure ci-dessous :  </w:t>
      </w:r>
    </w:p>
    <w:p w14:paraId="462356F8" w14:textId="04D23ED0" w:rsidR="00235C4B" w:rsidRPr="00A50BE3" w:rsidRDefault="00235C4B" w:rsidP="28A86F5F">
      <w:pPr>
        <w:spacing w:after="0"/>
      </w:pPr>
    </w:p>
    <w:p w14:paraId="138414BB" w14:textId="2E789956" w:rsidR="00235C4B" w:rsidRPr="00A50BE3" w:rsidRDefault="5FB9E9DA" w:rsidP="28A86F5F">
      <w:pPr>
        <w:spacing w:after="0"/>
      </w:pPr>
      <w:r>
        <w:t xml:space="preserve">1. </w:t>
      </w:r>
      <w:r w:rsidR="3B29E7D2">
        <w:t>P</w:t>
      </w:r>
      <w:r>
        <w:t>our le P</w:t>
      </w:r>
      <w:r w:rsidR="403AFC86">
        <w:t>PCF</w:t>
      </w:r>
      <w:r>
        <w:t xml:space="preserve"> financé par le programme du budget de base de l'UNDSS : l'étude de faisabilité doit être approuvée par le siège. Une fois l'étude de faisabilité approuvée, le siège du DSS fournira l</w:t>
      </w:r>
      <w:r w:rsidR="05F5F207">
        <w:t>e COA</w:t>
      </w:r>
      <w:r w:rsidR="4BFFBB38">
        <w:t xml:space="preserve"> </w:t>
      </w:r>
      <w:r w:rsidR="0DB2DA41">
        <w:t>[délivrera un plafond annuel de dépenses (</w:t>
      </w:r>
      <w:proofErr w:type="spellStart"/>
      <w:r w:rsidR="0DB2DA41" w:rsidRPr="28A86F5F">
        <w:rPr>
          <w:rFonts w:asciiTheme="minorHAnsi" w:hAnsiTheme="minorHAnsi"/>
        </w:rPr>
        <w:t>annual</w:t>
      </w:r>
      <w:proofErr w:type="spellEnd"/>
      <w:r w:rsidR="0DB2DA41" w:rsidRPr="28A86F5F">
        <w:rPr>
          <w:rFonts w:asciiTheme="minorHAnsi" w:hAnsiTheme="minorHAnsi"/>
        </w:rPr>
        <w:t xml:space="preserve"> </w:t>
      </w:r>
      <w:proofErr w:type="spellStart"/>
      <w:r w:rsidR="0DB2DA41" w:rsidRPr="28A86F5F">
        <w:rPr>
          <w:rFonts w:asciiTheme="minorHAnsi" w:hAnsiTheme="minorHAnsi"/>
        </w:rPr>
        <w:t>spending</w:t>
      </w:r>
      <w:proofErr w:type="spellEnd"/>
      <w:r w:rsidR="0DB2DA41" w:rsidRPr="28A86F5F">
        <w:rPr>
          <w:rFonts w:asciiTheme="minorHAnsi" w:hAnsiTheme="minorHAnsi"/>
        </w:rPr>
        <w:t xml:space="preserve"> </w:t>
      </w:r>
      <w:proofErr w:type="spellStart"/>
      <w:r w:rsidR="0DB2DA41" w:rsidRPr="28A86F5F">
        <w:rPr>
          <w:rFonts w:asciiTheme="minorHAnsi" w:hAnsiTheme="minorHAnsi"/>
        </w:rPr>
        <w:t>limit</w:t>
      </w:r>
      <w:proofErr w:type="spellEnd"/>
      <w:r w:rsidR="0DB2DA41" w:rsidRPr="28A86F5F">
        <w:rPr>
          <w:rFonts w:asciiTheme="minorHAnsi" w:hAnsiTheme="minorHAnsi"/>
        </w:rPr>
        <w:t>, ASL)]</w:t>
      </w:r>
      <w:r>
        <w:t xml:space="preserve"> pour le PP</w:t>
      </w:r>
      <w:r w:rsidR="73CA931E">
        <w:t>CF</w:t>
      </w:r>
      <w:r>
        <w:t xml:space="preserve"> approuvé financé sous le code de fonds principal du DSS 68100.</w:t>
      </w:r>
    </w:p>
    <w:p w14:paraId="4E0F0A9B" w14:textId="6E477C7A" w:rsidR="00235C4B" w:rsidRPr="00A50BE3" w:rsidRDefault="00235C4B" w:rsidP="28A86F5F">
      <w:pPr>
        <w:spacing w:after="0"/>
      </w:pPr>
    </w:p>
    <w:p w14:paraId="0BCD8497" w14:textId="6A3074F6" w:rsidR="00235C4B" w:rsidRPr="00A50BE3" w:rsidRDefault="16BD8AF5" w:rsidP="28A86F5F">
      <w:pPr>
        <w:spacing w:after="0"/>
      </w:pPr>
      <w:r>
        <w:t>2.</w:t>
      </w:r>
      <w:r w:rsidR="4F15445B">
        <w:t xml:space="preserve"> Dans le cas des CBPP financés par le budget local de sécurité à coûts partagés (LSSCB) administré par le PNUD et où le responsable désigné pour la sécurité (DO) a autorité sur le budget : </w:t>
      </w:r>
      <w:r w:rsidR="004853F3">
        <w:t xml:space="preserve">le </w:t>
      </w:r>
      <w:r w:rsidR="004853F3" w:rsidRPr="004853F3">
        <w:t xml:space="preserve">dossier de </w:t>
      </w:r>
      <w:proofErr w:type="spellStart"/>
      <w:r w:rsidR="004853F3" w:rsidRPr="004853F3">
        <w:t>décision</w:t>
      </w:r>
      <w:r w:rsidR="4F15445B">
        <w:t>pour</w:t>
      </w:r>
      <w:proofErr w:type="spellEnd"/>
      <w:r w:rsidR="4F15445B">
        <w:t xml:space="preserve"> l'utilisation du CBPP à partir du LSSCB nécessite l'aval et l'approbation du DO. Dès l'approbation de l'analyse de rentabilisation par le BD, l'UNDSS du pays fournira </w:t>
      </w:r>
      <w:r w:rsidR="333E1899">
        <w:t>le</w:t>
      </w:r>
      <w:r w:rsidR="4F15445B">
        <w:t xml:space="preserve"> CO</w:t>
      </w:r>
      <w:r w:rsidR="5801F9D0">
        <w:t>A</w:t>
      </w:r>
      <w:r w:rsidR="2FEA8E9C">
        <w:t xml:space="preserve"> [délivrera un plafond annuel de dépenses (</w:t>
      </w:r>
      <w:proofErr w:type="spellStart"/>
      <w:r w:rsidR="2FEA8E9C" w:rsidRPr="28A86F5F">
        <w:rPr>
          <w:rFonts w:asciiTheme="minorHAnsi" w:hAnsiTheme="minorHAnsi"/>
        </w:rPr>
        <w:t>annual</w:t>
      </w:r>
      <w:proofErr w:type="spellEnd"/>
      <w:r w:rsidR="2FEA8E9C" w:rsidRPr="28A86F5F">
        <w:rPr>
          <w:rFonts w:asciiTheme="minorHAnsi" w:hAnsiTheme="minorHAnsi"/>
        </w:rPr>
        <w:t xml:space="preserve"> </w:t>
      </w:r>
      <w:proofErr w:type="spellStart"/>
      <w:r w:rsidR="2FEA8E9C" w:rsidRPr="28A86F5F">
        <w:rPr>
          <w:rFonts w:asciiTheme="minorHAnsi" w:hAnsiTheme="minorHAnsi"/>
        </w:rPr>
        <w:t>spending</w:t>
      </w:r>
      <w:proofErr w:type="spellEnd"/>
      <w:r w:rsidR="2FEA8E9C" w:rsidRPr="28A86F5F">
        <w:rPr>
          <w:rFonts w:asciiTheme="minorHAnsi" w:hAnsiTheme="minorHAnsi"/>
        </w:rPr>
        <w:t xml:space="preserve"> </w:t>
      </w:r>
      <w:proofErr w:type="spellStart"/>
      <w:r w:rsidR="2FEA8E9C" w:rsidRPr="28A86F5F">
        <w:rPr>
          <w:rFonts w:asciiTheme="minorHAnsi" w:hAnsiTheme="minorHAnsi"/>
        </w:rPr>
        <w:t>limit</w:t>
      </w:r>
      <w:proofErr w:type="spellEnd"/>
      <w:r w:rsidR="2FEA8E9C" w:rsidRPr="28A86F5F">
        <w:rPr>
          <w:rFonts w:asciiTheme="minorHAnsi" w:hAnsiTheme="minorHAnsi"/>
        </w:rPr>
        <w:t>, ASL)]</w:t>
      </w:r>
      <w:r w:rsidR="4F15445B">
        <w:t xml:space="preserve"> le code de fonds 13925 de la LCSSB approuvé.</w:t>
      </w:r>
    </w:p>
    <w:p w14:paraId="47243BCD" w14:textId="53F1BC7C" w:rsidR="00235C4B" w:rsidRPr="00A50BE3" w:rsidRDefault="4F15445B" w:rsidP="28A86F5F">
      <w:pPr>
        <w:spacing w:after="0"/>
      </w:pPr>
      <w:r>
        <w:t xml:space="preserve"> </w:t>
      </w:r>
    </w:p>
    <w:p w14:paraId="72558663" w14:textId="6003F9A0" w:rsidR="00235C4B" w:rsidRPr="00A50BE3" w:rsidRDefault="4F15445B" w:rsidP="28A86F5F">
      <w:pPr>
        <w:spacing w:after="0"/>
      </w:pPr>
      <w:r>
        <w:t>3. Avant l'approbation, l'UNDSS dans le pays doit examiner l'étude de faisabilité et les besoins identifiés avec le bureau du PNUD, quelle que soit la source budgétaire.</w:t>
      </w:r>
    </w:p>
    <w:p w14:paraId="67F6D90E" w14:textId="3602BADC" w:rsidR="00235C4B" w:rsidRPr="00A50BE3" w:rsidRDefault="00235C4B" w:rsidP="28A86F5F">
      <w:pPr>
        <w:spacing w:after="0"/>
      </w:pPr>
    </w:p>
    <w:p w14:paraId="0B9FADDA" w14:textId="310412F0" w:rsidR="00F51F3F" w:rsidRDefault="0F49F7E0" w:rsidP="28A86F5F">
      <w:pPr>
        <w:spacing w:after="0"/>
        <w:ind w:left="0" w:firstLine="0"/>
      </w:pPr>
      <w:r>
        <w:t>d</w:t>
      </w:r>
      <w:r w:rsidR="62EEB78A">
        <w:t xml:space="preserve">) </w:t>
      </w:r>
      <w:r w:rsidR="00732475" w:rsidRPr="00732475">
        <w:t>Dépositaire : Le dépositaire de la petite caisse financée par le budget de base sera le titulaire du contrat FT émis et géré par le Secrétariat de l'ONU, en vigueur depuis le 1er février 2021. Le dépositaire de la petite caisse financée par le LCSSB doit être titulaire d'une lettre de nomination du PNUD.</w:t>
      </w:r>
    </w:p>
    <w:p w14:paraId="7A504447" w14:textId="1D381DF6" w:rsidR="00235C4B" w:rsidRPr="00A50BE3" w:rsidRDefault="00732475" w:rsidP="28A86F5F">
      <w:pPr>
        <w:spacing w:after="0"/>
        <w:ind w:left="0" w:firstLine="0"/>
      </w:pPr>
      <w:r>
        <w:t xml:space="preserve">e) </w:t>
      </w:r>
      <w:r w:rsidR="53315EA9">
        <w:t xml:space="preserve">Toute demande de PPCF, quels que soient le montant, la source </w:t>
      </w:r>
      <w:r w:rsidR="00C66798">
        <w:t xml:space="preserve">budgétaire </w:t>
      </w:r>
      <w:r w:rsidR="53315EA9">
        <w:t xml:space="preserve"> </w:t>
      </w:r>
      <w:r w:rsidR="00670731">
        <w:t xml:space="preserve">out </w:t>
      </w:r>
      <w:r w:rsidR="53315EA9">
        <w:t>les types de contrat d</w:t>
      </w:r>
      <w:r w:rsidR="00670731">
        <w:t>u</w:t>
      </w:r>
      <w:r w:rsidR="53315EA9">
        <w:t xml:space="preserve"> dépositaire, doit être soumise au Trésor pour approbation exceptionnelle selon la procédure décrite ci-dessous :</w:t>
      </w:r>
    </w:p>
    <w:p w14:paraId="013257E6" w14:textId="049DF7AD" w:rsidR="00235C4B" w:rsidRPr="00A50BE3" w:rsidRDefault="00235C4B" w:rsidP="28A86F5F">
      <w:pPr>
        <w:spacing w:after="0"/>
        <w:ind w:left="0" w:firstLine="0"/>
      </w:pPr>
    </w:p>
    <w:p w14:paraId="3D5E93C6" w14:textId="74F7C9ED" w:rsidR="00235C4B" w:rsidRPr="00A50BE3" w:rsidRDefault="53315EA9" w:rsidP="28A86F5F">
      <w:pPr>
        <w:pStyle w:val="ListParagraph"/>
        <w:numPr>
          <w:ilvl w:val="0"/>
          <w:numId w:val="1"/>
        </w:numPr>
        <w:spacing w:after="0"/>
        <w:jc w:val="left"/>
        <w:rPr>
          <w:rFonts w:asciiTheme="minorHAnsi" w:eastAsiaTheme="minorEastAsia" w:hAnsiTheme="minorHAnsi" w:cstheme="minorBidi"/>
          <w:color w:val="000000" w:themeColor="text1"/>
        </w:rPr>
      </w:pPr>
      <w:r>
        <w:t>Le conseiller en sécurité de l'UNDSS dans le pays</w:t>
      </w:r>
      <w:r w:rsidR="00235C4B" w:rsidRPr="28A86F5F">
        <w:rPr>
          <w:rStyle w:val="FootnoteReference"/>
        </w:rPr>
        <w:footnoteReference w:id="1"/>
      </w:r>
      <w:r>
        <w:t>, par l'intermédiaire du fonctionnaire désigné pour la sécurité (DO)</w:t>
      </w:r>
      <w:r w:rsidR="00235C4B" w:rsidRPr="28A86F5F">
        <w:rPr>
          <w:rStyle w:val="FootnoteReference"/>
        </w:rPr>
        <w:footnoteReference w:id="2"/>
      </w:r>
      <w:r>
        <w:t>, demande au RR du PNUD d'établir le P</w:t>
      </w:r>
      <w:r w:rsidR="6B4B5FDD">
        <w:t>PCF</w:t>
      </w:r>
      <w:r>
        <w:t xml:space="preserve"> pour les besoins opérationnels de l'UNDSS en s'appuyant sur les informations suivantes:</w:t>
      </w:r>
    </w:p>
    <w:p w14:paraId="27A88FD8" w14:textId="6C9A3149" w:rsidR="00235C4B" w:rsidRPr="00A50BE3" w:rsidRDefault="00235C4B" w:rsidP="28A86F5F">
      <w:pPr>
        <w:spacing w:after="0"/>
        <w:ind w:left="0"/>
      </w:pPr>
    </w:p>
    <w:p w14:paraId="61D762C5" w14:textId="78D036E6" w:rsidR="00235C4B" w:rsidRPr="00A50BE3" w:rsidRDefault="38E117B0" w:rsidP="28A86F5F">
      <w:pPr>
        <w:spacing w:after="0"/>
        <w:ind w:left="0"/>
        <w:jc w:val="left"/>
      </w:pPr>
      <w:r>
        <w:t xml:space="preserve">i.    </w:t>
      </w:r>
      <w:r w:rsidR="00562744">
        <w:t>D</w:t>
      </w:r>
      <w:r w:rsidR="00562744" w:rsidRPr="00562744">
        <w:t xml:space="preserve">ossier de </w:t>
      </w:r>
      <w:proofErr w:type="spellStart"/>
      <w:r w:rsidR="00562744" w:rsidRPr="00562744">
        <w:t>décision</w:t>
      </w:r>
      <w:r>
        <w:t>approuvée</w:t>
      </w:r>
      <w:proofErr w:type="spellEnd"/>
      <w:r>
        <w:t xml:space="preserve"> pour les f</w:t>
      </w:r>
      <w:r w:rsidR="00B26CA5">
        <w:t>onds de caisse</w:t>
      </w:r>
      <w:r>
        <w:t>, les besoins et l'objet du PPCF et la source du budget.</w:t>
      </w:r>
    </w:p>
    <w:p w14:paraId="2F0989BB" w14:textId="02C2A050" w:rsidR="00235C4B" w:rsidRPr="00A50BE3" w:rsidRDefault="00235C4B" w:rsidP="28A86F5F">
      <w:pPr>
        <w:spacing w:after="0"/>
        <w:ind w:left="0"/>
        <w:jc w:val="left"/>
      </w:pPr>
    </w:p>
    <w:p w14:paraId="59717685" w14:textId="5298A99C" w:rsidR="00235C4B" w:rsidRPr="00A50BE3" w:rsidRDefault="38E117B0" w:rsidP="28A86F5F">
      <w:pPr>
        <w:spacing w:after="0"/>
        <w:ind w:left="0"/>
        <w:jc w:val="left"/>
      </w:pPr>
      <w:r>
        <w:t xml:space="preserve">ii.    Détails sur le </w:t>
      </w:r>
      <w:r w:rsidR="00041586">
        <w:t xml:space="preserve">dépositaire, </w:t>
      </w:r>
      <w:r w:rsidR="00B3334B" w:rsidRPr="00B3334B">
        <w:t>type d'engagement et montant</w:t>
      </w:r>
      <w:r w:rsidR="00DF6D1C">
        <w:t>.</w:t>
      </w:r>
    </w:p>
    <w:p w14:paraId="363A77F1" w14:textId="056A8AA4" w:rsidR="00235C4B" w:rsidRPr="00A50BE3" w:rsidRDefault="00235C4B" w:rsidP="28A86F5F">
      <w:pPr>
        <w:spacing w:after="0"/>
        <w:ind w:left="0"/>
        <w:jc w:val="left"/>
      </w:pPr>
    </w:p>
    <w:p w14:paraId="5A62B785" w14:textId="3E6021CB" w:rsidR="00235C4B" w:rsidRPr="00A50BE3" w:rsidRDefault="38E117B0" w:rsidP="28A86F5F">
      <w:pPr>
        <w:spacing w:after="0"/>
        <w:ind w:left="0"/>
        <w:jc w:val="left"/>
      </w:pPr>
      <w:r>
        <w:t>iii.    L</w:t>
      </w:r>
      <w:r w:rsidR="2ABD6E25">
        <w:t>’UNDSS</w:t>
      </w:r>
      <w:r>
        <w:t xml:space="preserve"> doit assurer des mesures de sécurité adéquates pour le fonds proposé et l'argent doit toujours être conservé dans un coffre-fort verrouillé.  L'évaluation et l'autorisation nécessaires doivent être fournies pour la sécurité du bureau où le coffre-fort sera conservé.</w:t>
      </w:r>
    </w:p>
    <w:p w14:paraId="485B7A2F" w14:textId="37EFA5FE" w:rsidR="00235C4B" w:rsidRPr="00A50BE3" w:rsidRDefault="00827B9B" w:rsidP="28A86F5F">
      <w:pPr>
        <w:spacing w:after="0"/>
        <w:ind w:left="0"/>
        <w:jc w:val="left"/>
      </w:pPr>
      <w:r>
        <w:lastRenderedPageBreak/>
        <w:tab/>
      </w:r>
    </w:p>
    <w:p w14:paraId="38834B4C" w14:textId="260B412F" w:rsidR="00235C4B" w:rsidRPr="00A50BE3" w:rsidRDefault="38E117B0" w:rsidP="28A86F5F">
      <w:pPr>
        <w:spacing w:after="0"/>
        <w:ind w:left="0"/>
        <w:jc w:val="left"/>
      </w:pPr>
      <w:r>
        <w:t>iv.    Assurance que l'UNDSS se conformera aux politiques et procédures du PNUD en matière d'arrangements de trésorerie.</w:t>
      </w:r>
    </w:p>
    <w:p w14:paraId="05D11CD7" w14:textId="18D8CC35" w:rsidR="00235C4B" w:rsidRPr="00A50BE3" w:rsidRDefault="00235C4B" w:rsidP="28A86F5F">
      <w:pPr>
        <w:spacing w:after="0"/>
        <w:ind w:left="0"/>
      </w:pPr>
    </w:p>
    <w:p w14:paraId="71A29143" w14:textId="6E3C3BDC" w:rsidR="00235C4B" w:rsidRPr="00A50BE3" w:rsidRDefault="0EDBDAF0" w:rsidP="28A86F5F">
      <w:pPr>
        <w:spacing w:after="0"/>
        <w:ind w:left="0"/>
      </w:pPr>
      <w:r>
        <w:t xml:space="preserve">2. Une fois que le bureau de pays du PNUD </w:t>
      </w:r>
      <w:r w:rsidR="00E0369F">
        <w:t xml:space="preserve">aura été  </w:t>
      </w:r>
      <w:r>
        <w:t>satisfait de l'étude de faisabilité et des exigences exprimées par le Département de la sûreté et de l</w:t>
      </w:r>
      <w:r w:rsidR="7DF6AE2E">
        <w:t>’UNDSS</w:t>
      </w:r>
      <w:r>
        <w:t>, le bureau</w:t>
      </w:r>
      <w:r w:rsidR="00EB2B5B">
        <w:t xml:space="preserve"> de pays</w:t>
      </w:r>
      <w:r>
        <w:t xml:space="preserve"> du PNUD demandera </w:t>
      </w:r>
      <w:r w:rsidR="0043458F">
        <w:t xml:space="preserve">l’émission d’un </w:t>
      </w:r>
      <w:r>
        <w:t xml:space="preserve"> </w:t>
      </w:r>
      <w:r w:rsidR="4BC32BCB">
        <w:t>PPCF</w:t>
      </w:r>
      <w:r>
        <w:t xml:space="preserve"> (16106) en soumettant </w:t>
      </w:r>
      <w:r w:rsidR="0043458F">
        <w:t xml:space="preserve">au Trésor </w:t>
      </w:r>
      <w:hyperlink r:id="rId14" w:history="1">
        <w:r w:rsidRPr="000655BC">
          <w:rPr>
            <w:rStyle w:val="Hyperlink"/>
          </w:rPr>
          <w:t>l'annexe 5</w:t>
        </w:r>
      </w:hyperlink>
      <w:r>
        <w:t xml:space="preserve"> complétée et signée pour approbation.  La demande doit être soumise au Trésor avec les documents spécifiés au paragraphe d/1 ci-dessus.  </w:t>
      </w:r>
    </w:p>
    <w:p w14:paraId="21B9F713" w14:textId="7134B93E" w:rsidR="00235C4B" w:rsidRPr="00A50BE3" w:rsidRDefault="0EDBDAF0" w:rsidP="28A86F5F">
      <w:pPr>
        <w:spacing w:after="0"/>
        <w:ind w:left="0"/>
      </w:pPr>
      <w:r>
        <w:t xml:space="preserve"> </w:t>
      </w:r>
    </w:p>
    <w:p w14:paraId="1E08E390" w14:textId="17D159CA" w:rsidR="00235C4B" w:rsidRDefault="0EDBDAF0" w:rsidP="003628A9">
      <w:pPr>
        <w:pStyle w:val="ListParagraph"/>
        <w:numPr>
          <w:ilvl w:val="0"/>
          <w:numId w:val="13"/>
        </w:numPr>
        <w:spacing w:after="0"/>
      </w:pPr>
      <w:r>
        <w:t xml:space="preserve">Après confirmation de l'approbation par le Trésor, le bureau de pays du PNUD désignera le dépositaire en signant </w:t>
      </w:r>
      <w:hyperlink r:id="rId15" w:history="1">
        <w:r w:rsidRPr="00A47ADD">
          <w:rPr>
            <w:rStyle w:val="Hyperlink"/>
          </w:rPr>
          <w:t>l'</w:t>
        </w:r>
        <w:r w:rsidR="35D46699" w:rsidRPr="00A47ADD">
          <w:rPr>
            <w:rStyle w:val="Hyperlink"/>
          </w:rPr>
          <w:t>A</w:t>
        </w:r>
        <w:r w:rsidRPr="00A47ADD">
          <w:rPr>
            <w:rStyle w:val="Hyperlink"/>
          </w:rPr>
          <w:t>nnexe 1 : Formulaire de nomination du dépositaire de fonds,</w:t>
        </w:r>
      </w:hyperlink>
      <w:r>
        <w:t xml:space="preserve"> dont les termes doivent être convenus et signés conjointement par le dépositaire. </w:t>
      </w:r>
      <w:r w:rsidR="64C4025A">
        <w:t>L</w:t>
      </w:r>
      <w:r>
        <w:t>e PNUD enregistrera le P</w:t>
      </w:r>
      <w:r w:rsidR="5D14D8B8">
        <w:t>PCF</w:t>
      </w:r>
      <w:r>
        <w:t xml:space="preserve"> en utilisant la directive générale 16106 et le code de l'activité budgétaire/du fonds du projet de pays respectif de l'UNDSS pour une comptabilité correcte des transactions de l'arrangement de trésorerie de l'UNDSS.</w:t>
      </w:r>
    </w:p>
    <w:p w14:paraId="59533C35" w14:textId="77777777" w:rsidR="00D42963" w:rsidRDefault="00D42963" w:rsidP="00D42963">
      <w:pPr>
        <w:pStyle w:val="ListParagraph"/>
        <w:numPr>
          <w:ilvl w:val="0"/>
          <w:numId w:val="13"/>
        </w:numPr>
        <w:spacing w:after="0"/>
      </w:pPr>
      <w:r>
        <w:t xml:space="preserve">Le PPCF pour l'UNDSS financé par le budget de base doit être enregistré en utilisant une clé d'article ouvert dans Atlas pour chaque dépositaire.  Lorsqu'une clé d'article ouvert n'est pas disponible pour les dépositaires de la petite caisse financée par le budget de base, une demande pour en créer </w:t>
      </w:r>
      <w:proofErr w:type="gramStart"/>
      <w:r>
        <w:t>une doit</w:t>
      </w:r>
      <w:proofErr w:type="gramEnd"/>
      <w:r>
        <w:t xml:space="preserve"> être envoyée à Berhit Getachew berhit.getachew@undp.org au bureau de sécurité du siège du PNUD.</w:t>
      </w:r>
    </w:p>
    <w:p w14:paraId="2D979BAE" w14:textId="3BE208CE" w:rsidR="00067E5F" w:rsidRPr="00A50BE3" w:rsidRDefault="00067E5F" w:rsidP="003628A9">
      <w:pPr>
        <w:pStyle w:val="ListParagraph"/>
        <w:spacing w:after="0"/>
        <w:ind w:left="0" w:firstLine="0"/>
      </w:pPr>
    </w:p>
    <w:p w14:paraId="337E7F93" w14:textId="4C5515C9" w:rsidR="00235C4B" w:rsidRPr="00A50BE3" w:rsidRDefault="0EDBDAF0" w:rsidP="28A86F5F">
      <w:pPr>
        <w:spacing w:after="0"/>
        <w:ind w:left="0"/>
      </w:pPr>
      <w:r>
        <w:t xml:space="preserve"> </w:t>
      </w:r>
    </w:p>
    <w:p w14:paraId="1ACA0AE4" w14:textId="193A3FA8" w:rsidR="00235C4B" w:rsidRPr="00A50BE3" w:rsidRDefault="00CA7A63" w:rsidP="28A86F5F">
      <w:pPr>
        <w:spacing w:after="0"/>
        <w:ind w:left="0"/>
      </w:pPr>
      <w:r>
        <w:t>f</w:t>
      </w:r>
      <w:r w:rsidR="0EDBDAF0">
        <w:t xml:space="preserve">) </w:t>
      </w:r>
      <w:r w:rsidR="00666CD5" w:rsidRPr="00666CD5">
        <w:t xml:space="preserve">Le dépositaire doit fournir le détail des dépenses, accompagné des pièces justificatives, conformément à la politique de trésorerie du PNUD, à l'équipe </w:t>
      </w:r>
      <w:r w:rsidR="0090671B">
        <w:t xml:space="preserve">des finances </w:t>
      </w:r>
      <w:r w:rsidR="00666CD5" w:rsidRPr="00666CD5">
        <w:t xml:space="preserve"> du bureau de coordination du PNUD pour l'enregistrement des dépenses et le réapprovisionnement ultérieur du PPCF.  Le service financier du PNUD enregistrera les dépenses sur les comptes de dépenses appropriés.</w:t>
      </w:r>
      <w:r w:rsidR="0EDBDAF0">
        <w:t>.</w:t>
      </w:r>
    </w:p>
    <w:p w14:paraId="68FFF235" w14:textId="0CDF3B46" w:rsidR="00235C4B" w:rsidRPr="00A50BE3" w:rsidRDefault="0EDBDAF0" w:rsidP="28A86F5F">
      <w:pPr>
        <w:spacing w:after="0"/>
        <w:ind w:left="0"/>
      </w:pPr>
      <w:r>
        <w:t xml:space="preserve"> </w:t>
      </w:r>
    </w:p>
    <w:p w14:paraId="1ADC79DA" w14:textId="6AA8C1C8" w:rsidR="00235C4B" w:rsidRPr="00A50BE3" w:rsidRDefault="00F6455D" w:rsidP="28A86F5F">
      <w:pPr>
        <w:spacing w:after="0"/>
        <w:ind w:left="0"/>
      </w:pPr>
      <w:r>
        <w:t>g</w:t>
      </w:r>
      <w:r w:rsidR="0EDBDAF0">
        <w:t>) Le détenteur de la petite caisse est personnellement responsable et financièrement responsable de la bonne gestion et de la garde des fonds ; une comptabilité doit être soumise au moins une fois par mois au bureau de pays du PNUD. Le dépositaire de la petite caisse sera toujours en mesure de rendre compte des fonds.</w:t>
      </w:r>
    </w:p>
    <w:p w14:paraId="69CDEAD4" w14:textId="31CFC291" w:rsidR="00235C4B" w:rsidRPr="00A50BE3" w:rsidRDefault="0EDBDAF0" w:rsidP="28A86F5F">
      <w:pPr>
        <w:spacing w:after="0"/>
        <w:ind w:left="0"/>
      </w:pPr>
      <w:r>
        <w:t xml:space="preserve"> </w:t>
      </w:r>
    </w:p>
    <w:p w14:paraId="6673B412" w14:textId="671F06DF" w:rsidR="00235C4B" w:rsidRDefault="00AC43A4" w:rsidP="28A86F5F">
      <w:pPr>
        <w:spacing w:after="0"/>
        <w:ind w:left="0"/>
      </w:pPr>
      <w:r>
        <w:t>h</w:t>
      </w:r>
      <w:r w:rsidR="0EDBDAF0">
        <w:t>) Toutes les politiques et procédures du PNUD s'appliquent de la même manière au PPCF délivré au UNDSS et au dépositaire.  Le bureau de pays du PNUD reste responsable du suivi, des décaissements, de la comptabilité mensuelle, du réapprovisionnement, du rapprochement et des exigences de fin d'année.</w:t>
      </w:r>
    </w:p>
    <w:p w14:paraId="1CCD4874" w14:textId="1FBAE75C" w:rsidR="00C60F42" w:rsidRPr="00A50BE3" w:rsidRDefault="00C60F42" w:rsidP="28A86F5F">
      <w:pPr>
        <w:spacing w:after="0"/>
        <w:ind w:left="0"/>
      </w:pPr>
      <w:r w:rsidRPr="00C60F42">
        <w:t xml:space="preserve">Pour la petite caisse financée par le budget de base et dont le dépositaire est titulaire d'un contrat avec le Secrétariat de l'ONU, l'UNDSS sera responsable du recouvrement auprès du dépositaire et, avec le soutien du </w:t>
      </w:r>
      <w:r w:rsidR="007421F8">
        <w:t>burea</w:t>
      </w:r>
      <w:r w:rsidR="00024712">
        <w:t>u</w:t>
      </w:r>
      <w:r w:rsidR="007421F8">
        <w:t xml:space="preserve"> de pays</w:t>
      </w:r>
      <w:r w:rsidRPr="00C60F42">
        <w:t xml:space="preserve"> du PNUD, assurera une supervision, une gestion et un suivi directs.</w:t>
      </w:r>
    </w:p>
    <w:p w14:paraId="298D304B" w14:textId="0EB27275" w:rsidR="00235C4B" w:rsidRPr="00A50BE3" w:rsidRDefault="0EDBDAF0" w:rsidP="28A86F5F">
      <w:pPr>
        <w:spacing w:after="0"/>
        <w:ind w:left="0"/>
      </w:pPr>
      <w:r>
        <w:t xml:space="preserve"> </w:t>
      </w:r>
    </w:p>
    <w:p w14:paraId="3973FC89" w14:textId="2C578476" w:rsidR="00235C4B" w:rsidRPr="00A50BE3" w:rsidRDefault="00265CC8" w:rsidP="28A86F5F">
      <w:pPr>
        <w:spacing w:after="0"/>
        <w:ind w:left="0"/>
      </w:pPr>
      <w:r>
        <w:t>i</w:t>
      </w:r>
      <w:r w:rsidR="0EDBDAF0">
        <w:t xml:space="preserve">) À la fin de l'année, tous les </w:t>
      </w:r>
      <w:proofErr w:type="spellStart"/>
      <w:r w:rsidR="0EDBDAF0">
        <w:t>PPCFs</w:t>
      </w:r>
      <w:proofErr w:type="spellEnd"/>
      <w:r w:rsidR="0EDBDAF0">
        <w:t xml:space="preserve"> émis doivent être comptabilisés et dûment apurés.</w:t>
      </w:r>
    </w:p>
    <w:p w14:paraId="5E7CC95C" w14:textId="005B00E2" w:rsidR="00235C4B" w:rsidRPr="00A50BE3" w:rsidRDefault="00235C4B" w:rsidP="28A86F5F">
      <w:pPr>
        <w:pStyle w:val="NormalWeb"/>
        <w:spacing w:before="0" w:beforeAutospacing="0" w:after="0" w:afterAutospacing="0"/>
        <w:ind w:left="-10"/>
      </w:pPr>
    </w:p>
    <w:p w14:paraId="5387F247" w14:textId="77777777" w:rsidR="00E3796B" w:rsidRPr="00A50BE3" w:rsidRDefault="00E3796B" w:rsidP="00235C4B">
      <w:pPr>
        <w:pStyle w:val="NormalWeb"/>
        <w:spacing w:before="0" w:beforeAutospacing="0" w:after="0" w:afterAutospacing="0"/>
        <w:rPr>
          <w:rFonts w:asciiTheme="minorHAnsi" w:hAnsiTheme="minorHAnsi" w:cs="Arial"/>
          <w:sz w:val="22"/>
          <w:szCs w:val="22"/>
          <w:u w:val="single"/>
        </w:rPr>
      </w:pPr>
      <w:r>
        <w:rPr>
          <w:rFonts w:asciiTheme="minorHAnsi" w:hAnsiTheme="minorHAnsi"/>
          <w:sz w:val="22"/>
          <w:szCs w:val="22"/>
          <w:u w:val="single"/>
        </w:rPr>
        <w:t xml:space="preserve">Modèles et formulaires </w:t>
      </w:r>
    </w:p>
    <w:p w14:paraId="21667DF6" w14:textId="77777777" w:rsidR="00E3796B" w:rsidRPr="00A50BE3" w:rsidRDefault="00E3796B" w:rsidP="00235C4B">
      <w:pPr>
        <w:pStyle w:val="NormalWeb"/>
        <w:spacing w:before="0" w:beforeAutospacing="0" w:after="0" w:afterAutospacing="0"/>
        <w:rPr>
          <w:rFonts w:asciiTheme="minorHAnsi" w:hAnsiTheme="minorHAnsi" w:cs="Arial"/>
          <w:sz w:val="22"/>
          <w:szCs w:val="22"/>
        </w:rPr>
      </w:pPr>
      <w:r>
        <w:rPr>
          <w:rFonts w:asciiTheme="minorHAnsi" w:hAnsiTheme="minorHAnsi"/>
          <w:sz w:val="22"/>
          <w:szCs w:val="22"/>
        </w:rPr>
        <w:t xml:space="preserve">Utilisez les mêmes modèles que ceux fournis pour le PCF, mais sélectionnez le règlement en espèces utilisé. </w:t>
      </w:r>
    </w:p>
    <w:p w14:paraId="73FB1CFB" w14:textId="77777777" w:rsidR="00E3796B" w:rsidRPr="00A50BE3" w:rsidRDefault="00E3796B" w:rsidP="00235C4B">
      <w:pPr>
        <w:pStyle w:val="NormalWeb"/>
        <w:spacing w:before="0" w:beforeAutospacing="0" w:after="0" w:afterAutospacing="0"/>
        <w:rPr>
          <w:rFonts w:asciiTheme="minorHAnsi" w:hAnsiTheme="minorHAnsi" w:cs="Arial"/>
          <w:sz w:val="22"/>
          <w:szCs w:val="22"/>
        </w:rPr>
      </w:pPr>
      <w:r>
        <w:rPr>
          <w:rFonts w:asciiTheme="minorHAnsi" w:hAnsiTheme="minorHAnsi"/>
          <w:sz w:val="22"/>
          <w:szCs w:val="22"/>
        </w:rPr>
        <w:t xml:space="preserve">Modèles supplémentaires pour le PPCF : </w:t>
      </w:r>
    </w:p>
    <w:p w14:paraId="0393C87E"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1. Annexe 1 – Formulaire d’engagement du Dépositaire de la caisse </w:t>
      </w:r>
    </w:p>
    <w:p w14:paraId="577F2E43"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2. Annexe 2 – Caisse enregistreuse </w:t>
      </w:r>
    </w:p>
    <w:p w14:paraId="451EABC9"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 xml:space="preserve">3. Annexe 3 – Formulaire pour le calcul du contenu de la caisse (pour le calcul physique et le rapprochement mensuel et de fin d’exercice) </w:t>
      </w:r>
    </w:p>
    <w:p w14:paraId="44B129FE"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lastRenderedPageBreak/>
        <w:t xml:space="preserve">4. Annexe 4 – Attestation de fin d’exercice pour les règlements en espèces </w:t>
      </w:r>
    </w:p>
    <w:p w14:paraId="5BA4C54C" w14:textId="77777777" w:rsidR="00E3796B" w:rsidRPr="00A50BE3" w:rsidRDefault="00E3796B" w:rsidP="00235C4B">
      <w:pPr>
        <w:pStyle w:val="NormalWeb"/>
        <w:spacing w:before="0" w:beforeAutospacing="0" w:after="0" w:afterAutospacing="0"/>
        <w:ind w:left="720" w:hanging="90"/>
        <w:rPr>
          <w:rFonts w:asciiTheme="minorHAnsi" w:hAnsiTheme="minorHAnsi" w:cs="Arial"/>
          <w:sz w:val="22"/>
          <w:szCs w:val="22"/>
        </w:rPr>
      </w:pPr>
      <w:r>
        <w:rPr>
          <w:rFonts w:asciiTheme="minorHAnsi" w:hAnsiTheme="minorHAnsi"/>
          <w:sz w:val="22"/>
          <w:szCs w:val="22"/>
        </w:rPr>
        <w:t>5. Annexe 5 – Demande de l’approbation du Trésorier</w:t>
      </w:r>
    </w:p>
    <w:p w14:paraId="7FD9A387" w14:textId="142E1A01" w:rsidR="00BF3923" w:rsidRPr="003628A9" w:rsidRDefault="00BF3923" w:rsidP="00235C4B">
      <w:pPr>
        <w:spacing w:after="0" w:line="240" w:lineRule="auto"/>
        <w:ind w:right="0"/>
        <w:contextualSpacing/>
        <w:jc w:val="left"/>
        <w:rPr>
          <w:rFonts w:asciiTheme="minorHAnsi" w:hAnsiTheme="minorHAnsi"/>
        </w:rPr>
      </w:pPr>
    </w:p>
    <w:p w14:paraId="2A61BDEC" w14:textId="77777777" w:rsidR="00235C4B" w:rsidRPr="003628A9" w:rsidRDefault="00235C4B" w:rsidP="00235C4B">
      <w:pPr>
        <w:spacing w:after="0" w:line="240" w:lineRule="auto"/>
        <w:ind w:right="0"/>
        <w:contextualSpacing/>
        <w:jc w:val="left"/>
        <w:rPr>
          <w:rFonts w:asciiTheme="minorHAnsi" w:hAnsiTheme="minorHAnsi"/>
        </w:rPr>
      </w:pPr>
    </w:p>
    <w:sectPr w:rsidR="00235C4B" w:rsidRPr="003628A9">
      <w:headerReference w:type="default" r:id="rId16"/>
      <w:footerReference w:type="default" r:id="rId17"/>
      <w:pgSz w:w="12240" w:h="15840"/>
      <w:pgMar w:top="1478" w:right="1428" w:bottom="977"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E864" w14:textId="77777777" w:rsidR="006351C7" w:rsidRDefault="006351C7" w:rsidP="00620F50">
      <w:pPr>
        <w:spacing w:after="0" w:line="240" w:lineRule="auto"/>
      </w:pPr>
      <w:r>
        <w:separator/>
      </w:r>
    </w:p>
  </w:endnote>
  <w:endnote w:type="continuationSeparator" w:id="0">
    <w:p w14:paraId="062AA198" w14:textId="77777777" w:rsidR="006351C7" w:rsidRDefault="006351C7" w:rsidP="00620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6E9" w14:textId="6D028392" w:rsidR="00620F50" w:rsidRDefault="00421A9A">
    <w:pPr>
      <w:pStyle w:val="Footer"/>
    </w:pPr>
    <w:r>
      <w:t xml:space="preserve">Page </w:t>
    </w:r>
    <w:r>
      <w:rPr>
        <w:b/>
      </w:rPr>
      <w:fldChar w:fldCharType="begin"/>
    </w:r>
    <w:r>
      <w:rPr>
        <w:b/>
      </w:rPr>
      <w:instrText xml:space="preserve"> PAGE  \* Arabic  \* MERGEFORMAT </w:instrText>
    </w:r>
    <w:r>
      <w:rPr>
        <w:b/>
      </w:rPr>
      <w:fldChar w:fldCharType="separate"/>
    </w:r>
    <w:r w:rsidR="0019248C">
      <w:rPr>
        <w:b/>
        <w:noProof/>
      </w:rPr>
      <w:t>4</w:t>
    </w:r>
    <w:r>
      <w:rPr>
        <w:b/>
      </w:rPr>
      <w:fldChar w:fldCharType="end"/>
    </w:r>
    <w:r>
      <w:t xml:space="preserve">sur </w:t>
    </w:r>
    <w:r>
      <w:rPr>
        <w:b/>
      </w:rPr>
      <w:fldChar w:fldCharType="begin"/>
    </w:r>
    <w:r>
      <w:rPr>
        <w:b/>
      </w:rPr>
      <w:instrText xml:space="preserve"> NUMPAGES  \* Arabic  \* MERGEFORMAT </w:instrText>
    </w:r>
    <w:r>
      <w:rPr>
        <w:b/>
      </w:rPr>
      <w:fldChar w:fldCharType="separate"/>
    </w:r>
    <w:r w:rsidR="0019248C">
      <w:rPr>
        <w:b/>
        <w:noProof/>
      </w:rPr>
      <w:t>4</w:t>
    </w:r>
    <w:r>
      <w:rPr>
        <w:b/>
      </w:rPr>
      <w:fldChar w:fldCharType="end"/>
    </w:r>
    <w:r>
      <w:ptab w:relativeTo="margin" w:alignment="center" w:leader="none"/>
    </w:r>
    <w:r>
      <w:t xml:space="preserve">Date d’entrée en vigueur : </w:t>
    </w:r>
    <w:sdt>
      <w:sdtPr>
        <w:alias w:val="Date d’entrée en vigueur"/>
        <w:tag w:val="UNDP_POPP_EFFECTIVEDATE"/>
        <w:id w:val="1951503729"/>
        <w:placeholder>
          <w:docPart w:val="B849C8538EBA4512B03394E306D4926F"/>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70DFDE63-6248-4F9D-9016-38C82BACF63E}"/>
        <w:date w:fullDate="2021-11-01T00:00:00Z">
          <w:dateFormat w:val="dd/MM/yyyy"/>
          <w:lid w:val="fr-FR"/>
          <w:storeMappedDataAs w:val="dateTime"/>
          <w:calendar w:val="gregorian"/>
        </w:date>
      </w:sdtPr>
      <w:sdtEndPr/>
      <w:sdtContent>
        <w:r w:rsidR="00A24DE9">
          <w:t>01/11/2021</w:t>
        </w:r>
      </w:sdtContent>
    </w:sdt>
    <w:r>
      <w:ptab w:relativeTo="margin" w:alignment="right" w:leader="none"/>
    </w:r>
    <w:r>
      <w:t xml:space="preserve">Numéro de version : </w:t>
    </w:r>
    <w:sdt>
      <w:sdtPr>
        <w:alias w:val="POPPRefItemVersion"/>
        <w:tag w:val="UNDP_POPP_REFITEM_VERSION"/>
        <w:id w:val="956215682"/>
        <w:placeholder>
          <w:docPart w:val="0B9623E441E9478E9E53D38859BEACC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0DFDE63-6248-4F9D-9016-38C82BACF63E}"/>
        <w:text/>
      </w:sdtPr>
      <w:sdtEndPr/>
      <w:sdtContent>
        <w:r w:rsidR="00A24DE9">
          <w:t>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C7842" w14:textId="77777777" w:rsidR="006351C7" w:rsidRDefault="006351C7" w:rsidP="00620F50">
      <w:pPr>
        <w:spacing w:after="0" w:line="240" w:lineRule="auto"/>
      </w:pPr>
      <w:r>
        <w:separator/>
      </w:r>
    </w:p>
  </w:footnote>
  <w:footnote w:type="continuationSeparator" w:id="0">
    <w:p w14:paraId="6BF85AE6" w14:textId="77777777" w:rsidR="006351C7" w:rsidRDefault="006351C7" w:rsidP="00620F50">
      <w:pPr>
        <w:spacing w:after="0" w:line="240" w:lineRule="auto"/>
      </w:pPr>
      <w:r>
        <w:continuationSeparator/>
      </w:r>
    </w:p>
  </w:footnote>
  <w:footnote w:id="1">
    <w:p w14:paraId="48E7BFEF" w14:textId="528335FF" w:rsidR="28A86F5F" w:rsidRDefault="28A86F5F" w:rsidP="28A86F5F">
      <w:pPr>
        <w:pStyle w:val="FootnoteText"/>
      </w:pPr>
      <w:r w:rsidRPr="28A86F5F">
        <w:rPr>
          <w:rStyle w:val="FootnoteReference"/>
        </w:rPr>
        <w:footnoteRef/>
      </w:r>
      <w:r>
        <w:t xml:space="preserve"> Selon l'environnement de l'UNDSS dans le pays, il peut s'agir du directeur, du chef ou du conseiller en sécurité, mais pas d'un agent de coordination de la sécurité sur le terrain (FSCO).</w:t>
      </w:r>
    </w:p>
  </w:footnote>
  <w:footnote w:id="2">
    <w:p w14:paraId="15D04949" w14:textId="68993759" w:rsidR="28A86F5F" w:rsidRDefault="28A86F5F" w:rsidP="28A86F5F">
      <w:pPr>
        <w:pStyle w:val="FootnoteText"/>
      </w:pPr>
      <w:r w:rsidRPr="28A86F5F">
        <w:rPr>
          <w:rStyle w:val="FootnoteReference"/>
        </w:rPr>
        <w:footnoteRef/>
      </w:r>
      <w:r>
        <w:t xml:space="preserve"> Dans chaque pays ou zone désignée où les Nations Unies sont présentes, le plus haut fonctionnaire des Nations Unies est normalement désigné par écrit par le Secrétaire Général comme responsable désigné pour la sécurité et accrédité auprès du gouvernement hôte en tant que 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4333" w14:textId="64CAFBD9" w:rsidR="00620F50" w:rsidRDefault="5BFBBF90" w:rsidP="00620F50">
    <w:pPr>
      <w:pStyle w:val="Header"/>
      <w:jc w:val="right"/>
    </w:pPr>
    <w:r>
      <w:rPr>
        <w:noProof/>
      </w:rPr>
      <w:drawing>
        <wp:inline distT="0" distB="0" distL="0" distR="0" wp14:anchorId="5E7EE5A6" wp14:editId="77BA38D4">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04800" cy="703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2079"/>
    <w:multiLevelType w:val="hybridMultilevel"/>
    <w:tmpl w:val="CDCE0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FC2"/>
    <w:multiLevelType w:val="hybridMultilevel"/>
    <w:tmpl w:val="B44C766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1149"/>
    <w:multiLevelType w:val="hybridMultilevel"/>
    <w:tmpl w:val="B94AC05A"/>
    <w:lvl w:ilvl="0" w:tplc="0A5CDA52">
      <w:start w:val="3"/>
      <w:numFmt w:val="decimal"/>
      <w:lvlText w:val="%1."/>
      <w:lvlJc w:val="left"/>
      <w:pPr>
        <w:ind w:left="0" w:firstLine="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2B33BBE"/>
    <w:multiLevelType w:val="hybridMultilevel"/>
    <w:tmpl w:val="562644CE"/>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4" w15:restartNumberingAfterBreak="0">
    <w:nsid w:val="18B755ED"/>
    <w:multiLevelType w:val="hybridMultilevel"/>
    <w:tmpl w:val="56E284C0"/>
    <w:lvl w:ilvl="0" w:tplc="04090019">
      <w:start w:val="1"/>
      <w:numFmt w:val="lowerLetter"/>
      <w:lvlText w:val="%1."/>
      <w:lvlJc w:val="left"/>
      <w:pPr>
        <w:ind w:left="1181" w:hanging="360"/>
      </w:pPr>
      <w:rPr>
        <w:rFont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4B75"/>
    <w:multiLevelType w:val="hybridMultilevel"/>
    <w:tmpl w:val="1862C228"/>
    <w:lvl w:ilvl="0" w:tplc="234EB28C">
      <w:start w:val="6"/>
      <w:numFmt w:val="decimal"/>
      <w:lvlText w:val="%1."/>
      <w:lvlJc w:val="left"/>
      <w:pPr>
        <w:ind w:left="821" w:firstLine="0"/>
      </w:pPr>
      <w:rPr>
        <w:rFonts w:ascii="Calibri" w:eastAsia="Calibri" w:hAnsi="Calibri" w:cs="Calibri"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51118"/>
    <w:multiLevelType w:val="hybridMultilevel"/>
    <w:tmpl w:val="116A8494"/>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 w15:restartNumberingAfterBreak="0">
    <w:nsid w:val="325F14C2"/>
    <w:multiLevelType w:val="hybridMultilevel"/>
    <w:tmpl w:val="32344158"/>
    <w:lvl w:ilvl="0" w:tplc="36F6079C">
      <w:start w:val="1"/>
      <w:numFmt w:val="decimal"/>
      <w:lvlText w:val="%1."/>
      <w:lvlJc w:val="left"/>
      <w:pPr>
        <w:ind w:left="8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DA828BC">
      <w:start w:val="1"/>
      <w:numFmt w:val="lowerLetter"/>
      <w:lvlText w:val="%2"/>
      <w:lvlJc w:val="left"/>
      <w:pPr>
        <w:ind w:left="15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2008B00">
      <w:start w:val="1"/>
      <w:numFmt w:val="lowerRoman"/>
      <w:lvlText w:val="%3"/>
      <w:lvlJc w:val="left"/>
      <w:pPr>
        <w:ind w:left="22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6E2CC88">
      <w:start w:val="1"/>
      <w:numFmt w:val="decimal"/>
      <w:lvlText w:val="%4"/>
      <w:lvlJc w:val="left"/>
      <w:pPr>
        <w:ind w:left="29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92E38E0">
      <w:start w:val="1"/>
      <w:numFmt w:val="lowerLetter"/>
      <w:lvlText w:val="%5"/>
      <w:lvlJc w:val="left"/>
      <w:pPr>
        <w:ind w:left="37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200068">
      <w:start w:val="1"/>
      <w:numFmt w:val="lowerRoman"/>
      <w:lvlText w:val="%6"/>
      <w:lvlJc w:val="left"/>
      <w:pPr>
        <w:ind w:left="44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06206D02">
      <w:start w:val="1"/>
      <w:numFmt w:val="decimal"/>
      <w:lvlText w:val="%7"/>
      <w:lvlJc w:val="left"/>
      <w:pPr>
        <w:ind w:left="51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0B24ACA">
      <w:start w:val="1"/>
      <w:numFmt w:val="lowerLetter"/>
      <w:lvlText w:val="%8"/>
      <w:lvlJc w:val="left"/>
      <w:pPr>
        <w:ind w:left="58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0741D48">
      <w:start w:val="1"/>
      <w:numFmt w:val="lowerRoman"/>
      <w:lvlText w:val="%9"/>
      <w:lvlJc w:val="left"/>
      <w:pPr>
        <w:ind w:left="65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4235E55"/>
    <w:multiLevelType w:val="hybridMultilevel"/>
    <w:tmpl w:val="5FEAEFA0"/>
    <w:lvl w:ilvl="0" w:tplc="68A27324">
      <w:start w:val="5"/>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627EEA">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28A818">
      <w:start w:val="1"/>
      <w:numFmt w:val="lowerLetter"/>
      <w:lvlText w:val="%3)"/>
      <w:lvlJc w:val="left"/>
      <w:pPr>
        <w:ind w:left="2119"/>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D6A7358">
      <w:start w:val="1"/>
      <w:numFmt w:val="decimal"/>
      <w:lvlText w:val="%4"/>
      <w:lvlJc w:val="left"/>
      <w:pPr>
        <w:ind w:left="29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47073CC">
      <w:start w:val="1"/>
      <w:numFmt w:val="lowerLetter"/>
      <w:lvlText w:val="%5"/>
      <w:lvlJc w:val="left"/>
      <w:pPr>
        <w:ind w:left="370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C4C68DE4">
      <w:start w:val="1"/>
      <w:numFmt w:val="lowerRoman"/>
      <w:lvlText w:val="%6"/>
      <w:lvlJc w:val="left"/>
      <w:pPr>
        <w:ind w:left="442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FAADFFC">
      <w:start w:val="1"/>
      <w:numFmt w:val="decimal"/>
      <w:lvlText w:val="%7"/>
      <w:lvlJc w:val="left"/>
      <w:pPr>
        <w:ind w:left="514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A09F6">
      <w:start w:val="1"/>
      <w:numFmt w:val="lowerLetter"/>
      <w:lvlText w:val="%8"/>
      <w:lvlJc w:val="left"/>
      <w:pPr>
        <w:ind w:left="586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C823AE2">
      <w:start w:val="1"/>
      <w:numFmt w:val="lowerRoman"/>
      <w:lvlText w:val="%9"/>
      <w:lvlJc w:val="left"/>
      <w:pPr>
        <w:ind w:left="6581"/>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350550CA"/>
    <w:multiLevelType w:val="hybridMultilevel"/>
    <w:tmpl w:val="235619D6"/>
    <w:lvl w:ilvl="0" w:tplc="A510D3E4">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845234">
      <w:start w:val="1"/>
      <w:numFmt w:val="bullet"/>
      <w:lvlText w:val="•"/>
      <w:lvlJc w:val="left"/>
      <w:pPr>
        <w:ind w:left="1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D081CC">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10118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6E3F0">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44800">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1C004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AC7D2">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80953A">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9F80382"/>
    <w:multiLevelType w:val="hybridMultilevel"/>
    <w:tmpl w:val="605034F0"/>
    <w:lvl w:ilvl="0" w:tplc="04090019">
      <w:start w:val="1"/>
      <w:numFmt w:val="lowerLetter"/>
      <w:lvlText w:val="%1."/>
      <w:lvlJc w:val="left"/>
      <w:pPr>
        <w:ind w:left="1181" w:hanging="360"/>
      </w:pPr>
      <w:rPr>
        <w:rFont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2" w15:restartNumberingAfterBreak="0">
    <w:nsid w:val="7EB77DD0"/>
    <w:multiLevelType w:val="hybridMultilevel"/>
    <w:tmpl w:val="33FE19AA"/>
    <w:lvl w:ilvl="0" w:tplc="060410B4">
      <w:start w:val="1"/>
      <w:numFmt w:val="decimal"/>
      <w:lvlText w:val="%1."/>
      <w:lvlJc w:val="left"/>
    </w:lvl>
    <w:lvl w:ilvl="1" w:tplc="0CDA822A">
      <w:start w:val="1"/>
      <w:numFmt w:val="lowerLetter"/>
      <w:lvlText w:val="%2."/>
      <w:lvlJc w:val="left"/>
      <w:pPr>
        <w:ind w:left="1080" w:hanging="360"/>
      </w:pPr>
    </w:lvl>
    <w:lvl w:ilvl="2" w:tplc="211EE6FA">
      <w:start w:val="1"/>
      <w:numFmt w:val="lowerRoman"/>
      <w:lvlText w:val="%3."/>
      <w:lvlJc w:val="right"/>
      <w:pPr>
        <w:ind w:left="1800" w:hanging="180"/>
      </w:pPr>
    </w:lvl>
    <w:lvl w:ilvl="3" w:tplc="A71A362A">
      <w:start w:val="1"/>
      <w:numFmt w:val="decimal"/>
      <w:lvlText w:val="%4."/>
      <w:lvlJc w:val="left"/>
      <w:pPr>
        <w:ind w:left="2520" w:hanging="360"/>
      </w:pPr>
    </w:lvl>
    <w:lvl w:ilvl="4" w:tplc="7542055C">
      <w:start w:val="1"/>
      <w:numFmt w:val="lowerLetter"/>
      <w:lvlText w:val="%5."/>
      <w:lvlJc w:val="left"/>
      <w:pPr>
        <w:ind w:left="3240" w:hanging="360"/>
      </w:pPr>
    </w:lvl>
    <w:lvl w:ilvl="5" w:tplc="F9105E70">
      <w:start w:val="1"/>
      <w:numFmt w:val="lowerRoman"/>
      <w:lvlText w:val="%6."/>
      <w:lvlJc w:val="right"/>
      <w:pPr>
        <w:ind w:left="3960" w:hanging="180"/>
      </w:pPr>
    </w:lvl>
    <w:lvl w:ilvl="6" w:tplc="75A84A50">
      <w:start w:val="1"/>
      <w:numFmt w:val="decimal"/>
      <w:lvlText w:val="%7."/>
      <w:lvlJc w:val="left"/>
      <w:pPr>
        <w:ind w:left="4680" w:hanging="360"/>
      </w:pPr>
    </w:lvl>
    <w:lvl w:ilvl="7" w:tplc="77E026E2">
      <w:start w:val="1"/>
      <w:numFmt w:val="lowerLetter"/>
      <w:lvlText w:val="%8."/>
      <w:lvlJc w:val="left"/>
      <w:pPr>
        <w:ind w:left="5400" w:hanging="360"/>
      </w:pPr>
    </w:lvl>
    <w:lvl w:ilvl="8" w:tplc="FC84D75C">
      <w:start w:val="1"/>
      <w:numFmt w:val="lowerRoman"/>
      <w:lvlText w:val="%9."/>
      <w:lvlJc w:val="right"/>
      <w:pPr>
        <w:ind w:left="6120" w:hanging="180"/>
      </w:pPr>
    </w:lvl>
  </w:abstractNum>
  <w:num w:numId="1">
    <w:abstractNumId w:val="12"/>
  </w:num>
  <w:num w:numId="2">
    <w:abstractNumId w:val="10"/>
  </w:num>
  <w:num w:numId="3">
    <w:abstractNumId w:val="9"/>
  </w:num>
  <w:num w:numId="4">
    <w:abstractNumId w:val="8"/>
  </w:num>
  <w:num w:numId="5">
    <w:abstractNumId w:val="3"/>
  </w:num>
  <w:num w:numId="6">
    <w:abstractNumId w:val="6"/>
  </w:num>
  <w:num w:numId="7">
    <w:abstractNumId w:val="7"/>
  </w:num>
  <w:num w:numId="8">
    <w:abstractNumId w:val="4"/>
  </w:num>
  <w:num w:numId="9">
    <w:abstractNumId w:val="11"/>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23"/>
    <w:rsid w:val="00024712"/>
    <w:rsid w:val="00041586"/>
    <w:rsid w:val="000655BC"/>
    <w:rsid w:val="00067E5F"/>
    <w:rsid w:val="0012341B"/>
    <w:rsid w:val="0019248C"/>
    <w:rsid w:val="001B5149"/>
    <w:rsid w:val="001D011B"/>
    <w:rsid w:val="00212952"/>
    <w:rsid w:val="0023400A"/>
    <w:rsid w:val="00235C4B"/>
    <w:rsid w:val="00265CC8"/>
    <w:rsid w:val="002B7E34"/>
    <w:rsid w:val="00305EFD"/>
    <w:rsid w:val="003576BE"/>
    <w:rsid w:val="003628A9"/>
    <w:rsid w:val="003D1BDF"/>
    <w:rsid w:val="00421A9A"/>
    <w:rsid w:val="0043458F"/>
    <w:rsid w:val="004853F3"/>
    <w:rsid w:val="004F7016"/>
    <w:rsid w:val="00504336"/>
    <w:rsid w:val="005301C2"/>
    <w:rsid w:val="00552E27"/>
    <w:rsid w:val="00562744"/>
    <w:rsid w:val="0057E96C"/>
    <w:rsid w:val="005929D5"/>
    <w:rsid w:val="00620F50"/>
    <w:rsid w:val="00626F14"/>
    <w:rsid w:val="006351C7"/>
    <w:rsid w:val="006667E3"/>
    <w:rsid w:val="00666CD5"/>
    <w:rsid w:val="00670731"/>
    <w:rsid w:val="006A41A4"/>
    <w:rsid w:val="00720A9C"/>
    <w:rsid w:val="00732475"/>
    <w:rsid w:val="007421F8"/>
    <w:rsid w:val="00793DE8"/>
    <w:rsid w:val="00827B9B"/>
    <w:rsid w:val="0090671B"/>
    <w:rsid w:val="00953EA1"/>
    <w:rsid w:val="009D02C2"/>
    <w:rsid w:val="00A24DE9"/>
    <w:rsid w:val="00A41A12"/>
    <w:rsid w:val="00A47ADD"/>
    <w:rsid w:val="00A50BE3"/>
    <w:rsid w:val="00AA6E1B"/>
    <w:rsid w:val="00AC0CF4"/>
    <w:rsid w:val="00AC43A4"/>
    <w:rsid w:val="00AC71B2"/>
    <w:rsid w:val="00B152C1"/>
    <w:rsid w:val="00B26CA5"/>
    <w:rsid w:val="00B3334B"/>
    <w:rsid w:val="00BA60D1"/>
    <w:rsid w:val="00BE23EA"/>
    <w:rsid w:val="00BF3923"/>
    <w:rsid w:val="00C513AA"/>
    <w:rsid w:val="00C60F42"/>
    <w:rsid w:val="00C66798"/>
    <w:rsid w:val="00CA7A63"/>
    <w:rsid w:val="00CC24C0"/>
    <w:rsid w:val="00CC26F1"/>
    <w:rsid w:val="00CD3FC7"/>
    <w:rsid w:val="00D42963"/>
    <w:rsid w:val="00D836E9"/>
    <w:rsid w:val="00D93D0D"/>
    <w:rsid w:val="00DF6D1C"/>
    <w:rsid w:val="00E0369F"/>
    <w:rsid w:val="00E1498B"/>
    <w:rsid w:val="00E3796B"/>
    <w:rsid w:val="00EB2B5B"/>
    <w:rsid w:val="00F51F3F"/>
    <w:rsid w:val="00F6455D"/>
    <w:rsid w:val="00FA21B8"/>
    <w:rsid w:val="00FB5BA5"/>
    <w:rsid w:val="00FC5877"/>
    <w:rsid w:val="00FE40C0"/>
    <w:rsid w:val="016EEA9A"/>
    <w:rsid w:val="018BD7E6"/>
    <w:rsid w:val="0231DEB8"/>
    <w:rsid w:val="025BA026"/>
    <w:rsid w:val="04045B4C"/>
    <w:rsid w:val="0595636B"/>
    <w:rsid w:val="05F5F207"/>
    <w:rsid w:val="060EBC91"/>
    <w:rsid w:val="067B7A86"/>
    <w:rsid w:val="06BD71F2"/>
    <w:rsid w:val="07B4AD11"/>
    <w:rsid w:val="09CC2465"/>
    <w:rsid w:val="09CC9981"/>
    <w:rsid w:val="0B55C944"/>
    <w:rsid w:val="0DB2DA41"/>
    <w:rsid w:val="0EDBDAF0"/>
    <w:rsid w:val="0F49F7E0"/>
    <w:rsid w:val="0F7DB47B"/>
    <w:rsid w:val="0FA6FE78"/>
    <w:rsid w:val="121C65C6"/>
    <w:rsid w:val="15E7CF21"/>
    <w:rsid w:val="16544125"/>
    <w:rsid w:val="16BD8AF5"/>
    <w:rsid w:val="16D0C89D"/>
    <w:rsid w:val="1973E2E0"/>
    <w:rsid w:val="1A7538F5"/>
    <w:rsid w:val="1C9F0E3F"/>
    <w:rsid w:val="1CD4A217"/>
    <w:rsid w:val="1E76D65D"/>
    <w:rsid w:val="1F033157"/>
    <w:rsid w:val="1F609200"/>
    <w:rsid w:val="22B512AB"/>
    <w:rsid w:val="22F90409"/>
    <w:rsid w:val="23AA667B"/>
    <w:rsid w:val="23D46F89"/>
    <w:rsid w:val="24CDEE17"/>
    <w:rsid w:val="28A86F5F"/>
    <w:rsid w:val="2AA65C54"/>
    <w:rsid w:val="2ABD6E25"/>
    <w:rsid w:val="2AD42823"/>
    <w:rsid w:val="2D439E7B"/>
    <w:rsid w:val="2D784936"/>
    <w:rsid w:val="2DF0FC00"/>
    <w:rsid w:val="2DF22251"/>
    <w:rsid w:val="2F3E1FB4"/>
    <w:rsid w:val="2F8039CE"/>
    <w:rsid w:val="2FC874F2"/>
    <w:rsid w:val="2FEA8E9C"/>
    <w:rsid w:val="31159D0F"/>
    <w:rsid w:val="31A7493C"/>
    <w:rsid w:val="32F798D2"/>
    <w:rsid w:val="333E1899"/>
    <w:rsid w:val="33E24B8B"/>
    <w:rsid w:val="3515D211"/>
    <w:rsid w:val="353977E5"/>
    <w:rsid w:val="35B356FD"/>
    <w:rsid w:val="35D46699"/>
    <w:rsid w:val="384E1E2C"/>
    <w:rsid w:val="38E117B0"/>
    <w:rsid w:val="39B7A7FC"/>
    <w:rsid w:val="3B29E7D2"/>
    <w:rsid w:val="3CE34514"/>
    <w:rsid w:val="40124A01"/>
    <w:rsid w:val="403AFC86"/>
    <w:rsid w:val="4092F5D2"/>
    <w:rsid w:val="4212956C"/>
    <w:rsid w:val="42C6D129"/>
    <w:rsid w:val="47EEA305"/>
    <w:rsid w:val="4842A4EA"/>
    <w:rsid w:val="4A007204"/>
    <w:rsid w:val="4A7C4F9E"/>
    <w:rsid w:val="4AA34D42"/>
    <w:rsid w:val="4BBFF76F"/>
    <w:rsid w:val="4BC32BCB"/>
    <w:rsid w:val="4BFFBB38"/>
    <w:rsid w:val="4C247E2B"/>
    <w:rsid w:val="4D466F7C"/>
    <w:rsid w:val="4E54659D"/>
    <w:rsid w:val="4ECE3F5B"/>
    <w:rsid w:val="4F15445B"/>
    <w:rsid w:val="4FB44329"/>
    <w:rsid w:val="507619AA"/>
    <w:rsid w:val="507FC432"/>
    <w:rsid w:val="517A2125"/>
    <w:rsid w:val="53315EA9"/>
    <w:rsid w:val="539C15CD"/>
    <w:rsid w:val="5584DE9D"/>
    <w:rsid w:val="55982F4F"/>
    <w:rsid w:val="56516D3B"/>
    <w:rsid w:val="574A0E14"/>
    <w:rsid w:val="5801F9D0"/>
    <w:rsid w:val="58729228"/>
    <w:rsid w:val="58898025"/>
    <w:rsid w:val="596AFC13"/>
    <w:rsid w:val="5BFBBF90"/>
    <w:rsid w:val="5C18BD9B"/>
    <w:rsid w:val="5D14D8B8"/>
    <w:rsid w:val="5D94C365"/>
    <w:rsid w:val="5DC9A4EB"/>
    <w:rsid w:val="5DF9192A"/>
    <w:rsid w:val="5E71770A"/>
    <w:rsid w:val="5EAF127D"/>
    <w:rsid w:val="5EB34DE3"/>
    <w:rsid w:val="5F798307"/>
    <w:rsid w:val="5FB9E9DA"/>
    <w:rsid w:val="60889789"/>
    <w:rsid w:val="6275010A"/>
    <w:rsid w:val="62EEB78A"/>
    <w:rsid w:val="63D6C496"/>
    <w:rsid w:val="64AEF177"/>
    <w:rsid w:val="64C4025A"/>
    <w:rsid w:val="65C6427D"/>
    <w:rsid w:val="6632FEFD"/>
    <w:rsid w:val="6737E7B3"/>
    <w:rsid w:val="69F143ED"/>
    <w:rsid w:val="6B3BDF42"/>
    <w:rsid w:val="6B4B5FDD"/>
    <w:rsid w:val="6C5A2A60"/>
    <w:rsid w:val="6D9C135D"/>
    <w:rsid w:val="6E33CBC1"/>
    <w:rsid w:val="6F6C492B"/>
    <w:rsid w:val="6FEF2CC2"/>
    <w:rsid w:val="718C1EDF"/>
    <w:rsid w:val="71F48679"/>
    <w:rsid w:val="72512450"/>
    <w:rsid w:val="73CA931E"/>
    <w:rsid w:val="748BFA4E"/>
    <w:rsid w:val="74A6BE27"/>
    <w:rsid w:val="7755F1C2"/>
    <w:rsid w:val="784A4557"/>
    <w:rsid w:val="78A7C49D"/>
    <w:rsid w:val="78AFFC3F"/>
    <w:rsid w:val="78BA8D9C"/>
    <w:rsid w:val="78D72E84"/>
    <w:rsid w:val="79348220"/>
    <w:rsid w:val="7CF151CF"/>
    <w:rsid w:val="7DF6AE2E"/>
    <w:rsid w:val="7F39E572"/>
    <w:rsid w:val="7FDD9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D9A5"/>
  <w15:docId w15:val="{E0843FB7-D0F9-46C3-AECC-E2272728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49" w:lineRule="auto"/>
      <w:ind w:left="471" w:right="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62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F50"/>
    <w:rPr>
      <w:rFonts w:ascii="Calibri" w:eastAsia="Calibri" w:hAnsi="Calibri" w:cs="Calibri"/>
      <w:color w:val="000000"/>
    </w:rPr>
  </w:style>
  <w:style w:type="paragraph" w:styleId="Footer">
    <w:name w:val="footer"/>
    <w:basedOn w:val="Normal"/>
    <w:link w:val="FooterChar"/>
    <w:uiPriority w:val="99"/>
    <w:unhideWhenUsed/>
    <w:rsid w:val="00620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F50"/>
    <w:rPr>
      <w:rFonts w:ascii="Calibri" w:eastAsia="Calibri" w:hAnsi="Calibri" w:cs="Calibri"/>
      <w:color w:val="000000"/>
    </w:rPr>
  </w:style>
  <w:style w:type="character" w:styleId="PlaceholderText">
    <w:name w:val="Placeholder Text"/>
    <w:basedOn w:val="DefaultParagraphFont"/>
    <w:uiPriority w:val="99"/>
    <w:semiHidden/>
    <w:rsid w:val="00620F50"/>
    <w:rPr>
      <w:color w:val="808080"/>
    </w:rPr>
  </w:style>
  <w:style w:type="paragraph" w:styleId="ListParagraph">
    <w:name w:val="List Paragraph"/>
    <w:basedOn w:val="Normal"/>
    <w:uiPriority w:val="34"/>
    <w:qFormat/>
    <w:rsid w:val="00CD3FC7"/>
    <w:pPr>
      <w:ind w:left="720"/>
      <w:contextualSpacing/>
    </w:pPr>
  </w:style>
  <w:style w:type="paragraph" w:styleId="BalloonText">
    <w:name w:val="Balloon Text"/>
    <w:basedOn w:val="Normal"/>
    <w:link w:val="BalloonTextChar"/>
    <w:uiPriority w:val="99"/>
    <w:semiHidden/>
    <w:unhideWhenUsed/>
    <w:rsid w:val="00421A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9A"/>
    <w:rPr>
      <w:rFonts w:ascii="Tahoma" w:eastAsia="Calibri" w:hAnsi="Tahoma" w:cs="Tahoma"/>
      <w:color w:val="000000"/>
      <w:sz w:val="16"/>
      <w:szCs w:val="16"/>
    </w:rPr>
  </w:style>
  <w:style w:type="character" w:styleId="Hyperlink">
    <w:name w:val="Hyperlink"/>
    <w:basedOn w:val="DefaultParagraphFont"/>
    <w:uiPriority w:val="99"/>
    <w:unhideWhenUsed/>
    <w:rsid w:val="00E3796B"/>
    <w:rPr>
      <w:strike w:val="0"/>
      <w:dstrike w:val="0"/>
      <w:color w:val="0072BC"/>
      <w:u w:val="none"/>
      <w:effect w:val="none"/>
    </w:rPr>
  </w:style>
  <w:style w:type="paragraph" w:styleId="NormalWeb">
    <w:name w:val="Normal (Web)"/>
    <w:basedOn w:val="Normal"/>
    <w:uiPriority w:val="99"/>
    <w:unhideWhenUsed/>
    <w:rsid w:val="00E379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23400A"/>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55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pp.undp.org/fr/node/11356"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intranet.undp.org/unit/ofrm/treasury/_layouts/15/AccessDenied.aspx?Source=https%3A%2F%2Fintranet%2Eundp%2Eorg%2Funit%2Fofrm%2Ftreasury%2FSitePages%2FAnnex5%2DExceptional%20Approval%2Easpx&amp;Type=item&amp;name=eedb5bad%2D9fb0%2D4fd2%2D99ff%2D2209785fff4c&amp;listItemId=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fr/node/11701" TargetMode="External"/><Relationship Id="rId5" Type="http://schemas.openxmlformats.org/officeDocument/2006/relationships/numbering" Target="numbering.xml"/><Relationship Id="rId15" Type="http://schemas.openxmlformats.org/officeDocument/2006/relationships/hyperlink" Target="https://popp.undp.org/node/586"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undp.org/unit/ofrm/treasury/SitePages/Annex5-Exceptional%20Approval.aspx" TargetMode="Externa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9C8538EBA4512B03394E306D4926F"/>
        <w:category>
          <w:name w:val="General"/>
          <w:gallery w:val="placeholder"/>
        </w:category>
        <w:types>
          <w:type w:val="bbPlcHdr"/>
        </w:types>
        <w:behaviors>
          <w:behavior w:val="content"/>
        </w:behaviors>
        <w:guid w:val="{1FECE8BC-02A7-4203-9431-244526F7A30B}"/>
      </w:docPartPr>
      <w:docPartBody>
        <w:p w:rsidR="00AE7CCB" w:rsidRDefault="003D1BDF">
          <w:r w:rsidRPr="00EC38FF">
            <w:rPr>
              <w:rStyle w:val="PlaceholderText"/>
            </w:rPr>
            <w:t>[Effective Date]</w:t>
          </w:r>
        </w:p>
      </w:docPartBody>
    </w:docPart>
    <w:docPart>
      <w:docPartPr>
        <w:name w:val="0B9623E441E9478E9E53D38859BEACC4"/>
        <w:category>
          <w:name w:val="General"/>
          <w:gallery w:val="placeholder"/>
        </w:category>
        <w:types>
          <w:type w:val="bbPlcHdr"/>
        </w:types>
        <w:behaviors>
          <w:behavior w:val="content"/>
        </w:behaviors>
        <w:guid w:val="{DE8F740F-B6E5-434B-9992-834B786D5BDF}"/>
      </w:docPartPr>
      <w:docPartBody>
        <w:p w:rsidR="00AE7CCB" w:rsidRDefault="003D1BD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4E6"/>
    <w:rsid w:val="002804E6"/>
    <w:rsid w:val="002D1A81"/>
    <w:rsid w:val="003D1BDF"/>
    <w:rsid w:val="004D7672"/>
    <w:rsid w:val="008A2210"/>
    <w:rsid w:val="008C0A4D"/>
    <w:rsid w:val="00A365CB"/>
    <w:rsid w:val="00AC46FE"/>
    <w:rsid w:val="00AE7CCB"/>
    <w:rsid w:val="00B6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803A5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B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Fonds de petite caisse pour un projet (PPCF)</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2023-04-30T22:00:00+00:00</UNDP_POPP_PLANNED_REVIEWDATE>
    <UNDP_POPP_LASTMODIFIED xmlns="8264c5cc-ec60-4b56-8111-ce635d3d139a" xsi:nil="true"/>
    <UNDP_POPP_REJECT_COMMENTS xmlns="8264c5cc-ec60-4b56-8111-ce635d3d139a" xsi:nil="true"/>
    <UNDP_POPP_EFFECTIVEDATE xmlns="8264c5cc-ec60-4b56-8111-ce635d3d139a">2021-10-31T23:00:00+00:00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POPP-11-3714</_dlc_DocId>
    <_dlc_DocIdUrl xmlns="8264c5cc-ec60-4b56-8111-ce635d3d139a">
      <Url>https://popp.undp.org/_layouts/15/DocIdRedir.aspx?ID=POPP-11-3714</Url>
      <Description>POPP-11-3714</Description>
    </_dlc_DocIdUrl>
    <DLCPolicyLabelValue xmlns="e560140e-7b2f-4392-90df-e7567e3021a3">Effective Date: 01/11/2021                                                Version #: 7</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C17FB1A7-F638-4A82-996F-0B94A670BDFE}">
  <ds:schemaRefs>
    <ds:schemaRef ds:uri="http://schemas.openxmlformats.org/officeDocument/2006/bibliography"/>
  </ds:schemaRefs>
</ds:datastoreItem>
</file>

<file path=customXml/itemProps2.xml><?xml version="1.0" encoding="utf-8"?>
<ds:datastoreItem xmlns:ds="http://schemas.openxmlformats.org/officeDocument/2006/customXml" ds:itemID="{70DFDE63-6248-4F9D-9016-38C82BACF6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9BB4D2-36E1-4046-AA9B-A0F50B50A36E}"/>
</file>

<file path=customXml/itemProps4.xml><?xml version="1.0" encoding="utf-8"?>
<ds:datastoreItem xmlns:ds="http://schemas.openxmlformats.org/officeDocument/2006/customXml" ds:itemID="{67F2B8C2-5AB3-4F8B-9B68-A5CFD64E36BA}">
  <ds:schemaRefs>
    <ds:schemaRef ds:uri="http://schemas.microsoft.com/sharepoint/v3/contenttype/forms"/>
  </ds:schemaRefs>
</ds:datastoreItem>
</file>

<file path=customXml/itemProps5.xml><?xml version="1.0" encoding="utf-8"?>
<ds:datastoreItem xmlns:ds="http://schemas.openxmlformats.org/officeDocument/2006/customXml" ds:itemID="{E45ED3CF-A2D0-45B4-8FDE-C70422A7F965}"/>
</file>

<file path=customXml/itemProps6.xml><?xml version="1.0" encoding="utf-8"?>
<ds:datastoreItem xmlns:ds="http://schemas.openxmlformats.org/officeDocument/2006/customXml" ds:itemID="{F9B132B4-F4A3-4048-B940-7D81EBC21CC4}"/>
</file>

<file path=docProps/app.xml><?xml version="1.0" encoding="utf-8"?>
<Properties xmlns="http://schemas.openxmlformats.org/officeDocument/2006/extended-properties" xmlns:vt="http://schemas.openxmlformats.org/officeDocument/2006/docPropsVTypes">
  <Template>Normal</Template>
  <TotalTime>1</TotalTime>
  <Pages>6</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4</cp:revision>
  <dcterms:created xsi:type="dcterms:W3CDTF">2022-02-07T08:37:00Z</dcterms:created>
  <dcterms:modified xsi:type="dcterms:W3CDTF">2022-02-07T08:58:00Z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f589ab6a-103e-4082-85f4-c82032f45247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
  </property>
  <property fmtid="{D5CDD505-2E9C-101B-9397-08002B2CF9AE}" pid="8" name="Location">
    <vt:lpwstr>Public</vt:lpwstr>
  </property>
  <property fmtid="{D5CDD505-2E9C-101B-9397-08002B2CF9AE}" pid="9" name="TaxCatchAll">
    <vt:lpwstr/>
  </property>
</Properties>
</file>