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715C" w14:textId="3B03507A" w:rsidR="00C3122F" w:rsidRPr="00975A8A" w:rsidRDefault="00C3122F" w:rsidP="00A35DDE">
      <w:pPr>
        <w:spacing w:after="120" w:line="240" w:lineRule="auto"/>
        <w:jc w:val="both"/>
        <w:rPr>
          <w:rFonts w:eastAsia="Times New Roman" w:cs="Arial"/>
          <w:b/>
          <w:bCs/>
          <w:sz w:val="28"/>
          <w:szCs w:val="28"/>
          <w:u w:val="single"/>
        </w:rPr>
      </w:pPr>
      <w:r w:rsidRPr="00975A8A">
        <w:rPr>
          <w:rFonts w:eastAsia="Times New Roman" w:cs="Arial"/>
          <w:b/>
          <w:bCs/>
          <w:sz w:val="28"/>
          <w:szCs w:val="28"/>
          <w:u w:val="single"/>
        </w:rPr>
        <w:t>Management of Petty Cash</w:t>
      </w:r>
      <w:bookmarkStart w:id="0" w:name="Description"/>
      <w:bookmarkEnd w:id="0"/>
    </w:p>
    <w:p w14:paraId="0FF4C240" w14:textId="77777777" w:rsidR="00C3122F" w:rsidRPr="00F57622" w:rsidRDefault="00C3122F" w:rsidP="00975A8A">
      <w:pPr>
        <w:shd w:val="clear" w:color="auto" w:fill="FFFFFF"/>
        <w:spacing w:after="120" w:line="240" w:lineRule="auto"/>
        <w:ind w:left="446" w:hanging="360"/>
        <w:jc w:val="both"/>
        <w:textAlignment w:val="top"/>
        <w:rPr>
          <w:rFonts w:ascii="Arial" w:eastAsia="Times New Roman" w:hAnsi="Arial" w:cs="Arial"/>
          <w:vanish/>
          <w:sz w:val="20"/>
          <w:szCs w:val="20"/>
        </w:rPr>
      </w:pPr>
      <w:r w:rsidRPr="00F57622">
        <w:rPr>
          <w:rFonts w:ascii="Arial" w:eastAsia="Times New Roman" w:hAnsi="Arial" w:cs="Arial"/>
          <w:vanish/>
          <w:sz w:val="20"/>
          <w:szCs w:val="20"/>
        </w:rPr>
        <w:t>Structure Element - Description</w:t>
      </w:r>
    </w:p>
    <w:p w14:paraId="0E65FEA5" w14:textId="77777777" w:rsidR="00C41897" w:rsidRDefault="00C41897" w:rsidP="0016320E">
      <w:pPr>
        <w:shd w:val="clear" w:color="auto" w:fill="FFFFFF"/>
        <w:spacing w:after="120" w:line="240" w:lineRule="auto"/>
        <w:ind w:left="86"/>
        <w:jc w:val="both"/>
        <w:textAlignment w:val="top"/>
        <w:rPr>
          <w:rFonts w:eastAsia="Times New Roman" w:cs="Arial"/>
        </w:rPr>
      </w:pPr>
    </w:p>
    <w:p w14:paraId="26C2E791" w14:textId="5919748D" w:rsidR="00C3122F" w:rsidRPr="00975A8A" w:rsidRDefault="00C3122F" w:rsidP="0016320E">
      <w:pPr>
        <w:shd w:val="clear" w:color="auto" w:fill="FFFFFF"/>
        <w:spacing w:after="120" w:line="240" w:lineRule="auto"/>
        <w:ind w:left="86"/>
        <w:jc w:val="both"/>
        <w:textAlignment w:val="top"/>
        <w:rPr>
          <w:rFonts w:eastAsia="Times New Roman" w:cs="Arial"/>
        </w:rPr>
      </w:pPr>
      <w:r w:rsidRPr="00975A8A">
        <w:rPr>
          <w:rFonts w:eastAsia="Times New Roman" w:cs="Arial"/>
        </w:rPr>
        <w:t>Due to the nature of UNDP’s mission and its unique and challenging o</w:t>
      </w:r>
      <w:r w:rsidR="0016320E">
        <w:rPr>
          <w:rFonts w:eastAsia="Times New Roman" w:cs="Arial"/>
        </w:rPr>
        <w:t xml:space="preserve">perating environment worldwide, </w:t>
      </w:r>
      <w:r w:rsidRPr="00975A8A">
        <w:rPr>
          <w:rFonts w:eastAsia="Times New Roman" w:cs="Arial"/>
        </w:rPr>
        <w:t xml:space="preserve">the country offices (COs) are often required to use cash to make payments in order to achieve programme/project goals when there are no other viable alternatives. </w:t>
      </w:r>
    </w:p>
    <w:p w14:paraId="1E3A6811" w14:textId="77777777" w:rsidR="00C3122F" w:rsidRPr="00975A8A" w:rsidRDefault="00C3122F" w:rsidP="0016320E">
      <w:pPr>
        <w:shd w:val="clear" w:color="auto" w:fill="FFFFFF"/>
        <w:spacing w:after="120" w:line="240" w:lineRule="auto"/>
        <w:ind w:left="86"/>
        <w:jc w:val="both"/>
        <w:textAlignment w:val="top"/>
        <w:rPr>
          <w:rFonts w:eastAsia="Times New Roman" w:cs="Arial"/>
        </w:rPr>
      </w:pPr>
      <w:r w:rsidRPr="00975A8A">
        <w:rPr>
          <w:rFonts w:eastAsia="Times New Roman" w:cs="Arial"/>
        </w:rPr>
        <w:t>The POPP Guidelines for Cash Arrangement (‘Guidelines’) aim to capture various operational challenges observed in UNDP CO’s and to provide suitable solutions that emphasize flexibility, accountability, risk monitoring and mitigation.  It must be noted that the establishment of any type of the cash arrangements covered within the Guidelines must be substantiated based on the operating needs.  It is not an entitlement that every office and/or project can or must have such arrangement(s) especially for development projects.  Every effort must be made to incorporate the project requirements into existing payment frameworks without using any type of the cash arrangements or to use 3</w:t>
      </w:r>
      <w:r w:rsidRPr="00975A8A">
        <w:rPr>
          <w:rFonts w:eastAsia="Times New Roman" w:cs="Arial"/>
          <w:vertAlign w:val="superscript"/>
        </w:rPr>
        <w:t>rd</w:t>
      </w:r>
      <w:r w:rsidRPr="00975A8A">
        <w:rPr>
          <w:rFonts w:eastAsia="Times New Roman" w:cs="Arial"/>
        </w:rPr>
        <w:t xml:space="preserve"> party service provider. Further, in evaluating such operating needs, considerations given to flexibility and ‘convenience’ must be counter-balanced by the considerations for accountability, internal control and security risks.  Finally, the use of any type of cash arrangements with the Guidelines </w:t>
      </w:r>
      <w:r w:rsidRPr="00975A8A">
        <w:rPr>
          <w:rFonts w:eastAsia="Times New Roman" w:cs="Arial"/>
          <w:b/>
          <w:bCs/>
          <w:u w:val="single"/>
        </w:rPr>
        <w:t>does not preclude CO’s from following the applicable Procurement rules</w:t>
      </w:r>
      <w:r w:rsidRPr="00975A8A">
        <w:rPr>
          <w:rFonts w:eastAsia="Times New Roman" w:cs="Arial"/>
        </w:rPr>
        <w:t>.</w:t>
      </w:r>
    </w:p>
    <w:p w14:paraId="41B7051B" w14:textId="77777777" w:rsidR="00C3122F" w:rsidRDefault="00C3122F" w:rsidP="00975A8A">
      <w:pPr>
        <w:shd w:val="clear" w:color="auto" w:fill="FFFFFF"/>
        <w:spacing w:after="120" w:line="240" w:lineRule="auto"/>
        <w:ind w:left="446" w:hanging="360"/>
        <w:jc w:val="both"/>
        <w:textAlignment w:val="top"/>
        <w:rPr>
          <w:rFonts w:ascii="Arial" w:eastAsia="Times New Roman" w:hAnsi="Arial" w:cs="Arial"/>
          <w:color w:val="333333"/>
          <w:sz w:val="20"/>
          <w:szCs w:val="20"/>
        </w:rPr>
      </w:pPr>
    </w:p>
    <w:p w14:paraId="72ADF714" w14:textId="45332824" w:rsidR="001D5BBF" w:rsidRPr="0016320E" w:rsidRDefault="00C3122F" w:rsidP="00975A8A">
      <w:pPr>
        <w:shd w:val="clear" w:color="auto" w:fill="FFFFFF"/>
        <w:spacing w:after="120" w:line="240" w:lineRule="auto"/>
        <w:ind w:left="446" w:hanging="360"/>
        <w:jc w:val="both"/>
        <w:textAlignment w:val="top"/>
        <w:rPr>
          <w:rFonts w:cs="Arial"/>
          <w:i/>
        </w:rPr>
      </w:pPr>
      <w:r w:rsidRPr="0016320E">
        <w:rPr>
          <w:rFonts w:eastAsia="Times New Roman" w:cs="Arial"/>
          <w:u w:val="single"/>
        </w:rPr>
        <w:t>Financial Rule 125.09</w:t>
      </w:r>
    </w:p>
    <w:p w14:paraId="16EC9F1F" w14:textId="77777777" w:rsidR="001D5BBF" w:rsidRDefault="001D5BBF" w:rsidP="00975A8A">
      <w:pPr>
        <w:shd w:val="clear" w:color="auto" w:fill="FFFFFF"/>
        <w:spacing w:after="120" w:line="240" w:lineRule="auto"/>
        <w:ind w:left="446" w:hanging="360"/>
        <w:jc w:val="both"/>
        <w:textAlignment w:val="top"/>
        <w:rPr>
          <w:rFonts w:cs="Arial"/>
          <w:i/>
        </w:rPr>
      </w:pPr>
    </w:p>
    <w:p w14:paraId="626EC9B6" w14:textId="77777777" w:rsidR="00C3122F" w:rsidRPr="00975A8A" w:rsidRDefault="00C3122F" w:rsidP="0016320E">
      <w:pPr>
        <w:shd w:val="clear" w:color="auto" w:fill="FFFFFF"/>
        <w:spacing w:after="120" w:line="240" w:lineRule="auto"/>
        <w:ind w:left="86"/>
        <w:jc w:val="both"/>
        <w:textAlignment w:val="top"/>
        <w:rPr>
          <w:rFonts w:cs="Arial"/>
          <w:i/>
        </w:rPr>
      </w:pPr>
      <w:r w:rsidRPr="00975A8A">
        <w:rPr>
          <w:rFonts w:cs="Arial"/>
          <w:i/>
        </w:rPr>
        <w:t xml:space="preserve">“Petty cash advances may be made available to officials designated by the Treasurer or his or her designate from petty cash accounts. The Treasurer may, where adequate safeguards are provided, authorize petty cash advances from petty cash accounts to non-staff personnel up to an amount determined by the Treasurer. These cash accounts shall be maintained on an imprest basis. The amount and purposes of each account shall be defined by the Treasurer. The amount held shall be the minimum compatible with working requirements.” </w:t>
      </w:r>
    </w:p>
    <w:p w14:paraId="4F3D32F8" w14:textId="77777777" w:rsidR="00C3122F" w:rsidRDefault="00C3122F" w:rsidP="00975A8A">
      <w:pPr>
        <w:shd w:val="clear" w:color="auto" w:fill="FFFFFF"/>
        <w:spacing w:after="120" w:line="240" w:lineRule="auto"/>
        <w:ind w:left="446" w:hanging="360"/>
        <w:jc w:val="both"/>
        <w:textAlignment w:val="top"/>
        <w:rPr>
          <w:rFonts w:ascii="Arial" w:eastAsia="Times New Roman" w:hAnsi="Arial" w:cs="Arial"/>
          <w:color w:val="333333"/>
          <w:sz w:val="20"/>
          <w:szCs w:val="20"/>
        </w:rPr>
      </w:pPr>
      <w:r>
        <w:rPr>
          <w:noProof/>
          <w:lang w:eastAsia="en-US"/>
        </w:rPr>
        <w:lastRenderedPageBreak/>
        <w:drawing>
          <wp:inline distT="0" distB="0" distL="0" distR="0" wp14:anchorId="55087E0B" wp14:editId="41D85160">
            <wp:extent cx="5943600" cy="47224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722495"/>
                    </a:xfrm>
                    <a:prstGeom prst="rect">
                      <a:avLst/>
                    </a:prstGeom>
                  </pic:spPr>
                </pic:pic>
              </a:graphicData>
            </a:graphic>
          </wp:inline>
        </w:drawing>
      </w:r>
    </w:p>
    <w:p w14:paraId="79D9247D" w14:textId="77777777" w:rsidR="00C3122F" w:rsidRDefault="00C3122F" w:rsidP="00975A8A">
      <w:pPr>
        <w:shd w:val="clear" w:color="auto" w:fill="FFFFFF"/>
        <w:spacing w:after="120" w:line="240" w:lineRule="auto"/>
        <w:ind w:left="446" w:hanging="360"/>
        <w:jc w:val="both"/>
        <w:textAlignment w:val="top"/>
        <w:rPr>
          <w:rFonts w:ascii="Arial" w:eastAsia="Times New Roman" w:hAnsi="Arial" w:cs="Arial"/>
          <w:color w:val="333333"/>
          <w:sz w:val="20"/>
          <w:szCs w:val="20"/>
        </w:rPr>
      </w:pPr>
    </w:p>
    <w:p w14:paraId="01EBF24F" w14:textId="371B5893" w:rsidR="00C3122F" w:rsidRPr="0016320E" w:rsidRDefault="00C3122F" w:rsidP="0016320E">
      <w:pPr>
        <w:shd w:val="clear" w:color="auto" w:fill="FFFFFF"/>
        <w:spacing w:after="120" w:line="240" w:lineRule="auto"/>
        <w:ind w:left="86"/>
        <w:jc w:val="both"/>
        <w:textAlignment w:val="top"/>
        <w:rPr>
          <w:rFonts w:eastAsia="Times New Roman" w:cs="Arial"/>
        </w:rPr>
      </w:pPr>
      <w:r w:rsidRPr="0016320E">
        <w:rPr>
          <w:rFonts w:eastAsia="Times New Roman" w:cs="Arial"/>
        </w:rPr>
        <w:t>The Guidelines cover the following possible cash arrangements, please refer to specific POPP sections for individual policy and procedures:</w:t>
      </w:r>
    </w:p>
    <w:p w14:paraId="53BB5FB8" w14:textId="3A100119" w:rsidR="00C3122F" w:rsidRPr="0016320E" w:rsidRDefault="00000000" w:rsidP="0016320E">
      <w:pPr>
        <w:shd w:val="clear" w:color="auto" w:fill="FFFFFF"/>
        <w:spacing w:after="120" w:line="240" w:lineRule="auto"/>
        <w:ind w:left="86"/>
        <w:jc w:val="both"/>
        <w:textAlignment w:val="top"/>
        <w:rPr>
          <w:rFonts w:eastAsia="Times New Roman" w:cs="Arial"/>
        </w:rPr>
      </w:pPr>
      <w:hyperlink r:id="rId13" w:history="1">
        <w:r w:rsidR="00C3122F" w:rsidRPr="00140DD0">
          <w:rPr>
            <w:rStyle w:val="Hyperlink"/>
            <w:rFonts w:eastAsia="Times New Roman" w:cs="Arial"/>
          </w:rPr>
          <w:t>Petty Cash Fund (PCF) for CO’s Main Office</w:t>
        </w:r>
      </w:hyperlink>
      <w:r w:rsidR="00C3122F" w:rsidRPr="0016320E">
        <w:rPr>
          <w:rFonts w:eastAsia="Times New Roman" w:cs="Arial"/>
        </w:rPr>
        <w:t xml:space="preserve"> (also known as Management Project) </w:t>
      </w:r>
    </w:p>
    <w:p w14:paraId="5653F754" w14:textId="14929C88" w:rsidR="00C3122F" w:rsidRPr="0016320E" w:rsidRDefault="00000000" w:rsidP="0016320E">
      <w:pPr>
        <w:shd w:val="clear" w:color="auto" w:fill="FFFFFF"/>
        <w:spacing w:after="120" w:line="240" w:lineRule="auto"/>
        <w:ind w:left="86"/>
        <w:jc w:val="both"/>
        <w:textAlignment w:val="top"/>
        <w:rPr>
          <w:rFonts w:eastAsia="Times New Roman" w:cs="Arial"/>
        </w:rPr>
      </w:pPr>
      <w:hyperlink r:id="rId14" w:history="1">
        <w:r w:rsidR="00C3122F" w:rsidRPr="00140DD0">
          <w:rPr>
            <w:rStyle w:val="Hyperlink"/>
            <w:rFonts w:eastAsia="Times New Roman" w:cs="Arial"/>
          </w:rPr>
          <w:t>Petty Cash Fund for Development Project (PPCF) for Remote Locations</w:t>
        </w:r>
      </w:hyperlink>
      <w:r w:rsidR="00C3122F" w:rsidRPr="0016320E">
        <w:rPr>
          <w:rFonts w:eastAsia="Times New Roman" w:cs="Arial"/>
        </w:rPr>
        <w:t xml:space="preserve">         </w:t>
      </w:r>
    </w:p>
    <w:p w14:paraId="6E44280E" w14:textId="437D2893" w:rsidR="00C3122F" w:rsidRPr="0016320E" w:rsidRDefault="00000000" w:rsidP="0016320E">
      <w:pPr>
        <w:shd w:val="clear" w:color="auto" w:fill="FFFFFF"/>
        <w:spacing w:after="120" w:line="240" w:lineRule="auto"/>
        <w:ind w:left="86"/>
        <w:jc w:val="both"/>
        <w:textAlignment w:val="top"/>
        <w:rPr>
          <w:rFonts w:eastAsia="Times New Roman" w:cs="Arial"/>
        </w:rPr>
      </w:pPr>
      <w:hyperlink r:id="rId15" w:history="1">
        <w:r w:rsidR="00C3122F" w:rsidRPr="009F2FD2">
          <w:rPr>
            <w:rStyle w:val="Hyperlink"/>
            <w:rFonts w:eastAsia="Times New Roman" w:cs="Arial"/>
          </w:rPr>
          <w:t>Project Cash on Hand (PCH) (monetary requirement</w:t>
        </w:r>
      </w:hyperlink>
      <w:r w:rsidR="00C3122F" w:rsidRPr="0016320E">
        <w:rPr>
          <w:rFonts w:eastAsia="Times New Roman" w:cs="Arial"/>
        </w:rPr>
        <w:t xml:space="preserve"> &gt; PPCF amount)</w:t>
      </w:r>
    </w:p>
    <w:p w14:paraId="47C1996C" w14:textId="682D8E7D" w:rsidR="00C3122F" w:rsidRPr="0016320E" w:rsidRDefault="00000000" w:rsidP="0016320E">
      <w:pPr>
        <w:shd w:val="clear" w:color="auto" w:fill="FFFFFF"/>
        <w:spacing w:after="120" w:line="240" w:lineRule="auto"/>
        <w:ind w:left="86"/>
        <w:jc w:val="both"/>
        <w:textAlignment w:val="top"/>
        <w:rPr>
          <w:rFonts w:eastAsia="Times New Roman" w:cs="Arial"/>
        </w:rPr>
      </w:pPr>
      <w:hyperlink r:id="rId16" w:history="1">
        <w:r w:rsidR="00C3122F" w:rsidRPr="009F2FD2">
          <w:rPr>
            <w:rStyle w:val="Hyperlink"/>
            <w:rFonts w:eastAsia="Times New Roman" w:cs="Arial"/>
          </w:rPr>
          <w:t>Project Cash Advance (PCA)</w:t>
        </w:r>
      </w:hyperlink>
      <w:r w:rsidR="00C3122F" w:rsidRPr="0016320E">
        <w:rPr>
          <w:rFonts w:eastAsia="Times New Roman" w:cs="Arial"/>
        </w:rPr>
        <w:t xml:space="preserve"> (one</w:t>
      </w:r>
      <w:r w:rsidR="009F2FD2">
        <w:rPr>
          <w:rFonts w:eastAsia="Times New Roman" w:cs="Arial"/>
        </w:rPr>
        <w:t>-</w:t>
      </w:r>
      <w:r w:rsidR="00C3122F" w:rsidRPr="0016320E">
        <w:rPr>
          <w:rFonts w:eastAsia="Times New Roman" w:cs="Arial"/>
        </w:rPr>
        <w:t>time project activity requirement)</w:t>
      </w:r>
    </w:p>
    <w:p w14:paraId="69279348" w14:textId="77777777" w:rsidR="00C3122F" w:rsidRPr="00975A8A" w:rsidRDefault="00C3122F" w:rsidP="0016320E">
      <w:pPr>
        <w:shd w:val="clear" w:color="auto" w:fill="FFFFFF"/>
        <w:spacing w:after="120" w:line="240" w:lineRule="auto"/>
        <w:ind w:left="86"/>
        <w:jc w:val="both"/>
        <w:textAlignment w:val="top"/>
        <w:rPr>
          <w:rFonts w:eastAsia="Times New Roman" w:cs="Arial"/>
          <w:color w:val="333333"/>
        </w:rPr>
      </w:pPr>
    </w:p>
    <w:p w14:paraId="2E4A2333" w14:textId="77777777" w:rsidR="00C3122F" w:rsidRPr="0016320E" w:rsidRDefault="00C3122F" w:rsidP="0016320E">
      <w:pPr>
        <w:shd w:val="clear" w:color="auto" w:fill="FFFFFF"/>
        <w:spacing w:after="120" w:line="240" w:lineRule="auto"/>
        <w:ind w:left="86"/>
        <w:jc w:val="both"/>
        <w:textAlignment w:val="top"/>
        <w:rPr>
          <w:rFonts w:cs="Arial"/>
        </w:rPr>
      </w:pPr>
      <w:r w:rsidRPr="0016320E">
        <w:rPr>
          <w:rFonts w:eastAsia="Times New Roman" w:cs="Arial"/>
        </w:rPr>
        <w:t xml:space="preserve">As of 1 September 2018, </w:t>
      </w:r>
      <w:r w:rsidRPr="0016320E">
        <w:rPr>
          <w:rFonts w:cs="Arial"/>
        </w:rPr>
        <w:t xml:space="preserve">increased levels on cash arrangement and the related Delegation of Authority (DoA), are entering into effect as follows: </w:t>
      </w:r>
    </w:p>
    <w:p w14:paraId="6D352089" w14:textId="77777777" w:rsidR="00C3122F" w:rsidRPr="00975A8A" w:rsidRDefault="00C3122F" w:rsidP="00975A8A">
      <w:pPr>
        <w:shd w:val="clear" w:color="auto" w:fill="FFFFFF"/>
        <w:spacing w:after="120" w:line="240" w:lineRule="auto"/>
        <w:ind w:left="446" w:hanging="360"/>
        <w:jc w:val="both"/>
        <w:textAlignment w:val="top"/>
        <w:rPr>
          <w:rFonts w:cs="Arial"/>
        </w:rPr>
      </w:pPr>
    </w:p>
    <w:tbl>
      <w:tblPr>
        <w:tblStyle w:val="TableGrid"/>
        <w:tblW w:w="0" w:type="auto"/>
        <w:tblLook w:val="04A0" w:firstRow="1" w:lastRow="0" w:firstColumn="1" w:lastColumn="0" w:noHBand="0" w:noVBand="1"/>
      </w:tblPr>
      <w:tblGrid>
        <w:gridCol w:w="1345"/>
        <w:gridCol w:w="8005"/>
      </w:tblGrid>
      <w:tr w:rsidR="00C3122F" w:rsidRPr="00975A8A" w14:paraId="0FA6BD0A" w14:textId="77777777" w:rsidTr="00B22887">
        <w:tc>
          <w:tcPr>
            <w:tcW w:w="1345" w:type="dxa"/>
          </w:tcPr>
          <w:p w14:paraId="2A2E0CC6" w14:textId="77777777" w:rsidR="00C3122F" w:rsidRPr="00975A8A" w:rsidRDefault="00C3122F" w:rsidP="00975A8A">
            <w:pPr>
              <w:spacing w:after="120"/>
              <w:ind w:left="446" w:hanging="360"/>
              <w:jc w:val="both"/>
              <w:rPr>
                <w:rFonts w:cs="Arial"/>
              </w:rPr>
            </w:pPr>
            <w:r w:rsidRPr="00975A8A">
              <w:rPr>
                <w:rFonts w:cs="Arial"/>
              </w:rPr>
              <w:t>PCF              </w:t>
            </w:r>
          </w:p>
        </w:tc>
        <w:tc>
          <w:tcPr>
            <w:tcW w:w="8005" w:type="dxa"/>
          </w:tcPr>
          <w:p w14:paraId="43ACDC13" w14:textId="77777777" w:rsidR="00C3122F" w:rsidRPr="00975A8A" w:rsidRDefault="00C3122F" w:rsidP="00975A8A">
            <w:pPr>
              <w:pStyle w:val="ListParagraph"/>
              <w:numPr>
                <w:ilvl w:val="0"/>
                <w:numId w:val="5"/>
              </w:numPr>
              <w:spacing w:after="120"/>
              <w:ind w:left="446"/>
              <w:jc w:val="both"/>
              <w:rPr>
                <w:rFonts w:cs="Arial"/>
              </w:rPr>
            </w:pPr>
            <w:r w:rsidRPr="00975A8A">
              <w:rPr>
                <w:rFonts w:cs="Arial"/>
              </w:rPr>
              <w:t>Increased limit from $1,000 to $2,500</w:t>
            </w:r>
          </w:p>
          <w:p w14:paraId="59839E11" w14:textId="77777777" w:rsidR="00C3122F" w:rsidRPr="00975A8A" w:rsidRDefault="00C3122F" w:rsidP="00975A8A">
            <w:pPr>
              <w:pStyle w:val="ListParagraph"/>
              <w:numPr>
                <w:ilvl w:val="0"/>
                <w:numId w:val="5"/>
              </w:numPr>
              <w:spacing w:after="120"/>
              <w:ind w:left="446"/>
              <w:jc w:val="both"/>
              <w:rPr>
                <w:rFonts w:cs="Arial"/>
              </w:rPr>
            </w:pPr>
            <w:r w:rsidRPr="00975A8A">
              <w:rPr>
                <w:rFonts w:cs="Arial"/>
              </w:rPr>
              <w:t>Per payment limit increase from $100 to $250</w:t>
            </w:r>
          </w:p>
          <w:p w14:paraId="2953D1DC" w14:textId="77777777" w:rsidR="00C3122F" w:rsidRPr="00975A8A" w:rsidRDefault="00C3122F" w:rsidP="00975A8A">
            <w:pPr>
              <w:pStyle w:val="ListParagraph"/>
              <w:spacing w:after="120"/>
              <w:ind w:left="446" w:hanging="360"/>
              <w:jc w:val="both"/>
              <w:rPr>
                <w:rFonts w:cs="Arial"/>
              </w:rPr>
            </w:pPr>
          </w:p>
        </w:tc>
      </w:tr>
      <w:tr w:rsidR="00C3122F" w:rsidRPr="00975A8A" w14:paraId="0CD51F80" w14:textId="77777777" w:rsidTr="00B22887">
        <w:tc>
          <w:tcPr>
            <w:tcW w:w="1345" w:type="dxa"/>
          </w:tcPr>
          <w:p w14:paraId="0AAEF37D" w14:textId="77777777" w:rsidR="00C3122F" w:rsidRPr="00975A8A" w:rsidRDefault="00C3122F" w:rsidP="00975A8A">
            <w:pPr>
              <w:spacing w:after="120"/>
              <w:ind w:left="446" w:hanging="360"/>
              <w:jc w:val="both"/>
              <w:rPr>
                <w:rFonts w:cs="Arial"/>
              </w:rPr>
            </w:pPr>
            <w:r w:rsidRPr="00975A8A">
              <w:rPr>
                <w:rFonts w:cs="Arial"/>
              </w:rPr>
              <w:lastRenderedPageBreak/>
              <w:t>PPCF</w:t>
            </w:r>
          </w:p>
        </w:tc>
        <w:tc>
          <w:tcPr>
            <w:tcW w:w="8005" w:type="dxa"/>
          </w:tcPr>
          <w:p w14:paraId="74BFC77E" w14:textId="77777777" w:rsidR="00C3122F" w:rsidRPr="00975A8A" w:rsidRDefault="00C3122F" w:rsidP="00975A8A">
            <w:pPr>
              <w:pStyle w:val="ListParagraph"/>
              <w:numPr>
                <w:ilvl w:val="0"/>
                <w:numId w:val="6"/>
              </w:numPr>
              <w:spacing w:after="120"/>
              <w:ind w:left="446"/>
              <w:jc w:val="both"/>
              <w:rPr>
                <w:rFonts w:cs="Arial"/>
              </w:rPr>
            </w:pPr>
            <w:r w:rsidRPr="00975A8A">
              <w:rPr>
                <w:rFonts w:cs="Arial"/>
              </w:rPr>
              <w:t xml:space="preserve">Increased limit $1,000 to $2,500 </w:t>
            </w:r>
          </w:p>
          <w:p w14:paraId="7C5518BE" w14:textId="77777777" w:rsidR="00C3122F" w:rsidRPr="00975A8A" w:rsidRDefault="00C3122F" w:rsidP="00975A8A">
            <w:pPr>
              <w:pStyle w:val="ListParagraph"/>
              <w:numPr>
                <w:ilvl w:val="0"/>
                <w:numId w:val="6"/>
              </w:numPr>
              <w:spacing w:after="120"/>
              <w:ind w:left="446"/>
              <w:jc w:val="both"/>
              <w:rPr>
                <w:rFonts w:cs="Arial"/>
              </w:rPr>
            </w:pPr>
            <w:r w:rsidRPr="00975A8A">
              <w:rPr>
                <w:rFonts w:cs="Arial"/>
              </w:rPr>
              <w:t xml:space="preserve">Per payment limit increase to $250 </w:t>
            </w:r>
          </w:p>
          <w:p w14:paraId="67A3277C" w14:textId="69219FD9" w:rsidR="00C3122F" w:rsidRPr="00975A8A" w:rsidRDefault="00C3122F" w:rsidP="00975A8A">
            <w:pPr>
              <w:pStyle w:val="ListParagraph"/>
              <w:numPr>
                <w:ilvl w:val="0"/>
                <w:numId w:val="6"/>
              </w:numPr>
              <w:spacing w:after="120"/>
              <w:ind w:left="446"/>
              <w:jc w:val="both"/>
              <w:rPr>
                <w:rFonts w:cs="Arial"/>
              </w:rPr>
            </w:pPr>
            <w:r w:rsidRPr="00975A8A">
              <w:rPr>
                <w:rFonts w:cs="Arial"/>
              </w:rPr>
              <w:t xml:space="preserve">DoA to RR to appoint </w:t>
            </w:r>
            <w:r w:rsidR="00EE4868">
              <w:rPr>
                <w:rFonts w:cs="Arial"/>
              </w:rPr>
              <w:t>NPSA/IPSA</w:t>
            </w:r>
            <w:r w:rsidR="00EE4868" w:rsidRPr="00975A8A">
              <w:rPr>
                <w:rFonts w:cs="Arial"/>
              </w:rPr>
              <w:t xml:space="preserve"> </w:t>
            </w:r>
            <w:r w:rsidRPr="00975A8A">
              <w:rPr>
                <w:rFonts w:cs="Arial"/>
              </w:rPr>
              <w:t>holder as custodian</w:t>
            </w:r>
          </w:p>
          <w:p w14:paraId="792EA0A0" w14:textId="77777777" w:rsidR="00C3122F" w:rsidRPr="00975A8A" w:rsidRDefault="00C3122F" w:rsidP="00975A8A">
            <w:pPr>
              <w:pStyle w:val="ListParagraph"/>
              <w:spacing w:after="120"/>
              <w:ind w:left="446" w:hanging="360"/>
              <w:jc w:val="both"/>
              <w:rPr>
                <w:rFonts w:cs="Arial"/>
              </w:rPr>
            </w:pPr>
          </w:p>
        </w:tc>
      </w:tr>
      <w:tr w:rsidR="00C3122F" w:rsidRPr="00975A8A" w14:paraId="03C7BDF1" w14:textId="77777777" w:rsidTr="00B22887">
        <w:tc>
          <w:tcPr>
            <w:tcW w:w="1345" w:type="dxa"/>
          </w:tcPr>
          <w:p w14:paraId="67263143" w14:textId="77777777" w:rsidR="00C3122F" w:rsidRPr="00975A8A" w:rsidRDefault="00C3122F" w:rsidP="00975A8A">
            <w:pPr>
              <w:spacing w:after="120"/>
              <w:ind w:left="446" w:hanging="360"/>
              <w:jc w:val="both"/>
              <w:rPr>
                <w:rFonts w:cs="Arial"/>
              </w:rPr>
            </w:pPr>
            <w:r w:rsidRPr="00975A8A">
              <w:rPr>
                <w:rFonts w:cs="Arial"/>
              </w:rPr>
              <w:t>PCH</w:t>
            </w:r>
          </w:p>
        </w:tc>
        <w:tc>
          <w:tcPr>
            <w:tcW w:w="8005" w:type="dxa"/>
          </w:tcPr>
          <w:p w14:paraId="3F3CC748" w14:textId="77777777" w:rsidR="00C3122F" w:rsidRPr="00975A8A" w:rsidRDefault="00C3122F" w:rsidP="00975A8A">
            <w:pPr>
              <w:pStyle w:val="ListParagraph"/>
              <w:numPr>
                <w:ilvl w:val="0"/>
                <w:numId w:val="7"/>
              </w:numPr>
              <w:spacing w:after="120"/>
              <w:ind w:left="446"/>
              <w:jc w:val="both"/>
              <w:rPr>
                <w:rFonts w:cs="Arial"/>
              </w:rPr>
            </w:pPr>
            <w:r w:rsidRPr="00975A8A">
              <w:rPr>
                <w:rFonts w:cs="Arial"/>
              </w:rPr>
              <w:t>Increased limit from minimum $1,001 to new minimum $2,501 upto maximum of $5,000</w:t>
            </w:r>
          </w:p>
          <w:p w14:paraId="19B5FD3C" w14:textId="77777777" w:rsidR="00C3122F" w:rsidRPr="00975A8A" w:rsidRDefault="00C3122F" w:rsidP="00975A8A">
            <w:pPr>
              <w:pStyle w:val="ListParagraph"/>
              <w:numPr>
                <w:ilvl w:val="0"/>
                <w:numId w:val="7"/>
              </w:numPr>
              <w:spacing w:after="120"/>
              <w:ind w:left="446"/>
              <w:jc w:val="both"/>
              <w:rPr>
                <w:rFonts w:cs="Arial"/>
              </w:rPr>
            </w:pPr>
            <w:r w:rsidRPr="00975A8A">
              <w:rPr>
                <w:rFonts w:cs="Arial"/>
              </w:rPr>
              <w:t>No limit on single payment</w:t>
            </w:r>
          </w:p>
          <w:p w14:paraId="75C0A5BC" w14:textId="77777777" w:rsidR="00C3122F" w:rsidRPr="00975A8A" w:rsidRDefault="00C3122F" w:rsidP="00975A8A">
            <w:pPr>
              <w:pStyle w:val="ListParagraph"/>
              <w:numPr>
                <w:ilvl w:val="0"/>
                <w:numId w:val="7"/>
              </w:numPr>
              <w:spacing w:after="120"/>
              <w:ind w:left="446"/>
              <w:jc w:val="both"/>
              <w:rPr>
                <w:rFonts w:cs="Arial"/>
              </w:rPr>
            </w:pPr>
            <w:r w:rsidRPr="00975A8A">
              <w:rPr>
                <w:rFonts w:cs="Arial"/>
              </w:rPr>
              <w:t>DoA to RR upto maximum limit of $25,000</w:t>
            </w:r>
          </w:p>
          <w:p w14:paraId="7AA30D50" w14:textId="49FE2844" w:rsidR="00C3122F" w:rsidRPr="00975A8A" w:rsidRDefault="00C3122F" w:rsidP="00975A8A">
            <w:pPr>
              <w:pStyle w:val="ListParagraph"/>
              <w:numPr>
                <w:ilvl w:val="0"/>
                <w:numId w:val="7"/>
              </w:numPr>
              <w:spacing w:after="120"/>
              <w:ind w:left="446"/>
              <w:jc w:val="both"/>
              <w:rPr>
                <w:rFonts w:cs="Arial"/>
              </w:rPr>
            </w:pPr>
            <w:r w:rsidRPr="00975A8A">
              <w:rPr>
                <w:rFonts w:cs="Arial"/>
              </w:rPr>
              <w:t xml:space="preserve">DoA to RR to appoint </w:t>
            </w:r>
            <w:r w:rsidR="00EE4868">
              <w:rPr>
                <w:rFonts w:cs="Arial"/>
              </w:rPr>
              <w:t>NPSA/IPSA</w:t>
            </w:r>
            <w:r w:rsidR="00EE4868" w:rsidRPr="00975A8A">
              <w:rPr>
                <w:rFonts w:cs="Arial"/>
              </w:rPr>
              <w:t xml:space="preserve"> </w:t>
            </w:r>
            <w:r w:rsidRPr="00975A8A">
              <w:rPr>
                <w:rFonts w:cs="Arial"/>
              </w:rPr>
              <w:t>holder as custodian upto $2,500</w:t>
            </w:r>
          </w:p>
          <w:p w14:paraId="5C42A52E" w14:textId="77777777" w:rsidR="00C3122F" w:rsidRPr="00975A8A" w:rsidRDefault="00C3122F" w:rsidP="00975A8A">
            <w:pPr>
              <w:pStyle w:val="ListParagraph"/>
              <w:spacing w:after="120"/>
              <w:ind w:left="446" w:hanging="360"/>
              <w:jc w:val="both"/>
            </w:pPr>
          </w:p>
        </w:tc>
      </w:tr>
      <w:tr w:rsidR="00C3122F" w:rsidRPr="00975A8A" w14:paraId="6FC58806" w14:textId="77777777" w:rsidTr="00B22887">
        <w:tc>
          <w:tcPr>
            <w:tcW w:w="1345" w:type="dxa"/>
          </w:tcPr>
          <w:p w14:paraId="20CE6D11" w14:textId="77777777" w:rsidR="00C3122F" w:rsidRPr="00975A8A" w:rsidRDefault="00C3122F" w:rsidP="00975A8A">
            <w:pPr>
              <w:spacing w:after="120"/>
              <w:ind w:left="446" w:hanging="360"/>
              <w:jc w:val="both"/>
              <w:rPr>
                <w:rFonts w:cs="Arial"/>
              </w:rPr>
            </w:pPr>
            <w:r w:rsidRPr="00975A8A">
              <w:rPr>
                <w:rFonts w:cs="Arial"/>
              </w:rPr>
              <w:t>PCA</w:t>
            </w:r>
          </w:p>
        </w:tc>
        <w:tc>
          <w:tcPr>
            <w:tcW w:w="8005" w:type="dxa"/>
          </w:tcPr>
          <w:p w14:paraId="2A3AE697" w14:textId="77777777" w:rsidR="00C3122F" w:rsidRPr="00975A8A" w:rsidRDefault="00C3122F" w:rsidP="00975A8A">
            <w:pPr>
              <w:pStyle w:val="ListParagraph"/>
              <w:numPr>
                <w:ilvl w:val="0"/>
                <w:numId w:val="7"/>
              </w:numPr>
              <w:spacing w:after="120"/>
              <w:ind w:left="446"/>
              <w:jc w:val="both"/>
              <w:rPr>
                <w:rFonts w:cs="Arial"/>
              </w:rPr>
            </w:pPr>
            <w:r w:rsidRPr="00975A8A">
              <w:rPr>
                <w:rFonts w:cs="Arial"/>
              </w:rPr>
              <w:t>Maximum Limit remains at $25,000    </w:t>
            </w:r>
          </w:p>
          <w:p w14:paraId="30ACF849" w14:textId="77777777" w:rsidR="00C3122F" w:rsidRPr="00975A8A" w:rsidRDefault="00C3122F" w:rsidP="00975A8A">
            <w:pPr>
              <w:pStyle w:val="ListParagraph"/>
              <w:numPr>
                <w:ilvl w:val="0"/>
                <w:numId w:val="6"/>
              </w:numPr>
              <w:spacing w:after="120"/>
              <w:ind w:left="446"/>
              <w:jc w:val="both"/>
              <w:rPr>
                <w:rFonts w:cs="Arial"/>
              </w:rPr>
            </w:pPr>
            <w:r w:rsidRPr="00975A8A">
              <w:rPr>
                <w:rFonts w:cs="Arial"/>
              </w:rPr>
              <w:t>No limit on single payment        </w:t>
            </w:r>
          </w:p>
          <w:p w14:paraId="76BDE2A8" w14:textId="365B89C7" w:rsidR="00C3122F" w:rsidRPr="00975A8A" w:rsidRDefault="00C3122F" w:rsidP="00975A8A">
            <w:pPr>
              <w:pStyle w:val="ListParagraph"/>
              <w:numPr>
                <w:ilvl w:val="0"/>
                <w:numId w:val="6"/>
              </w:numPr>
              <w:spacing w:after="120"/>
              <w:ind w:left="446"/>
              <w:jc w:val="both"/>
              <w:rPr>
                <w:rFonts w:cs="Arial"/>
              </w:rPr>
            </w:pPr>
            <w:r w:rsidRPr="00975A8A">
              <w:rPr>
                <w:rFonts w:cs="Arial"/>
              </w:rPr>
              <w:t xml:space="preserve">DoA to RR to appoint </w:t>
            </w:r>
            <w:r w:rsidR="007D3510">
              <w:rPr>
                <w:rFonts w:cs="Arial"/>
              </w:rPr>
              <w:t>NPSA/IPSA</w:t>
            </w:r>
            <w:r w:rsidRPr="00975A8A">
              <w:rPr>
                <w:rFonts w:cs="Arial"/>
              </w:rPr>
              <w:t xml:space="preserve"> holder as custodian upto $5,000</w:t>
            </w:r>
          </w:p>
          <w:p w14:paraId="6DAD3493" w14:textId="77777777" w:rsidR="00C3122F" w:rsidRPr="00975A8A" w:rsidRDefault="00C3122F" w:rsidP="00975A8A">
            <w:pPr>
              <w:pStyle w:val="ListParagraph"/>
              <w:numPr>
                <w:ilvl w:val="0"/>
                <w:numId w:val="6"/>
              </w:numPr>
              <w:spacing w:after="120"/>
              <w:ind w:left="446"/>
              <w:jc w:val="both"/>
              <w:rPr>
                <w:rFonts w:cs="Arial"/>
              </w:rPr>
            </w:pPr>
            <w:r w:rsidRPr="00975A8A">
              <w:rPr>
                <w:rFonts w:cs="Arial"/>
              </w:rPr>
              <w:t>Liquidation period extended from current 2 weeks to 1 month from the date of issuance of advance</w:t>
            </w:r>
          </w:p>
          <w:p w14:paraId="28C6DAD3" w14:textId="77777777" w:rsidR="00C3122F" w:rsidRPr="00975A8A" w:rsidRDefault="00C3122F" w:rsidP="00975A8A">
            <w:pPr>
              <w:spacing w:after="120"/>
              <w:ind w:left="446" w:hanging="360"/>
              <w:jc w:val="both"/>
              <w:rPr>
                <w:rFonts w:cs="Arial"/>
              </w:rPr>
            </w:pPr>
          </w:p>
        </w:tc>
      </w:tr>
    </w:tbl>
    <w:p w14:paraId="16C8AA73" w14:textId="77777777" w:rsidR="0016320E" w:rsidRPr="00975A8A" w:rsidRDefault="0016320E" w:rsidP="0016320E">
      <w:pPr>
        <w:spacing w:after="120" w:line="240" w:lineRule="auto"/>
        <w:ind w:left="446" w:hanging="360"/>
        <w:jc w:val="both"/>
        <w:rPr>
          <w:rFonts w:cs="Arial"/>
        </w:rPr>
      </w:pPr>
      <w:bookmarkStart w:id="1" w:name="_Hlk523474421"/>
    </w:p>
    <w:p w14:paraId="2B3FCAF5" w14:textId="7C0BC4FB" w:rsidR="0016320E" w:rsidRPr="00C41897" w:rsidRDefault="002700CB" w:rsidP="0016320E">
      <w:pPr>
        <w:spacing w:after="120" w:line="240" w:lineRule="auto"/>
        <w:ind w:left="86"/>
        <w:jc w:val="both"/>
        <w:rPr>
          <w:rFonts w:cs="Arial"/>
        </w:rPr>
      </w:pPr>
      <w:bookmarkStart w:id="2" w:name="_Hlk15652983"/>
      <w:r>
        <w:rPr>
          <w:rFonts w:cs="Arial"/>
        </w:rPr>
        <w:t>The p</w:t>
      </w:r>
      <w:r w:rsidR="0016320E" w:rsidRPr="00C41897">
        <w:rPr>
          <w:rFonts w:cs="Arial"/>
        </w:rPr>
        <w:t xml:space="preserve">erpetual nature of cash arrangements which are maintained as an imprest basis, such as: PCF, PPCF, and PCH, do not require approval every year after the first approval, unless basic conditions under which they were established change.  Such basic conditions are: change of the designated custodian, change in amount, change of project, change of the location, and the change in the fundamental business case (for example, lack of sustainable banking system, emergency cash in safe) under which exceptional approval was granted by the Treasury. </w:t>
      </w:r>
    </w:p>
    <w:bookmarkEnd w:id="2"/>
    <w:p w14:paraId="2E1D70EB" w14:textId="77777777" w:rsidR="00F7497E" w:rsidRPr="007C6E8F" w:rsidRDefault="00F7497E" w:rsidP="0016320E">
      <w:pPr>
        <w:shd w:val="clear" w:color="auto" w:fill="FFFFFF"/>
        <w:spacing w:after="120" w:line="240" w:lineRule="auto"/>
        <w:ind w:left="86"/>
        <w:jc w:val="both"/>
        <w:textAlignment w:val="top"/>
        <w:rPr>
          <w:rFonts w:eastAsia="Times New Roman" w:cs="Arial"/>
        </w:rPr>
      </w:pPr>
    </w:p>
    <w:p w14:paraId="3A97079C" w14:textId="2099C89E" w:rsidR="00C3122F" w:rsidRPr="007C6E8F" w:rsidRDefault="002700CB" w:rsidP="0016320E">
      <w:pPr>
        <w:shd w:val="clear" w:color="auto" w:fill="FFFFFF"/>
        <w:spacing w:after="120" w:line="240" w:lineRule="auto"/>
        <w:ind w:left="86"/>
        <w:jc w:val="both"/>
        <w:textAlignment w:val="top"/>
        <w:rPr>
          <w:rFonts w:eastAsia="Times New Roman" w:cs="Arial"/>
        </w:rPr>
      </w:pPr>
      <w:r>
        <w:rPr>
          <w:rFonts w:eastAsia="Times New Roman" w:cs="Arial"/>
        </w:rPr>
        <w:t xml:space="preserve">The </w:t>
      </w:r>
      <w:r w:rsidR="00C3122F" w:rsidRPr="007C6E8F">
        <w:rPr>
          <w:rFonts w:eastAsia="Times New Roman" w:cs="Arial"/>
        </w:rPr>
        <w:t xml:space="preserve">Regional Bureau may decide to exercise the options to grant the revised cash arrangement limits on a selective basis to the Country Offices. </w:t>
      </w:r>
      <w:bookmarkEnd w:id="1"/>
    </w:p>
    <w:p w14:paraId="4F0BBB2C" w14:textId="77777777" w:rsidR="00C3122F" w:rsidRPr="00975A8A" w:rsidRDefault="00C3122F" w:rsidP="0016320E">
      <w:pPr>
        <w:spacing w:after="120" w:line="240" w:lineRule="auto"/>
        <w:ind w:left="86"/>
        <w:jc w:val="both"/>
        <w:rPr>
          <w:rFonts w:cs="Arial"/>
        </w:rPr>
      </w:pPr>
      <w:r w:rsidRPr="00975A8A">
        <w:rPr>
          <w:rFonts w:cs="Arial"/>
        </w:rPr>
        <w:t xml:space="preserve">The Treasurer may suspend the new mainstream cash arrangement limits for a Country Office that has </w:t>
      </w:r>
    </w:p>
    <w:p w14:paraId="1018561D" w14:textId="77777777" w:rsidR="00C3122F" w:rsidRPr="00975A8A" w:rsidRDefault="00C3122F" w:rsidP="007C6E8F">
      <w:pPr>
        <w:numPr>
          <w:ilvl w:val="0"/>
          <w:numId w:val="38"/>
        </w:numPr>
        <w:spacing w:after="120" w:line="240" w:lineRule="auto"/>
        <w:jc w:val="both"/>
        <w:rPr>
          <w:rFonts w:cs="Arial"/>
        </w:rPr>
      </w:pPr>
      <w:r w:rsidRPr="00975A8A">
        <w:rPr>
          <w:rFonts w:cs="Arial"/>
        </w:rPr>
        <w:t xml:space="preserve">a ‘red dashboard’ for cash exception(s), for three consecutive months, </w:t>
      </w:r>
      <w:r w:rsidRPr="00975A8A">
        <w:rPr>
          <w:rFonts w:cs="Arial"/>
          <w:b/>
          <w:bCs/>
          <w:u w:val="single"/>
        </w:rPr>
        <w:t>or</w:t>
      </w:r>
      <w:r w:rsidRPr="00975A8A">
        <w:rPr>
          <w:rFonts w:cs="Arial"/>
        </w:rPr>
        <w:t xml:space="preserve"> </w:t>
      </w:r>
    </w:p>
    <w:p w14:paraId="10AC42D2" w14:textId="77777777" w:rsidR="00C3122F" w:rsidRPr="00975A8A" w:rsidRDefault="00C3122F" w:rsidP="007C6E8F">
      <w:pPr>
        <w:numPr>
          <w:ilvl w:val="0"/>
          <w:numId w:val="38"/>
        </w:numPr>
        <w:spacing w:after="120" w:line="240" w:lineRule="auto"/>
        <w:jc w:val="both"/>
        <w:rPr>
          <w:rFonts w:cs="Arial"/>
        </w:rPr>
      </w:pPr>
      <w:r w:rsidRPr="00975A8A">
        <w:rPr>
          <w:rFonts w:cs="Arial"/>
        </w:rPr>
        <w:t>an audit observation related to a cash arrangement</w:t>
      </w:r>
    </w:p>
    <w:p w14:paraId="3B8C332D" w14:textId="77777777" w:rsidR="00C3122F" w:rsidRPr="00975A8A" w:rsidRDefault="00C3122F" w:rsidP="0016320E">
      <w:pPr>
        <w:spacing w:after="120" w:line="240" w:lineRule="auto"/>
        <w:ind w:left="86"/>
        <w:jc w:val="both"/>
        <w:rPr>
          <w:rFonts w:cs="Arial"/>
        </w:rPr>
      </w:pPr>
    </w:p>
    <w:p w14:paraId="0C942ABB" w14:textId="77777777" w:rsidR="00C3122F" w:rsidRPr="00975A8A" w:rsidRDefault="00C3122F" w:rsidP="0016320E">
      <w:pPr>
        <w:spacing w:after="120" w:line="240" w:lineRule="auto"/>
        <w:ind w:left="86"/>
        <w:jc w:val="both"/>
        <w:rPr>
          <w:rFonts w:cs="Arial"/>
        </w:rPr>
      </w:pPr>
      <w:r w:rsidRPr="00975A8A">
        <w:rPr>
          <w:rFonts w:cs="Arial"/>
        </w:rPr>
        <w:t>Either event will cause suspension.  The suspension will last for one-year during which time country offices will be required to revert back to the former limits (refer Annex 2). After the one-year of suspension period, Country offices will be re-assessed for inclusion back to the mainstream amounts.</w:t>
      </w:r>
    </w:p>
    <w:p w14:paraId="1C532CBA" w14:textId="77777777" w:rsidR="00C3122F" w:rsidRPr="00975A8A" w:rsidRDefault="00C3122F" w:rsidP="0016320E">
      <w:pPr>
        <w:shd w:val="clear" w:color="auto" w:fill="FFFFFF"/>
        <w:spacing w:after="120" w:line="240" w:lineRule="auto"/>
        <w:ind w:left="86"/>
        <w:jc w:val="both"/>
        <w:textAlignment w:val="top"/>
        <w:rPr>
          <w:rFonts w:eastAsia="Times New Roman" w:cs="Arial"/>
        </w:rPr>
      </w:pPr>
      <w:r w:rsidRPr="00975A8A">
        <w:rPr>
          <w:rFonts w:eastAsia="Times New Roman" w:cs="Arial"/>
        </w:rPr>
        <w:t>Any cash arrangement needs beyond the established limits or Delegation of Authority must be requested through submission of Annex 5 for Treasury exceptional approval.</w:t>
      </w:r>
    </w:p>
    <w:p w14:paraId="3DE796C4" w14:textId="77777777" w:rsidR="00C3122F" w:rsidRPr="00975A8A" w:rsidRDefault="00C3122F" w:rsidP="0016320E">
      <w:pPr>
        <w:shd w:val="clear" w:color="auto" w:fill="FFFFFF"/>
        <w:spacing w:after="120" w:line="240" w:lineRule="auto"/>
        <w:ind w:left="86"/>
        <w:jc w:val="both"/>
        <w:textAlignment w:val="top"/>
        <w:rPr>
          <w:rFonts w:eastAsia="Times New Roman" w:cs="Arial"/>
          <w:color w:val="333333"/>
        </w:rPr>
      </w:pPr>
    </w:p>
    <w:p w14:paraId="788FA3B5" w14:textId="0CF5E4ED" w:rsidR="00C3122F" w:rsidRPr="00975A8A" w:rsidRDefault="00C3122F" w:rsidP="00C60F14">
      <w:pPr>
        <w:shd w:val="clear" w:color="auto" w:fill="FFFFFF"/>
        <w:spacing w:after="120" w:line="240" w:lineRule="auto"/>
        <w:ind w:left="86"/>
        <w:jc w:val="both"/>
        <w:textAlignment w:val="top"/>
        <w:rPr>
          <w:rFonts w:eastAsia="Times New Roman" w:cs="Arial"/>
          <w:color w:val="333333"/>
        </w:rPr>
      </w:pPr>
      <w:r w:rsidRPr="00A84458">
        <w:rPr>
          <w:rFonts w:eastAsia="Times New Roman" w:cs="Arial"/>
        </w:rPr>
        <w:lastRenderedPageBreak/>
        <w:t xml:space="preserve">Country Offices in crisis who need higher cash limit should submit such request as per the guidelines specified under section </w:t>
      </w:r>
      <w:r w:rsidRPr="00A84458">
        <w:rPr>
          <w:rFonts w:eastAsia="Times New Roman" w:cs="Arial"/>
          <w:u w:val="single"/>
        </w:rPr>
        <w:t>6.2 Support to programme implementation</w:t>
      </w:r>
      <w:r w:rsidRPr="00A84458">
        <w:rPr>
          <w:rFonts w:eastAsia="Times New Roman" w:cs="Arial"/>
        </w:rPr>
        <w:t xml:space="preserve"> of the </w:t>
      </w:r>
      <w:hyperlink r:id="rId17" w:history="1">
        <w:r w:rsidR="00C60F14" w:rsidRPr="00C60F14">
          <w:rPr>
            <w:rStyle w:val="Hyperlink"/>
            <w:rFonts w:eastAsia="Times New Roman" w:cs="Arial"/>
            <w:u w:val="single"/>
          </w:rPr>
          <w:t>Standard Operating Procedure For Immediate Crisis Response</w:t>
        </w:r>
      </w:hyperlink>
      <w:r w:rsidRPr="00975A8A">
        <w:rPr>
          <w:rFonts w:eastAsia="Times New Roman" w:cs="Arial"/>
          <w:i/>
          <w:color w:val="333333"/>
        </w:rPr>
        <w:t>.</w:t>
      </w:r>
    </w:p>
    <w:p w14:paraId="39885409" w14:textId="77777777" w:rsidR="00C3122F" w:rsidRPr="00975A8A" w:rsidRDefault="00C3122F" w:rsidP="0016320E">
      <w:pPr>
        <w:spacing w:after="120" w:line="240" w:lineRule="auto"/>
        <w:ind w:left="86"/>
        <w:jc w:val="both"/>
        <w:rPr>
          <w:rFonts w:cs="Arial"/>
        </w:rPr>
      </w:pPr>
    </w:p>
    <w:p w14:paraId="3E0CABB8" w14:textId="77777777" w:rsidR="00C3122F" w:rsidRPr="00975A8A" w:rsidRDefault="00C3122F" w:rsidP="00975A8A">
      <w:pPr>
        <w:spacing w:after="120" w:line="240" w:lineRule="auto"/>
        <w:ind w:left="446" w:hanging="360"/>
        <w:jc w:val="both"/>
        <w:rPr>
          <w:rFonts w:cs="Arial"/>
        </w:rPr>
      </w:pPr>
      <w:r w:rsidRPr="00975A8A">
        <w:rPr>
          <w:noProof/>
          <w:lang w:eastAsia="en-US"/>
        </w:rPr>
        <w:drawing>
          <wp:inline distT="0" distB="0" distL="0" distR="0" wp14:anchorId="22B6A080" wp14:editId="5338130F">
            <wp:extent cx="5943600" cy="40610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061032"/>
                    </a:xfrm>
                    <a:prstGeom prst="rect">
                      <a:avLst/>
                    </a:prstGeom>
                  </pic:spPr>
                </pic:pic>
              </a:graphicData>
            </a:graphic>
          </wp:inline>
        </w:drawing>
      </w:r>
    </w:p>
    <w:p w14:paraId="62851D66" w14:textId="70C15F4C" w:rsidR="00C3122F" w:rsidRPr="00C3122F" w:rsidRDefault="00C3122F" w:rsidP="00975A8A">
      <w:pPr>
        <w:shd w:val="clear" w:color="auto" w:fill="FFFFFF"/>
        <w:spacing w:after="120" w:line="240" w:lineRule="auto"/>
        <w:ind w:left="446" w:hanging="360"/>
        <w:jc w:val="both"/>
        <w:textAlignment w:val="top"/>
        <w:rPr>
          <w:rFonts w:ascii="Arial" w:eastAsia="Times New Roman" w:hAnsi="Arial" w:cs="Arial"/>
          <w:color w:val="333333"/>
          <w:sz w:val="20"/>
          <w:szCs w:val="20"/>
        </w:rPr>
      </w:pPr>
      <w:r w:rsidRPr="00975A8A">
        <w:rPr>
          <w:rFonts w:eastAsia="Times New Roman" w:cs="Arial"/>
          <w:color w:val="333333"/>
        </w:rPr>
        <w:t> </w:t>
      </w:r>
    </w:p>
    <w:sectPr w:rsidR="00C3122F" w:rsidRPr="00C3122F">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33DC9" w14:textId="77777777" w:rsidR="00BD4979" w:rsidRDefault="00BD4979" w:rsidP="00A77206">
      <w:pPr>
        <w:spacing w:after="0" w:line="240" w:lineRule="auto"/>
      </w:pPr>
      <w:r>
        <w:separator/>
      </w:r>
    </w:p>
  </w:endnote>
  <w:endnote w:type="continuationSeparator" w:id="0">
    <w:p w14:paraId="126074CE" w14:textId="77777777" w:rsidR="00BD4979" w:rsidRDefault="00BD4979" w:rsidP="00A7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EB46" w14:textId="77777777" w:rsidR="00715643" w:rsidRDefault="00715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84EC" w14:textId="2BCAC71F" w:rsidR="00A77206" w:rsidRDefault="00A14863">
    <w:pPr>
      <w:pStyle w:val="Footer"/>
    </w:pPr>
    <w:r>
      <w:t xml:space="preserve">Page </w:t>
    </w:r>
    <w:r>
      <w:rPr>
        <w:b/>
      </w:rPr>
      <w:fldChar w:fldCharType="begin"/>
    </w:r>
    <w:r>
      <w:rPr>
        <w:b/>
      </w:rPr>
      <w:instrText xml:space="preserve"> PAGE  \* Arabic  \* MERGEFORMAT </w:instrText>
    </w:r>
    <w:r>
      <w:rPr>
        <w:b/>
      </w:rPr>
      <w:fldChar w:fldCharType="separate"/>
    </w:r>
    <w:r w:rsidR="00C41897">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41897">
      <w:rPr>
        <w:b/>
        <w:noProof/>
      </w:rPr>
      <w:t>5</w:t>
    </w:r>
    <w:r>
      <w:rPr>
        <w:b/>
      </w:rPr>
      <w:fldChar w:fldCharType="end"/>
    </w:r>
    <w:r>
      <w:ptab w:relativeTo="margin" w:alignment="center" w:leader="none"/>
    </w:r>
    <w:r w:rsidRPr="00A14863">
      <w:t>Effective Date:</w:t>
    </w:r>
    <w:r>
      <w:t xml:space="preserve"> </w:t>
    </w:r>
    <w:r w:rsidR="004E6CB0" w:rsidRPr="004E6CB0">
      <w:t>01/09/2018</w:t>
    </w:r>
    <w:r w:rsidR="004E6CB0" w:rsidRPr="004E6CB0">
      <w:t xml:space="preserve"> </w:t>
    </w:r>
    <w:r>
      <w:ptab w:relativeTo="margin" w:alignment="right" w:leader="none"/>
    </w:r>
    <w:r w:rsidRPr="00A14863">
      <w:t>Version #:</w:t>
    </w:r>
    <w:r>
      <w:t xml:space="preserve"> </w:t>
    </w:r>
    <w:sdt>
      <w:sdtPr>
        <w:alias w:val="POPPRefItemVersion"/>
        <w:tag w:val="UNDP_POPP_REFITEM_VERSION"/>
        <w:id w:val="479504690"/>
        <w:placeholder>
          <w:docPart w:val="96A43A0ED1314241B15E6AE87729B35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403B2E7-F932-44B2-8D20-993CCFB907C5}"/>
        <w:text/>
      </w:sdtPr>
      <w:sdtContent>
        <w:r w:rsidR="00715643">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E6E10" w14:textId="77777777" w:rsidR="00715643" w:rsidRDefault="00715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6A99" w14:textId="77777777" w:rsidR="00BD4979" w:rsidRDefault="00BD4979" w:rsidP="00A77206">
      <w:pPr>
        <w:spacing w:after="0" w:line="240" w:lineRule="auto"/>
      </w:pPr>
      <w:r>
        <w:separator/>
      </w:r>
    </w:p>
  </w:footnote>
  <w:footnote w:type="continuationSeparator" w:id="0">
    <w:p w14:paraId="07B0CF89" w14:textId="77777777" w:rsidR="00BD4979" w:rsidRDefault="00BD4979" w:rsidP="00A7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623B" w14:textId="77777777" w:rsidR="00715643" w:rsidRDefault="0071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11FD" w14:textId="1D70F694" w:rsidR="00DA1DC1" w:rsidRDefault="00DA1DC1" w:rsidP="00DA1DC1">
    <w:pPr>
      <w:pStyle w:val="Header"/>
      <w:jc w:val="right"/>
    </w:pPr>
    <w:r>
      <w:rPr>
        <w:noProof/>
        <w:lang w:eastAsia="en-US"/>
      </w:rPr>
      <w:drawing>
        <wp:inline distT="0" distB="0" distL="0" distR="0" wp14:anchorId="5271AB45" wp14:editId="68ED9513">
          <wp:extent cx="329357" cy="5980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078" b="14923"/>
                  <a:stretch/>
                </pic:blipFill>
                <pic:spPr bwMode="auto">
                  <a:xfrm>
                    <a:off x="0" y="0"/>
                    <a:ext cx="334298" cy="607015"/>
                  </a:xfrm>
                  <a:prstGeom prst="rect">
                    <a:avLst/>
                  </a:prstGeom>
                  <a:ln>
                    <a:noFill/>
                  </a:ln>
                  <a:extLst>
                    <a:ext uri="{53640926-AAD7-44D8-BBD7-CCE9431645EC}">
                      <a14:shadowObscured xmlns:a14="http://schemas.microsoft.com/office/drawing/2010/main"/>
                    </a:ext>
                  </a:extLst>
                </pic:spPr>
              </pic:pic>
            </a:graphicData>
          </a:graphic>
        </wp:inline>
      </w:drawing>
    </w:r>
  </w:p>
  <w:p w14:paraId="622C5604" w14:textId="77777777" w:rsidR="00DA1DC1" w:rsidRDefault="00DA1D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3410" w14:textId="77777777" w:rsidR="00715643" w:rsidRDefault="00715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4FC2"/>
    <w:multiLevelType w:val="hybridMultilevel"/>
    <w:tmpl w:val="B44C7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54D15"/>
    <w:multiLevelType w:val="hybridMultilevel"/>
    <w:tmpl w:val="B68A3C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29A7"/>
    <w:multiLevelType w:val="hybridMultilevel"/>
    <w:tmpl w:val="A3B8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95B75"/>
    <w:multiLevelType w:val="hybridMultilevel"/>
    <w:tmpl w:val="C41E65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F560F"/>
    <w:multiLevelType w:val="multilevel"/>
    <w:tmpl w:val="EC68E2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4A56AE"/>
    <w:multiLevelType w:val="hybridMultilevel"/>
    <w:tmpl w:val="D73479DC"/>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9275E"/>
    <w:multiLevelType w:val="hybridMultilevel"/>
    <w:tmpl w:val="EC68E26C"/>
    <w:lvl w:ilvl="0" w:tplc="CD36342E">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F0BA6"/>
    <w:multiLevelType w:val="hybridMultilevel"/>
    <w:tmpl w:val="6B449F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5564671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F87694"/>
    <w:multiLevelType w:val="hybridMultilevel"/>
    <w:tmpl w:val="DDEA0DBE"/>
    <w:lvl w:ilvl="0" w:tplc="04090019" w:tentative="1">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F475A"/>
    <w:multiLevelType w:val="hybridMultilevel"/>
    <w:tmpl w:val="0608B41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645FD"/>
    <w:multiLevelType w:val="hybridMultilevel"/>
    <w:tmpl w:val="98F6C502"/>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8196200"/>
    <w:multiLevelType w:val="hybridMultilevel"/>
    <w:tmpl w:val="29BA480A"/>
    <w:lvl w:ilvl="0" w:tplc="CD36342E">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F5B246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F83123"/>
    <w:multiLevelType w:val="hybridMultilevel"/>
    <w:tmpl w:val="ACDE6EEC"/>
    <w:lvl w:ilvl="0" w:tplc="A9328B7A">
      <w:start w:val="1"/>
      <w:numFmt w:val="decimal"/>
      <w:lvlText w:val="%1)"/>
      <w:lvlJc w:val="left"/>
      <w:pPr>
        <w:tabs>
          <w:tab w:val="num" w:pos="446"/>
        </w:tabs>
        <w:ind w:left="446" w:hanging="360"/>
      </w:pPr>
    </w:lvl>
    <w:lvl w:ilvl="1" w:tplc="04090011">
      <w:start w:val="1"/>
      <w:numFmt w:val="decimal"/>
      <w:lvlText w:val="%2)"/>
      <w:lvlJc w:val="left"/>
      <w:pPr>
        <w:tabs>
          <w:tab w:val="num" w:pos="1166"/>
        </w:tabs>
        <w:ind w:left="1166" w:hanging="360"/>
      </w:pPr>
    </w:lvl>
    <w:lvl w:ilvl="2" w:tplc="C1BCE1E8" w:tentative="1">
      <w:start w:val="1"/>
      <w:numFmt w:val="decimal"/>
      <w:lvlText w:val="%3)"/>
      <w:lvlJc w:val="left"/>
      <w:pPr>
        <w:tabs>
          <w:tab w:val="num" w:pos="1886"/>
        </w:tabs>
        <w:ind w:left="1886" w:hanging="360"/>
      </w:pPr>
    </w:lvl>
    <w:lvl w:ilvl="3" w:tplc="19AC2AA8" w:tentative="1">
      <w:start w:val="1"/>
      <w:numFmt w:val="decimal"/>
      <w:lvlText w:val="%4)"/>
      <w:lvlJc w:val="left"/>
      <w:pPr>
        <w:tabs>
          <w:tab w:val="num" w:pos="2606"/>
        </w:tabs>
        <w:ind w:left="2606" w:hanging="360"/>
      </w:pPr>
    </w:lvl>
    <w:lvl w:ilvl="4" w:tplc="EC44AC66" w:tentative="1">
      <w:start w:val="1"/>
      <w:numFmt w:val="decimal"/>
      <w:lvlText w:val="%5)"/>
      <w:lvlJc w:val="left"/>
      <w:pPr>
        <w:tabs>
          <w:tab w:val="num" w:pos="3326"/>
        </w:tabs>
        <w:ind w:left="3326" w:hanging="360"/>
      </w:pPr>
    </w:lvl>
    <w:lvl w:ilvl="5" w:tplc="6ACA5396" w:tentative="1">
      <w:start w:val="1"/>
      <w:numFmt w:val="decimal"/>
      <w:lvlText w:val="%6)"/>
      <w:lvlJc w:val="left"/>
      <w:pPr>
        <w:tabs>
          <w:tab w:val="num" w:pos="4046"/>
        </w:tabs>
        <w:ind w:left="4046" w:hanging="360"/>
      </w:pPr>
    </w:lvl>
    <w:lvl w:ilvl="6" w:tplc="0BAC2B4C" w:tentative="1">
      <w:start w:val="1"/>
      <w:numFmt w:val="decimal"/>
      <w:lvlText w:val="%7)"/>
      <w:lvlJc w:val="left"/>
      <w:pPr>
        <w:tabs>
          <w:tab w:val="num" w:pos="4766"/>
        </w:tabs>
        <w:ind w:left="4766" w:hanging="360"/>
      </w:pPr>
    </w:lvl>
    <w:lvl w:ilvl="7" w:tplc="6344B444" w:tentative="1">
      <w:start w:val="1"/>
      <w:numFmt w:val="decimal"/>
      <w:lvlText w:val="%8)"/>
      <w:lvlJc w:val="left"/>
      <w:pPr>
        <w:tabs>
          <w:tab w:val="num" w:pos="5486"/>
        </w:tabs>
        <w:ind w:left="5486" w:hanging="360"/>
      </w:pPr>
    </w:lvl>
    <w:lvl w:ilvl="8" w:tplc="37D8B1B0" w:tentative="1">
      <w:start w:val="1"/>
      <w:numFmt w:val="decimal"/>
      <w:lvlText w:val="%9)"/>
      <w:lvlJc w:val="left"/>
      <w:pPr>
        <w:tabs>
          <w:tab w:val="num" w:pos="6206"/>
        </w:tabs>
        <w:ind w:left="6206" w:hanging="360"/>
      </w:pPr>
    </w:lvl>
  </w:abstractNum>
  <w:abstractNum w:abstractNumId="15" w15:restartNumberingAfterBreak="0">
    <w:nsid w:val="3D66451F"/>
    <w:multiLevelType w:val="hybridMultilevel"/>
    <w:tmpl w:val="E6DE59CA"/>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74623F"/>
    <w:multiLevelType w:val="hybridMultilevel"/>
    <w:tmpl w:val="75F48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000D2"/>
    <w:multiLevelType w:val="hybridMultilevel"/>
    <w:tmpl w:val="440C03E8"/>
    <w:lvl w:ilvl="0" w:tplc="0409001B" w:tentative="1">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02EF9"/>
    <w:multiLevelType w:val="hybridMultilevel"/>
    <w:tmpl w:val="3F82B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82734"/>
    <w:multiLevelType w:val="hybridMultilevel"/>
    <w:tmpl w:val="BCD01DB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64F24"/>
    <w:multiLevelType w:val="hybridMultilevel"/>
    <w:tmpl w:val="9EE08466"/>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8C2988"/>
    <w:multiLevelType w:val="hybridMultilevel"/>
    <w:tmpl w:val="72C8CC8C"/>
    <w:lvl w:ilvl="0" w:tplc="0409000F">
      <w:start w:val="1"/>
      <w:numFmt w:val="decimal"/>
      <w:lvlText w:val="%1."/>
      <w:lvlJc w:val="left"/>
      <w:pPr>
        <w:ind w:left="720" w:hanging="360"/>
      </w:pPr>
      <w:rPr>
        <w:rFonts w:hint="default"/>
      </w:rPr>
    </w:lvl>
    <w:lvl w:ilvl="1" w:tplc="AECC4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16178"/>
    <w:multiLevelType w:val="hybridMultilevel"/>
    <w:tmpl w:val="1CF0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16B23"/>
    <w:multiLevelType w:val="hybridMultilevel"/>
    <w:tmpl w:val="186E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047A6"/>
    <w:multiLevelType w:val="hybridMultilevel"/>
    <w:tmpl w:val="6B2AA172"/>
    <w:lvl w:ilvl="0" w:tplc="3B242D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ED7719"/>
    <w:multiLevelType w:val="hybridMultilevel"/>
    <w:tmpl w:val="73A0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D7774"/>
    <w:multiLevelType w:val="hybridMultilevel"/>
    <w:tmpl w:val="BE9ABF84"/>
    <w:lvl w:ilvl="0" w:tplc="A9328B7A">
      <w:start w:val="1"/>
      <w:numFmt w:val="decimal"/>
      <w:lvlText w:val="%1)"/>
      <w:lvlJc w:val="left"/>
      <w:pPr>
        <w:tabs>
          <w:tab w:val="num" w:pos="720"/>
        </w:tabs>
        <w:ind w:left="720" w:hanging="360"/>
      </w:pPr>
    </w:lvl>
    <w:lvl w:ilvl="1" w:tplc="3CEEDB40">
      <w:start w:val="1"/>
      <w:numFmt w:val="decimal"/>
      <w:lvlText w:val="%2)"/>
      <w:lvlJc w:val="left"/>
      <w:pPr>
        <w:tabs>
          <w:tab w:val="num" w:pos="1440"/>
        </w:tabs>
        <w:ind w:left="1440" w:hanging="360"/>
      </w:pPr>
    </w:lvl>
    <w:lvl w:ilvl="2" w:tplc="C1BCE1E8" w:tentative="1">
      <w:start w:val="1"/>
      <w:numFmt w:val="decimal"/>
      <w:lvlText w:val="%3)"/>
      <w:lvlJc w:val="left"/>
      <w:pPr>
        <w:tabs>
          <w:tab w:val="num" w:pos="2160"/>
        </w:tabs>
        <w:ind w:left="2160" w:hanging="360"/>
      </w:pPr>
    </w:lvl>
    <w:lvl w:ilvl="3" w:tplc="19AC2AA8" w:tentative="1">
      <w:start w:val="1"/>
      <w:numFmt w:val="decimal"/>
      <w:lvlText w:val="%4)"/>
      <w:lvlJc w:val="left"/>
      <w:pPr>
        <w:tabs>
          <w:tab w:val="num" w:pos="2880"/>
        </w:tabs>
        <w:ind w:left="2880" w:hanging="360"/>
      </w:pPr>
    </w:lvl>
    <w:lvl w:ilvl="4" w:tplc="EC44AC66" w:tentative="1">
      <w:start w:val="1"/>
      <w:numFmt w:val="decimal"/>
      <w:lvlText w:val="%5)"/>
      <w:lvlJc w:val="left"/>
      <w:pPr>
        <w:tabs>
          <w:tab w:val="num" w:pos="3600"/>
        </w:tabs>
        <w:ind w:left="3600" w:hanging="360"/>
      </w:pPr>
    </w:lvl>
    <w:lvl w:ilvl="5" w:tplc="6ACA5396" w:tentative="1">
      <w:start w:val="1"/>
      <w:numFmt w:val="decimal"/>
      <w:lvlText w:val="%6)"/>
      <w:lvlJc w:val="left"/>
      <w:pPr>
        <w:tabs>
          <w:tab w:val="num" w:pos="4320"/>
        </w:tabs>
        <w:ind w:left="4320" w:hanging="360"/>
      </w:pPr>
    </w:lvl>
    <w:lvl w:ilvl="6" w:tplc="0BAC2B4C" w:tentative="1">
      <w:start w:val="1"/>
      <w:numFmt w:val="decimal"/>
      <w:lvlText w:val="%7)"/>
      <w:lvlJc w:val="left"/>
      <w:pPr>
        <w:tabs>
          <w:tab w:val="num" w:pos="5040"/>
        </w:tabs>
        <w:ind w:left="5040" w:hanging="360"/>
      </w:pPr>
    </w:lvl>
    <w:lvl w:ilvl="7" w:tplc="6344B444" w:tentative="1">
      <w:start w:val="1"/>
      <w:numFmt w:val="decimal"/>
      <w:lvlText w:val="%8)"/>
      <w:lvlJc w:val="left"/>
      <w:pPr>
        <w:tabs>
          <w:tab w:val="num" w:pos="5760"/>
        </w:tabs>
        <w:ind w:left="5760" w:hanging="360"/>
      </w:pPr>
    </w:lvl>
    <w:lvl w:ilvl="8" w:tplc="37D8B1B0" w:tentative="1">
      <w:start w:val="1"/>
      <w:numFmt w:val="decimal"/>
      <w:lvlText w:val="%9)"/>
      <w:lvlJc w:val="left"/>
      <w:pPr>
        <w:tabs>
          <w:tab w:val="num" w:pos="6480"/>
        </w:tabs>
        <w:ind w:left="6480" w:hanging="360"/>
      </w:pPr>
    </w:lvl>
  </w:abstractNum>
  <w:abstractNum w:abstractNumId="31" w15:restartNumberingAfterBreak="0">
    <w:nsid w:val="75A87786"/>
    <w:multiLevelType w:val="hybridMultilevel"/>
    <w:tmpl w:val="3EF6D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8F607C"/>
    <w:multiLevelType w:val="hybridMultilevel"/>
    <w:tmpl w:val="A3486B1C"/>
    <w:lvl w:ilvl="0" w:tplc="5D26D004">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14A51"/>
    <w:multiLevelType w:val="hybridMultilevel"/>
    <w:tmpl w:val="34B8DEAA"/>
    <w:lvl w:ilvl="0" w:tplc="D244F07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84523">
    <w:abstractNumId w:val="17"/>
  </w:num>
  <w:num w:numId="2" w16cid:durableId="1958564767">
    <w:abstractNumId w:val="30"/>
  </w:num>
  <w:num w:numId="3" w16cid:durableId="2114938443">
    <w:abstractNumId w:val="0"/>
  </w:num>
  <w:num w:numId="4" w16cid:durableId="965039556">
    <w:abstractNumId w:val="33"/>
  </w:num>
  <w:num w:numId="5" w16cid:durableId="1111894000">
    <w:abstractNumId w:val="29"/>
  </w:num>
  <w:num w:numId="6" w16cid:durableId="1343315225">
    <w:abstractNumId w:val="26"/>
  </w:num>
  <w:num w:numId="7" w16cid:durableId="1564099428">
    <w:abstractNumId w:val="27"/>
  </w:num>
  <w:num w:numId="8" w16cid:durableId="1949241633">
    <w:abstractNumId w:val="31"/>
  </w:num>
  <w:num w:numId="9" w16cid:durableId="1446265513">
    <w:abstractNumId w:val="25"/>
  </w:num>
  <w:num w:numId="10" w16cid:durableId="1326009721">
    <w:abstractNumId w:val="34"/>
  </w:num>
  <w:num w:numId="11" w16cid:durableId="858662778">
    <w:abstractNumId w:val="34"/>
    <w:lvlOverride w:ilvl="0">
      <w:lvl w:ilvl="0" w:tplc="D244F07A">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16cid:durableId="1213151665">
    <w:abstractNumId w:val="34"/>
    <w:lvlOverride w:ilvl="0">
      <w:lvl w:ilvl="0" w:tplc="D244F07A">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16cid:durableId="1596939516">
    <w:abstractNumId w:val="8"/>
  </w:num>
  <w:num w:numId="14" w16cid:durableId="188491966">
    <w:abstractNumId w:val="8"/>
    <w:lvlOverride w:ilvl="0">
      <w:lvl w:ilvl="0" w:tplc="CD36342E">
        <w:start w:val="1"/>
        <w:numFmt w:val="lowerLetter"/>
        <w:lvlText w:val="%1."/>
        <w:lvlJc w:val="left"/>
        <w:pPr>
          <w:ind w:left="1440" w:hanging="360"/>
        </w:pPr>
        <w:rPr>
          <w:rFonts w:ascii="Arial" w:eastAsia="Times New Roman" w:hAnsi="Arial" w:cs="Arial"/>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16cid:durableId="76902845">
    <w:abstractNumId w:val="5"/>
  </w:num>
  <w:num w:numId="16" w16cid:durableId="1308778733">
    <w:abstractNumId w:val="12"/>
  </w:num>
  <w:num w:numId="17" w16cid:durableId="649287959">
    <w:abstractNumId w:val="1"/>
  </w:num>
  <w:num w:numId="18" w16cid:durableId="1246307175">
    <w:abstractNumId w:val="13"/>
  </w:num>
  <w:num w:numId="19" w16cid:durableId="710804839">
    <w:abstractNumId w:val="9"/>
  </w:num>
  <w:num w:numId="20" w16cid:durableId="2140144329">
    <w:abstractNumId w:val="4"/>
  </w:num>
  <w:num w:numId="21" w16cid:durableId="1350450823">
    <w:abstractNumId w:val="18"/>
  </w:num>
  <w:num w:numId="22" w16cid:durableId="1434278976">
    <w:abstractNumId w:val="15"/>
  </w:num>
  <w:num w:numId="23" w16cid:durableId="1589534242">
    <w:abstractNumId w:val="6"/>
  </w:num>
  <w:num w:numId="24" w16cid:durableId="1291670128">
    <w:abstractNumId w:val="11"/>
  </w:num>
  <w:num w:numId="25" w16cid:durableId="494145588">
    <w:abstractNumId w:val="24"/>
  </w:num>
  <w:num w:numId="26" w16cid:durableId="1886408138">
    <w:abstractNumId w:val="20"/>
  </w:num>
  <w:num w:numId="27" w16cid:durableId="589310994">
    <w:abstractNumId w:val="28"/>
  </w:num>
  <w:num w:numId="28" w16cid:durableId="810439980">
    <w:abstractNumId w:val="23"/>
  </w:num>
  <w:num w:numId="29" w16cid:durableId="487988906">
    <w:abstractNumId w:val="7"/>
  </w:num>
  <w:num w:numId="30" w16cid:durableId="1883781928">
    <w:abstractNumId w:val="21"/>
  </w:num>
  <w:num w:numId="31" w16cid:durableId="577179845">
    <w:abstractNumId w:val="16"/>
  </w:num>
  <w:num w:numId="32" w16cid:durableId="71395389">
    <w:abstractNumId w:val="32"/>
  </w:num>
  <w:num w:numId="33" w16cid:durableId="32774809">
    <w:abstractNumId w:val="22"/>
  </w:num>
  <w:num w:numId="34" w16cid:durableId="1007638080">
    <w:abstractNumId w:val="10"/>
  </w:num>
  <w:num w:numId="35" w16cid:durableId="1850290556">
    <w:abstractNumId w:val="3"/>
  </w:num>
  <w:num w:numId="36" w16cid:durableId="71125482">
    <w:abstractNumId w:val="2"/>
  </w:num>
  <w:num w:numId="37" w16cid:durableId="205946695">
    <w:abstractNumId w:val="19"/>
  </w:num>
  <w:num w:numId="38" w16cid:durableId="631863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BF"/>
    <w:rsid w:val="000E253B"/>
    <w:rsid w:val="00140DD0"/>
    <w:rsid w:val="0016320E"/>
    <w:rsid w:val="001D5BBF"/>
    <w:rsid w:val="001E7CC9"/>
    <w:rsid w:val="002700CB"/>
    <w:rsid w:val="00271E11"/>
    <w:rsid w:val="002F36A8"/>
    <w:rsid w:val="00457667"/>
    <w:rsid w:val="004B0079"/>
    <w:rsid w:val="004E6CB0"/>
    <w:rsid w:val="00517EB8"/>
    <w:rsid w:val="005E53D2"/>
    <w:rsid w:val="006849DD"/>
    <w:rsid w:val="006B5B14"/>
    <w:rsid w:val="00715643"/>
    <w:rsid w:val="00750078"/>
    <w:rsid w:val="007548BF"/>
    <w:rsid w:val="00782163"/>
    <w:rsid w:val="007C6E8F"/>
    <w:rsid w:val="007D3510"/>
    <w:rsid w:val="00815F59"/>
    <w:rsid w:val="009442AC"/>
    <w:rsid w:val="00975A8A"/>
    <w:rsid w:val="009D0CAF"/>
    <w:rsid w:val="009F2FD2"/>
    <w:rsid w:val="00A14863"/>
    <w:rsid w:val="00A2358F"/>
    <w:rsid w:val="00A35DDE"/>
    <w:rsid w:val="00A77206"/>
    <w:rsid w:val="00A84458"/>
    <w:rsid w:val="00AF2642"/>
    <w:rsid w:val="00B563D4"/>
    <w:rsid w:val="00B64B98"/>
    <w:rsid w:val="00B809D8"/>
    <w:rsid w:val="00B91F47"/>
    <w:rsid w:val="00BD4979"/>
    <w:rsid w:val="00C3122F"/>
    <w:rsid w:val="00C41897"/>
    <w:rsid w:val="00C41FE0"/>
    <w:rsid w:val="00C60F14"/>
    <w:rsid w:val="00C637FE"/>
    <w:rsid w:val="00C87B8B"/>
    <w:rsid w:val="00CB48FE"/>
    <w:rsid w:val="00D91DF5"/>
    <w:rsid w:val="00DA1DC1"/>
    <w:rsid w:val="00DA3BEE"/>
    <w:rsid w:val="00E927A8"/>
    <w:rsid w:val="00EE4868"/>
    <w:rsid w:val="00F7497E"/>
    <w:rsid w:val="00FD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84B9"/>
  <w15:docId w15:val="{FEBFDB3B-46C7-4BFB-AD01-F7A0058F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9DD"/>
    <w:pPr>
      <w:ind w:left="720"/>
      <w:contextualSpacing/>
    </w:pPr>
  </w:style>
  <w:style w:type="paragraph" w:styleId="Header">
    <w:name w:val="header"/>
    <w:basedOn w:val="Normal"/>
    <w:link w:val="HeaderChar"/>
    <w:uiPriority w:val="99"/>
    <w:unhideWhenUsed/>
    <w:rsid w:val="00A77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206"/>
  </w:style>
  <w:style w:type="paragraph" w:styleId="Footer">
    <w:name w:val="footer"/>
    <w:basedOn w:val="Normal"/>
    <w:link w:val="FooterChar"/>
    <w:uiPriority w:val="99"/>
    <w:unhideWhenUsed/>
    <w:rsid w:val="00A77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206"/>
  </w:style>
  <w:style w:type="character" w:styleId="PlaceholderText">
    <w:name w:val="Placeholder Text"/>
    <w:basedOn w:val="DefaultParagraphFont"/>
    <w:uiPriority w:val="99"/>
    <w:semiHidden/>
    <w:rsid w:val="00DA1DC1"/>
    <w:rPr>
      <w:color w:val="808080"/>
    </w:rPr>
  </w:style>
  <w:style w:type="paragraph" w:styleId="BalloonText">
    <w:name w:val="Balloon Text"/>
    <w:basedOn w:val="Normal"/>
    <w:link w:val="BalloonTextChar"/>
    <w:uiPriority w:val="99"/>
    <w:semiHidden/>
    <w:unhideWhenUsed/>
    <w:rsid w:val="00A14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863"/>
    <w:rPr>
      <w:rFonts w:ascii="Tahoma" w:hAnsi="Tahoma" w:cs="Tahoma"/>
      <w:sz w:val="16"/>
      <w:szCs w:val="16"/>
    </w:rPr>
  </w:style>
  <w:style w:type="character" w:styleId="Hyperlink">
    <w:name w:val="Hyperlink"/>
    <w:basedOn w:val="DefaultParagraphFont"/>
    <w:uiPriority w:val="99"/>
    <w:unhideWhenUsed/>
    <w:rsid w:val="00C3122F"/>
    <w:rPr>
      <w:strike w:val="0"/>
      <w:dstrike w:val="0"/>
      <w:color w:val="0072BC"/>
      <w:u w:val="none"/>
      <w:effect w:val="none"/>
    </w:rPr>
  </w:style>
  <w:style w:type="paragraph" w:styleId="NormalWeb">
    <w:name w:val="Normal (Web)"/>
    <w:basedOn w:val="Normal"/>
    <w:uiPriority w:val="99"/>
    <w:unhideWhenUsed/>
    <w:rsid w:val="00C312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C3122F"/>
    <w:rPr>
      <w:sz w:val="16"/>
      <w:szCs w:val="16"/>
    </w:rPr>
  </w:style>
  <w:style w:type="paragraph" w:styleId="CommentText">
    <w:name w:val="annotation text"/>
    <w:basedOn w:val="Normal"/>
    <w:link w:val="CommentTextChar"/>
    <w:uiPriority w:val="99"/>
    <w:semiHidden/>
    <w:unhideWhenUsed/>
    <w:rsid w:val="00C3122F"/>
    <w:pPr>
      <w:spacing w:line="240" w:lineRule="auto"/>
    </w:pPr>
    <w:rPr>
      <w:rFonts w:eastAsiaTheme="minorHAnsi"/>
      <w:sz w:val="20"/>
      <w:szCs w:val="20"/>
      <w:lang w:val="fr-FR" w:eastAsia="en-US"/>
    </w:rPr>
  </w:style>
  <w:style w:type="character" w:customStyle="1" w:styleId="CommentTextChar">
    <w:name w:val="Comment Text Char"/>
    <w:basedOn w:val="DefaultParagraphFont"/>
    <w:link w:val="CommentText"/>
    <w:uiPriority w:val="99"/>
    <w:semiHidden/>
    <w:rsid w:val="00C3122F"/>
    <w:rPr>
      <w:rFonts w:eastAsiaTheme="minorHAnsi"/>
      <w:sz w:val="20"/>
      <w:szCs w:val="20"/>
      <w:lang w:val="fr-FR" w:eastAsia="en-US"/>
    </w:rPr>
  </w:style>
  <w:style w:type="paragraph" w:styleId="CommentSubject">
    <w:name w:val="annotation subject"/>
    <w:basedOn w:val="CommentText"/>
    <w:next w:val="CommentText"/>
    <w:link w:val="CommentSubjectChar"/>
    <w:uiPriority w:val="99"/>
    <w:semiHidden/>
    <w:unhideWhenUsed/>
    <w:rsid w:val="00C3122F"/>
    <w:rPr>
      <w:b/>
      <w:bCs/>
    </w:rPr>
  </w:style>
  <w:style w:type="character" w:customStyle="1" w:styleId="CommentSubjectChar">
    <w:name w:val="Comment Subject Char"/>
    <w:basedOn w:val="CommentTextChar"/>
    <w:link w:val="CommentSubject"/>
    <w:uiPriority w:val="99"/>
    <w:semiHidden/>
    <w:rsid w:val="00C3122F"/>
    <w:rPr>
      <w:rFonts w:eastAsiaTheme="minorHAnsi"/>
      <w:b/>
      <w:bCs/>
      <w:sz w:val="20"/>
      <w:szCs w:val="20"/>
      <w:lang w:val="fr-FR" w:eastAsia="en-US"/>
    </w:rPr>
  </w:style>
  <w:style w:type="table" w:styleId="TableGrid">
    <w:name w:val="Table Grid"/>
    <w:basedOn w:val="TableNormal"/>
    <w:uiPriority w:val="39"/>
    <w:rsid w:val="00C3122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3122F"/>
    <w:rPr>
      <w:color w:val="808080"/>
      <w:shd w:val="clear" w:color="auto" w:fill="E6E6E6"/>
    </w:rPr>
  </w:style>
  <w:style w:type="character" w:styleId="FollowedHyperlink">
    <w:name w:val="FollowedHyperlink"/>
    <w:basedOn w:val="DefaultParagraphFont"/>
    <w:uiPriority w:val="99"/>
    <w:semiHidden/>
    <w:unhideWhenUsed/>
    <w:rsid w:val="00C3122F"/>
    <w:rPr>
      <w:color w:val="954F72" w:themeColor="followedHyperlink"/>
      <w:u w:val="single"/>
    </w:rPr>
  </w:style>
  <w:style w:type="paragraph" w:styleId="Revision">
    <w:name w:val="Revision"/>
    <w:hidden/>
    <w:uiPriority w:val="99"/>
    <w:semiHidden/>
    <w:rsid w:val="00C637FE"/>
    <w:pPr>
      <w:spacing w:after="0" w:line="240" w:lineRule="auto"/>
    </w:pPr>
  </w:style>
  <w:style w:type="character" w:styleId="UnresolvedMention">
    <w:name w:val="Unresolved Mention"/>
    <w:basedOn w:val="DefaultParagraphFont"/>
    <w:uiPriority w:val="99"/>
    <w:semiHidden/>
    <w:unhideWhenUsed/>
    <w:rsid w:val="00C60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51592">
      <w:bodyDiv w:val="1"/>
      <w:marLeft w:val="0"/>
      <w:marRight w:val="0"/>
      <w:marTop w:val="0"/>
      <w:marBottom w:val="0"/>
      <w:divBdr>
        <w:top w:val="none" w:sz="0" w:space="0" w:color="auto"/>
        <w:left w:val="none" w:sz="0" w:space="0" w:color="auto"/>
        <w:bottom w:val="none" w:sz="0" w:space="0" w:color="auto"/>
        <w:right w:val="none" w:sz="0" w:space="0" w:color="auto"/>
      </w:divBdr>
      <w:divsChild>
        <w:div w:id="826480585">
          <w:marLeft w:val="0"/>
          <w:marRight w:val="0"/>
          <w:marTop w:val="0"/>
          <w:marBottom w:val="0"/>
          <w:divBdr>
            <w:top w:val="none" w:sz="0" w:space="0" w:color="auto"/>
            <w:left w:val="none" w:sz="0" w:space="0" w:color="auto"/>
            <w:bottom w:val="none" w:sz="0" w:space="0" w:color="auto"/>
            <w:right w:val="none" w:sz="0" w:space="0" w:color="auto"/>
          </w:divBdr>
          <w:divsChild>
            <w:div w:id="255552701">
              <w:marLeft w:val="0"/>
              <w:marRight w:val="0"/>
              <w:marTop w:val="0"/>
              <w:marBottom w:val="0"/>
              <w:divBdr>
                <w:top w:val="none" w:sz="0" w:space="0" w:color="auto"/>
                <w:left w:val="none" w:sz="0" w:space="0" w:color="auto"/>
                <w:bottom w:val="none" w:sz="0" w:space="0" w:color="auto"/>
                <w:right w:val="none" w:sz="0" w:space="0" w:color="auto"/>
              </w:divBdr>
              <w:divsChild>
                <w:div w:id="504367722">
                  <w:marLeft w:val="0"/>
                  <w:marRight w:val="0"/>
                  <w:marTop w:val="0"/>
                  <w:marBottom w:val="300"/>
                  <w:divBdr>
                    <w:top w:val="none" w:sz="0" w:space="0" w:color="auto"/>
                    <w:left w:val="none" w:sz="0" w:space="0" w:color="auto"/>
                    <w:bottom w:val="none" w:sz="0" w:space="0" w:color="auto"/>
                    <w:right w:val="none" w:sz="0" w:space="0" w:color="auto"/>
                  </w:divBdr>
                  <w:divsChild>
                    <w:div w:id="1632050085">
                      <w:marLeft w:val="2325"/>
                      <w:marRight w:val="0"/>
                      <w:marTop w:val="0"/>
                      <w:marBottom w:val="0"/>
                      <w:divBdr>
                        <w:top w:val="none" w:sz="0" w:space="0" w:color="auto"/>
                        <w:left w:val="none" w:sz="0" w:space="0" w:color="auto"/>
                        <w:bottom w:val="none" w:sz="0" w:space="0" w:color="auto"/>
                        <w:right w:val="none" w:sz="0" w:space="0" w:color="auto"/>
                      </w:divBdr>
                      <w:divsChild>
                        <w:div w:id="767773577">
                          <w:marLeft w:val="0"/>
                          <w:marRight w:val="0"/>
                          <w:marTop w:val="0"/>
                          <w:marBottom w:val="0"/>
                          <w:divBdr>
                            <w:top w:val="none" w:sz="0" w:space="0" w:color="auto"/>
                            <w:left w:val="none" w:sz="0" w:space="0" w:color="auto"/>
                            <w:bottom w:val="none" w:sz="0" w:space="0" w:color="auto"/>
                            <w:right w:val="none" w:sz="0" w:space="0" w:color="auto"/>
                          </w:divBdr>
                          <w:divsChild>
                            <w:div w:id="1912351908">
                              <w:marLeft w:val="0"/>
                              <w:marRight w:val="0"/>
                              <w:marTop w:val="0"/>
                              <w:marBottom w:val="0"/>
                              <w:divBdr>
                                <w:top w:val="none" w:sz="0" w:space="0" w:color="auto"/>
                                <w:left w:val="none" w:sz="0" w:space="0" w:color="auto"/>
                                <w:bottom w:val="none" w:sz="0" w:space="0" w:color="auto"/>
                                <w:right w:val="none" w:sz="0" w:space="0" w:color="auto"/>
                              </w:divBdr>
                              <w:divsChild>
                                <w:div w:id="551233278">
                                  <w:marLeft w:val="0"/>
                                  <w:marRight w:val="0"/>
                                  <w:marTop w:val="0"/>
                                  <w:marBottom w:val="0"/>
                                  <w:divBdr>
                                    <w:top w:val="none" w:sz="0" w:space="0" w:color="auto"/>
                                    <w:left w:val="none" w:sz="0" w:space="0" w:color="auto"/>
                                    <w:bottom w:val="none" w:sz="0" w:space="0" w:color="auto"/>
                                    <w:right w:val="none" w:sz="0" w:space="0" w:color="auto"/>
                                  </w:divBdr>
                                  <w:divsChild>
                                    <w:div w:id="1689406377">
                                      <w:marLeft w:val="0"/>
                                      <w:marRight w:val="0"/>
                                      <w:marTop w:val="0"/>
                                      <w:marBottom w:val="0"/>
                                      <w:divBdr>
                                        <w:top w:val="none" w:sz="0" w:space="0" w:color="auto"/>
                                        <w:left w:val="none" w:sz="0" w:space="0" w:color="auto"/>
                                        <w:bottom w:val="none" w:sz="0" w:space="0" w:color="auto"/>
                                        <w:right w:val="none" w:sz="0" w:space="0" w:color="auto"/>
                                      </w:divBdr>
                                      <w:divsChild>
                                        <w:div w:id="111099824">
                                          <w:marLeft w:val="0"/>
                                          <w:marRight w:val="-3525"/>
                                          <w:marTop w:val="0"/>
                                          <w:marBottom w:val="0"/>
                                          <w:divBdr>
                                            <w:top w:val="none" w:sz="0" w:space="0" w:color="auto"/>
                                            <w:left w:val="none" w:sz="0" w:space="0" w:color="auto"/>
                                            <w:bottom w:val="none" w:sz="0" w:space="0" w:color="auto"/>
                                            <w:right w:val="none" w:sz="0" w:space="0" w:color="auto"/>
                                          </w:divBdr>
                                          <w:divsChild>
                                            <w:div w:id="1079908050">
                                              <w:marLeft w:val="0"/>
                                              <w:marRight w:val="3225"/>
                                              <w:marTop w:val="0"/>
                                              <w:marBottom w:val="0"/>
                                              <w:divBdr>
                                                <w:top w:val="none" w:sz="0" w:space="0" w:color="auto"/>
                                                <w:left w:val="none" w:sz="0" w:space="0" w:color="auto"/>
                                                <w:bottom w:val="none" w:sz="0" w:space="0" w:color="auto"/>
                                                <w:right w:val="none" w:sz="0" w:space="0" w:color="auto"/>
                                              </w:divBdr>
                                              <w:divsChild>
                                                <w:div w:id="617372149">
                                                  <w:marLeft w:val="15"/>
                                                  <w:marRight w:val="15"/>
                                                  <w:marTop w:val="15"/>
                                                  <w:marBottom w:val="15"/>
                                                  <w:divBdr>
                                                    <w:top w:val="none" w:sz="0" w:space="0" w:color="auto"/>
                                                    <w:left w:val="none" w:sz="0" w:space="0" w:color="auto"/>
                                                    <w:bottom w:val="none" w:sz="0" w:space="0" w:color="auto"/>
                                                    <w:right w:val="none" w:sz="0" w:space="0" w:color="auto"/>
                                                  </w:divBdr>
                                                  <w:divsChild>
                                                    <w:div w:id="1072893001">
                                                      <w:marLeft w:val="0"/>
                                                      <w:marRight w:val="0"/>
                                                      <w:marTop w:val="0"/>
                                                      <w:marBottom w:val="0"/>
                                                      <w:divBdr>
                                                        <w:top w:val="none" w:sz="0" w:space="0" w:color="auto"/>
                                                        <w:left w:val="none" w:sz="0" w:space="0" w:color="auto"/>
                                                        <w:bottom w:val="none" w:sz="0" w:space="0" w:color="auto"/>
                                                        <w:right w:val="none" w:sz="0" w:space="0" w:color="auto"/>
                                                      </w:divBdr>
                                                    </w:div>
                                                    <w:div w:id="1392922266">
                                                      <w:marLeft w:val="0"/>
                                                      <w:marRight w:val="0"/>
                                                      <w:marTop w:val="0"/>
                                                      <w:marBottom w:val="0"/>
                                                      <w:divBdr>
                                                        <w:top w:val="none" w:sz="0" w:space="0" w:color="auto"/>
                                                        <w:left w:val="none" w:sz="0" w:space="0" w:color="auto"/>
                                                        <w:bottom w:val="none" w:sz="0" w:space="0" w:color="auto"/>
                                                        <w:right w:val="none" w:sz="0" w:space="0" w:color="auto"/>
                                                      </w:divBdr>
                                                    </w:div>
                                                    <w:div w:id="779495905">
                                                      <w:marLeft w:val="0"/>
                                                      <w:marRight w:val="0"/>
                                                      <w:marTop w:val="0"/>
                                                      <w:marBottom w:val="0"/>
                                                      <w:divBdr>
                                                        <w:top w:val="none" w:sz="0" w:space="0" w:color="auto"/>
                                                        <w:left w:val="none" w:sz="0" w:space="0" w:color="auto"/>
                                                        <w:bottom w:val="none" w:sz="0" w:space="0" w:color="auto"/>
                                                        <w:right w:val="none" w:sz="0" w:space="0" w:color="auto"/>
                                                      </w:divBdr>
                                                      <w:divsChild>
                                                        <w:div w:id="403601350">
                                                          <w:marLeft w:val="0"/>
                                                          <w:marRight w:val="0"/>
                                                          <w:marTop w:val="0"/>
                                                          <w:marBottom w:val="0"/>
                                                          <w:divBdr>
                                                            <w:top w:val="none" w:sz="0" w:space="0" w:color="auto"/>
                                                            <w:left w:val="none" w:sz="0" w:space="0" w:color="auto"/>
                                                            <w:bottom w:val="none" w:sz="0" w:space="0" w:color="auto"/>
                                                            <w:right w:val="none" w:sz="0" w:space="0" w:color="auto"/>
                                                          </w:divBdr>
                                                        </w:div>
                                                        <w:div w:id="408502536">
                                                          <w:marLeft w:val="0"/>
                                                          <w:marRight w:val="0"/>
                                                          <w:marTop w:val="0"/>
                                                          <w:marBottom w:val="0"/>
                                                          <w:divBdr>
                                                            <w:top w:val="none" w:sz="0" w:space="0" w:color="auto"/>
                                                            <w:left w:val="none" w:sz="0" w:space="0" w:color="auto"/>
                                                            <w:bottom w:val="none" w:sz="0" w:space="0" w:color="auto"/>
                                                            <w:right w:val="none" w:sz="0" w:space="0" w:color="auto"/>
                                                          </w:divBdr>
                                                        </w:div>
                                                        <w:div w:id="1713768219">
                                                          <w:marLeft w:val="0"/>
                                                          <w:marRight w:val="0"/>
                                                          <w:marTop w:val="0"/>
                                                          <w:marBottom w:val="0"/>
                                                          <w:divBdr>
                                                            <w:top w:val="none" w:sz="0" w:space="0" w:color="auto"/>
                                                            <w:left w:val="none" w:sz="0" w:space="0" w:color="auto"/>
                                                            <w:bottom w:val="none" w:sz="0" w:space="0" w:color="auto"/>
                                                            <w:right w:val="none" w:sz="0" w:space="0" w:color="auto"/>
                                                          </w:divBdr>
                                                        </w:div>
                                                        <w:div w:id="480776330">
                                                          <w:marLeft w:val="0"/>
                                                          <w:marRight w:val="0"/>
                                                          <w:marTop w:val="0"/>
                                                          <w:marBottom w:val="0"/>
                                                          <w:divBdr>
                                                            <w:top w:val="none" w:sz="0" w:space="0" w:color="auto"/>
                                                            <w:left w:val="none" w:sz="0" w:space="0" w:color="auto"/>
                                                            <w:bottom w:val="none" w:sz="0" w:space="0" w:color="auto"/>
                                                            <w:right w:val="none" w:sz="0" w:space="0" w:color="auto"/>
                                                          </w:divBdr>
                                                        </w:div>
                                                        <w:div w:id="364645010">
                                                          <w:marLeft w:val="0"/>
                                                          <w:marRight w:val="0"/>
                                                          <w:marTop w:val="0"/>
                                                          <w:marBottom w:val="0"/>
                                                          <w:divBdr>
                                                            <w:top w:val="none" w:sz="0" w:space="0" w:color="auto"/>
                                                            <w:left w:val="none" w:sz="0" w:space="0" w:color="auto"/>
                                                            <w:bottom w:val="none" w:sz="0" w:space="0" w:color="auto"/>
                                                            <w:right w:val="none" w:sz="0" w:space="0" w:color="auto"/>
                                                          </w:divBdr>
                                                        </w:div>
                                                        <w:div w:id="345250325">
                                                          <w:marLeft w:val="0"/>
                                                          <w:marRight w:val="0"/>
                                                          <w:marTop w:val="0"/>
                                                          <w:marBottom w:val="0"/>
                                                          <w:divBdr>
                                                            <w:top w:val="none" w:sz="0" w:space="0" w:color="auto"/>
                                                            <w:left w:val="none" w:sz="0" w:space="0" w:color="auto"/>
                                                            <w:bottom w:val="none" w:sz="0" w:space="0" w:color="auto"/>
                                                            <w:right w:val="none" w:sz="0" w:space="0" w:color="auto"/>
                                                          </w:divBdr>
                                                        </w:div>
                                                        <w:div w:id="972254313">
                                                          <w:marLeft w:val="0"/>
                                                          <w:marRight w:val="0"/>
                                                          <w:marTop w:val="0"/>
                                                          <w:marBottom w:val="0"/>
                                                          <w:divBdr>
                                                            <w:top w:val="none" w:sz="0" w:space="0" w:color="auto"/>
                                                            <w:left w:val="none" w:sz="0" w:space="0" w:color="auto"/>
                                                            <w:bottom w:val="none" w:sz="0" w:space="0" w:color="auto"/>
                                                            <w:right w:val="none" w:sz="0" w:space="0" w:color="auto"/>
                                                          </w:divBdr>
                                                        </w:div>
                                                        <w:div w:id="584152067">
                                                          <w:marLeft w:val="0"/>
                                                          <w:marRight w:val="0"/>
                                                          <w:marTop w:val="0"/>
                                                          <w:marBottom w:val="0"/>
                                                          <w:divBdr>
                                                            <w:top w:val="none" w:sz="0" w:space="0" w:color="auto"/>
                                                            <w:left w:val="none" w:sz="0" w:space="0" w:color="auto"/>
                                                            <w:bottom w:val="none" w:sz="0" w:space="0" w:color="auto"/>
                                                            <w:right w:val="none" w:sz="0" w:space="0" w:color="auto"/>
                                                          </w:divBdr>
                                                        </w:div>
                                                        <w:div w:id="974026328">
                                                          <w:marLeft w:val="0"/>
                                                          <w:marRight w:val="0"/>
                                                          <w:marTop w:val="0"/>
                                                          <w:marBottom w:val="0"/>
                                                          <w:divBdr>
                                                            <w:top w:val="none" w:sz="0" w:space="0" w:color="auto"/>
                                                            <w:left w:val="none" w:sz="0" w:space="0" w:color="auto"/>
                                                            <w:bottom w:val="none" w:sz="0" w:space="0" w:color="auto"/>
                                                            <w:right w:val="none" w:sz="0" w:space="0" w:color="auto"/>
                                                          </w:divBdr>
                                                        </w:div>
                                                        <w:div w:id="818813441">
                                                          <w:marLeft w:val="0"/>
                                                          <w:marRight w:val="0"/>
                                                          <w:marTop w:val="0"/>
                                                          <w:marBottom w:val="0"/>
                                                          <w:divBdr>
                                                            <w:top w:val="none" w:sz="0" w:space="0" w:color="auto"/>
                                                            <w:left w:val="none" w:sz="0" w:space="0" w:color="auto"/>
                                                            <w:bottom w:val="none" w:sz="0" w:space="0" w:color="auto"/>
                                                            <w:right w:val="none" w:sz="0" w:space="0" w:color="auto"/>
                                                          </w:divBdr>
                                                        </w:div>
                                                        <w:div w:id="646974457">
                                                          <w:marLeft w:val="0"/>
                                                          <w:marRight w:val="0"/>
                                                          <w:marTop w:val="0"/>
                                                          <w:marBottom w:val="0"/>
                                                          <w:divBdr>
                                                            <w:top w:val="none" w:sz="0" w:space="0" w:color="auto"/>
                                                            <w:left w:val="none" w:sz="0" w:space="0" w:color="auto"/>
                                                            <w:bottom w:val="none" w:sz="0" w:space="0" w:color="auto"/>
                                                            <w:right w:val="none" w:sz="0" w:space="0" w:color="auto"/>
                                                          </w:divBdr>
                                                        </w:div>
                                                        <w:div w:id="1211066467">
                                                          <w:marLeft w:val="0"/>
                                                          <w:marRight w:val="0"/>
                                                          <w:marTop w:val="0"/>
                                                          <w:marBottom w:val="0"/>
                                                          <w:divBdr>
                                                            <w:top w:val="none" w:sz="0" w:space="0" w:color="auto"/>
                                                            <w:left w:val="none" w:sz="0" w:space="0" w:color="auto"/>
                                                            <w:bottom w:val="none" w:sz="0" w:space="0" w:color="auto"/>
                                                            <w:right w:val="none" w:sz="0" w:space="0" w:color="auto"/>
                                                          </w:divBdr>
                                                        </w:div>
                                                        <w:div w:id="1038358086">
                                                          <w:marLeft w:val="0"/>
                                                          <w:marRight w:val="0"/>
                                                          <w:marTop w:val="0"/>
                                                          <w:marBottom w:val="0"/>
                                                          <w:divBdr>
                                                            <w:top w:val="none" w:sz="0" w:space="0" w:color="auto"/>
                                                            <w:left w:val="none" w:sz="0" w:space="0" w:color="auto"/>
                                                            <w:bottom w:val="none" w:sz="0" w:space="0" w:color="auto"/>
                                                            <w:right w:val="none" w:sz="0" w:space="0" w:color="auto"/>
                                                          </w:divBdr>
                                                        </w:div>
                                                        <w:div w:id="327826672">
                                                          <w:marLeft w:val="0"/>
                                                          <w:marRight w:val="0"/>
                                                          <w:marTop w:val="0"/>
                                                          <w:marBottom w:val="0"/>
                                                          <w:divBdr>
                                                            <w:top w:val="none" w:sz="0" w:space="0" w:color="auto"/>
                                                            <w:left w:val="none" w:sz="0" w:space="0" w:color="auto"/>
                                                            <w:bottom w:val="none" w:sz="0" w:space="0" w:color="auto"/>
                                                            <w:right w:val="none" w:sz="0" w:space="0" w:color="auto"/>
                                                          </w:divBdr>
                                                        </w:div>
                                                        <w:div w:id="1316255633">
                                                          <w:marLeft w:val="0"/>
                                                          <w:marRight w:val="0"/>
                                                          <w:marTop w:val="0"/>
                                                          <w:marBottom w:val="0"/>
                                                          <w:divBdr>
                                                            <w:top w:val="none" w:sz="0" w:space="0" w:color="auto"/>
                                                            <w:left w:val="none" w:sz="0" w:space="0" w:color="auto"/>
                                                            <w:bottom w:val="none" w:sz="0" w:space="0" w:color="auto"/>
                                                            <w:right w:val="none" w:sz="0" w:space="0" w:color="auto"/>
                                                          </w:divBdr>
                                                        </w:div>
                                                      </w:divsChild>
                                                    </w:div>
                                                    <w:div w:id="503203780">
                                                      <w:marLeft w:val="0"/>
                                                      <w:marRight w:val="0"/>
                                                      <w:marTop w:val="0"/>
                                                      <w:marBottom w:val="0"/>
                                                      <w:divBdr>
                                                        <w:top w:val="none" w:sz="0" w:space="0" w:color="auto"/>
                                                        <w:left w:val="none" w:sz="0" w:space="0" w:color="auto"/>
                                                        <w:bottom w:val="none" w:sz="0" w:space="0" w:color="auto"/>
                                                        <w:right w:val="none" w:sz="0" w:space="0" w:color="auto"/>
                                                      </w:divBdr>
                                                    </w:div>
                                                    <w:div w:id="976031778">
                                                      <w:marLeft w:val="0"/>
                                                      <w:marRight w:val="0"/>
                                                      <w:marTop w:val="0"/>
                                                      <w:marBottom w:val="0"/>
                                                      <w:divBdr>
                                                        <w:top w:val="none" w:sz="0" w:space="0" w:color="auto"/>
                                                        <w:left w:val="none" w:sz="0" w:space="0" w:color="auto"/>
                                                        <w:bottom w:val="none" w:sz="0" w:space="0" w:color="auto"/>
                                                        <w:right w:val="none" w:sz="0" w:space="0" w:color="auto"/>
                                                      </w:divBdr>
                                                    </w:div>
                                                    <w:div w:id="1646474730">
                                                      <w:marLeft w:val="0"/>
                                                      <w:marRight w:val="0"/>
                                                      <w:marTop w:val="0"/>
                                                      <w:marBottom w:val="0"/>
                                                      <w:divBdr>
                                                        <w:top w:val="none" w:sz="0" w:space="0" w:color="auto"/>
                                                        <w:left w:val="none" w:sz="0" w:space="0" w:color="auto"/>
                                                        <w:bottom w:val="none" w:sz="0" w:space="0" w:color="auto"/>
                                                        <w:right w:val="none" w:sz="0" w:space="0" w:color="auto"/>
                                                      </w:divBdr>
                                                    </w:div>
                                                    <w:div w:id="19666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754083">
      <w:bodyDiv w:val="1"/>
      <w:marLeft w:val="0"/>
      <w:marRight w:val="0"/>
      <w:marTop w:val="0"/>
      <w:marBottom w:val="0"/>
      <w:divBdr>
        <w:top w:val="none" w:sz="0" w:space="0" w:color="auto"/>
        <w:left w:val="none" w:sz="0" w:space="0" w:color="auto"/>
        <w:bottom w:val="none" w:sz="0" w:space="0" w:color="auto"/>
        <w:right w:val="none" w:sz="0" w:space="0" w:color="auto"/>
      </w:divBdr>
      <w:divsChild>
        <w:div w:id="715083322">
          <w:marLeft w:val="0"/>
          <w:marRight w:val="0"/>
          <w:marTop w:val="0"/>
          <w:marBottom w:val="0"/>
          <w:divBdr>
            <w:top w:val="none" w:sz="0" w:space="0" w:color="auto"/>
            <w:left w:val="none" w:sz="0" w:space="0" w:color="auto"/>
            <w:bottom w:val="none" w:sz="0" w:space="0" w:color="auto"/>
            <w:right w:val="none" w:sz="0" w:space="0" w:color="auto"/>
          </w:divBdr>
          <w:divsChild>
            <w:div w:id="105589537">
              <w:marLeft w:val="0"/>
              <w:marRight w:val="0"/>
              <w:marTop w:val="0"/>
              <w:marBottom w:val="0"/>
              <w:divBdr>
                <w:top w:val="none" w:sz="0" w:space="0" w:color="auto"/>
                <w:left w:val="none" w:sz="0" w:space="0" w:color="auto"/>
                <w:bottom w:val="none" w:sz="0" w:space="0" w:color="auto"/>
                <w:right w:val="none" w:sz="0" w:space="0" w:color="auto"/>
              </w:divBdr>
              <w:divsChild>
                <w:div w:id="1050111668">
                  <w:marLeft w:val="0"/>
                  <w:marRight w:val="0"/>
                  <w:marTop w:val="0"/>
                  <w:marBottom w:val="300"/>
                  <w:divBdr>
                    <w:top w:val="none" w:sz="0" w:space="0" w:color="auto"/>
                    <w:left w:val="none" w:sz="0" w:space="0" w:color="auto"/>
                    <w:bottom w:val="none" w:sz="0" w:space="0" w:color="auto"/>
                    <w:right w:val="none" w:sz="0" w:space="0" w:color="auto"/>
                  </w:divBdr>
                  <w:divsChild>
                    <w:div w:id="1103958299">
                      <w:marLeft w:val="2325"/>
                      <w:marRight w:val="0"/>
                      <w:marTop w:val="0"/>
                      <w:marBottom w:val="0"/>
                      <w:divBdr>
                        <w:top w:val="none" w:sz="0" w:space="0" w:color="auto"/>
                        <w:left w:val="none" w:sz="0" w:space="0" w:color="auto"/>
                        <w:bottom w:val="none" w:sz="0" w:space="0" w:color="auto"/>
                        <w:right w:val="none" w:sz="0" w:space="0" w:color="auto"/>
                      </w:divBdr>
                      <w:divsChild>
                        <w:div w:id="1904487956">
                          <w:marLeft w:val="0"/>
                          <w:marRight w:val="0"/>
                          <w:marTop w:val="0"/>
                          <w:marBottom w:val="0"/>
                          <w:divBdr>
                            <w:top w:val="none" w:sz="0" w:space="0" w:color="auto"/>
                            <w:left w:val="none" w:sz="0" w:space="0" w:color="auto"/>
                            <w:bottom w:val="none" w:sz="0" w:space="0" w:color="auto"/>
                            <w:right w:val="none" w:sz="0" w:space="0" w:color="auto"/>
                          </w:divBdr>
                          <w:divsChild>
                            <w:div w:id="1607881790">
                              <w:marLeft w:val="0"/>
                              <w:marRight w:val="0"/>
                              <w:marTop w:val="0"/>
                              <w:marBottom w:val="0"/>
                              <w:divBdr>
                                <w:top w:val="none" w:sz="0" w:space="0" w:color="auto"/>
                                <w:left w:val="none" w:sz="0" w:space="0" w:color="auto"/>
                                <w:bottom w:val="none" w:sz="0" w:space="0" w:color="auto"/>
                                <w:right w:val="none" w:sz="0" w:space="0" w:color="auto"/>
                              </w:divBdr>
                              <w:divsChild>
                                <w:div w:id="459499763">
                                  <w:marLeft w:val="0"/>
                                  <w:marRight w:val="0"/>
                                  <w:marTop w:val="0"/>
                                  <w:marBottom w:val="0"/>
                                  <w:divBdr>
                                    <w:top w:val="none" w:sz="0" w:space="0" w:color="auto"/>
                                    <w:left w:val="none" w:sz="0" w:space="0" w:color="auto"/>
                                    <w:bottom w:val="none" w:sz="0" w:space="0" w:color="auto"/>
                                    <w:right w:val="none" w:sz="0" w:space="0" w:color="auto"/>
                                  </w:divBdr>
                                  <w:divsChild>
                                    <w:div w:id="396367267">
                                      <w:marLeft w:val="0"/>
                                      <w:marRight w:val="0"/>
                                      <w:marTop w:val="0"/>
                                      <w:marBottom w:val="0"/>
                                      <w:divBdr>
                                        <w:top w:val="none" w:sz="0" w:space="0" w:color="auto"/>
                                        <w:left w:val="none" w:sz="0" w:space="0" w:color="auto"/>
                                        <w:bottom w:val="none" w:sz="0" w:space="0" w:color="auto"/>
                                        <w:right w:val="none" w:sz="0" w:space="0" w:color="auto"/>
                                      </w:divBdr>
                                      <w:divsChild>
                                        <w:div w:id="325477440">
                                          <w:marLeft w:val="0"/>
                                          <w:marRight w:val="-3525"/>
                                          <w:marTop w:val="0"/>
                                          <w:marBottom w:val="0"/>
                                          <w:divBdr>
                                            <w:top w:val="none" w:sz="0" w:space="0" w:color="auto"/>
                                            <w:left w:val="none" w:sz="0" w:space="0" w:color="auto"/>
                                            <w:bottom w:val="none" w:sz="0" w:space="0" w:color="auto"/>
                                            <w:right w:val="none" w:sz="0" w:space="0" w:color="auto"/>
                                          </w:divBdr>
                                          <w:divsChild>
                                            <w:div w:id="1962805913">
                                              <w:marLeft w:val="0"/>
                                              <w:marRight w:val="3225"/>
                                              <w:marTop w:val="0"/>
                                              <w:marBottom w:val="0"/>
                                              <w:divBdr>
                                                <w:top w:val="none" w:sz="0" w:space="0" w:color="auto"/>
                                                <w:left w:val="none" w:sz="0" w:space="0" w:color="auto"/>
                                                <w:bottom w:val="none" w:sz="0" w:space="0" w:color="auto"/>
                                                <w:right w:val="none" w:sz="0" w:space="0" w:color="auto"/>
                                              </w:divBdr>
                                              <w:divsChild>
                                                <w:div w:id="386028216">
                                                  <w:marLeft w:val="0"/>
                                                  <w:marRight w:val="0"/>
                                                  <w:marTop w:val="0"/>
                                                  <w:marBottom w:val="150"/>
                                                  <w:divBdr>
                                                    <w:top w:val="none" w:sz="0" w:space="0" w:color="auto"/>
                                                    <w:left w:val="none" w:sz="0" w:space="0" w:color="auto"/>
                                                    <w:bottom w:val="none" w:sz="0" w:space="0" w:color="auto"/>
                                                    <w:right w:val="none" w:sz="0" w:space="0" w:color="auto"/>
                                                  </w:divBdr>
                                                </w:div>
                                                <w:div w:id="1029260282">
                                                  <w:marLeft w:val="0"/>
                                                  <w:marRight w:val="0"/>
                                                  <w:marTop w:val="0"/>
                                                  <w:marBottom w:val="0"/>
                                                  <w:divBdr>
                                                    <w:top w:val="none" w:sz="0" w:space="0" w:color="auto"/>
                                                    <w:left w:val="none" w:sz="0" w:space="0" w:color="auto"/>
                                                    <w:bottom w:val="none" w:sz="0" w:space="0" w:color="auto"/>
                                                    <w:right w:val="none" w:sz="0" w:space="0" w:color="auto"/>
                                                  </w:divBdr>
                                                  <w:divsChild>
                                                    <w:div w:id="1016616514">
                                                      <w:marLeft w:val="0"/>
                                                      <w:marRight w:val="0"/>
                                                      <w:marTop w:val="0"/>
                                                      <w:marBottom w:val="0"/>
                                                      <w:divBdr>
                                                        <w:top w:val="none" w:sz="0" w:space="0" w:color="auto"/>
                                                        <w:left w:val="none" w:sz="0" w:space="0" w:color="auto"/>
                                                        <w:bottom w:val="none" w:sz="0" w:space="0" w:color="auto"/>
                                                        <w:right w:val="none" w:sz="0" w:space="0" w:color="auto"/>
                                                      </w:divBdr>
                                                    </w:div>
                                                  </w:divsChild>
                                                </w:div>
                                                <w:div w:id="752898213">
                                                  <w:marLeft w:val="15"/>
                                                  <w:marRight w:val="15"/>
                                                  <w:marTop w:val="15"/>
                                                  <w:marBottom w:val="15"/>
                                                  <w:divBdr>
                                                    <w:top w:val="none" w:sz="0" w:space="0" w:color="auto"/>
                                                    <w:left w:val="none" w:sz="0" w:space="0" w:color="auto"/>
                                                    <w:bottom w:val="none" w:sz="0" w:space="0" w:color="auto"/>
                                                    <w:right w:val="none" w:sz="0" w:space="0" w:color="auto"/>
                                                  </w:divBdr>
                                                  <w:divsChild>
                                                    <w:div w:id="2030983294">
                                                      <w:marLeft w:val="0"/>
                                                      <w:marRight w:val="0"/>
                                                      <w:marTop w:val="0"/>
                                                      <w:marBottom w:val="0"/>
                                                      <w:divBdr>
                                                        <w:top w:val="none" w:sz="0" w:space="0" w:color="auto"/>
                                                        <w:left w:val="none" w:sz="0" w:space="0" w:color="auto"/>
                                                        <w:bottom w:val="none" w:sz="0" w:space="0" w:color="auto"/>
                                                        <w:right w:val="none" w:sz="0" w:space="0" w:color="auto"/>
                                                      </w:divBdr>
                                                    </w:div>
                                                    <w:div w:id="24911233">
                                                      <w:marLeft w:val="0"/>
                                                      <w:marRight w:val="0"/>
                                                      <w:marTop w:val="0"/>
                                                      <w:marBottom w:val="0"/>
                                                      <w:divBdr>
                                                        <w:top w:val="none" w:sz="0" w:space="0" w:color="auto"/>
                                                        <w:left w:val="none" w:sz="0" w:space="0" w:color="auto"/>
                                                        <w:bottom w:val="none" w:sz="0" w:space="0" w:color="auto"/>
                                                        <w:right w:val="none" w:sz="0" w:space="0" w:color="auto"/>
                                                      </w:divBdr>
                                                    </w:div>
                                                    <w:div w:id="1657805860">
                                                      <w:marLeft w:val="0"/>
                                                      <w:marRight w:val="0"/>
                                                      <w:marTop w:val="0"/>
                                                      <w:marBottom w:val="0"/>
                                                      <w:divBdr>
                                                        <w:top w:val="none" w:sz="0" w:space="0" w:color="auto"/>
                                                        <w:left w:val="none" w:sz="0" w:space="0" w:color="auto"/>
                                                        <w:bottom w:val="none" w:sz="0" w:space="0" w:color="auto"/>
                                                        <w:right w:val="none" w:sz="0" w:space="0" w:color="auto"/>
                                                      </w:divBdr>
                                                    </w:div>
                                                    <w:div w:id="683166079">
                                                      <w:marLeft w:val="0"/>
                                                      <w:marRight w:val="0"/>
                                                      <w:marTop w:val="0"/>
                                                      <w:marBottom w:val="0"/>
                                                      <w:divBdr>
                                                        <w:top w:val="none" w:sz="0" w:space="0" w:color="auto"/>
                                                        <w:left w:val="none" w:sz="0" w:space="0" w:color="auto"/>
                                                        <w:bottom w:val="none" w:sz="0" w:space="0" w:color="auto"/>
                                                        <w:right w:val="none" w:sz="0" w:space="0" w:color="auto"/>
                                                      </w:divBdr>
                                                    </w:div>
                                                    <w:div w:id="770665863">
                                                      <w:marLeft w:val="0"/>
                                                      <w:marRight w:val="0"/>
                                                      <w:marTop w:val="0"/>
                                                      <w:marBottom w:val="0"/>
                                                      <w:divBdr>
                                                        <w:top w:val="none" w:sz="0" w:space="0" w:color="auto"/>
                                                        <w:left w:val="none" w:sz="0" w:space="0" w:color="auto"/>
                                                        <w:bottom w:val="none" w:sz="0" w:space="0" w:color="auto"/>
                                                        <w:right w:val="none" w:sz="0" w:space="0" w:color="auto"/>
                                                      </w:divBdr>
                                                    </w:div>
                                                    <w:div w:id="2005235264">
                                                      <w:marLeft w:val="0"/>
                                                      <w:marRight w:val="0"/>
                                                      <w:marTop w:val="0"/>
                                                      <w:marBottom w:val="0"/>
                                                      <w:divBdr>
                                                        <w:top w:val="none" w:sz="0" w:space="0" w:color="auto"/>
                                                        <w:left w:val="none" w:sz="0" w:space="0" w:color="auto"/>
                                                        <w:bottom w:val="none" w:sz="0" w:space="0" w:color="auto"/>
                                                        <w:right w:val="none" w:sz="0" w:space="0" w:color="auto"/>
                                                      </w:divBdr>
                                                    </w:div>
                                                    <w:div w:id="609552580">
                                                      <w:marLeft w:val="0"/>
                                                      <w:marRight w:val="0"/>
                                                      <w:marTop w:val="0"/>
                                                      <w:marBottom w:val="0"/>
                                                      <w:divBdr>
                                                        <w:top w:val="none" w:sz="0" w:space="0" w:color="auto"/>
                                                        <w:left w:val="none" w:sz="0" w:space="0" w:color="auto"/>
                                                        <w:bottom w:val="none" w:sz="0" w:space="0" w:color="auto"/>
                                                        <w:right w:val="none" w:sz="0" w:space="0" w:color="auto"/>
                                                      </w:divBdr>
                                                    </w:div>
                                                    <w:div w:id="1591623168">
                                                      <w:marLeft w:val="0"/>
                                                      <w:marRight w:val="0"/>
                                                      <w:marTop w:val="0"/>
                                                      <w:marBottom w:val="0"/>
                                                      <w:divBdr>
                                                        <w:top w:val="none" w:sz="0" w:space="0" w:color="auto"/>
                                                        <w:left w:val="none" w:sz="0" w:space="0" w:color="auto"/>
                                                        <w:bottom w:val="none" w:sz="0" w:space="0" w:color="auto"/>
                                                        <w:right w:val="none" w:sz="0" w:space="0" w:color="auto"/>
                                                      </w:divBdr>
                                                    </w:div>
                                                    <w:div w:id="646394206">
                                                      <w:marLeft w:val="0"/>
                                                      <w:marRight w:val="0"/>
                                                      <w:marTop w:val="0"/>
                                                      <w:marBottom w:val="0"/>
                                                      <w:divBdr>
                                                        <w:top w:val="none" w:sz="0" w:space="0" w:color="auto"/>
                                                        <w:left w:val="none" w:sz="0" w:space="0" w:color="auto"/>
                                                        <w:bottom w:val="none" w:sz="0" w:space="0" w:color="auto"/>
                                                        <w:right w:val="none" w:sz="0" w:space="0" w:color="auto"/>
                                                      </w:divBdr>
                                                    </w:div>
                                                    <w:div w:id="1824614452">
                                                      <w:marLeft w:val="0"/>
                                                      <w:marRight w:val="0"/>
                                                      <w:marTop w:val="0"/>
                                                      <w:marBottom w:val="0"/>
                                                      <w:divBdr>
                                                        <w:top w:val="none" w:sz="0" w:space="0" w:color="auto"/>
                                                        <w:left w:val="none" w:sz="0" w:space="0" w:color="auto"/>
                                                        <w:bottom w:val="none" w:sz="0" w:space="0" w:color="auto"/>
                                                        <w:right w:val="none" w:sz="0" w:space="0" w:color="auto"/>
                                                      </w:divBdr>
                                                    </w:div>
                                                    <w:div w:id="1006597174">
                                                      <w:marLeft w:val="0"/>
                                                      <w:marRight w:val="0"/>
                                                      <w:marTop w:val="0"/>
                                                      <w:marBottom w:val="0"/>
                                                      <w:divBdr>
                                                        <w:top w:val="none" w:sz="0" w:space="0" w:color="auto"/>
                                                        <w:left w:val="none" w:sz="0" w:space="0" w:color="auto"/>
                                                        <w:bottom w:val="none" w:sz="0" w:space="0" w:color="auto"/>
                                                        <w:right w:val="none" w:sz="0" w:space="0" w:color="auto"/>
                                                      </w:divBdr>
                                                    </w:div>
                                                    <w:div w:id="13984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11261" TargetMode="Externa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opp.undp.org/node/115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1134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1351"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356"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A43A0ED1314241B15E6AE87729B358"/>
        <w:category>
          <w:name w:val="General"/>
          <w:gallery w:val="placeholder"/>
        </w:category>
        <w:types>
          <w:type w:val="bbPlcHdr"/>
        </w:types>
        <w:behaviors>
          <w:behavior w:val="content"/>
        </w:behaviors>
        <w:guid w:val="{4C47E426-405E-4C61-A0D5-333FF835E1D9}"/>
      </w:docPartPr>
      <w:docPartBody>
        <w:p w:rsidR="00515C57" w:rsidRDefault="00FF553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332"/>
    <w:rsid w:val="00165332"/>
    <w:rsid w:val="001E7CC9"/>
    <w:rsid w:val="00515C57"/>
    <w:rsid w:val="005F0643"/>
    <w:rsid w:val="00716512"/>
    <w:rsid w:val="00942085"/>
    <w:rsid w:val="00980519"/>
    <w:rsid w:val="00B42AD0"/>
    <w:rsid w:val="00FE514D"/>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7086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5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2025-12-30T23:00:00+00:00</UNDP_POPP_PLANNED_REVIEWDATE>
    <UNDP_POPP_LASTMODIFIED xmlns="8264c5cc-ec60-4b56-8111-ce635d3d139a" xsi:nil="true"/>
    <UNDP_POPP_REJECT_COMMENTS xmlns="8264c5cc-ec60-4b56-8111-ce635d3d139a" xsi:nil="true"/>
    <DLCPolicyLabelValue xmlns="e560140e-7b2f-4392-90df-e7567e3021a3">Effective Date: 8/31/2018                                                Version #: 4.0</DLCPolicyLabelValue>
    <UNDP_POPP_EFFECTIVEDATE xmlns="8264c5cc-ec60-4b56-8111-ce635d3d139a">2018-08-31T22:00:00+00:00</UNDP_POPP_EFFECTIVEDATE>
    <UNDP_POPP_REFITEM_VERSION xmlns="8264c5cc-ec60-4b56-8111-ce635d3d139a">4</UNDP_POPP_REFITEM_VERSION>
    <UNDP_POPP_FILEVERSION xmlns="8264c5cc-ec60-4b56-8111-ce635d3d139a" xsi:nil="true"/>
    <UNDP_POPP_ISACTIVE xmlns="8264c5cc-ec60-4b56-8111-ce635d3d139a">true</UNDP_POPP_ISACTIVE>
    <UNDP_POPP_TITLE_EN xmlns="8264c5cc-ec60-4b56-8111-ce635d3d139a">Management of Petty Cash</UNDP_POPP_TITLE_EN>
    <DLCPolicyLabelLock xmlns="e560140e-7b2f-4392-90df-e7567e3021a3" xsi:nil="true"/>
    <DLCPolicyLabelClientValue xmlns="e560140e-7b2f-4392-90df-e7567e3021a3">Effective Date: 8/31/2018                                                Version #: 4.0</DLCPolicyLabelClientValue>
    <UNDP_POPP_BUSINESSUNITID_HIDDEN xmlns="8264c5cc-ec60-4b56-8111-ce635d3d139a" xsi:nil="true"/>
    <_dlc_DocId xmlns="8264c5cc-ec60-4b56-8111-ce635d3d139a">POPP-11-1669</_dlc_DocId>
    <_dlc_DocIdUrl xmlns="8264c5cc-ec60-4b56-8111-ce635d3d139a">
      <Url>https://popp.undp.org/_layouts/15/DocIdRedir.aspx?ID=POPP-11-1669</Url>
      <Description>POPP-11-1669</Description>
    </_dlc_DocIdUrl>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56C9F25F-9CEC-4FCE-A1C8-F1144AB57F58}">
  <ds:schemaRefs>
    <ds:schemaRef ds:uri="http://schemas.microsoft.com/sharepoint/events"/>
  </ds:schemaRefs>
</ds:datastoreItem>
</file>

<file path=customXml/itemProps2.xml><?xml version="1.0" encoding="utf-8"?>
<ds:datastoreItem xmlns:ds="http://schemas.openxmlformats.org/officeDocument/2006/customXml" ds:itemID="{AF34A2BD-F9FA-44D4-9E1A-B8C93065C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47F8A-4682-485D-93C5-3FE450F84AF2}">
  <ds:schemaRefs>
    <ds:schemaRef ds:uri="http://schemas.microsoft.com/sharepoint/v3/contenttype/forms"/>
  </ds:schemaRefs>
</ds:datastoreItem>
</file>

<file path=customXml/itemProps4.xml><?xml version="1.0" encoding="utf-8"?>
<ds:datastoreItem xmlns:ds="http://schemas.openxmlformats.org/officeDocument/2006/customXml" ds:itemID="{F403B2E7-F932-44B2-8D20-993CCFB907C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627BB704-3F81-43C4-8089-F47EF25EA34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3</cp:revision>
  <dcterms:created xsi:type="dcterms:W3CDTF">2023-07-28T19:46:00Z</dcterms:created>
  <dcterms:modified xsi:type="dcterms:W3CDTF">2024-05-24T13:38:00Z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UNDP_POPP_BUSINESSUNIT">
    <vt:lpwstr>350;#Financial Resources Management|682d4c54-a288-412d-bfec-ce5587bbd25c</vt:lpwstr>
  </property>
  <property fmtid="{D5CDD505-2E9C-101B-9397-08002B2CF9AE}" pid="5" name="_dlc_DocIdItemGuid">
    <vt:lpwstr>6bbafa4c-ae35-4849-b078-59bc8e670c68</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