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1520F" w14:textId="77777777" w:rsidR="006A295A" w:rsidRPr="00FB259E" w:rsidRDefault="006A295A" w:rsidP="006A295A">
      <w:pPr>
        <w:pStyle w:val="Heading1"/>
        <w:overflowPunct w:val="0"/>
        <w:autoSpaceDE w:val="0"/>
        <w:autoSpaceDN w:val="0"/>
        <w:adjustRightInd w:val="0"/>
        <w:ind w:left="0"/>
        <w:jc w:val="left"/>
        <w:textAlignment w:val="baseline"/>
        <w:rPr>
          <w:rFonts w:asciiTheme="majorHAnsi" w:hAnsiTheme="majorHAnsi"/>
          <w:sz w:val="22"/>
          <w:szCs w:val="22"/>
          <w:lang w:val="en-GB"/>
        </w:rPr>
      </w:pPr>
    </w:p>
    <w:p w14:paraId="2545D428" w14:textId="77777777" w:rsidR="006A7479" w:rsidRPr="00FB259E" w:rsidRDefault="006A7479" w:rsidP="001721EA">
      <w:pPr>
        <w:rPr>
          <w:rFonts w:asciiTheme="majorHAnsi" w:hAnsiTheme="majorHAnsi" w:cs="Arial"/>
          <w:b/>
          <w:bCs/>
          <w:sz w:val="22"/>
          <w:szCs w:val="22"/>
          <w:lang w:val="en-GB"/>
        </w:rPr>
      </w:pPr>
    </w:p>
    <w:p w14:paraId="02E8B9AF" w14:textId="77777777" w:rsidR="001721EA" w:rsidRPr="00FB259E" w:rsidRDefault="00EE4F6F" w:rsidP="001721EA">
      <w:pPr>
        <w:rPr>
          <w:rFonts w:asciiTheme="majorHAnsi" w:hAnsiTheme="majorHAnsi" w:cs="Arial"/>
          <w:b/>
          <w:bCs/>
          <w:sz w:val="28"/>
          <w:szCs w:val="22"/>
          <w:lang w:val="en-GB"/>
        </w:rPr>
      </w:pPr>
      <w:r w:rsidRPr="00FB259E">
        <w:rPr>
          <w:rFonts w:asciiTheme="majorHAnsi" w:hAnsiTheme="majorHAnsi" w:cs="Arial"/>
          <w:b/>
          <w:bCs/>
          <w:sz w:val="28"/>
          <w:szCs w:val="22"/>
          <w:lang w:val="en-GB"/>
        </w:rPr>
        <w:t xml:space="preserve">Pass-through Management when UNDP as Administrative Agent </w:t>
      </w:r>
    </w:p>
    <w:p w14:paraId="35281610" w14:textId="77777777" w:rsidR="005B48A2" w:rsidRPr="00FB259E" w:rsidRDefault="005B48A2" w:rsidP="00F13A52">
      <w:pPr>
        <w:jc w:val="both"/>
        <w:rPr>
          <w:rFonts w:asciiTheme="majorHAnsi" w:hAnsiTheme="majorHAnsi" w:cs="Arial"/>
          <w:b/>
          <w:bCs/>
          <w:sz w:val="22"/>
          <w:szCs w:val="22"/>
          <w:lang w:val="en-GB"/>
        </w:rPr>
      </w:pPr>
    </w:p>
    <w:p w14:paraId="5DE33316" w14:textId="77777777" w:rsidR="009117D6" w:rsidRPr="00FB259E" w:rsidRDefault="009117D6" w:rsidP="00F13A52">
      <w:pPr>
        <w:jc w:val="both"/>
        <w:rPr>
          <w:rFonts w:asciiTheme="majorHAnsi" w:hAnsiTheme="majorHAnsi" w:cs="Arial"/>
          <w:b/>
          <w:bCs/>
          <w:sz w:val="22"/>
          <w:szCs w:val="22"/>
          <w:lang w:val="en-GB"/>
        </w:rPr>
      </w:pPr>
      <w:r w:rsidRPr="00FB259E">
        <w:rPr>
          <w:rFonts w:asciiTheme="majorHAnsi" w:hAnsiTheme="majorHAnsi" w:cs="Arial"/>
          <w:b/>
          <w:bCs/>
          <w:sz w:val="22"/>
          <w:szCs w:val="22"/>
          <w:lang w:val="en-GB"/>
        </w:rPr>
        <w:t>Accountability</w:t>
      </w:r>
      <w:r w:rsidR="009975AB" w:rsidRPr="00FB259E">
        <w:rPr>
          <w:rFonts w:asciiTheme="majorHAnsi" w:hAnsiTheme="majorHAnsi" w:cs="Arial"/>
          <w:b/>
          <w:bCs/>
          <w:sz w:val="22"/>
          <w:szCs w:val="22"/>
          <w:lang w:val="en-GB"/>
        </w:rPr>
        <w:t xml:space="preserve"> for the Administrative Agent function</w:t>
      </w:r>
    </w:p>
    <w:p w14:paraId="702BCA93" w14:textId="77777777" w:rsidR="009117D6" w:rsidRPr="00FB259E" w:rsidRDefault="009117D6" w:rsidP="00D52B05">
      <w:pPr>
        <w:ind w:left="360" w:hanging="360"/>
        <w:jc w:val="both"/>
        <w:rPr>
          <w:rFonts w:asciiTheme="majorHAnsi" w:hAnsiTheme="majorHAnsi" w:cs="Arial"/>
          <w:b/>
          <w:bCs/>
          <w:sz w:val="22"/>
          <w:szCs w:val="22"/>
          <w:lang w:val="en-GB"/>
        </w:rPr>
      </w:pPr>
    </w:p>
    <w:p w14:paraId="5B0765B5" w14:textId="77777777" w:rsidR="00883A2F" w:rsidRPr="00FB259E" w:rsidRDefault="005F19A5" w:rsidP="00D52B05">
      <w:pPr>
        <w:pStyle w:val="ListParagraph"/>
        <w:numPr>
          <w:ilvl w:val="0"/>
          <w:numId w:val="2"/>
        </w:numPr>
        <w:ind w:left="360"/>
        <w:jc w:val="both"/>
        <w:rPr>
          <w:rFonts w:asciiTheme="majorHAnsi" w:hAnsiTheme="majorHAnsi" w:cs="Arial"/>
          <w:bCs/>
          <w:sz w:val="22"/>
          <w:szCs w:val="22"/>
          <w:lang w:val="en-GB"/>
        </w:rPr>
      </w:pPr>
      <w:r w:rsidRPr="00FB259E">
        <w:rPr>
          <w:rFonts w:asciiTheme="majorHAnsi" w:hAnsiTheme="majorHAnsi" w:cs="Arial"/>
          <w:bCs/>
          <w:sz w:val="22"/>
          <w:szCs w:val="22"/>
          <w:lang w:val="en-GB"/>
        </w:rPr>
        <w:t>UNDP is often called upon to play the role of Administrative Agent (AA) for Multi-Donor Trust Funds (MDTFs), One UN Funds and Joint Programmes (JPs) using the pass-through fund management modality established by the UN system. The pass-through modality is used for UN inter-agency pooled funds that operate in humanitarian, transition, development and climate change contexts. It is used both for global, regional, sub-regional and country level inter-agency pooled funds.</w:t>
      </w:r>
      <w:r w:rsidR="00883A2F" w:rsidRPr="00FB259E">
        <w:rPr>
          <w:lang w:val="en-GB"/>
        </w:rPr>
        <w:t xml:space="preserve"> </w:t>
      </w:r>
    </w:p>
    <w:p w14:paraId="45D5B7C8" w14:textId="77777777" w:rsidR="00883A2F" w:rsidRPr="00FB259E" w:rsidRDefault="00883A2F" w:rsidP="00D52B05">
      <w:pPr>
        <w:pStyle w:val="ListParagraph"/>
        <w:ind w:left="360" w:hanging="360"/>
        <w:jc w:val="both"/>
        <w:rPr>
          <w:rFonts w:asciiTheme="majorHAnsi" w:hAnsiTheme="majorHAnsi" w:cs="Arial"/>
          <w:bCs/>
          <w:sz w:val="22"/>
          <w:szCs w:val="22"/>
          <w:lang w:val="en-GB"/>
        </w:rPr>
      </w:pPr>
    </w:p>
    <w:p w14:paraId="32F84421" w14:textId="02E96520" w:rsidR="009975AB" w:rsidRPr="00FB259E" w:rsidRDefault="00883A2F" w:rsidP="00D52B05">
      <w:pPr>
        <w:pStyle w:val="ListParagraph"/>
        <w:numPr>
          <w:ilvl w:val="0"/>
          <w:numId w:val="2"/>
        </w:numPr>
        <w:ind w:left="360"/>
        <w:jc w:val="both"/>
        <w:rPr>
          <w:rFonts w:asciiTheme="majorHAnsi" w:hAnsiTheme="majorHAnsi" w:cs="Arial"/>
          <w:bCs/>
          <w:sz w:val="22"/>
          <w:szCs w:val="22"/>
          <w:lang w:val="en-GB"/>
        </w:rPr>
      </w:pPr>
      <w:r w:rsidRPr="00FB259E">
        <w:rPr>
          <w:rFonts w:asciiTheme="majorHAnsi" w:hAnsiTheme="majorHAnsi" w:cs="Arial"/>
          <w:bCs/>
          <w:sz w:val="22"/>
          <w:szCs w:val="22"/>
          <w:lang w:val="en-GB"/>
        </w:rPr>
        <w:t>As outlined in the UNDG “</w:t>
      </w:r>
      <w:hyperlink r:id="rId13" w:history="1">
        <w:r w:rsidRPr="00FB259E">
          <w:rPr>
            <w:rStyle w:val="Hyperlink"/>
            <w:rFonts w:asciiTheme="majorHAnsi" w:hAnsiTheme="majorHAnsi" w:cs="Arial"/>
            <w:bCs/>
            <w:sz w:val="22"/>
            <w:szCs w:val="22"/>
            <w:lang w:val="en-GB"/>
          </w:rPr>
          <w:t>Protocol on the Administrative Agent for Multi Donor Trust Funds, Joint Programmes, and One UN Funds</w:t>
        </w:r>
      </w:hyperlink>
      <w:r w:rsidRPr="00FB259E">
        <w:rPr>
          <w:rFonts w:asciiTheme="majorHAnsi" w:hAnsiTheme="majorHAnsi" w:cs="Arial"/>
          <w:bCs/>
          <w:sz w:val="22"/>
          <w:szCs w:val="22"/>
          <w:lang w:val="en-GB"/>
        </w:rPr>
        <w:t>”, the AA is the administrative interface between the donors contributing to the particular MDTFs/JPs/One UN Fund and the Participating UN Organizations responsible for fund implementation. The AA is accountable for effective and impartial fiduciary management of the Fund in accordance with UN</w:t>
      </w:r>
      <w:r w:rsidR="007F3692">
        <w:rPr>
          <w:rFonts w:asciiTheme="majorHAnsi" w:hAnsiTheme="majorHAnsi" w:cs="Arial"/>
          <w:bCs/>
          <w:sz w:val="22"/>
          <w:szCs w:val="22"/>
          <w:lang w:val="en-GB"/>
        </w:rPr>
        <w:t>S</w:t>
      </w:r>
      <w:r w:rsidRPr="00FB259E">
        <w:rPr>
          <w:rFonts w:asciiTheme="majorHAnsi" w:hAnsiTheme="majorHAnsi" w:cs="Arial"/>
          <w:bCs/>
          <w:sz w:val="22"/>
          <w:szCs w:val="22"/>
          <w:lang w:val="en-GB"/>
        </w:rPr>
        <w:t xml:space="preserve">DG agreed policies and procedures. </w:t>
      </w:r>
      <w:r w:rsidR="009975AB" w:rsidRPr="00FB259E">
        <w:rPr>
          <w:rFonts w:asciiTheme="majorHAnsi" w:hAnsiTheme="majorHAnsi" w:cs="Arial"/>
          <w:bCs/>
          <w:sz w:val="22"/>
          <w:szCs w:val="22"/>
          <w:lang w:val="en-GB"/>
        </w:rPr>
        <w:t xml:space="preserve">Further details on the fund administration functions of the AA as well the AA’s </w:t>
      </w:r>
      <w:r w:rsidR="00E24BB0" w:rsidRPr="00FB259E">
        <w:rPr>
          <w:rFonts w:asciiTheme="majorHAnsi" w:hAnsiTheme="majorHAnsi" w:cs="Arial"/>
          <w:bCs/>
          <w:sz w:val="22"/>
          <w:szCs w:val="22"/>
          <w:lang w:val="en-GB"/>
        </w:rPr>
        <w:t>role</w:t>
      </w:r>
      <w:r w:rsidR="009975AB" w:rsidRPr="00FB259E">
        <w:rPr>
          <w:rFonts w:asciiTheme="majorHAnsi" w:hAnsiTheme="majorHAnsi" w:cs="Arial"/>
          <w:bCs/>
          <w:sz w:val="22"/>
          <w:szCs w:val="22"/>
          <w:lang w:val="en-GB"/>
        </w:rPr>
        <w:t xml:space="preserve"> in fund design, knowledge management and information sharing are outlined in the UNDG Protocol as well as in the </w:t>
      </w:r>
      <w:hyperlink r:id="rId14" w:history="1">
        <w:r w:rsidR="009975AB" w:rsidRPr="007F3692">
          <w:rPr>
            <w:rStyle w:val="Hyperlink"/>
            <w:rFonts w:asciiTheme="majorHAnsi" w:hAnsiTheme="majorHAnsi" w:cs="Arial"/>
            <w:bCs/>
            <w:sz w:val="22"/>
            <w:szCs w:val="22"/>
            <w:lang w:val="en-GB"/>
          </w:rPr>
          <w:t>UNDG standard legal agreements for the pass-through fund management modality,</w:t>
        </w:r>
      </w:hyperlink>
      <w:r w:rsidR="009975AB" w:rsidRPr="00FB259E">
        <w:rPr>
          <w:rFonts w:asciiTheme="majorHAnsi" w:hAnsiTheme="majorHAnsi" w:cs="Arial"/>
          <w:bCs/>
          <w:sz w:val="22"/>
          <w:szCs w:val="22"/>
          <w:lang w:val="en-GB"/>
        </w:rPr>
        <w:t xml:space="preserve"> the Memorandum of Understanding and the Standard Administrative Arrangement.</w:t>
      </w:r>
    </w:p>
    <w:p w14:paraId="795A82F9" w14:textId="77777777" w:rsidR="005F19A5" w:rsidRPr="00FB259E" w:rsidRDefault="005F19A5" w:rsidP="00D52B05">
      <w:pPr>
        <w:pStyle w:val="ListParagraph"/>
        <w:ind w:left="360" w:hanging="360"/>
        <w:jc w:val="both"/>
        <w:rPr>
          <w:rFonts w:asciiTheme="majorHAnsi" w:hAnsiTheme="majorHAnsi" w:cs="Arial"/>
          <w:bCs/>
          <w:sz w:val="22"/>
          <w:szCs w:val="22"/>
          <w:lang w:val="en-GB"/>
        </w:rPr>
      </w:pPr>
    </w:p>
    <w:p w14:paraId="205F7442" w14:textId="416B525E" w:rsidR="009975AB" w:rsidRPr="00FB259E" w:rsidRDefault="002900E5" w:rsidP="00D52B05">
      <w:pPr>
        <w:pStyle w:val="ListParagraph"/>
        <w:numPr>
          <w:ilvl w:val="0"/>
          <w:numId w:val="2"/>
        </w:numPr>
        <w:ind w:left="360"/>
        <w:jc w:val="both"/>
        <w:rPr>
          <w:rFonts w:asciiTheme="majorHAnsi" w:hAnsiTheme="majorHAnsi" w:cs="Arial"/>
          <w:bCs/>
          <w:sz w:val="22"/>
          <w:szCs w:val="22"/>
          <w:lang w:val="en-GB"/>
        </w:rPr>
      </w:pPr>
      <w:r w:rsidRPr="00FB259E">
        <w:rPr>
          <w:rFonts w:asciiTheme="majorHAnsi" w:hAnsiTheme="majorHAnsi" w:cs="Arial"/>
          <w:bCs/>
          <w:sz w:val="22"/>
          <w:szCs w:val="22"/>
          <w:lang w:val="en-GB"/>
        </w:rPr>
        <w:t>As per t</w:t>
      </w:r>
      <w:r w:rsidR="009E0A3E" w:rsidRPr="00FB259E">
        <w:rPr>
          <w:rFonts w:asciiTheme="majorHAnsi" w:hAnsiTheme="majorHAnsi" w:cs="Arial"/>
          <w:bCs/>
          <w:sz w:val="22"/>
          <w:szCs w:val="22"/>
          <w:lang w:val="en-GB"/>
        </w:rPr>
        <w:t>he</w:t>
      </w:r>
      <w:r w:rsidR="00637A53" w:rsidRPr="00FB259E">
        <w:rPr>
          <w:rFonts w:asciiTheme="majorHAnsi" w:hAnsiTheme="majorHAnsi" w:cs="Arial"/>
          <w:bCs/>
          <w:sz w:val="22"/>
          <w:szCs w:val="22"/>
          <w:lang w:val="en-GB"/>
        </w:rPr>
        <w:t xml:space="preserve"> </w:t>
      </w:r>
      <w:r w:rsidR="007F3692">
        <w:rPr>
          <w:rStyle w:val="Hyperlink"/>
          <w:rFonts w:asciiTheme="majorHAnsi" w:hAnsiTheme="majorHAnsi" w:cs="Arial"/>
          <w:bCs/>
          <w:sz w:val="22"/>
          <w:szCs w:val="22"/>
          <w:lang w:val="en-GB"/>
        </w:rPr>
        <w:t xml:space="preserve"> </w:t>
      </w:r>
      <w:hyperlink r:id="rId15" w:history="1">
        <w:r w:rsidR="007F3692" w:rsidRPr="007F3692">
          <w:rPr>
            <w:rStyle w:val="Hyperlink"/>
            <w:rFonts w:asciiTheme="majorHAnsi" w:hAnsiTheme="majorHAnsi" w:cs="Arial"/>
            <w:bCs/>
            <w:sz w:val="22"/>
            <w:szCs w:val="22"/>
            <w:lang w:val="en-GB"/>
          </w:rPr>
          <w:t>Accountability when acting as Administrative Agent in MDTFs and/or UN Joint Programmes using the pass-through fund management modality</w:t>
        </w:r>
      </w:hyperlink>
      <w:r w:rsidRPr="00FB259E">
        <w:rPr>
          <w:rFonts w:asciiTheme="majorHAnsi" w:hAnsiTheme="majorHAnsi" w:cs="Arial"/>
          <w:bCs/>
          <w:sz w:val="22"/>
          <w:szCs w:val="22"/>
          <w:lang w:val="en-GB"/>
        </w:rPr>
        <w:t>, t</w:t>
      </w:r>
      <w:r w:rsidR="009E0A3E" w:rsidRPr="00FB259E">
        <w:rPr>
          <w:rFonts w:asciiTheme="majorHAnsi" w:hAnsiTheme="majorHAnsi" w:cs="Arial"/>
          <w:bCs/>
          <w:sz w:val="22"/>
          <w:szCs w:val="22"/>
          <w:lang w:val="en-GB"/>
        </w:rPr>
        <w:t xml:space="preserve">here will be a clear delineation between UNDP’s role as a Participating UN Organization implementing MDTF/JP/One UN Fund activities in line with its operational mandate on one hand and as AA on behalf of Participating UN Organizations on the other. </w:t>
      </w:r>
    </w:p>
    <w:p w14:paraId="08FBCDBD" w14:textId="77777777" w:rsidR="009E0A3E" w:rsidRPr="00FB259E" w:rsidRDefault="009E0A3E" w:rsidP="00D52B05">
      <w:pPr>
        <w:pStyle w:val="ListParagraph"/>
        <w:ind w:left="360" w:hanging="360"/>
        <w:jc w:val="both"/>
        <w:rPr>
          <w:rFonts w:asciiTheme="majorHAnsi" w:hAnsiTheme="majorHAnsi" w:cs="Arial"/>
          <w:bCs/>
          <w:sz w:val="22"/>
          <w:szCs w:val="22"/>
          <w:lang w:val="en-GB"/>
        </w:rPr>
      </w:pPr>
    </w:p>
    <w:p w14:paraId="3F108342" w14:textId="77777777" w:rsidR="009E0A3E" w:rsidRPr="00FB259E" w:rsidRDefault="009E0A3E" w:rsidP="00D52B05">
      <w:pPr>
        <w:pStyle w:val="NormalWeb"/>
        <w:numPr>
          <w:ilvl w:val="0"/>
          <w:numId w:val="2"/>
        </w:numPr>
        <w:spacing w:before="0" w:beforeAutospacing="0" w:after="0" w:afterAutospacing="0"/>
        <w:ind w:left="360"/>
        <w:jc w:val="both"/>
        <w:rPr>
          <w:rFonts w:asciiTheme="majorHAnsi" w:hAnsiTheme="majorHAnsi" w:cs="Arial"/>
          <w:bCs/>
          <w:sz w:val="22"/>
          <w:szCs w:val="22"/>
          <w:lang w:val="en-GB"/>
        </w:rPr>
      </w:pPr>
      <w:r w:rsidRPr="00FB259E">
        <w:rPr>
          <w:rFonts w:asciiTheme="majorHAnsi" w:hAnsiTheme="majorHAnsi" w:cs="Arial"/>
          <w:bCs/>
          <w:sz w:val="22"/>
          <w:szCs w:val="22"/>
          <w:lang w:val="en-GB"/>
        </w:rPr>
        <w:t>To establish an effective delineation between these two functions, accountability for UNDP’s function as Participating UN Organization will be exercised by the concerned Regional Bureaux and the Bureau f</w:t>
      </w:r>
      <w:r w:rsidR="009117D6" w:rsidRPr="00FB259E">
        <w:rPr>
          <w:rFonts w:asciiTheme="majorHAnsi" w:hAnsiTheme="majorHAnsi" w:cs="Arial"/>
          <w:bCs/>
          <w:sz w:val="22"/>
          <w:szCs w:val="22"/>
          <w:lang w:val="en-GB"/>
        </w:rPr>
        <w:t>or Policy and Programme Support</w:t>
      </w:r>
      <w:r w:rsidRPr="00FB259E">
        <w:rPr>
          <w:rFonts w:asciiTheme="majorHAnsi" w:hAnsiTheme="majorHAnsi" w:cs="Arial"/>
          <w:bCs/>
          <w:sz w:val="22"/>
          <w:szCs w:val="22"/>
          <w:lang w:val="en-GB"/>
        </w:rPr>
        <w:t xml:space="preserve"> (BPPS). The accountability for UNDP’s function as AA in MDTFs, One UN Funds and UN JPs using pass-through arrangements </w:t>
      </w:r>
      <w:r w:rsidR="009117D6" w:rsidRPr="00FB259E">
        <w:rPr>
          <w:rFonts w:asciiTheme="majorHAnsi" w:hAnsiTheme="majorHAnsi" w:cs="Arial"/>
          <w:bCs/>
          <w:sz w:val="22"/>
          <w:szCs w:val="22"/>
          <w:lang w:val="en-GB"/>
        </w:rPr>
        <w:t xml:space="preserve">is </w:t>
      </w:r>
      <w:r w:rsidRPr="00FB259E">
        <w:rPr>
          <w:rFonts w:asciiTheme="majorHAnsi" w:hAnsiTheme="majorHAnsi" w:cs="Arial"/>
          <w:bCs/>
          <w:sz w:val="22"/>
          <w:szCs w:val="22"/>
          <w:lang w:val="en-GB"/>
        </w:rPr>
        <w:t>delegated to the Executive Coordinator of the M</w:t>
      </w:r>
      <w:r w:rsidR="00D85F67" w:rsidRPr="00FB259E">
        <w:rPr>
          <w:rFonts w:asciiTheme="majorHAnsi" w:hAnsiTheme="majorHAnsi" w:cs="Arial"/>
          <w:bCs/>
          <w:sz w:val="22"/>
          <w:szCs w:val="22"/>
          <w:lang w:val="en-GB"/>
        </w:rPr>
        <w:t>ulti-</w:t>
      </w:r>
      <w:r w:rsidRPr="00FB259E">
        <w:rPr>
          <w:rFonts w:asciiTheme="majorHAnsi" w:hAnsiTheme="majorHAnsi" w:cs="Arial"/>
          <w:bCs/>
          <w:sz w:val="22"/>
          <w:szCs w:val="22"/>
          <w:lang w:val="en-GB"/>
        </w:rPr>
        <w:t>P</w:t>
      </w:r>
      <w:r w:rsidR="00D85F67" w:rsidRPr="00FB259E">
        <w:rPr>
          <w:rFonts w:asciiTheme="majorHAnsi" w:hAnsiTheme="majorHAnsi" w:cs="Arial"/>
          <w:bCs/>
          <w:sz w:val="22"/>
          <w:szCs w:val="22"/>
          <w:lang w:val="en-GB"/>
        </w:rPr>
        <w:t xml:space="preserve">artner </w:t>
      </w:r>
      <w:r w:rsidRPr="00FB259E">
        <w:rPr>
          <w:rFonts w:asciiTheme="majorHAnsi" w:hAnsiTheme="majorHAnsi" w:cs="Arial"/>
          <w:bCs/>
          <w:sz w:val="22"/>
          <w:szCs w:val="22"/>
          <w:lang w:val="en-GB"/>
        </w:rPr>
        <w:t>T</w:t>
      </w:r>
      <w:r w:rsidR="00D85F67" w:rsidRPr="00FB259E">
        <w:rPr>
          <w:rFonts w:asciiTheme="majorHAnsi" w:hAnsiTheme="majorHAnsi" w:cs="Arial"/>
          <w:bCs/>
          <w:sz w:val="22"/>
          <w:szCs w:val="22"/>
          <w:lang w:val="en-GB"/>
        </w:rPr>
        <w:t xml:space="preserve">rust </w:t>
      </w:r>
      <w:r w:rsidRPr="00FB259E">
        <w:rPr>
          <w:rFonts w:asciiTheme="majorHAnsi" w:hAnsiTheme="majorHAnsi" w:cs="Arial"/>
          <w:bCs/>
          <w:sz w:val="22"/>
          <w:szCs w:val="22"/>
          <w:lang w:val="en-GB"/>
        </w:rPr>
        <w:t>F</w:t>
      </w:r>
      <w:r w:rsidR="00D85F67" w:rsidRPr="00FB259E">
        <w:rPr>
          <w:rFonts w:asciiTheme="majorHAnsi" w:hAnsiTheme="majorHAnsi" w:cs="Arial"/>
          <w:bCs/>
          <w:sz w:val="22"/>
          <w:szCs w:val="22"/>
          <w:lang w:val="en-GB"/>
        </w:rPr>
        <w:t xml:space="preserve">und </w:t>
      </w:r>
      <w:r w:rsidRPr="00FB259E">
        <w:rPr>
          <w:rFonts w:asciiTheme="majorHAnsi" w:hAnsiTheme="majorHAnsi" w:cs="Arial"/>
          <w:bCs/>
          <w:sz w:val="22"/>
          <w:szCs w:val="22"/>
          <w:lang w:val="en-GB"/>
        </w:rPr>
        <w:t xml:space="preserve">Office </w:t>
      </w:r>
      <w:r w:rsidR="00D85F67" w:rsidRPr="00FB259E">
        <w:rPr>
          <w:rFonts w:asciiTheme="majorHAnsi" w:hAnsiTheme="majorHAnsi" w:cs="Arial"/>
          <w:bCs/>
          <w:sz w:val="22"/>
          <w:szCs w:val="22"/>
          <w:lang w:val="en-GB"/>
        </w:rPr>
        <w:t xml:space="preserve">(MPTF Office) </w:t>
      </w:r>
      <w:r w:rsidRPr="00FB259E">
        <w:rPr>
          <w:rFonts w:asciiTheme="majorHAnsi" w:hAnsiTheme="majorHAnsi" w:cs="Arial"/>
          <w:bCs/>
          <w:sz w:val="22"/>
          <w:szCs w:val="22"/>
          <w:lang w:val="en-GB"/>
        </w:rPr>
        <w:t>reporting to the Assistant Administrator and Director of the Bureau of Management Services.</w:t>
      </w:r>
      <w:r w:rsidR="009975AB" w:rsidRPr="00FB259E">
        <w:rPr>
          <w:lang w:val="en-GB"/>
        </w:rPr>
        <w:t xml:space="preserve"> </w:t>
      </w:r>
    </w:p>
    <w:p w14:paraId="77884C45" w14:textId="77777777" w:rsidR="009E0A3E" w:rsidRPr="00FB259E" w:rsidRDefault="009E0A3E" w:rsidP="00D52B05">
      <w:pPr>
        <w:pStyle w:val="NormalWeb"/>
        <w:spacing w:before="0" w:beforeAutospacing="0" w:after="0" w:afterAutospacing="0"/>
        <w:ind w:left="360" w:hanging="360"/>
        <w:jc w:val="both"/>
        <w:rPr>
          <w:rFonts w:asciiTheme="majorHAnsi" w:hAnsiTheme="majorHAnsi" w:cs="Arial"/>
          <w:bCs/>
          <w:sz w:val="22"/>
          <w:szCs w:val="22"/>
          <w:lang w:val="en-GB"/>
        </w:rPr>
      </w:pPr>
    </w:p>
    <w:p w14:paraId="42E2F657" w14:textId="7FBEB69A" w:rsidR="00512671" w:rsidRPr="00FB259E" w:rsidRDefault="007D44F2" w:rsidP="00D52B05">
      <w:pPr>
        <w:pStyle w:val="ListParagraph"/>
        <w:numPr>
          <w:ilvl w:val="0"/>
          <w:numId w:val="2"/>
        </w:numPr>
        <w:ind w:left="360"/>
        <w:jc w:val="both"/>
        <w:rPr>
          <w:rFonts w:asciiTheme="majorHAnsi" w:hAnsiTheme="majorHAnsi" w:cs="Arial"/>
          <w:bCs/>
          <w:sz w:val="22"/>
          <w:szCs w:val="22"/>
          <w:lang w:val="en-GB"/>
        </w:rPr>
      </w:pPr>
      <w:r w:rsidRPr="00FB259E">
        <w:rPr>
          <w:rFonts w:asciiTheme="majorHAnsi" w:hAnsiTheme="majorHAnsi" w:cs="Arial"/>
          <w:bCs/>
          <w:sz w:val="22"/>
          <w:szCs w:val="22"/>
          <w:lang w:val="en-GB"/>
        </w:rPr>
        <w:t xml:space="preserve">UNDP established the MPTF Office to operate as a UN center of expertise on pooled funding mechanisms. </w:t>
      </w:r>
      <w:r w:rsidR="009E0A3E" w:rsidRPr="00FB259E">
        <w:rPr>
          <w:rFonts w:asciiTheme="majorHAnsi" w:hAnsiTheme="majorHAnsi" w:cs="Arial"/>
          <w:bCs/>
          <w:sz w:val="22"/>
          <w:szCs w:val="22"/>
          <w:lang w:val="en-GB"/>
        </w:rPr>
        <w:t>The MPTF Office will ensure the consistent application of the relevant UN</w:t>
      </w:r>
      <w:r w:rsidR="007F3692">
        <w:rPr>
          <w:rFonts w:asciiTheme="majorHAnsi" w:hAnsiTheme="majorHAnsi" w:cs="Arial"/>
          <w:bCs/>
          <w:sz w:val="22"/>
          <w:szCs w:val="22"/>
          <w:lang w:val="en-GB"/>
        </w:rPr>
        <w:t>S</w:t>
      </w:r>
      <w:r w:rsidR="009E0A3E" w:rsidRPr="00FB259E">
        <w:rPr>
          <w:rFonts w:asciiTheme="majorHAnsi" w:hAnsiTheme="majorHAnsi" w:cs="Arial"/>
          <w:bCs/>
          <w:sz w:val="22"/>
          <w:szCs w:val="22"/>
          <w:lang w:val="en-GB"/>
        </w:rPr>
        <w:t xml:space="preserve">DG policy and guidance documents related to MDTFs, One Funds and JPs for which it is the AA. </w:t>
      </w:r>
      <w:r w:rsidR="00DD44FD" w:rsidRPr="00FB259E">
        <w:rPr>
          <w:rFonts w:asciiTheme="majorHAnsi" w:hAnsiTheme="majorHAnsi" w:cs="Arial"/>
          <w:bCs/>
          <w:sz w:val="22"/>
          <w:szCs w:val="22"/>
          <w:lang w:val="en-GB"/>
        </w:rPr>
        <w:t>Furthermore, the MPTF Office will facilitate the systematic sharing of best-practices of UNDP’s implementation of its AA functions, including by being represented in its own right in the appropriate</w:t>
      </w:r>
      <w:r w:rsidR="00512671" w:rsidRPr="00FB259E">
        <w:rPr>
          <w:rFonts w:asciiTheme="majorHAnsi" w:hAnsiTheme="majorHAnsi" w:cs="Arial"/>
          <w:bCs/>
          <w:sz w:val="22"/>
          <w:szCs w:val="22"/>
          <w:lang w:val="en-GB"/>
        </w:rPr>
        <w:t xml:space="preserve"> UN</w:t>
      </w:r>
      <w:r w:rsidR="00DD44FD" w:rsidRPr="00FB259E">
        <w:rPr>
          <w:rFonts w:asciiTheme="majorHAnsi" w:hAnsiTheme="majorHAnsi" w:cs="Arial"/>
          <w:bCs/>
          <w:sz w:val="22"/>
          <w:szCs w:val="22"/>
          <w:lang w:val="en-GB"/>
        </w:rPr>
        <w:t xml:space="preserve"> inter-agency mechanisms.</w:t>
      </w:r>
    </w:p>
    <w:p w14:paraId="18114A70" w14:textId="77777777" w:rsidR="00512671" w:rsidRPr="00FB259E" w:rsidRDefault="00512671" w:rsidP="00D52B05">
      <w:pPr>
        <w:pStyle w:val="ListParagraph"/>
        <w:ind w:left="360" w:hanging="360"/>
        <w:jc w:val="both"/>
        <w:rPr>
          <w:rFonts w:asciiTheme="majorHAnsi" w:hAnsiTheme="majorHAnsi" w:cs="Arial"/>
          <w:bCs/>
          <w:sz w:val="22"/>
          <w:szCs w:val="22"/>
          <w:lang w:val="en-GB"/>
        </w:rPr>
      </w:pPr>
    </w:p>
    <w:p w14:paraId="6A617491" w14:textId="3AA78C0E" w:rsidR="009E0A3E" w:rsidRPr="00FB259E" w:rsidRDefault="00512671" w:rsidP="00D52B05">
      <w:pPr>
        <w:pStyle w:val="ListParagraph"/>
        <w:numPr>
          <w:ilvl w:val="0"/>
          <w:numId w:val="2"/>
        </w:numPr>
        <w:ind w:left="360"/>
        <w:jc w:val="both"/>
        <w:rPr>
          <w:rFonts w:asciiTheme="majorHAnsi" w:hAnsiTheme="majorHAnsi" w:cs="Arial"/>
          <w:bCs/>
          <w:sz w:val="22"/>
          <w:szCs w:val="22"/>
          <w:lang w:val="en-GB"/>
        </w:rPr>
      </w:pPr>
      <w:r w:rsidRPr="00FB259E">
        <w:rPr>
          <w:rFonts w:asciiTheme="majorHAnsi" w:hAnsiTheme="majorHAnsi" w:cs="Arial"/>
          <w:bCs/>
          <w:sz w:val="22"/>
          <w:szCs w:val="22"/>
          <w:lang w:val="en-GB"/>
        </w:rPr>
        <w:t xml:space="preserve">In carrying out UNDP’s AA functions, the MPTF Office will maintain the highest standards of transparency and accountability. As appropriate, the MPTF Office will consult with the </w:t>
      </w:r>
      <w:r w:rsidR="00C1105C">
        <w:rPr>
          <w:rFonts w:asciiTheme="majorHAnsi" w:hAnsiTheme="majorHAnsi" w:cs="Arial"/>
          <w:bCs/>
          <w:sz w:val="22"/>
          <w:szCs w:val="22"/>
          <w:lang w:val="en-GB"/>
        </w:rPr>
        <w:lastRenderedPageBreak/>
        <w:t>BMS/</w:t>
      </w:r>
      <w:r w:rsidRPr="00FB259E">
        <w:rPr>
          <w:rFonts w:asciiTheme="majorHAnsi" w:hAnsiTheme="majorHAnsi" w:cs="Arial"/>
          <w:bCs/>
          <w:sz w:val="22"/>
          <w:szCs w:val="22"/>
          <w:lang w:val="en-GB"/>
        </w:rPr>
        <w:t>Office</w:t>
      </w:r>
      <w:r w:rsidR="007F3692">
        <w:rPr>
          <w:rFonts w:asciiTheme="majorHAnsi" w:hAnsiTheme="majorHAnsi" w:cs="Arial"/>
          <w:bCs/>
          <w:sz w:val="22"/>
          <w:szCs w:val="22"/>
          <w:lang w:val="en-GB"/>
        </w:rPr>
        <w:t xml:space="preserve"> of Legal Services</w:t>
      </w:r>
      <w:r w:rsidRPr="00FB259E">
        <w:rPr>
          <w:rFonts w:asciiTheme="majorHAnsi" w:hAnsiTheme="majorHAnsi" w:cs="Arial"/>
          <w:bCs/>
          <w:sz w:val="22"/>
          <w:szCs w:val="22"/>
          <w:lang w:val="en-GB"/>
        </w:rPr>
        <w:t xml:space="preserve"> and the UN</w:t>
      </w:r>
      <w:r w:rsidR="007F3692">
        <w:rPr>
          <w:rFonts w:asciiTheme="majorHAnsi" w:hAnsiTheme="majorHAnsi" w:cs="Arial"/>
          <w:bCs/>
          <w:sz w:val="22"/>
          <w:szCs w:val="22"/>
          <w:lang w:val="en-GB"/>
        </w:rPr>
        <w:t>S</w:t>
      </w:r>
      <w:r w:rsidRPr="00FB259E">
        <w:rPr>
          <w:rFonts w:asciiTheme="majorHAnsi" w:hAnsiTheme="majorHAnsi" w:cs="Arial"/>
          <w:bCs/>
          <w:sz w:val="22"/>
          <w:szCs w:val="22"/>
          <w:lang w:val="en-GB"/>
        </w:rPr>
        <w:t>DG inter-agency oversight committees</w:t>
      </w:r>
      <w:r w:rsidR="006C7515" w:rsidRPr="00FB259E">
        <w:rPr>
          <w:rFonts w:asciiTheme="majorHAnsi" w:hAnsiTheme="majorHAnsi" w:cs="Arial"/>
          <w:bCs/>
          <w:sz w:val="22"/>
          <w:szCs w:val="22"/>
          <w:lang w:val="en-GB"/>
        </w:rPr>
        <w:t>, including</w:t>
      </w:r>
      <w:r w:rsidRPr="00FB259E">
        <w:rPr>
          <w:rFonts w:asciiTheme="majorHAnsi" w:hAnsiTheme="majorHAnsi" w:cs="Arial"/>
          <w:bCs/>
          <w:sz w:val="22"/>
          <w:szCs w:val="22"/>
          <w:lang w:val="en-GB"/>
        </w:rPr>
        <w:t xml:space="preserve"> regarding the clearance of substantial deviations to the </w:t>
      </w:r>
      <w:r w:rsidR="007F3692">
        <w:rPr>
          <w:rFonts w:asciiTheme="majorHAnsi" w:hAnsiTheme="majorHAnsi" w:cs="Arial"/>
          <w:bCs/>
          <w:sz w:val="22"/>
          <w:szCs w:val="22"/>
          <w:lang w:val="en-GB"/>
        </w:rPr>
        <w:t xml:space="preserve">UNSDG standard </w:t>
      </w:r>
      <w:r w:rsidRPr="00FB259E">
        <w:rPr>
          <w:rFonts w:asciiTheme="majorHAnsi" w:hAnsiTheme="majorHAnsi" w:cs="Arial"/>
          <w:bCs/>
          <w:sz w:val="22"/>
          <w:szCs w:val="22"/>
          <w:lang w:val="en-GB"/>
        </w:rPr>
        <w:t xml:space="preserve">MOU and SAA.  </w:t>
      </w:r>
    </w:p>
    <w:p w14:paraId="37C1BC43" w14:textId="77777777" w:rsidR="009117D6" w:rsidRPr="00FB259E" w:rsidRDefault="009117D6" w:rsidP="00D52B05">
      <w:pPr>
        <w:pStyle w:val="ListParagraph"/>
        <w:ind w:left="360" w:hanging="360"/>
        <w:jc w:val="both"/>
        <w:rPr>
          <w:rFonts w:asciiTheme="majorHAnsi" w:hAnsiTheme="majorHAnsi" w:cs="Arial"/>
          <w:bCs/>
          <w:sz w:val="22"/>
          <w:szCs w:val="22"/>
          <w:lang w:val="en-GB"/>
        </w:rPr>
      </w:pPr>
    </w:p>
    <w:p w14:paraId="1E602B29" w14:textId="77777777" w:rsidR="009117D6" w:rsidRPr="00FB259E" w:rsidRDefault="00E24BB0" w:rsidP="00D52B05">
      <w:pPr>
        <w:pStyle w:val="NormalWeb"/>
        <w:spacing w:before="0" w:beforeAutospacing="0" w:after="0" w:afterAutospacing="0"/>
        <w:ind w:left="360" w:hanging="360"/>
        <w:jc w:val="both"/>
        <w:rPr>
          <w:rFonts w:asciiTheme="majorHAnsi" w:hAnsiTheme="majorHAnsi" w:cs="Arial"/>
          <w:b/>
          <w:bCs/>
          <w:sz w:val="22"/>
          <w:szCs w:val="22"/>
          <w:lang w:val="en-GB"/>
        </w:rPr>
      </w:pPr>
      <w:r w:rsidRPr="00FB259E">
        <w:rPr>
          <w:rFonts w:asciiTheme="majorHAnsi" w:hAnsiTheme="majorHAnsi" w:cs="Arial"/>
          <w:b/>
          <w:bCs/>
          <w:sz w:val="22"/>
          <w:szCs w:val="22"/>
          <w:lang w:val="en-GB"/>
        </w:rPr>
        <w:t>Acceptance of AA role and thresholds</w:t>
      </w:r>
    </w:p>
    <w:p w14:paraId="6A648F0C" w14:textId="77777777" w:rsidR="00D21983" w:rsidRPr="00FB259E" w:rsidRDefault="00D21983" w:rsidP="00D52B05">
      <w:pPr>
        <w:pStyle w:val="ListParagraph"/>
        <w:ind w:left="360" w:hanging="360"/>
        <w:jc w:val="both"/>
        <w:rPr>
          <w:rFonts w:asciiTheme="majorHAnsi" w:hAnsiTheme="majorHAnsi" w:cs="Arial"/>
          <w:bCs/>
          <w:sz w:val="22"/>
          <w:szCs w:val="22"/>
          <w:lang w:val="en-GB"/>
        </w:rPr>
      </w:pPr>
    </w:p>
    <w:p w14:paraId="2ED0A051" w14:textId="4B389F76" w:rsidR="008E1FD3" w:rsidRPr="00FB259E" w:rsidRDefault="00E24BB0" w:rsidP="00D52B05">
      <w:pPr>
        <w:pStyle w:val="NormalWeb"/>
        <w:numPr>
          <w:ilvl w:val="0"/>
          <w:numId w:val="2"/>
        </w:numPr>
        <w:spacing w:before="0" w:beforeAutospacing="0" w:after="0" w:afterAutospacing="0"/>
        <w:ind w:left="360"/>
        <w:jc w:val="both"/>
        <w:rPr>
          <w:rFonts w:asciiTheme="majorHAnsi" w:hAnsiTheme="majorHAnsi" w:cs="Arial"/>
          <w:bCs/>
          <w:sz w:val="22"/>
          <w:szCs w:val="22"/>
          <w:lang w:val="en-GB"/>
        </w:rPr>
      </w:pPr>
      <w:r w:rsidRPr="00FB259E">
        <w:rPr>
          <w:rFonts w:asciiTheme="majorHAnsi" w:hAnsiTheme="majorHAnsi" w:cs="Arial"/>
          <w:bCs/>
          <w:sz w:val="22"/>
          <w:szCs w:val="22"/>
          <w:lang w:val="en-GB"/>
        </w:rPr>
        <w:t xml:space="preserve">All requests for UNDP to act </w:t>
      </w:r>
      <w:r w:rsidR="00880BE1" w:rsidRPr="00FB259E">
        <w:rPr>
          <w:rFonts w:asciiTheme="majorHAnsi" w:hAnsiTheme="majorHAnsi" w:cs="Arial"/>
          <w:bCs/>
          <w:sz w:val="22"/>
          <w:szCs w:val="22"/>
          <w:lang w:val="en-GB"/>
        </w:rPr>
        <w:t>as an</w:t>
      </w:r>
      <w:r w:rsidRPr="00FB259E">
        <w:rPr>
          <w:rFonts w:asciiTheme="majorHAnsi" w:hAnsiTheme="majorHAnsi" w:cs="Arial"/>
          <w:bCs/>
          <w:sz w:val="22"/>
          <w:szCs w:val="22"/>
          <w:lang w:val="en-GB"/>
        </w:rPr>
        <w:t xml:space="preserve"> AA for an MDTF, One Fund or Joint Programme need to be routed to the MPTF Office. </w:t>
      </w:r>
      <w:r w:rsidR="00D21983" w:rsidRPr="00FB259E">
        <w:rPr>
          <w:rFonts w:asciiTheme="majorHAnsi" w:hAnsiTheme="majorHAnsi" w:cs="Arial"/>
          <w:bCs/>
          <w:sz w:val="22"/>
          <w:szCs w:val="22"/>
          <w:lang w:val="en-GB"/>
        </w:rPr>
        <w:t xml:space="preserve">The MPTF Office </w:t>
      </w:r>
      <w:r w:rsidRPr="00FB259E">
        <w:rPr>
          <w:rFonts w:asciiTheme="majorHAnsi" w:hAnsiTheme="majorHAnsi" w:cs="Arial"/>
          <w:bCs/>
          <w:sz w:val="22"/>
          <w:szCs w:val="22"/>
          <w:lang w:val="en-GB"/>
        </w:rPr>
        <w:t xml:space="preserve">will review the request and the Executive Coordinator will take a decision on whether or </w:t>
      </w:r>
      <w:r w:rsidR="009117D6" w:rsidRPr="00FB259E">
        <w:rPr>
          <w:rFonts w:asciiTheme="majorHAnsi" w:hAnsiTheme="majorHAnsi" w:cs="Arial"/>
          <w:bCs/>
          <w:sz w:val="22"/>
          <w:szCs w:val="22"/>
          <w:lang w:val="en-GB"/>
        </w:rPr>
        <w:t xml:space="preserve">not </w:t>
      </w:r>
      <w:r w:rsidRPr="00FB259E">
        <w:rPr>
          <w:rFonts w:asciiTheme="majorHAnsi" w:hAnsiTheme="majorHAnsi" w:cs="Arial"/>
          <w:bCs/>
          <w:sz w:val="22"/>
          <w:szCs w:val="22"/>
          <w:lang w:val="en-GB"/>
        </w:rPr>
        <w:t xml:space="preserve">to </w:t>
      </w:r>
      <w:r w:rsidR="00D21983" w:rsidRPr="00FB259E">
        <w:rPr>
          <w:rFonts w:asciiTheme="majorHAnsi" w:hAnsiTheme="majorHAnsi" w:cs="Arial"/>
          <w:bCs/>
          <w:sz w:val="22"/>
          <w:szCs w:val="22"/>
          <w:lang w:val="en-GB"/>
        </w:rPr>
        <w:t xml:space="preserve">accept </w:t>
      </w:r>
      <w:r w:rsidRPr="00FB259E">
        <w:rPr>
          <w:rFonts w:asciiTheme="majorHAnsi" w:hAnsiTheme="majorHAnsi" w:cs="Arial"/>
          <w:bCs/>
          <w:sz w:val="22"/>
          <w:szCs w:val="22"/>
          <w:lang w:val="en-GB"/>
        </w:rPr>
        <w:t xml:space="preserve">the </w:t>
      </w:r>
      <w:r w:rsidR="00D21983" w:rsidRPr="00FB259E">
        <w:rPr>
          <w:rFonts w:asciiTheme="majorHAnsi" w:hAnsiTheme="majorHAnsi" w:cs="Arial"/>
          <w:bCs/>
          <w:sz w:val="22"/>
          <w:szCs w:val="22"/>
          <w:lang w:val="en-GB"/>
        </w:rPr>
        <w:t>request</w:t>
      </w:r>
      <w:r w:rsidR="008E1FD3" w:rsidRPr="00FB259E">
        <w:rPr>
          <w:rFonts w:asciiTheme="majorHAnsi" w:hAnsiTheme="majorHAnsi" w:cs="Arial"/>
          <w:bCs/>
          <w:sz w:val="22"/>
          <w:szCs w:val="22"/>
          <w:lang w:val="en-GB"/>
        </w:rPr>
        <w:t>, taking into account factors such as quality of fund design and adherence to the UN</w:t>
      </w:r>
      <w:r w:rsidR="007F3692">
        <w:rPr>
          <w:rFonts w:asciiTheme="majorHAnsi" w:hAnsiTheme="majorHAnsi" w:cs="Arial"/>
          <w:bCs/>
          <w:sz w:val="22"/>
          <w:szCs w:val="22"/>
          <w:lang w:val="en-GB"/>
        </w:rPr>
        <w:t>S</w:t>
      </w:r>
      <w:r w:rsidR="008E1FD3" w:rsidRPr="00FB259E">
        <w:rPr>
          <w:rFonts w:asciiTheme="majorHAnsi" w:hAnsiTheme="majorHAnsi" w:cs="Arial"/>
          <w:bCs/>
          <w:sz w:val="22"/>
          <w:szCs w:val="22"/>
          <w:lang w:val="en-GB"/>
        </w:rPr>
        <w:t xml:space="preserve">DG threshold policy. Details on the </w:t>
      </w:r>
      <w:r w:rsidR="004D10AC" w:rsidRPr="00FB259E">
        <w:rPr>
          <w:rFonts w:asciiTheme="majorHAnsi" w:hAnsiTheme="majorHAnsi" w:cs="Arial"/>
          <w:bCs/>
          <w:sz w:val="22"/>
          <w:szCs w:val="22"/>
          <w:lang w:val="en-GB"/>
        </w:rPr>
        <w:t>UN</w:t>
      </w:r>
      <w:r w:rsidR="007F3692">
        <w:rPr>
          <w:rFonts w:asciiTheme="majorHAnsi" w:hAnsiTheme="majorHAnsi" w:cs="Arial"/>
          <w:bCs/>
          <w:sz w:val="22"/>
          <w:szCs w:val="22"/>
          <w:lang w:val="en-GB"/>
        </w:rPr>
        <w:t>S</w:t>
      </w:r>
      <w:r w:rsidR="004D10AC" w:rsidRPr="00FB259E">
        <w:rPr>
          <w:rFonts w:asciiTheme="majorHAnsi" w:hAnsiTheme="majorHAnsi" w:cs="Arial"/>
          <w:bCs/>
          <w:sz w:val="22"/>
          <w:szCs w:val="22"/>
          <w:lang w:val="en-GB"/>
        </w:rPr>
        <w:t>DG</w:t>
      </w:r>
      <w:r w:rsidR="008E1FD3" w:rsidRPr="00FB259E">
        <w:rPr>
          <w:rFonts w:asciiTheme="majorHAnsi" w:hAnsiTheme="majorHAnsi" w:cs="Arial"/>
          <w:bCs/>
          <w:sz w:val="22"/>
          <w:szCs w:val="22"/>
          <w:lang w:val="en-GB"/>
        </w:rPr>
        <w:t xml:space="preserve"> </w:t>
      </w:r>
      <w:r w:rsidR="004D10AC" w:rsidRPr="00FB259E">
        <w:rPr>
          <w:rFonts w:asciiTheme="majorHAnsi" w:hAnsiTheme="majorHAnsi" w:cs="Arial"/>
          <w:bCs/>
          <w:sz w:val="22"/>
          <w:szCs w:val="22"/>
          <w:lang w:val="en-GB"/>
        </w:rPr>
        <w:t xml:space="preserve">and MPTFO </w:t>
      </w:r>
      <w:r w:rsidR="008E1FD3" w:rsidRPr="00FB259E">
        <w:rPr>
          <w:rFonts w:asciiTheme="majorHAnsi" w:hAnsiTheme="majorHAnsi" w:cs="Arial"/>
          <w:bCs/>
          <w:sz w:val="22"/>
          <w:szCs w:val="22"/>
          <w:lang w:val="en-GB"/>
        </w:rPr>
        <w:t>approach</w:t>
      </w:r>
      <w:r w:rsidR="004D10AC" w:rsidRPr="00FB259E">
        <w:rPr>
          <w:rFonts w:asciiTheme="majorHAnsi" w:hAnsiTheme="majorHAnsi" w:cs="Arial"/>
          <w:bCs/>
          <w:sz w:val="22"/>
          <w:szCs w:val="22"/>
          <w:lang w:val="en-GB"/>
        </w:rPr>
        <w:t>es</w:t>
      </w:r>
      <w:r w:rsidR="008E1FD3" w:rsidRPr="00FB259E">
        <w:rPr>
          <w:rFonts w:asciiTheme="majorHAnsi" w:hAnsiTheme="majorHAnsi" w:cs="Arial"/>
          <w:bCs/>
          <w:sz w:val="22"/>
          <w:szCs w:val="22"/>
          <w:lang w:val="en-GB"/>
        </w:rPr>
        <w:t xml:space="preserve"> to fund design can be found in </w:t>
      </w:r>
      <w:hyperlink r:id="rId16" w:history="1">
        <w:r w:rsidR="00FC4A49" w:rsidRPr="00FB259E">
          <w:rPr>
            <w:rStyle w:val="Hyperlink"/>
            <w:rFonts w:asciiTheme="majorHAnsi" w:hAnsiTheme="majorHAnsi" w:cs="Arial"/>
            <w:bCs/>
            <w:sz w:val="22"/>
            <w:szCs w:val="22"/>
            <w:lang w:val="en-GB"/>
          </w:rPr>
          <w:t>UND</w:t>
        </w:r>
        <w:r w:rsidR="004D10AC" w:rsidRPr="00FB259E">
          <w:rPr>
            <w:rStyle w:val="Hyperlink"/>
            <w:rFonts w:asciiTheme="majorHAnsi" w:hAnsiTheme="majorHAnsi" w:cs="Arial"/>
            <w:bCs/>
            <w:sz w:val="22"/>
            <w:szCs w:val="22"/>
            <w:lang w:val="en-GB"/>
          </w:rPr>
          <w:t>G Guidance on Establishing, Managing and Closing MDTFs</w:t>
        </w:r>
      </w:hyperlink>
      <w:r w:rsidR="004D10AC" w:rsidRPr="00FB259E">
        <w:rPr>
          <w:rFonts w:asciiTheme="majorHAnsi" w:hAnsiTheme="majorHAnsi" w:cs="Arial"/>
          <w:bCs/>
          <w:sz w:val="22"/>
          <w:szCs w:val="22"/>
          <w:lang w:val="en-GB"/>
        </w:rPr>
        <w:t xml:space="preserve"> and </w:t>
      </w:r>
      <w:r w:rsidR="008E1FD3" w:rsidRPr="00FB259E">
        <w:rPr>
          <w:rFonts w:asciiTheme="majorHAnsi" w:hAnsiTheme="majorHAnsi" w:cs="Arial"/>
          <w:bCs/>
          <w:sz w:val="22"/>
          <w:szCs w:val="22"/>
          <w:lang w:val="en-GB"/>
        </w:rPr>
        <w:t xml:space="preserve">the </w:t>
      </w:r>
      <w:hyperlink r:id="rId17" w:history="1">
        <w:r w:rsidR="008E1FD3" w:rsidRPr="00FB259E">
          <w:rPr>
            <w:rStyle w:val="Hyperlink"/>
            <w:rFonts w:asciiTheme="majorHAnsi" w:hAnsiTheme="majorHAnsi" w:cs="Arial"/>
            <w:bCs/>
            <w:sz w:val="22"/>
            <w:szCs w:val="22"/>
            <w:lang w:val="en-GB"/>
          </w:rPr>
          <w:t>Manual on Designing Pooled Funds for Performance</w:t>
        </w:r>
      </w:hyperlink>
      <w:r w:rsidR="00DD44FD" w:rsidRPr="00FB259E">
        <w:rPr>
          <w:rFonts w:asciiTheme="majorHAnsi" w:hAnsiTheme="majorHAnsi" w:cs="Arial"/>
          <w:bCs/>
          <w:sz w:val="22"/>
          <w:szCs w:val="22"/>
          <w:lang w:val="en-GB"/>
        </w:rPr>
        <w:t xml:space="preserve"> (2015)</w:t>
      </w:r>
      <w:r w:rsidR="008E1FD3" w:rsidRPr="00FB259E">
        <w:rPr>
          <w:rFonts w:asciiTheme="majorHAnsi" w:hAnsiTheme="majorHAnsi" w:cs="Arial"/>
          <w:bCs/>
          <w:sz w:val="22"/>
          <w:szCs w:val="22"/>
          <w:lang w:val="en-GB"/>
        </w:rPr>
        <w:t>.</w:t>
      </w:r>
      <w:r w:rsidR="000C0946" w:rsidRPr="00FB259E">
        <w:rPr>
          <w:rFonts w:asciiTheme="majorHAnsi" w:hAnsiTheme="majorHAnsi" w:cs="Arial"/>
          <w:bCs/>
          <w:sz w:val="22"/>
          <w:szCs w:val="22"/>
          <w:lang w:val="en-GB"/>
        </w:rPr>
        <w:t xml:space="preserve"> </w:t>
      </w:r>
      <w:r w:rsidR="008E1FD3" w:rsidRPr="00FB259E">
        <w:rPr>
          <w:rFonts w:asciiTheme="majorHAnsi" w:hAnsiTheme="majorHAnsi" w:cs="Arial"/>
          <w:bCs/>
          <w:sz w:val="22"/>
          <w:szCs w:val="22"/>
          <w:lang w:val="en-GB"/>
        </w:rPr>
        <w:t xml:space="preserve">The UNDG thresholds for establishing new MDTFs and One Funds are outlined in the following documents: </w:t>
      </w:r>
      <w:hyperlink r:id="rId18" w:history="1">
        <w:r w:rsidR="008E1FD3" w:rsidRPr="00FB259E">
          <w:rPr>
            <w:rStyle w:val="Hyperlink"/>
            <w:rFonts w:asciiTheme="majorHAnsi" w:hAnsiTheme="majorHAnsi" w:cs="Arial"/>
            <w:bCs/>
            <w:sz w:val="22"/>
            <w:szCs w:val="22"/>
            <w:lang w:val="en-GB"/>
          </w:rPr>
          <w:t xml:space="preserve">UNDG Thresholds for </w:t>
        </w:r>
        <w:r w:rsidR="000C0946" w:rsidRPr="00FB259E">
          <w:rPr>
            <w:rStyle w:val="Hyperlink"/>
            <w:rFonts w:asciiTheme="majorHAnsi" w:hAnsiTheme="majorHAnsi" w:cs="Arial"/>
            <w:bCs/>
            <w:sz w:val="22"/>
            <w:szCs w:val="22"/>
            <w:lang w:val="en-GB"/>
          </w:rPr>
          <w:t xml:space="preserve">setting up </w:t>
        </w:r>
        <w:r w:rsidR="008E1FD3" w:rsidRPr="00FB259E">
          <w:rPr>
            <w:rStyle w:val="Hyperlink"/>
            <w:rFonts w:asciiTheme="majorHAnsi" w:hAnsiTheme="majorHAnsi" w:cs="Arial"/>
            <w:bCs/>
            <w:sz w:val="22"/>
            <w:szCs w:val="22"/>
            <w:lang w:val="en-GB"/>
          </w:rPr>
          <w:t>MDTFs and One Funds</w:t>
        </w:r>
      </w:hyperlink>
      <w:r w:rsidR="00DD44FD" w:rsidRPr="00FB259E">
        <w:rPr>
          <w:rFonts w:asciiTheme="majorHAnsi" w:hAnsiTheme="majorHAnsi" w:cs="Arial"/>
          <w:bCs/>
          <w:sz w:val="22"/>
          <w:szCs w:val="22"/>
          <w:lang w:val="en-GB"/>
        </w:rPr>
        <w:t xml:space="preserve"> (2014)</w:t>
      </w:r>
      <w:r w:rsidR="008E1FD3" w:rsidRPr="00FB259E">
        <w:rPr>
          <w:rFonts w:asciiTheme="majorHAnsi" w:hAnsiTheme="majorHAnsi" w:cs="Arial"/>
          <w:bCs/>
          <w:sz w:val="22"/>
          <w:szCs w:val="22"/>
          <w:lang w:val="en-GB"/>
        </w:rPr>
        <w:t xml:space="preserve"> and </w:t>
      </w:r>
      <w:hyperlink r:id="rId19" w:history="1">
        <w:r w:rsidR="00C57849" w:rsidRPr="00C57849">
          <w:rPr>
            <w:rStyle w:val="Hyperlink"/>
            <w:rFonts w:asciiTheme="majorHAnsi" w:hAnsiTheme="majorHAnsi" w:cstheme="majorHAnsi"/>
            <w:sz w:val="22"/>
            <w:szCs w:val="22"/>
          </w:rPr>
          <w:t>UNSDG Guidance Note on a New Generation of Joint Programmes</w:t>
        </w:r>
      </w:hyperlink>
      <w:r w:rsidR="00C57849" w:rsidRPr="00C57849">
        <w:rPr>
          <w:rFonts w:asciiTheme="majorHAnsi" w:hAnsiTheme="majorHAnsi" w:cstheme="majorHAnsi"/>
          <w:sz w:val="22"/>
          <w:szCs w:val="22"/>
        </w:rPr>
        <w:t xml:space="preserve"> (October 2022) and </w:t>
      </w:r>
      <w:hyperlink r:id="rId20" w:history="1">
        <w:r w:rsidR="00C57849" w:rsidRPr="00C57849">
          <w:rPr>
            <w:rStyle w:val="Hyperlink"/>
            <w:rFonts w:asciiTheme="majorHAnsi" w:hAnsiTheme="majorHAnsi" w:cstheme="majorHAnsi"/>
            <w:sz w:val="22"/>
            <w:szCs w:val="22"/>
          </w:rPr>
          <w:t>associated annexes</w:t>
        </w:r>
      </w:hyperlink>
      <w:r w:rsidR="00C57849" w:rsidRPr="00C57849">
        <w:rPr>
          <w:rFonts w:asciiTheme="majorHAnsi" w:hAnsiTheme="majorHAnsi" w:cstheme="majorHAnsi"/>
          <w:sz w:val="22"/>
          <w:szCs w:val="22"/>
        </w:rPr>
        <w:t>.</w:t>
      </w:r>
      <w:r w:rsidR="000C0946" w:rsidRPr="00FB259E">
        <w:rPr>
          <w:rFonts w:asciiTheme="majorHAnsi" w:hAnsiTheme="majorHAnsi" w:cs="Arial"/>
          <w:bCs/>
          <w:sz w:val="22"/>
          <w:szCs w:val="22"/>
          <w:lang w:val="en-GB"/>
        </w:rPr>
        <w:t xml:space="preserve"> </w:t>
      </w:r>
    </w:p>
    <w:p w14:paraId="14A31EEB" w14:textId="77777777" w:rsidR="000C0946" w:rsidRPr="00FB259E" w:rsidRDefault="000C0946" w:rsidP="00D52B05">
      <w:pPr>
        <w:pStyle w:val="NormalWeb"/>
        <w:spacing w:before="0" w:beforeAutospacing="0" w:after="0" w:afterAutospacing="0"/>
        <w:ind w:left="360" w:hanging="360"/>
        <w:jc w:val="both"/>
        <w:rPr>
          <w:rFonts w:asciiTheme="majorHAnsi" w:hAnsiTheme="majorHAnsi" w:cs="Arial"/>
          <w:bCs/>
          <w:sz w:val="22"/>
          <w:szCs w:val="22"/>
          <w:lang w:val="en-GB"/>
        </w:rPr>
      </w:pPr>
    </w:p>
    <w:p w14:paraId="50E5C887" w14:textId="702FADBD" w:rsidR="008E1FD3" w:rsidRPr="00FB259E" w:rsidRDefault="000C0946" w:rsidP="00D52B05">
      <w:pPr>
        <w:pStyle w:val="ListParagraph"/>
        <w:numPr>
          <w:ilvl w:val="0"/>
          <w:numId w:val="2"/>
        </w:numPr>
        <w:ind w:left="360"/>
        <w:jc w:val="both"/>
        <w:rPr>
          <w:rFonts w:asciiTheme="majorHAnsi" w:hAnsiTheme="majorHAnsi" w:cs="Arial"/>
          <w:bCs/>
          <w:sz w:val="22"/>
          <w:szCs w:val="22"/>
          <w:lang w:val="en-GB"/>
        </w:rPr>
      </w:pPr>
      <w:r w:rsidRPr="00FB259E">
        <w:rPr>
          <w:rFonts w:asciiTheme="majorHAnsi" w:hAnsiTheme="majorHAnsi" w:cs="Arial"/>
          <w:bCs/>
          <w:sz w:val="22"/>
          <w:szCs w:val="22"/>
          <w:lang w:val="en-GB"/>
        </w:rPr>
        <w:t>In c</w:t>
      </w:r>
      <w:r w:rsidR="00E24BB0" w:rsidRPr="00FB259E">
        <w:rPr>
          <w:rFonts w:asciiTheme="majorHAnsi" w:hAnsiTheme="majorHAnsi" w:cs="Arial"/>
          <w:bCs/>
          <w:sz w:val="22"/>
          <w:szCs w:val="22"/>
          <w:lang w:val="en-GB"/>
        </w:rPr>
        <w:t xml:space="preserve">ases in which the proposed MDTF, One Fund or Joint Programme does not meet the thresholds for establishment of a new pass-through arrangements, </w:t>
      </w:r>
      <w:r w:rsidR="008E1FD3" w:rsidRPr="00FB259E">
        <w:rPr>
          <w:rFonts w:asciiTheme="majorHAnsi" w:hAnsiTheme="majorHAnsi" w:cs="Arial"/>
          <w:bCs/>
          <w:sz w:val="22"/>
          <w:szCs w:val="22"/>
          <w:lang w:val="en-GB"/>
        </w:rPr>
        <w:t xml:space="preserve">the MPTF Office </w:t>
      </w:r>
      <w:r w:rsidRPr="00FB259E">
        <w:rPr>
          <w:rFonts w:asciiTheme="majorHAnsi" w:hAnsiTheme="majorHAnsi" w:cs="Arial"/>
          <w:bCs/>
          <w:sz w:val="22"/>
          <w:szCs w:val="22"/>
          <w:lang w:val="en-GB"/>
        </w:rPr>
        <w:t>may advis</w:t>
      </w:r>
      <w:r w:rsidR="00936FA0">
        <w:rPr>
          <w:rFonts w:asciiTheme="majorHAnsi" w:hAnsiTheme="majorHAnsi" w:cs="Arial"/>
          <w:bCs/>
          <w:sz w:val="22"/>
          <w:szCs w:val="22"/>
          <w:lang w:val="en-GB"/>
        </w:rPr>
        <w:t>e alternative arrangements</w:t>
      </w:r>
      <w:r w:rsidR="00E9306B">
        <w:rPr>
          <w:rFonts w:asciiTheme="majorHAnsi" w:hAnsiTheme="majorHAnsi" w:cs="Arial"/>
          <w:bCs/>
          <w:sz w:val="22"/>
          <w:szCs w:val="22"/>
          <w:lang w:val="en-GB"/>
        </w:rPr>
        <w:t xml:space="preserve"> </w:t>
      </w:r>
      <w:r w:rsidR="00880BE1" w:rsidRPr="00FB259E">
        <w:rPr>
          <w:rFonts w:asciiTheme="majorHAnsi" w:hAnsiTheme="majorHAnsi" w:cs="Arial"/>
          <w:bCs/>
          <w:sz w:val="22"/>
          <w:szCs w:val="22"/>
          <w:lang w:val="en-GB"/>
        </w:rPr>
        <w:t>in line with</w:t>
      </w:r>
      <w:r w:rsidR="008E1FD3" w:rsidRPr="00FB259E">
        <w:rPr>
          <w:rFonts w:asciiTheme="majorHAnsi" w:hAnsiTheme="majorHAnsi" w:cs="Arial"/>
          <w:bCs/>
          <w:sz w:val="22"/>
          <w:szCs w:val="22"/>
          <w:lang w:val="en-GB"/>
        </w:rPr>
        <w:t xml:space="preserve"> UN</w:t>
      </w:r>
      <w:r w:rsidR="00C57849">
        <w:rPr>
          <w:rFonts w:asciiTheme="majorHAnsi" w:hAnsiTheme="majorHAnsi" w:cs="Arial"/>
          <w:bCs/>
          <w:sz w:val="22"/>
          <w:szCs w:val="22"/>
          <w:lang w:val="en-GB"/>
        </w:rPr>
        <w:t>S</w:t>
      </w:r>
      <w:r w:rsidR="008E1FD3" w:rsidRPr="00FB259E">
        <w:rPr>
          <w:rFonts w:asciiTheme="majorHAnsi" w:hAnsiTheme="majorHAnsi" w:cs="Arial"/>
          <w:bCs/>
          <w:sz w:val="22"/>
          <w:szCs w:val="22"/>
          <w:lang w:val="en-GB"/>
        </w:rPr>
        <w:t>DG</w:t>
      </w:r>
      <w:r w:rsidR="00880BE1" w:rsidRPr="00FB259E">
        <w:rPr>
          <w:rFonts w:asciiTheme="majorHAnsi" w:hAnsiTheme="majorHAnsi" w:cs="Arial"/>
          <w:bCs/>
          <w:sz w:val="22"/>
          <w:szCs w:val="22"/>
          <w:lang w:val="en-GB"/>
        </w:rPr>
        <w:t xml:space="preserve"> guidance</w:t>
      </w:r>
      <w:r w:rsidR="008E1FD3" w:rsidRPr="00FB259E">
        <w:rPr>
          <w:rFonts w:asciiTheme="majorHAnsi" w:hAnsiTheme="majorHAnsi" w:cs="Arial"/>
          <w:bCs/>
          <w:sz w:val="22"/>
          <w:szCs w:val="22"/>
          <w:lang w:val="en-GB"/>
        </w:rPr>
        <w:t>, for structuring the financial arrangements in support of a proposed partnership</w:t>
      </w:r>
      <w:r w:rsidR="005411F8">
        <w:rPr>
          <w:rFonts w:asciiTheme="majorHAnsi" w:hAnsiTheme="majorHAnsi" w:cs="Arial"/>
          <w:bCs/>
          <w:sz w:val="22"/>
          <w:szCs w:val="22"/>
          <w:lang w:val="en-GB"/>
        </w:rPr>
        <w:t xml:space="preserve">. </w:t>
      </w:r>
      <w:r w:rsidR="005411F8">
        <w:rPr>
          <w:rFonts w:asciiTheme="majorHAnsi" w:hAnsiTheme="majorHAnsi" w:cs="Arial"/>
          <w:bCs/>
          <w:sz w:val="22"/>
          <w:szCs w:val="22"/>
          <w:u w:val="single"/>
          <w:lang w:val="en-GB"/>
        </w:rPr>
        <w:t xml:space="preserve"> </w:t>
      </w:r>
      <w:r w:rsidR="00A3704F">
        <w:rPr>
          <w:rFonts w:asciiTheme="majorHAnsi" w:hAnsiTheme="majorHAnsi" w:cs="Arial"/>
          <w:bCs/>
          <w:sz w:val="22"/>
          <w:szCs w:val="22"/>
          <w:lang w:val="en-GB"/>
        </w:rPr>
        <w:t xml:space="preserve"> </w:t>
      </w:r>
    </w:p>
    <w:p w14:paraId="1A4AD4DD" w14:textId="77777777" w:rsidR="009E0A3E" w:rsidRPr="00FB259E" w:rsidRDefault="009E0A3E" w:rsidP="00D52B05">
      <w:pPr>
        <w:pStyle w:val="NormalWeb"/>
        <w:spacing w:before="0" w:beforeAutospacing="0" w:after="0" w:afterAutospacing="0"/>
        <w:ind w:left="360" w:hanging="360"/>
        <w:jc w:val="both"/>
        <w:rPr>
          <w:rFonts w:asciiTheme="majorHAnsi" w:hAnsiTheme="majorHAnsi" w:cs="Arial"/>
          <w:b/>
          <w:bCs/>
          <w:sz w:val="22"/>
          <w:szCs w:val="22"/>
          <w:lang w:val="en-GB"/>
        </w:rPr>
      </w:pPr>
    </w:p>
    <w:p w14:paraId="43D4D264" w14:textId="77777777" w:rsidR="009117D6" w:rsidRPr="00FB259E" w:rsidRDefault="009117D6" w:rsidP="00D52B05">
      <w:pPr>
        <w:pStyle w:val="NormalWeb"/>
        <w:spacing w:before="0" w:beforeAutospacing="0" w:after="0" w:afterAutospacing="0"/>
        <w:ind w:left="360" w:hanging="360"/>
        <w:jc w:val="both"/>
        <w:rPr>
          <w:rFonts w:asciiTheme="majorHAnsi" w:hAnsiTheme="majorHAnsi" w:cs="Arial"/>
          <w:b/>
          <w:bCs/>
          <w:sz w:val="22"/>
          <w:szCs w:val="22"/>
          <w:lang w:val="en-GB"/>
        </w:rPr>
      </w:pPr>
      <w:r w:rsidRPr="00FB259E">
        <w:rPr>
          <w:rFonts w:asciiTheme="majorHAnsi" w:hAnsiTheme="majorHAnsi" w:cs="Arial"/>
          <w:b/>
          <w:bCs/>
          <w:sz w:val="22"/>
          <w:szCs w:val="22"/>
          <w:lang w:val="en-GB"/>
        </w:rPr>
        <w:t xml:space="preserve">Delegation of Authority to Country Offices </w:t>
      </w:r>
    </w:p>
    <w:p w14:paraId="56981155" w14:textId="77777777" w:rsidR="009117D6" w:rsidRPr="00FB259E" w:rsidRDefault="009117D6" w:rsidP="00D52B05">
      <w:pPr>
        <w:pStyle w:val="NormalWeb"/>
        <w:spacing w:before="0" w:beforeAutospacing="0" w:after="0" w:afterAutospacing="0"/>
        <w:ind w:left="360" w:hanging="360"/>
        <w:jc w:val="both"/>
        <w:rPr>
          <w:rFonts w:asciiTheme="majorHAnsi" w:hAnsiTheme="majorHAnsi" w:cs="Arial"/>
          <w:bCs/>
          <w:sz w:val="22"/>
          <w:szCs w:val="22"/>
          <w:lang w:val="en-GB"/>
        </w:rPr>
      </w:pPr>
    </w:p>
    <w:p w14:paraId="22DDBCE7" w14:textId="77777777" w:rsidR="009E0A3E" w:rsidRPr="00FB259E" w:rsidRDefault="009E0A3E" w:rsidP="00D52B05">
      <w:pPr>
        <w:pStyle w:val="ListParagraph"/>
        <w:numPr>
          <w:ilvl w:val="0"/>
          <w:numId w:val="2"/>
        </w:numPr>
        <w:ind w:left="360"/>
        <w:jc w:val="both"/>
        <w:rPr>
          <w:rFonts w:asciiTheme="majorHAnsi" w:hAnsiTheme="majorHAnsi" w:cs="Arial"/>
          <w:bCs/>
          <w:sz w:val="22"/>
          <w:szCs w:val="22"/>
          <w:lang w:val="en-GB"/>
        </w:rPr>
      </w:pPr>
      <w:r w:rsidRPr="00FB259E">
        <w:rPr>
          <w:rFonts w:asciiTheme="majorHAnsi" w:hAnsiTheme="majorHAnsi" w:cs="Arial"/>
          <w:bCs/>
          <w:sz w:val="22"/>
          <w:szCs w:val="22"/>
          <w:lang w:val="en-GB"/>
        </w:rPr>
        <w:t>While accountability for UNDP’s AA function rests with the Executive Coordinator of the MPTF Office, specific tasks related to the AA function can be performed by UNDP Country Offices with the concurrence of the Resident Representative and with explicit delegation from the Executive Coordinator of the MPTF Office. The Delegation of Authority is only applicable to country-level MDTFs, One Funds and Joint Programmes that received an initial delegation of authority for a specific MDTF / One Fund / Joint Programme before January 2013 and whose delegation of authority h</w:t>
      </w:r>
      <w:r w:rsidR="009117D6" w:rsidRPr="00FB259E">
        <w:rPr>
          <w:rFonts w:asciiTheme="majorHAnsi" w:hAnsiTheme="majorHAnsi" w:cs="Arial"/>
          <w:bCs/>
          <w:sz w:val="22"/>
          <w:szCs w:val="22"/>
          <w:lang w:val="en-GB"/>
        </w:rPr>
        <w:t>as since then not been revoked.</w:t>
      </w:r>
      <w:r w:rsidR="00DD44FD" w:rsidRPr="00FB259E">
        <w:rPr>
          <w:lang w:val="en-GB"/>
        </w:rPr>
        <w:t xml:space="preserve"> </w:t>
      </w:r>
    </w:p>
    <w:p w14:paraId="2FA4A749" w14:textId="77777777" w:rsidR="009E0A3E" w:rsidRPr="00FB259E" w:rsidRDefault="009E0A3E" w:rsidP="00D52B05">
      <w:pPr>
        <w:pStyle w:val="ListParagraph"/>
        <w:ind w:left="360" w:hanging="360"/>
        <w:jc w:val="both"/>
        <w:rPr>
          <w:rFonts w:asciiTheme="majorHAnsi" w:hAnsiTheme="majorHAnsi" w:cs="Arial"/>
          <w:bCs/>
          <w:sz w:val="22"/>
          <w:szCs w:val="22"/>
          <w:lang w:val="en-GB"/>
        </w:rPr>
      </w:pPr>
    </w:p>
    <w:p w14:paraId="5AB26C4A" w14:textId="77777777" w:rsidR="009E0A3E" w:rsidRPr="00FB259E" w:rsidRDefault="009E0A3E" w:rsidP="00D52B05">
      <w:pPr>
        <w:pStyle w:val="ListParagraph"/>
        <w:numPr>
          <w:ilvl w:val="0"/>
          <w:numId w:val="2"/>
        </w:numPr>
        <w:ind w:left="360"/>
        <w:jc w:val="both"/>
        <w:rPr>
          <w:rFonts w:asciiTheme="majorHAnsi" w:hAnsiTheme="majorHAnsi" w:cs="Arial"/>
          <w:bCs/>
          <w:sz w:val="22"/>
          <w:szCs w:val="22"/>
          <w:lang w:val="en-GB"/>
        </w:rPr>
      </w:pPr>
      <w:r w:rsidRPr="00FB259E">
        <w:rPr>
          <w:rFonts w:asciiTheme="majorHAnsi" w:hAnsiTheme="majorHAnsi" w:cs="Arial"/>
          <w:bCs/>
          <w:sz w:val="22"/>
          <w:szCs w:val="22"/>
          <w:lang w:val="en-GB"/>
        </w:rPr>
        <w:t>In cases where the Executive Coordinator of the MPTF Office has delegated authority to the UNDP Country Office, the authority is delegated to the UNDP Country Director and where there is no Country Director, to the Deputy</w:t>
      </w:r>
      <w:r w:rsidR="009117D6" w:rsidRPr="00FB259E">
        <w:rPr>
          <w:rFonts w:asciiTheme="majorHAnsi" w:hAnsiTheme="majorHAnsi" w:cs="Arial"/>
          <w:bCs/>
          <w:sz w:val="22"/>
          <w:szCs w:val="22"/>
          <w:lang w:val="en-GB"/>
        </w:rPr>
        <w:t xml:space="preserve"> Resident Representative</w:t>
      </w:r>
      <w:r w:rsidRPr="00FB259E">
        <w:rPr>
          <w:rFonts w:asciiTheme="majorHAnsi" w:hAnsiTheme="majorHAnsi" w:cs="Arial"/>
          <w:bCs/>
          <w:sz w:val="22"/>
          <w:szCs w:val="22"/>
          <w:lang w:val="en-GB"/>
        </w:rPr>
        <w:t>. The (Deputy) Country Director will, in the performance of the AA tasks at the country level, be accountable to the Executive Coordinator of the MPTF Office. Detailed agreements on the delegated performance of specific AA tasks will be established by the MPTF Office through a Delegation of Authority document, after having ensured that capacity requirements are met. The UNDP Country Office will ensure the proper delineation of UNDP’s dual functions as a Participating Organization and AA. The Executive Coordinator of the MPTF Office will provide oversight over the delegated functions.</w:t>
      </w:r>
    </w:p>
    <w:p w14:paraId="09F14BBF" w14:textId="77777777" w:rsidR="009E0A3E" w:rsidRPr="00FB259E" w:rsidRDefault="009E0A3E" w:rsidP="00D52B05">
      <w:pPr>
        <w:pStyle w:val="NormalWeb"/>
        <w:spacing w:before="0" w:beforeAutospacing="0" w:after="0" w:afterAutospacing="0"/>
        <w:ind w:left="360" w:hanging="360"/>
        <w:jc w:val="both"/>
        <w:rPr>
          <w:rFonts w:asciiTheme="majorHAnsi" w:hAnsiTheme="majorHAnsi" w:cs="Arial"/>
          <w:bCs/>
          <w:sz w:val="22"/>
          <w:szCs w:val="22"/>
          <w:lang w:val="en-GB"/>
        </w:rPr>
      </w:pPr>
    </w:p>
    <w:p w14:paraId="08F39157" w14:textId="77777777" w:rsidR="000C0946" w:rsidRPr="00FB259E" w:rsidRDefault="007D44F2" w:rsidP="00D52B05">
      <w:pPr>
        <w:keepNext/>
        <w:overflowPunct w:val="0"/>
        <w:autoSpaceDE w:val="0"/>
        <w:autoSpaceDN w:val="0"/>
        <w:adjustRightInd w:val="0"/>
        <w:ind w:left="360" w:hanging="360"/>
        <w:jc w:val="both"/>
        <w:textAlignment w:val="baseline"/>
        <w:outlineLvl w:val="0"/>
        <w:rPr>
          <w:rFonts w:asciiTheme="majorHAnsi" w:hAnsiTheme="majorHAnsi" w:cs="Arial"/>
          <w:b/>
          <w:sz w:val="22"/>
          <w:szCs w:val="22"/>
          <w:lang w:val="en-GB"/>
        </w:rPr>
      </w:pPr>
      <w:r w:rsidRPr="00FB259E">
        <w:rPr>
          <w:rFonts w:asciiTheme="majorHAnsi" w:hAnsiTheme="majorHAnsi" w:cs="Arial"/>
          <w:b/>
          <w:sz w:val="22"/>
          <w:szCs w:val="22"/>
          <w:lang w:val="en-GB"/>
        </w:rPr>
        <w:t xml:space="preserve">Administrative Agent fee </w:t>
      </w:r>
    </w:p>
    <w:p w14:paraId="031B7DDE" w14:textId="77777777" w:rsidR="007D44F2" w:rsidRPr="00FB259E" w:rsidRDefault="007D44F2" w:rsidP="00D52B05">
      <w:pPr>
        <w:keepNext/>
        <w:overflowPunct w:val="0"/>
        <w:autoSpaceDE w:val="0"/>
        <w:autoSpaceDN w:val="0"/>
        <w:adjustRightInd w:val="0"/>
        <w:ind w:left="360" w:hanging="360"/>
        <w:jc w:val="both"/>
        <w:textAlignment w:val="baseline"/>
        <w:outlineLvl w:val="0"/>
        <w:rPr>
          <w:rFonts w:asciiTheme="majorHAnsi" w:hAnsiTheme="majorHAnsi" w:cs="Arial"/>
          <w:sz w:val="22"/>
          <w:szCs w:val="22"/>
          <w:lang w:val="en-GB"/>
        </w:rPr>
      </w:pPr>
    </w:p>
    <w:p w14:paraId="50B85728" w14:textId="564A51D9" w:rsidR="00637A53" w:rsidRPr="00FB259E" w:rsidRDefault="007D44F2" w:rsidP="00D52B05">
      <w:pPr>
        <w:pStyle w:val="ListParagraph"/>
        <w:numPr>
          <w:ilvl w:val="0"/>
          <w:numId w:val="2"/>
        </w:numPr>
        <w:ind w:left="360"/>
        <w:jc w:val="both"/>
        <w:rPr>
          <w:rFonts w:asciiTheme="majorHAnsi" w:hAnsiTheme="majorHAnsi" w:cs="Arial"/>
          <w:bCs/>
          <w:sz w:val="22"/>
          <w:szCs w:val="22"/>
          <w:lang w:val="en-GB"/>
        </w:rPr>
      </w:pPr>
      <w:r w:rsidRPr="00FB259E">
        <w:rPr>
          <w:rFonts w:asciiTheme="majorHAnsi" w:hAnsiTheme="majorHAnsi" w:cs="Arial"/>
          <w:sz w:val="22"/>
          <w:szCs w:val="22"/>
          <w:lang w:val="en-GB"/>
        </w:rPr>
        <w:t>The AA</w:t>
      </w:r>
      <w:r w:rsidR="00DD44FD" w:rsidRPr="00FB259E">
        <w:rPr>
          <w:rFonts w:asciiTheme="majorHAnsi" w:hAnsiTheme="majorHAnsi" w:cs="Arial"/>
          <w:sz w:val="22"/>
          <w:szCs w:val="22"/>
          <w:lang w:val="en-GB"/>
        </w:rPr>
        <w:t xml:space="preserve"> fee (currently 1 per cent) </w:t>
      </w:r>
      <w:r w:rsidRPr="00FB259E">
        <w:rPr>
          <w:rFonts w:asciiTheme="majorHAnsi" w:hAnsiTheme="majorHAnsi" w:cs="Arial"/>
          <w:sz w:val="22"/>
          <w:szCs w:val="22"/>
          <w:lang w:val="en-GB"/>
        </w:rPr>
        <w:t>is</w:t>
      </w:r>
      <w:r w:rsidR="00DD44FD" w:rsidRPr="00FB259E">
        <w:rPr>
          <w:rFonts w:asciiTheme="majorHAnsi" w:hAnsiTheme="majorHAnsi" w:cs="Arial"/>
          <w:sz w:val="22"/>
          <w:szCs w:val="22"/>
          <w:lang w:val="en-GB"/>
        </w:rPr>
        <w:t xml:space="preserve"> established by the UN</w:t>
      </w:r>
      <w:r w:rsidR="00C57849">
        <w:rPr>
          <w:rFonts w:asciiTheme="majorHAnsi" w:hAnsiTheme="majorHAnsi" w:cs="Arial"/>
          <w:sz w:val="22"/>
          <w:szCs w:val="22"/>
          <w:lang w:val="en-GB"/>
        </w:rPr>
        <w:t>S</w:t>
      </w:r>
      <w:r w:rsidR="00DD44FD" w:rsidRPr="00FB259E">
        <w:rPr>
          <w:rFonts w:asciiTheme="majorHAnsi" w:hAnsiTheme="majorHAnsi" w:cs="Arial"/>
          <w:sz w:val="22"/>
          <w:szCs w:val="22"/>
          <w:lang w:val="en-GB"/>
        </w:rPr>
        <w:t>DG</w:t>
      </w:r>
      <w:r w:rsidRPr="00FB259E">
        <w:rPr>
          <w:rFonts w:asciiTheme="majorHAnsi" w:hAnsiTheme="majorHAnsi" w:cs="Arial"/>
          <w:sz w:val="22"/>
          <w:szCs w:val="22"/>
          <w:lang w:val="en-GB"/>
        </w:rPr>
        <w:t>, reflected i</w:t>
      </w:r>
      <w:r w:rsidR="00DD44FD" w:rsidRPr="00FB259E">
        <w:rPr>
          <w:rFonts w:asciiTheme="majorHAnsi" w:hAnsiTheme="majorHAnsi" w:cs="Arial"/>
          <w:sz w:val="22"/>
          <w:szCs w:val="22"/>
          <w:lang w:val="en-GB"/>
        </w:rPr>
        <w:t xml:space="preserve">n </w:t>
      </w:r>
      <w:r w:rsidR="00DD44FD" w:rsidRPr="00FB259E">
        <w:rPr>
          <w:rFonts w:asciiTheme="majorHAnsi" w:hAnsiTheme="majorHAnsi" w:cs="Arial"/>
          <w:bCs/>
          <w:sz w:val="22"/>
          <w:szCs w:val="22"/>
          <w:lang w:val="en-GB"/>
        </w:rPr>
        <w:t xml:space="preserve">the </w:t>
      </w:r>
      <w:hyperlink r:id="rId21" w:history="1">
        <w:r w:rsidR="00DD44FD" w:rsidRPr="00FB259E">
          <w:rPr>
            <w:rStyle w:val="Hyperlink"/>
            <w:rFonts w:asciiTheme="majorHAnsi" w:hAnsiTheme="majorHAnsi" w:cs="Arial"/>
            <w:bCs/>
            <w:sz w:val="22"/>
            <w:szCs w:val="22"/>
            <w:lang w:val="en-GB"/>
          </w:rPr>
          <w:t>UNDG standard legal agreements for the pass-through fund management modality</w:t>
        </w:r>
      </w:hyperlink>
      <w:r w:rsidRPr="00FB259E">
        <w:rPr>
          <w:rFonts w:asciiTheme="majorHAnsi" w:hAnsiTheme="majorHAnsi" w:cs="Arial"/>
          <w:bCs/>
          <w:sz w:val="22"/>
          <w:szCs w:val="22"/>
          <w:lang w:val="en-GB"/>
        </w:rPr>
        <w:t xml:space="preserve"> and meant to cover the full costs of delivering the AA functions. </w:t>
      </w:r>
      <w:r w:rsidR="00637A53" w:rsidRPr="00FB259E">
        <w:rPr>
          <w:rFonts w:asciiTheme="majorHAnsi" w:hAnsiTheme="majorHAnsi" w:cs="Arial"/>
          <w:bCs/>
          <w:sz w:val="22"/>
          <w:szCs w:val="22"/>
          <w:lang w:val="en-GB"/>
        </w:rPr>
        <w:t xml:space="preserve">Based on applicable guidelines of the Bureau of Management Services, a transparent apportionment of the associated AA fee </w:t>
      </w:r>
      <w:r w:rsidRPr="00FB259E">
        <w:rPr>
          <w:rFonts w:asciiTheme="majorHAnsi" w:hAnsiTheme="majorHAnsi" w:cs="Arial"/>
          <w:bCs/>
          <w:sz w:val="22"/>
          <w:szCs w:val="22"/>
          <w:lang w:val="en-GB"/>
        </w:rPr>
        <w:t xml:space="preserve">revenue </w:t>
      </w:r>
      <w:r w:rsidR="00637A53" w:rsidRPr="00FB259E">
        <w:rPr>
          <w:rFonts w:asciiTheme="majorHAnsi" w:hAnsiTheme="majorHAnsi" w:cs="Arial"/>
          <w:bCs/>
          <w:sz w:val="22"/>
          <w:szCs w:val="22"/>
          <w:lang w:val="en-GB"/>
        </w:rPr>
        <w:lastRenderedPageBreak/>
        <w:t>between the MPTF Office, (the UNDP Country Office that have received Delegations of Authority) and HQ Central Services reflecting the division of labor and associated workload of the different units will be agreed upon.</w:t>
      </w:r>
    </w:p>
    <w:p w14:paraId="4AF48B80" w14:textId="77777777" w:rsidR="00637A53" w:rsidRPr="00FB259E" w:rsidRDefault="00637A53" w:rsidP="00D52B05">
      <w:pPr>
        <w:pStyle w:val="ListParagraph"/>
        <w:ind w:left="360" w:hanging="360"/>
        <w:jc w:val="both"/>
        <w:rPr>
          <w:rFonts w:asciiTheme="majorHAnsi" w:hAnsiTheme="majorHAnsi" w:cs="Arial"/>
          <w:bCs/>
          <w:sz w:val="22"/>
          <w:szCs w:val="22"/>
          <w:lang w:val="en-GB"/>
        </w:rPr>
      </w:pPr>
    </w:p>
    <w:p w14:paraId="2298828C" w14:textId="77777777" w:rsidR="005B48A2" w:rsidRPr="00FB259E" w:rsidRDefault="00880BE1" w:rsidP="00D52B05">
      <w:pPr>
        <w:pStyle w:val="ListParagraph"/>
        <w:keepNext/>
        <w:numPr>
          <w:ilvl w:val="0"/>
          <w:numId w:val="2"/>
        </w:numPr>
        <w:overflowPunct w:val="0"/>
        <w:autoSpaceDE w:val="0"/>
        <w:autoSpaceDN w:val="0"/>
        <w:adjustRightInd w:val="0"/>
        <w:ind w:left="360"/>
        <w:jc w:val="both"/>
        <w:textAlignment w:val="baseline"/>
        <w:outlineLvl w:val="0"/>
        <w:rPr>
          <w:rFonts w:asciiTheme="majorHAnsi" w:hAnsiTheme="majorHAnsi" w:cs="Arial"/>
          <w:sz w:val="22"/>
          <w:szCs w:val="22"/>
          <w:lang w:val="en-GB"/>
        </w:rPr>
      </w:pPr>
      <w:r w:rsidRPr="00FB259E">
        <w:rPr>
          <w:rFonts w:asciiTheme="majorHAnsi" w:hAnsiTheme="majorHAnsi" w:cs="Arial"/>
          <w:sz w:val="22"/>
          <w:szCs w:val="22"/>
          <w:lang w:val="en-GB"/>
        </w:rPr>
        <w:t>A</w:t>
      </w:r>
      <w:r w:rsidR="00512671" w:rsidRPr="00FB259E">
        <w:rPr>
          <w:rFonts w:asciiTheme="majorHAnsi" w:hAnsiTheme="majorHAnsi" w:cs="Arial"/>
          <w:sz w:val="22"/>
          <w:szCs w:val="22"/>
          <w:lang w:val="en-GB"/>
        </w:rPr>
        <w:t>ll</w:t>
      </w:r>
      <w:r w:rsidR="00637A53" w:rsidRPr="00FB259E">
        <w:rPr>
          <w:rFonts w:asciiTheme="majorHAnsi" w:hAnsiTheme="majorHAnsi" w:cs="Arial"/>
          <w:sz w:val="22"/>
          <w:szCs w:val="22"/>
          <w:lang w:val="en-GB"/>
        </w:rPr>
        <w:t xml:space="preserve"> AA fees received</w:t>
      </w:r>
      <w:r w:rsidR="007D44F2" w:rsidRPr="00FB259E">
        <w:rPr>
          <w:rFonts w:asciiTheme="majorHAnsi" w:hAnsiTheme="majorHAnsi" w:cs="Arial"/>
          <w:sz w:val="22"/>
          <w:szCs w:val="22"/>
          <w:lang w:val="en-GB"/>
        </w:rPr>
        <w:t xml:space="preserve"> </w:t>
      </w:r>
      <w:r w:rsidR="00512671" w:rsidRPr="00FB259E">
        <w:rPr>
          <w:rFonts w:asciiTheme="majorHAnsi" w:hAnsiTheme="majorHAnsi" w:cs="Arial"/>
          <w:sz w:val="22"/>
          <w:szCs w:val="22"/>
          <w:lang w:val="en-GB"/>
        </w:rPr>
        <w:t xml:space="preserve">by UNDP </w:t>
      </w:r>
      <w:r w:rsidR="00637A53" w:rsidRPr="00FB259E">
        <w:rPr>
          <w:rFonts w:asciiTheme="majorHAnsi" w:hAnsiTheme="majorHAnsi" w:cs="Arial"/>
          <w:sz w:val="22"/>
          <w:szCs w:val="22"/>
          <w:lang w:val="en-GB"/>
        </w:rPr>
        <w:t xml:space="preserve">will be considered exchange revenue. AA fee cash income, which is received </w:t>
      </w:r>
      <w:r w:rsidRPr="00FB259E">
        <w:rPr>
          <w:rFonts w:asciiTheme="majorHAnsi" w:hAnsiTheme="majorHAnsi" w:cs="Arial"/>
          <w:sz w:val="22"/>
          <w:szCs w:val="22"/>
          <w:lang w:val="en-GB"/>
        </w:rPr>
        <w:t>when a donor contribution for a</w:t>
      </w:r>
      <w:r w:rsidR="00637A53" w:rsidRPr="00FB259E">
        <w:rPr>
          <w:rFonts w:asciiTheme="majorHAnsi" w:hAnsiTheme="majorHAnsi" w:cs="Arial"/>
          <w:sz w:val="22"/>
          <w:szCs w:val="22"/>
          <w:lang w:val="en-GB"/>
        </w:rPr>
        <w:t xml:space="preserve"> MDTF, One Fund or JP is applied, will be recognized as income only in relation to the proportion of AA services actually delivered for the given MDTF or JP. In line with current UNDP policy for revenue recognition of AA fees, AA fee income related to any given donor contribution is being recognized as exchange revenue in a linear fashion over a period of four years.</w:t>
      </w:r>
    </w:p>
    <w:p w14:paraId="4FD4EE8E" w14:textId="77777777" w:rsidR="00637A53" w:rsidRPr="00FB259E" w:rsidRDefault="00637A53" w:rsidP="00D52B05">
      <w:pPr>
        <w:keepNext/>
        <w:overflowPunct w:val="0"/>
        <w:autoSpaceDE w:val="0"/>
        <w:autoSpaceDN w:val="0"/>
        <w:adjustRightInd w:val="0"/>
        <w:ind w:left="360" w:hanging="360"/>
        <w:jc w:val="both"/>
        <w:textAlignment w:val="baseline"/>
        <w:outlineLvl w:val="0"/>
        <w:rPr>
          <w:rFonts w:asciiTheme="majorHAnsi" w:hAnsiTheme="majorHAnsi" w:cs="Arial"/>
          <w:sz w:val="22"/>
          <w:szCs w:val="22"/>
          <w:lang w:val="en-GB"/>
        </w:rPr>
      </w:pPr>
    </w:p>
    <w:p w14:paraId="36D0922E" w14:textId="77777777" w:rsidR="00637A53" w:rsidRPr="00FB259E" w:rsidRDefault="00637A53" w:rsidP="00D52B05">
      <w:pPr>
        <w:pStyle w:val="NormalWeb"/>
        <w:spacing w:before="0" w:beforeAutospacing="0" w:after="0" w:afterAutospacing="0"/>
        <w:ind w:left="360" w:hanging="360"/>
        <w:jc w:val="both"/>
        <w:rPr>
          <w:rFonts w:asciiTheme="majorHAnsi" w:hAnsiTheme="majorHAnsi" w:cs="Arial"/>
          <w:b/>
          <w:bCs/>
          <w:sz w:val="22"/>
          <w:szCs w:val="22"/>
          <w:lang w:val="en-GB"/>
        </w:rPr>
      </w:pPr>
      <w:r w:rsidRPr="00FB259E">
        <w:rPr>
          <w:rFonts w:asciiTheme="majorHAnsi" w:hAnsiTheme="majorHAnsi" w:cs="Arial"/>
          <w:b/>
          <w:bCs/>
          <w:sz w:val="22"/>
          <w:szCs w:val="22"/>
          <w:lang w:val="en-GB"/>
        </w:rPr>
        <w:t xml:space="preserve">Reporting </w:t>
      </w:r>
    </w:p>
    <w:p w14:paraId="7A84CB52" w14:textId="77777777" w:rsidR="00637A53" w:rsidRPr="00FB259E" w:rsidRDefault="00637A53" w:rsidP="00D52B05">
      <w:pPr>
        <w:pStyle w:val="NormalWeb"/>
        <w:spacing w:before="0" w:beforeAutospacing="0" w:after="0" w:afterAutospacing="0"/>
        <w:ind w:left="360" w:hanging="360"/>
        <w:jc w:val="both"/>
        <w:rPr>
          <w:rFonts w:asciiTheme="majorHAnsi" w:hAnsiTheme="majorHAnsi" w:cs="Arial"/>
          <w:bCs/>
          <w:sz w:val="22"/>
          <w:szCs w:val="22"/>
          <w:lang w:val="en-GB"/>
        </w:rPr>
      </w:pPr>
    </w:p>
    <w:p w14:paraId="5378F61C" w14:textId="77777777" w:rsidR="00637A53" w:rsidRPr="00FB259E" w:rsidRDefault="00637A53" w:rsidP="00D52B05">
      <w:pPr>
        <w:pStyle w:val="ListParagraph"/>
        <w:numPr>
          <w:ilvl w:val="0"/>
          <w:numId w:val="2"/>
        </w:numPr>
        <w:ind w:left="360"/>
        <w:jc w:val="both"/>
        <w:rPr>
          <w:rFonts w:asciiTheme="majorHAnsi" w:hAnsiTheme="majorHAnsi" w:cs="Arial"/>
          <w:bCs/>
          <w:sz w:val="22"/>
          <w:szCs w:val="22"/>
          <w:lang w:val="en-GB"/>
        </w:rPr>
      </w:pPr>
      <w:r w:rsidRPr="00FB259E">
        <w:rPr>
          <w:rFonts w:asciiTheme="majorHAnsi" w:hAnsiTheme="majorHAnsi" w:cs="Arial"/>
          <w:bCs/>
          <w:sz w:val="22"/>
          <w:szCs w:val="22"/>
          <w:lang w:val="en-GB"/>
        </w:rPr>
        <w:t xml:space="preserve">The Executive Coordinator of the MPTF Office will submit an annual report on the                              activities of the MPTF Office to the Administrator, through the Director of the Bureau of Management Services, with a copy to the Associate Administrator, by 30 April of the following year. </w:t>
      </w:r>
    </w:p>
    <w:p w14:paraId="62866A9C" w14:textId="77777777" w:rsidR="00637A53" w:rsidRPr="00FB259E" w:rsidRDefault="00637A53" w:rsidP="00D52B05">
      <w:pPr>
        <w:pStyle w:val="ListParagraph"/>
        <w:ind w:left="360" w:hanging="360"/>
        <w:jc w:val="both"/>
        <w:rPr>
          <w:rFonts w:asciiTheme="majorHAnsi" w:hAnsiTheme="majorHAnsi" w:cs="Arial"/>
          <w:bCs/>
          <w:sz w:val="22"/>
          <w:szCs w:val="22"/>
          <w:lang w:val="en-GB"/>
        </w:rPr>
      </w:pPr>
    </w:p>
    <w:p w14:paraId="59B4C5BA" w14:textId="65498281" w:rsidR="00637A53" w:rsidRPr="00FB259E" w:rsidRDefault="00637A53" w:rsidP="00D52B05">
      <w:pPr>
        <w:pStyle w:val="ListParagraph"/>
        <w:numPr>
          <w:ilvl w:val="0"/>
          <w:numId w:val="2"/>
        </w:numPr>
        <w:ind w:left="360"/>
        <w:jc w:val="both"/>
        <w:rPr>
          <w:rFonts w:asciiTheme="majorHAnsi" w:hAnsiTheme="majorHAnsi" w:cs="Arial"/>
          <w:bCs/>
          <w:sz w:val="22"/>
          <w:szCs w:val="22"/>
          <w:lang w:val="en-GB"/>
        </w:rPr>
      </w:pPr>
      <w:r w:rsidRPr="00FB259E">
        <w:rPr>
          <w:rFonts w:asciiTheme="majorHAnsi" w:hAnsiTheme="majorHAnsi" w:cs="Arial"/>
          <w:bCs/>
          <w:sz w:val="22"/>
          <w:szCs w:val="22"/>
          <w:lang w:val="en-GB"/>
        </w:rPr>
        <w:t>The Executive Coordinator will also submit an annual report to the UN</w:t>
      </w:r>
      <w:r w:rsidR="00C57849">
        <w:rPr>
          <w:rFonts w:asciiTheme="majorHAnsi" w:hAnsiTheme="majorHAnsi" w:cs="Arial"/>
          <w:bCs/>
          <w:sz w:val="22"/>
          <w:szCs w:val="22"/>
          <w:lang w:val="en-GB"/>
        </w:rPr>
        <w:t>S</w:t>
      </w:r>
      <w:r w:rsidRPr="00FB259E">
        <w:rPr>
          <w:rFonts w:asciiTheme="majorHAnsi" w:hAnsiTheme="majorHAnsi" w:cs="Arial"/>
          <w:bCs/>
          <w:sz w:val="22"/>
          <w:szCs w:val="22"/>
          <w:lang w:val="en-GB"/>
        </w:rPr>
        <w:t>DG oversight bodies in line with UN</w:t>
      </w:r>
      <w:r w:rsidR="00C57849">
        <w:rPr>
          <w:rFonts w:asciiTheme="majorHAnsi" w:hAnsiTheme="majorHAnsi" w:cs="Arial"/>
          <w:bCs/>
          <w:sz w:val="22"/>
          <w:szCs w:val="22"/>
          <w:lang w:val="en-GB"/>
        </w:rPr>
        <w:t>S</w:t>
      </w:r>
      <w:r w:rsidRPr="00FB259E">
        <w:rPr>
          <w:rFonts w:asciiTheme="majorHAnsi" w:hAnsiTheme="majorHAnsi" w:cs="Arial"/>
          <w:bCs/>
          <w:sz w:val="22"/>
          <w:szCs w:val="22"/>
          <w:lang w:val="en-GB"/>
        </w:rPr>
        <w:t xml:space="preserve">DG policies. This report will include in </w:t>
      </w:r>
      <w:r w:rsidR="00C57849">
        <w:rPr>
          <w:rFonts w:asciiTheme="majorHAnsi" w:hAnsiTheme="majorHAnsi" w:cs="Arial"/>
          <w:bCs/>
          <w:sz w:val="22"/>
          <w:szCs w:val="22"/>
          <w:lang w:val="en-GB"/>
        </w:rPr>
        <w:t xml:space="preserve">an </w:t>
      </w:r>
      <w:r w:rsidRPr="00FB259E">
        <w:rPr>
          <w:rFonts w:asciiTheme="majorHAnsi" w:hAnsiTheme="majorHAnsi" w:cs="Arial"/>
          <w:bCs/>
          <w:sz w:val="22"/>
          <w:szCs w:val="22"/>
          <w:lang w:val="en-GB"/>
        </w:rPr>
        <w:t>annex detailed information as per the UN</w:t>
      </w:r>
      <w:r w:rsidR="00C57849">
        <w:rPr>
          <w:rFonts w:asciiTheme="majorHAnsi" w:hAnsiTheme="majorHAnsi" w:cs="Arial"/>
          <w:bCs/>
          <w:sz w:val="22"/>
          <w:szCs w:val="22"/>
          <w:lang w:val="en-GB"/>
        </w:rPr>
        <w:t>S</w:t>
      </w:r>
      <w:r w:rsidRPr="00FB259E">
        <w:rPr>
          <w:rFonts w:asciiTheme="majorHAnsi" w:hAnsiTheme="majorHAnsi" w:cs="Arial"/>
          <w:bCs/>
          <w:sz w:val="22"/>
          <w:szCs w:val="22"/>
          <w:lang w:val="en-GB"/>
        </w:rPr>
        <w:t>DG approved templates on contributions, AA fee, transfers and expenditures. This information will be fully quality ensured in view of publication on the website of the International Aid Transparency Initiative</w:t>
      </w:r>
      <w:r w:rsidR="00512671" w:rsidRPr="00FB259E">
        <w:rPr>
          <w:rFonts w:asciiTheme="majorHAnsi" w:hAnsiTheme="majorHAnsi" w:cs="Arial"/>
          <w:bCs/>
          <w:sz w:val="22"/>
          <w:szCs w:val="22"/>
          <w:lang w:val="en-GB"/>
        </w:rPr>
        <w:t>, IATI</w:t>
      </w:r>
      <w:r w:rsidRPr="00FB259E">
        <w:rPr>
          <w:rFonts w:asciiTheme="majorHAnsi" w:hAnsiTheme="majorHAnsi" w:cs="Arial"/>
          <w:bCs/>
          <w:sz w:val="22"/>
          <w:szCs w:val="22"/>
          <w:lang w:val="en-GB"/>
        </w:rPr>
        <w:t xml:space="preserve">. </w:t>
      </w:r>
    </w:p>
    <w:p w14:paraId="07124F5C" w14:textId="77777777" w:rsidR="00637A53" w:rsidRPr="00FB259E" w:rsidRDefault="00637A53" w:rsidP="00D52B05">
      <w:pPr>
        <w:ind w:left="360" w:hanging="360"/>
        <w:jc w:val="both"/>
        <w:rPr>
          <w:rFonts w:asciiTheme="majorHAnsi" w:hAnsiTheme="majorHAnsi" w:cs="Arial"/>
          <w:b/>
          <w:bCs/>
          <w:sz w:val="22"/>
          <w:szCs w:val="22"/>
          <w:lang w:val="en-GB"/>
        </w:rPr>
      </w:pPr>
    </w:p>
    <w:p w14:paraId="647B2747" w14:textId="77777777" w:rsidR="00512671" w:rsidRPr="00FB259E" w:rsidRDefault="00512671" w:rsidP="00D52B05">
      <w:pPr>
        <w:ind w:left="360" w:hanging="360"/>
        <w:jc w:val="both"/>
        <w:rPr>
          <w:rFonts w:asciiTheme="majorHAnsi" w:hAnsiTheme="majorHAnsi" w:cs="Arial"/>
          <w:b/>
          <w:bCs/>
          <w:sz w:val="22"/>
          <w:szCs w:val="22"/>
          <w:lang w:val="en-GB"/>
        </w:rPr>
      </w:pPr>
      <w:r w:rsidRPr="00FB259E">
        <w:rPr>
          <w:rFonts w:asciiTheme="majorHAnsi" w:hAnsiTheme="majorHAnsi" w:cs="Arial"/>
          <w:b/>
          <w:bCs/>
          <w:sz w:val="22"/>
          <w:szCs w:val="22"/>
          <w:lang w:val="en-GB"/>
        </w:rPr>
        <w:t>Additional information</w:t>
      </w:r>
    </w:p>
    <w:p w14:paraId="639ECB19" w14:textId="77777777" w:rsidR="00F13A52" w:rsidRPr="00FB259E" w:rsidRDefault="00F13A52" w:rsidP="00D52B05">
      <w:pPr>
        <w:ind w:left="360" w:hanging="360"/>
        <w:jc w:val="both"/>
        <w:rPr>
          <w:rFonts w:asciiTheme="majorHAnsi" w:hAnsiTheme="majorHAnsi" w:cs="Arial"/>
          <w:b/>
          <w:bCs/>
          <w:sz w:val="22"/>
          <w:szCs w:val="22"/>
          <w:lang w:val="en-GB"/>
        </w:rPr>
      </w:pPr>
    </w:p>
    <w:p w14:paraId="5DE26508" w14:textId="47A78A05" w:rsidR="00637A53" w:rsidRPr="00FB259E" w:rsidRDefault="00637A53" w:rsidP="00D52B05">
      <w:pPr>
        <w:pStyle w:val="ListParagraph"/>
        <w:keepNext/>
        <w:numPr>
          <w:ilvl w:val="0"/>
          <w:numId w:val="2"/>
        </w:numPr>
        <w:overflowPunct w:val="0"/>
        <w:autoSpaceDE w:val="0"/>
        <w:autoSpaceDN w:val="0"/>
        <w:adjustRightInd w:val="0"/>
        <w:ind w:left="360"/>
        <w:jc w:val="both"/>
        <w:textAlignment w:val="baseline"/>
        <w:outlineLvl w:val="0"/>
        <w:rPr>
          <w:rFonts w:asciiTheme="majorHAnsi" w:hAnsiTheme="majorHAnsi" w:cs="Arial"/>
          <w:sz w:val="22"/>
          <w:szCs w:val="22"/>
          <w:lang w:val="en-GB"/>
        </w:rPr>
      </w:pPr>
      <w:r w:rsidRPr="00FB259E">
        <w:rPr>
          <w:rFonts w:asciiTheme="majorHAnsi" w:hAnsiTheme="majorHAnsi" w:cs="Arial"/>
          <w:bCs/>
          <w:sz w:val="22"/>
          <w:szCs w:val="22"/>
          <w:lang w:val="en-GB"/>
        </w:rPr>
        <w:t>The procedures for carrying out the A</w:t>
      </w:r>
      <w:r w:rsidR="000232CF" w:rsidRPr="00FB259E">
        <w:rPr>
          <w:rFonts w:asciiTheme="majorHAnsi" w:hAnsiTheme="majorHAnsi" w:cs="Arial"/>
          <w:bCs/>
          <w:sz w:val="22"/>
          <w:szCs w:val="22"/>
          <w:lang w:val="en-GB"/>
        </w:rPr>
        <w:t>A fun</w:t>
      </w:r>
      <w:r w:rsidRPr="00FB259E">
        <w:rPr>
          <w:rFonts w:asciiTheme="majorHAnsi" w:hAnsiTheme="majorHAnsi" w:cs="Arial"/>
          <w:bCs/>
          <w:sz w:val="22"/>
          <w:szCs w:val="22"/>
          <w:lang w:val="en-GB"/>
        </w:rPr>
        <w:t xml:space="preserve">ction, when UNDP is the </w:t>
      </w:r>
      <w:r w:rsidR="000232CF" w:rsidRPr="00FB259E">
        <w:rPr>
          <w:rFonts w:asciiTheme="majorHAnsi" w:hAnsiTheme="majorHAnsi" w:cs="Arial"/>
          <w:bCs/>
          <w:sz w:val="22"/>
          <w:szCs w:val="22"/>
          <w:lang w:val="en-GB"/>
        </w:rPr>
        <w:t>AA</w:t>
      </w:r>
      <w:r w:rsidRPr="00FB259E">
        <w:rPr>
          <w:rFonts w:asciiTheme="majorHAnsi" w:hAnsiTheme="majorHAnsi" w:cs="Arial"/>
          <w:bCs/>
          <w:sz w:val="22"/>
          <w:szCs w:val="22"/>
          <w:lang w:val="en-GB"/>
        </w:rPr>
        <w:t xml:space="preserve"> have been fully documented by the MPTF Office in the</w:t>
      </w:r>
      <w:r w:rsidRPr="00FB259E">
        <w:rPr>
          <w:rFonts w:asciiTheme="majorHAnsi" w:hAnsiTheme="majorHAnsi" w:cs="Arial"/>
          <w:sz w:val="22"/>
          <w:szCs w:val="22"/>
          <w:lang w:val="en-GB"/>
        </w:rPr>
        <w:t xml:space="preserve"> </w:t>
      </w:r>
      <w:r w:rsidR="00544735" w:rsidRPr="00544735">
        <w:rPr>
          <w:rFonts w:asciiTheme="majorHAnsi" w:hAnsiTheme="majorHAnsi" w:cs="Arial"/>
          <w:sz w:val="22"/>
          <w:szCs w:val="22"/>
          <w:lang w:val="en-GB"/>
        </w:rPr>
        <w:t>MPTF Office Operations Manual</w:t>
      </w:r>
      <w:r w:rsidR="00544735">
        <w:rPr>
          <w:rStyle w:val="Hyperlink"/>
          <w:rFonts w:asciiTheme="majorHAnsi" w:hAnsiTheme="majorHAnsi" w:cs="Arial"/>
          <w:sz w:val="22"/>
          <w:szCs w:val="22"/>
          <w:lang w:val="en-GB"/>
        </w:rPr>
        <w:t>.</w:t>
      </w:r>
      <w:r w:rsidR="00512671" w:rsidRPr="00FB259E">
        <w:rPr>
          <w:rFonts w:asciiTheme="majorHAnsi" w:hAnsiTheme="majorHAnsi" w:cs="Arial"/>
          <w:b/>
          <w:sz w:val="22"/>
          <w:szCs w:val="22"/>
          <w:lang w:val="en-GB"/>
        </w:rPr>
        <w:t xml:space="preserve"> </w:t>
      </w:r>
    </w:p>
    <w:p w14:paraId="514AD3C6" w14:textId="77777777" w:rsidR="00512671" w:rsidRPr="00FB259E" w:rsidRDefault="00512671" w:rsidP="00D52B05">
      <w:pPr>
        <w:pStyle w:val="ListParagraph"/>
        <w:keepNext/>
        <w:overflowPunct w:val="0"/>
        <w:autoSpaceDE w:val="0"/>
        <w:autoSpaceDN w:val="0"/>
        <w:adjustRightInd w:val="0"/>
        <w:ind w:left="360" w:hanging="360"/>
        <w:jc w:val="both"/>
        <w:textAlignment w:val="baseline"/>
        <w:outlineLvl w:val="0"/>
        <w:rPr>
          <w:rFonts w:asciiTheme="majorHAnsi" w:hAnsiTheme="majorHAnsi" w:cs="Arial"/>
          <w:sz w:val="22"/>
          <w:szCs w:val="22"/>
          <w:lang w:val="en-GB"/>
        </w:rPr>
      </w:pPr>
    </w:p>
    <w:p w14:paraId="3EAB340A" w14:textId="3E72B7CE" w:rsidR="00512671" w:rsidRPr="00FB259E" w:rsidRDefault="00AC18E3" w:rsidP="00D52B05">
      <w:pPr>
        <w:pStyle w:val="ListParagraph"/>
        <w:keepNext/>
        <w:numPr>
          <w:ilvl w:val="0"/>
          <w:numId w:val="2"/>
        </w:numPr>
        <w:overflowPunct w:val="0"/>
        <w:autoSpaceDE w:val="0"/>
        <w:autoSpaceDN w:val="0"/>
        <w:adjustRightInd w:val="0"/>
        <w:ind w:left="360"/>
        <w:jc w:val="both"/>
        <w:textAlignment w:val="baseline"/>
        <w:outlineLvl w:val="0"/>
        <w:rPr>
          <w:rFonts w:asciiTheme="majorHAnsi" w:hAnsiTheme="majorHAnsi" w:cs="Arial"/>
          <w:sz w:val="22"/>
          <w:szCs w:val="22"/>
          <w:lang w:val="en-GB"/>
        </w:rPr>
      </w:pPr>
      <w:r w:rsidRPr="00FB259E">
        <w:rPr>
          <w:rFonts w:asciiTheme="majorHAnsi" w:hAnsiTheme="majorHAnsi" w:cs="Arial"/>
          <w:sz w:val="22"/>
          <w:szCs w:val="22"/>
          <w:lang w:val="en-GB"/>
        </w:rPr>
        <w:t>T</w:t>
      </w:r>
      <w:r w:rsidR="00512671" w:rsidRPr="00FB259E">
        <w:rPr>
          <w:rFonts w:asciiTheme="majorHAnsi" w:hAnsiTheme="majorHAnsi" w:cs="Arial"/>
          <w:sz w:val="22"/>
          <w:szCs w:val="22"/>
          <w:lang w:val="en-GB"/>
        </w:rPr>
        <w:t>he</w:t>
      </w:r>
      <w:hyperlink r:id="rId22" w:history="1">
        <w:r w:rsidR="00512671" w:rsidRPr="00C57849">
          <w:rPr>
            <w:rStyle w:val="Hyperlink"/>
            <w:rFonts w:asciiTheme="majorHAnsi" w:hAnsiTheme="majorHAnsi" w:cs="Arial"/>
            <w:sz w:val="22"/>
            <w:szCs w:val="22"/>
            <w:lang w:val="en-GB"/>
          </w:rPr>
          <w:t xml:space="preserve"> MPTF Office G</w:t>
        </w:r>
        <w:r w:rsidRPr="000B16C0">
          <w:rPr>
            <w:rStyle w:val="Hyperlink"/>
            <w:rFonts w:asciiTheme="majorHAnsi" w:hAnsiTheme="majorHAnsi" w:cs="Arial"/>
            <w:sz w:val="22"/>
            <w:szCs w:val="22"/>
            <w:lang w:val="en-GB"/>
          </w:rPr>
          <w:t>ateway</w:t>
        </w:r>
      </w:hyperlink>
      <w:r w:rsidRPr="00FB259E">
        <w:rPr>
          <w:rFonts w:asciiTheme="majorHAnsi" w:hAnsiTheme="majorHAnsi" w:cs="Arial"/>
          <w:sz w:val="22"/>
          <w:szCs w:val="22"/>
          <w:lang w:val="en-GB"/>
        </w:rPr>
        <w:t xml:space="preserve"> </w:t>
      </w:r>
      <w:r w:rsidR="00512671" w:rsidRPr="00FB259E">
        <w:rPr>
          <w:rFonts w:asciiTheme="majorHAnsi" w:hAnsiTheme="majorHAnsi" w:cs="Arial"/>
          <w:sz w:val="22"/>
          <w:szCs w:val="22"/>
          <w:lang w:val="en-GB"/>
        </w:rPr>
        <w:t xml:space="preserve">provides </w:t>
      </w:r>
      <w:r w:rsidRPr="00FB259E">
        <w:rPr>
          <w:rFonts w:asciiTheme="majorHAnsi" w:hAnsiTheme="majorHAnsi" w:cs="Arial"/>
          <w:sz w:val="22"/>
          <w:szCs w:val="22"/>
          <w:lang w:val="en-GB"/>
        </w:rPr>
        <w:t xml:space="preserve">real time </w:t>
      </w:r>
      <w:r w:rsidR="00512671" w:rsidRPr="00FB259E">
        <w:rPr>
          <w:rFonts w:asciiTheme="majorHAnsi" w:hAnsiTheme="majorHAnsi" w:cs="Arial"/>
          <w:sz w:val="22"/>
          <w:szCs w:val="22"/>
          <w:lang w:val="en-GB"/>
        </w:rPr>
        <w:t>financial information</w:t>
      </w:r>
      <w:r w:rsidR="00E043DA" w:rsidRPr="00FB259E">
        <w:rPr>
          <w:rFonts w:asciiTheme="majorHAnsi" w:hAnsiTheme="majorHAnsi" w:cs="Arial"/>
          <w:sz w:val="22"/>
          <w:szCs w:val="22"/>
          <w:lang w:val="en-GB"/>
        </w:rPr>
        <w:t xml:space="preserve"> for UNDP as AA, including </w:t>
      </w:r>
      <w:r w:rsidRPr="00FB259E">
        <w:rPr>
          <w:rFonts w:asciiTheme="majorHAnsi" w:hAnsiTheme="majorHAnsi" w:cs="Arial"/>
          <w:sz w:val="22"/>
          <w:szCs w:val="22"/>
          <w:lang w:val="en-GB"/>
        </w:rPr>
        <w:t>donor commitments and deposits, and transfers to and expenditures reported by Participating UN Organization. It also</w:t>
      </w:r>
      <w:r w:rsidR="00E043DA" w:rsidRPr="00FB259E">
        <w:rPr>
          <w:rFonts w:asciiTheme="majorHAnsi" w:hAnsiTheme="majorHAnsi" w:cs="Arial"/>
          <w:sz w:val="22"/>
          <w:szCs w:val="22"/>
          <w:lang w:val="en-GB"/>
        </w:rPr>
        <w:t xml:space="preserve"> gives</w:t>
      </w:r>
      <w:r w:rsidR="00512671" w:rsidRPr="00FB259E">
        <w:rPr>
          <w:rFonts w:asciiTheme="majorHAnsi" w:hAnsiTheme="majorHAnsi" w:cs="Arial"/>
          <w:sz w:val="22"/>
          <w:szCs w:val="22"/>
          <w:lang w:val="en-GB"/>
        </w:rPr>
        <w:t xml:space="preserve"> an overview of the MPTF Office portfolio and </w:t>
      </w:r>
      <w:r w:rsidRPr="00FB259E">
        <w:rPr>
          <w:rFonts w:asciiTheme="majorHAnsi" w:hAnsiTheme="majorHAnsi" w:cs="Arial"/>
          <w:sz w:val="22"/>
          <w:szCs w:val="22"/>
          <w:lang w:val="en-GB"/>
        </w:rPr>
        <w:t>information and key documents on individual MDTFs, One Funds and Joint Programmes.</w:t>
      </w:r>
    </w:p>
    <w:p w14:paraId="48F826B2" w14:textId="77777777" w:rsidR="00637A53" w:rsidRPr="00FB259E" w:rsidRDefault="00637A53" w:rsidP="00D52B05">
      <w:pPr>
        <w:keepNext/>
        <w:overflowPunct w:val="0"/>
        <w:autoSpaceDE w:val="0"/>
        <w:autoSpaceDN w:val="0"/>
        <w:adjustRightInd w:val="0"/>
        <w:ind w:left="360" w:hanging="360"/>
        <w:jc w:val="both"/>
        <w:textAlignment w:val="baseline"/>
        <w:outlineLvl w:val="0"/>
        <w:rPr>
          <w:rFonts w:asciiTheme="majorHAnsi" w:hAnsiTheme="majorHAnsi" w:cs="Arial"/>
          <w:sz w:val="22"/>
          <w:szCs w:val="22"/>
          <w:lang w:val="en-GB"/>
        </w:rPr>
      </w:pPr>
    </w:p>
    <w:sectPr w:rsidR="00637A53" w:rsidRPr="00FB259E" w:rsidSect="00332CE9">
      <w:headerReference w:type="even" r:id="rId23"/>
      <w:headerReference w:type="default" r:id="rId24"/>
      <w:footerReference w:type="even" r:id="rId25"/>
      <w:footerReference w:type="default" r:id="rId26"/>
      <w:headerReference w:type="first" r:id="rId27"/>
      <w:footerReference w:type="first" r:id="rId28"/>
      <w:pgSz w:w="12240" w:h="15840"/>
      <w:pgMar w:top="1080" w:right="1800" w:bottom="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3D7AF" w14:textId="77777777" w:rsidR="002C25A8" w:rsidRDefault="002C25A8" w:rsidP="006A295A">
      <w:r>
        <w:separator/>
      </w:r>
    </w:p>
  </w:endnote>
  <w:endnote w:type="continuationSeparator" w:id="0">
    <w:p w14:paraId="438607B9" w14:textId="77777777" w:rsidR="002C25A8" w:rsidRDefault="002C25A8" w:rsidP="006A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F6969" w14:textId="77777777" w:rsidR="00EC2F59" w:rsidRDefault="00EC2F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24095" w14:textId="30330666" w:rsidR="00FB259E" w:rsidRPr="00FB259E" w:rsidRDefault="00FB259E">
    <w:pPr>
      <w:pStyle w:val="Footer"/>
      <w:rPr>
        <w:rFonts w:asciiTheme="majorHAnsi" w:hAnsiTheme="majorHAnsi"/>
        <w:sz w:val="22"/>
      </w:rPr>
    </w:pPr>
    <w:r w:rsidRPr="00FB259E">
      <w:rPr>
        <w:rFonts w:asciiTheme="majorHAnsi" w:hAnsiTheme="majorHAnsi"/>
        <w:sz w:val="22"/>
      </w:rPr>
      <w:t xml:space="preserve">Page </w:t>
    </w:r>
    <w:r w:rsidRPr="00FB259E">
      <w:rPr>
        <w:rFonts w:asciiTheme="majorHAnsi" w:hAnsiTheme="majorHAnsi"/>
        <w:b/>
        <w:sz w:val="22"/>
      </w:rPr>
      <w:fldChar w:fldCharType="begin"/>
    </w:r>
    <w:r w:rsidRPr="00FB259E">
      <w:rPr>
        <w:rFonts w:asciiTheme="majorHAnsi" w:hAnsiTheme="majorHAnsi"/>
        <w:b/>
        <w:sz w:val="22"/>
      </w:rPr>
      <w:instrText xml:space="preserve"> PAGE  \* Arabic  \* MERGEFORMAT </w:instrText>
    </w:r>
    <w:r w:rsidRPr="00FB259E">
      <w:rPr>
        <w:rFonts w:asciiTheme="majorHAnsi" w:hAnsiTheme="majorHAnsi"/>
        <w:b/>
        <w:sz w:val="22"/>
      </w:rPr>
      <w:fldChar w:fldCharType="separate"/>
    </w:r>
    <w:r w:rsidR="00AF29D7">
      <w:rPr>
        <w:rFonts w:asciiTheme="majorHAnsi" w:hAnsiTheme="majorHAnsi"/>
        <w:b/>
        <w:noProof/>
        <w:sz w:val="22"/>
      </w:rPr>
      <w:t>3</w:t>
    </w:r>
    <w:r w:rsidRPr="00FB259E">
      <w:rPr>
        <w:rFonts w:asciiTheme="majorHAnsi" w:hAnsiTheme="majorHAnsi"/>
        <w:b/>
        <w:sz w:val="22"/>
      </w:rPr>
      <w:fldChar w:fldCharType="end"/>
    </w:r>
    <w:r w:rsidRPr="00FB259E">
      <w:rPr>
        <w:rFonts w:asciiTheme="majorHAnsi" w:hAnsiTheme="majorHAnsi"/>
        <w:sz w:val="22"/>
      </w:rPr>
      <w:t xml:space="preserve"> of </w:t>
    </w:r>
    <w:r w:rsidRPr="00FB259E">
      <w:rPr>
        <w:rFonts w:asciiTheme="majorHAnsi" w:hAnsiTheme="majorHAnsi"/>
        <w:b/>
        <w:sz w:val="22"/>
      </w:rPr>
      <w:fldChar w:fldCharType="begin"/>
    </w:r>
    <w:r w:rsidRPr="00FB259E">
      <w:rPr>
        <w:rFonts w:asciiTheme="majorHAnsi" w:hAnsiTheme="majorHAnsi"/>
        <w:b/>
        <w:sz w:val="22"/>
      </w:rPr>
      <w:instrText xml:space="preserve"> NUMPAGES  \* Arabic  \* MERGEFORMAT </w:instrText>
    </w:r>
    <w:r w:rsidRPr="00FB259E">
      <w:rPr>
        <w:rFonts w:asciiTheme="majorHAnsi" w:hAnsiTheme="majorHAnsi"/>
        <w:b/>
        <w:sz w:val="22"/>
      </w:rPr>
      <w:fldChar w:fldCharType="separate"/>
    </w:r>
    <w:r w:rsidR="00AF29D7">
      <w:rPr>
        <w:rFonts w:asciiTheme="majorHAnsi" w:hAnsiTheme="majorHAnsi"/>
        <w:b/>
        <w:noProof/>
        <w:sz w:val="22"/>
      </w:rPr>
      <w:t>3</w:t>
    </w:r>
    <w:r w:rsidRPr="00FB259E">
      <w:rPr>
        <w:rFonts w:asciiTheme="majorHAnsi" w:hAnsiTheme="majorHAnsi"/>
        <w:b/>
        <w:sz w:val="22"/>
      </w:rPr>
      <w:fldChar w:fldCharType="end"/>
    </w:r>
    <w:r w:rsidRPr="00FB259E">
      <w:rPr>
        <w:rFonts w:asciiTheme="majorHAnsi" w:hAnsiTheme="majorHAnsi"/>
        <w:sz w:val="22"/>
      </w:rPr>
      <w:ptab w:relativeTo="margin" w:alignment="center" w:leader="none"/>
    </w:r>
    <w:r w:rsidRPr="00FB259E">
      <w:rPr>
        <w:rFonts w:asciiTheme="majorHAnsi" w:hAnsiTheme="majorHAnsi"/>
        <w:sz w:val="22"/>
      </w:rPr>
      <w:t>Effective Date:</w:t>
    </w:r>
    <w:r>
      <w:rPr>
        <w:rFonts w:asciiTheme="majorHAnsi" w:hAnsiTheme="majorHAnsi"/>
        <w:sz w:val="22"/>
      </w:rPr>
      <w:t xml:space="preserve"> </w:t>
    </w:r>
    <w:r w:rsidR="008255E4" w:rsidRPr="008255E4">
      <w:rPr>
        <w:rFonts w:asciiTheme="majorHAnsi" w:hAnsiTheme="majorHAnsi"/>
        <w:sz w:val="22"/>
      </w:rPr>
      <w:t>30/09/2015</w:t>
    </w:r>
    <w:r w:rsidR="008255E4" w:rsidRPr="008255E4">
      <w:rPr>
        <w:rFonts w:asciiTheme="majorHAnsi" w:hAnsiTheme="majorHAnsi"/>
        <w:sz w:val="22"/>
      </w:rPr>
      <w:t xml:space="preserve"> </w:t>
    </w:r>
    <w:r w:rsidRPr="00FB259E">
      <w:rPr>
        <w:rFonts w:asciiTheme="majorHAnsi" w:hAnsiTheme="majorHAnsi"/>
        <w:sz w:val="22"/>
      </w:rPr>
      <w:ptab w:relativeTo="margin" w:alignment="right" w:leader="none"/>
    </w:r>
    <w:r w:rsidRPr="00FB259E">
      <w:rPr>
        <w:rFonts w:asciiTheme="majorHAnsi" w:hAnsiTheme="majorHAnsi"/>
        <w:sz w:val="22"/>
      </w:rPr>
      <w:t>Version #:</w:t>
    </w:r>
    <w:r>
      <w:rPr>
        <w:rFonts w:asciiTheme="majorHAnsi" w:hAnsiTheme="majorHAnsi"/>
        <w:sz w:val="22"/>
      </w:rPr>
      <w:t xml:space="preserve"> </w:t>
    </w:r>
    <w:sdt>
      <w:sdtPr>
        <w:rPr>
          <w:rFonts w:asciiTheme="majorHAnsi" w:hAnsiTheme="majorHAnsi"/>
          <w:sz w:val="22"/>
        </w:rPr>
        <w:alias w:val="POPPRefItemVersion"/>
        <w:tag w:val="UNDP_POPP_REFITEM_VERSION"/>
        <w:id w:val="498473275"/>
        <w:placeholder>
          <w:docPart w:val="573B0C9346784AF6BE55A2B416911CE4"/>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5B243C3-A726-4697-A075-A6D3D6EC7181}"/>
        <w:text/>
      </w:sdtPr>
      <w:sdtContent>
        <w:r w:rsidR="008255E4">
          <w:rPr>
            <w:rFonts w:asciiTheme="majorHAnsi" w:hAnsiTheme="majorHAnsi"/>
            <w:sz w:val="22"/>
          </w:rPr>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ACD02" w14:textId="77777777" w:rsidR="00EC2F59" w:rsidRDefault="00EC2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E25B3" w14:textId="77777777" w:rsidR="002C25A8" w:rsidRDefault="002C25A8" w:rsidP="006A295A">
      <w:r>
        <w:separator/>
      </w:r>
    </w:p>
  </w:footnote>
  <w:footnote w:type="continuationSeparator" w:id="0">
    <w:p w14:paraId="7D476544" w14:textId="77777777" w:rsidR="002C25A8" w:rsidRDefault="002C25A8" w:rsidP="006A2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FF4E6" w14:textId="77777777" w:rsidR="00EC2F59" w:rsidRDefault="00EC2F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4571E" w14:textId="77777777" w:rsidR="00DF124A" w:rsidRDefault="00DF124A" w:rsidP="00DF124A">
    <w:pPr>
      <w:pStyle w:val="Header"/>
      <w:jc w:val="right"/>
    </w:pPr>
    <w:r>
      <w:rPr>
        <w:noProof/>
        <w:lang w:eastAsia="ja-JP"/>
      </w:rPr>
      <w:drawing>
        <wp:inline distT="0" distB="0" distL="0" distR="0" wp14:anchorId="5FB0FF09" wp14:editId="51D22E48">
          <wp:extent cx="294688" cy="59804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cstate="print">
                    <a:extLst>
                      <a:ext uri="{28A0092B-C50C-407E-A947-70E740481C1C}">
                        <a14:useLocalDpi xmlns:a14="http://schemas.microsoft.com/office/drawing/2010/main" val="0"/>
                      </a:ext>
                    </a:extLst>
                  </a:blip>
                  <a:srcRect r="3300" b="14923"/>
                  <a:stretch/>
                </pic:blipFill>
                <pic:spPr bwMode="auto">
                  <a:xfrm>
                    <a:off x="0" y="0"/>
                    <a:ext cx="299109" cy="607015"/>
                  </a:xfrm>
                  <a:prstGeom prst="rect">
                    <a:avLst/>
                  </a:prstGeom>
                  <a:ln>
                    <a:noFill/>
                  </a:ln>
                  <a:extLst>
                    <a:ext uri="{53640926-AAD7-44D8-BBD7-CCE9431645EC}">
                      <a14:shadowObscured xmlns:a14="http://schemas.microsoft.com/office/drawing/2010/main"/>
                    </a:ext>
                  </a:extLst>
                </pic:spPr>
              </pic:pic>
            </a:graphicData>
          </a:graphic>
        </wp:inline>
      </w:drawing>
    </w:r>
  </w:p>
  <w:p w14:paraId="778ED3BD" w14:textId="77777777" w:rsidR="00DF124A" w:rsidRDefault="00DF12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D5F25" w14:textId="77777777" w:rsidR="00EC2F59" w:rsidRDefault="00EC2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C0DDF"/>
    <w:multiLevelType w:val="hybridMultilevel"/>
    <w:tmpl w:val="42424042"/>
    <w:lvl w:ilvl="0" w:tplc="007CE8D2">
      <w:start w:val="12"/>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74661D"/>
    <w:multiLevelType w:val="hybridMultilevel"/>
    <w:tmpl w:val="D83ABE2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360"/>
        </w:tabs>
        <w:ind w:left="360" w:hanging="360"/>
      </w:pPr>
    </w:lvl>
    <w:lvl w:ilvl="3" w:tplc="577EE578">
      <w:start w:val="1"/>
      <w:numFmt w:val="lowerRoman"/>
      <w:lvlText w:val="%4)"/>
      <w:lvlJc w:val="left"/>
      <w:pPr>
        <w:tabs>
          <w:tab w:val="num" w:pos="2880"/>
        </w:tabs>
        <w:ind w:left="2880" w:hanging="720"/>
      </w:pPr>
      <w:rPr>
        <w:rFonts w:hint="default"/>
        <w:sz w:val="20"/>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44A6176"/>
    <w:multiLevelType w:val="hybridMultilevel"/>
    <w:tmpl w:val="A736433C"/>
    <w:lvl w:ilvl="0" w:tplc="8AAEDB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B9688A"/>
    <w:multiLevelType w:val="hybridMultilevel"/>
    <w:tmpl w:val="47E44AFC"/>
    <w:lvl w:ilvl="0" w:tplc="8AAEDB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7469726">
    <w:abstractNumId w:val="1"/>
  </w:num>
  <w:num w:numId="2" w16cid:durableId="616059343">
    <w:abstractNumId w:val="2"/>
  </w:num>
  <w:num w:numId="3" w16cid:durableId="1511793231">
    <w:abstractNumId w:val="0"/>
  </w:num>
  <w:num w:numId="4" w16cid:durableId="7713200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5A"/>
    <w:rsid w:val="00011990"/>
    <w:rsid w:val="000232CF"/>
    <w:rsid w:val="00050030"/>
    <w:rsid w:val="00066C36"/>
    <w:rsid w:val="00077DAE"/>
    <w:rsid w:val="00090EC6"/>
    <w:rsid w:val="000976F2"/>
    <w:rsid w:val="000A16AD"/>
    <w:rsid w:val="000A486A"/>
    <w:rsid w:val="000B16C0"/>
    <w:rsid w:val="000C0946"/>
    <w:rsid w:val="000E5F05"/>
    <w:rsid w:val="00117BF5"/>
    <w:rsid w:val="0013617A"/>
    <w:rsid w:val="00136479"/>
    <w:rsid w:val="00160BC9"/>
    <w:rsid w:val="001721EA"/>
    <w:rsid w:val="001769F5"/>
    <w:rsid w:val="00177584"/>
    <w:rsid w:val="001859D0"/>
    <w:rsid w:val="00192536"/>
    <w:rsid w:val="001C1A15"/>
    <w:rsid w:val="001E677A"/>
    <w:rsid w:val="00210804"/>
    <w:rsid w:val="002216C1"/>
    <w:rsid w:val="00242A3E"/>
    <w:rsid w:val="0025222A"/>
    <w:rsid w:val="00262C6D"/>
    <w:rsid w:val="0026557C"/>
    <w:rsid w:val="00266576"/>
    <w:rsid w:val="00274531"/>
    <w:rsid w:val="002900E5"/>
    <w:rsid w:val="002A6AC7"/>
    <w:rsid w:val="002B5C83"/>
    <w:rsid w:val="002C25A8"/>
    <w:rsid w:val="002E7F6F"/>
    <w:rsid w:val="003317F3"/>
    <w:rsid w:val="00332CE9"/>
    <w:rsid w:val="0036235A"/>
    <w:rsid w:val="00374233"/>
    <w:rsid w:val="00384966"/>
    <w:rsid w:val="003E64D1"/>
    <w:rsid w:val="00447133"/>
    <w:rsid w:val="00490ED1"/>
    <w:rsid w:val="004B24F4"/>
    <w:rsid w:val="004B7DEB"/>
    <w:rsid w:val="004D10AC"/>
    <w:rsid w:val="004E46FB"/>
    <w:rsid w:val="004F404C"/>
    <w:rsid w:val="0050318E"/>
    <w:rsid w:val="00512671"/>
    <w:rsid w:val="005411F8"/>
    <w:rsid w:val="00544735"/>
    <w:rsid w:val="005475C9"/>
    <w:rsid w:val="005B48A2"/>
    <w:rsid w:val="005E6850"/>
    <w:rsid w:val="005F19A5"/>
    <w:rsid w:val="005F5F45"/>
    <w:rsid w:val="00613891"/>
    <w:rsid w:val="00637A53"/>
    <w:rsid w:val="006411DD"/>
    <w:rsid w:val="00666019"/>
    <w:rsid w:val="006A295A"/>
    <w:rsid w:val="006A7479"/>
    <w:rsid w:val="006B1E66"/>
    <w:rsid w:val="006C4931"/>
    <w:rsid w:val="006C7515"/>
    <w:rsid w:val="006E79E8"/>
    <w:rsid w:val="00740784"/>
    <w:rsid w:val="007449F1"/>
    <w:rsid w:val="0078327E"/>
    <w:rsid w:val="00783F51"/>
    <w:rsid w:val="007D44F2"/>
    <w:rsid w:val="007E3624"/>
    <w:rsid w:val="007F3692"/>
    <w:rsid w:val="008255E4"/>
    <w:rsid w:val="00880BE1"/>
    <w:rsid w:val="00883A2F"/>
    <w:rsid w:val="0088744F"/>
    <w:rsid w:val="008E1FD3"/>
    <w:rsid w:val="008E2538"/>
    <w:rsid w:val="009117D6"/>
    <w:rsid w:val="00913139"/>
    <w:rsid w:val="00936FA0"/>
    <w:rsid w:val="00956154"/>
    <w:rsid w:val="009975AB"/>
    <w:rsid w:val="009D62A9"/>
    <w:rsid w:val="009E0A3E"/>
    <w:rsid w:val="00A02856"/>
    <w:rsid w:val="00A03427"/>
    <w:rsid w:val="00A33752"/>
    <w:rsid w:val="00A3704F"/>
    <w:rsid w:val="00A44EF6"/>
    <w:rsid w:val="00A93B65"/>
    <w:rsid w:val="00AB2669"/>
    <w:rsid w:val="00AC18E3"/>
    <w:rsid w:val="00AF29D7"/>
    <w:rsid w:val="00B0325A"/>
    <w:rsid w:val="00B149E4"/>
    <w:rsid w:val="00B451BE"/>
    <w:rsid w:val="00B969A3"/>
    <w:rsid w:val="00BD25DD"/>
    <w:rsid w:val="00C1105C"/>
    <w:rsid w:val="00C1349A"/>
    <w:rsid w:val="00C2526E"/>
    <w:rsid w:val="00C26A7F"/>
    <w:rsid w:val="00C57849"/>
    <w:rsid w:val="00C9252D"/>
    <w:rsid w:val="00CD6566"/>
    <w:rsid w:val="00D04445"/>
    <w:rsid w:val="00D21983"/>
    <w:rsid w:val="00D302CE"/>
    <w:rsid w:val="00D52B05"/>
    <w:rsid w:val="00D85F67"/>
    <w:rsid w:val="00DD44FD"/>
    <w:rsid w:val="00DF124A"/>
    <w:rsid w:val="00E043DA"/>
    <w:rsid w:val="00E12091"/>
    <w:rsid w:val="00E1290B"/>
    <w:rsid w:val="00E24BB0"/>
    <w:rsid w:val="00E36097"/>
    <w:rsid w:val="00E9306B"/>
    <w:rsid w:val="00EC2F59"/>
    <w:rsid w:val="00EC7F1A"/>
    <w:rsid w:val="00ED3577"/>
    <w:rsid w:val="00EE4F6F"/>
    <w:rsid w:val="00EF39A8"/>
    <w:rsid w:val="00F13A52"/>
    <w:rsid w:val="00F73496"/>
    <w:rsid w:val="00F820D3"/>
    <w:rsid w:val="00FB259E"/>
    <w:rsid w:val="00FB7BBD"/>
    <w:rsid w:val="00FC4A49"/>
    <w:rsid w:val="00FE0D89"/>
    <w:rsid w:val="00FF3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570131"/>
  <w14:defaultImageDpi w14:val="300"/>
  <w15:docId w15:val="{B448E057-4880-44FB-A920-ADD62FE5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5A"/>
    <w:rPr>
      <w:rFonts w:ascii="Times New Roman" w:eastAsia="Times New Roman" w:hAnsi="Times New Roman" w:cs="Times New Roman"/>
    </w:rPr>
  </w:style>
  <w:style w:type="paragraph" w:styleId="Heading1">
    <w:name w:val="heading 1"/>
    <w:basedOn w:val="Normal"/>
    <w:next w:val="Normal"/>
    <w:link w:val="Heading1Char"/>
    <w:qFormat/>
    <w:rsid w:val="006A295A"/>
    <w:pPr>
      <w:keepNext/>
      <w:ind w:left="-720"/>
      <w:jc w:val="center"/>
      <w:outlineLvl w:val="0"/>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7DAE"/>
    <w:rPr>
      <w:color w:val="3366FF"/>
      <w:u w:val="none"/>
    </w:rPr>
  </w:style>
  <w:style w:type="character" w:styleId="FollowedHyperlink">
    <w:name w:val="FollowedHyperlink"/>
    <w:qFormat/>
    <w:rsid w:val="00077DAE"/>
    <w:rPr>
      <w:color w:val="3366FF"/>
      <w:u w:val="none"/>
    </w:rPr>
  </w:style>
  <w:style w:type="character" w:customStyle="1" w:styleId="Heading1Char">
    <w:name w:val="Heading 1 Char"/>
    <w:basedOn w:val="DefaultParagraphFont"/>
    <w:link w:val="Heading1"/>
    <w:rsid w:val="006A295A"/>
    <w:rPr>
      <w:rFonts w:ascii="Times New Roman" w:eastAsia="Times New Roman" w:hAnsi="Times New Roman" w:cs="Times New Roman"/>
      <w:sz w:val="40"/>
    </w:rPr>
  </w:style>
  <w:style w:type="paragraph" w:customStyle="1" w:styleId="Tabletext">
    <w:name w:val="Table text"/>
    <w:basedOn w:val="Normal"/>
    <w:rsid w:val="006A295A"/>
    <w:rPr>
      <w:rFonts w:ascii="Arial" w:hAnsi="Arial"/>
      <w:sz w:val="22"/>
      <w:szCs w:val="20"/>
      <w:lang w:val="en-GB"/>
    </w:rPr>
  </w:style>
  <w:style w:type="paragraph" w:customStyle="1" w:styleId="FrontPageTitle">
    <w:name w:val="Front Page Title"/>
    <w:basedOn w:val="Normal"/>
    <w:rsid w:val="006A295A"/>
    <w:pPr>
      <w:spacing w:before="180"/>
      <w:jc w:val="right"/>
    </w:pPr>
    <w:rPr>
      <w:rFonts w:cs="Arial"/>
      <w:b/>
      <w:bCs/>
      <w:sz w:val="40"/>
    </w:rPr>
  </w:style>
  <w:style w:type="paragraph" w:customStyle="1" w:styleId="FrontPageSubtitle">
    <w:name w:val="Front Page Subtitle"/>
    <w:basedOn w:val="FrontPageTitle"/>
    <w:rsid w:val="006A295A"/>
    <w:rPr>
      <w:sz w:val="32"/>
    </w:rPr>
  </w:style>
  <w:style w:type="paragraph" w:styleId="FootnoteText">
    <w:name w:val="footnote text"/>
    <w:basedOn w:val="Normal"/>
    <w:link w:val="FootnoteTextChar"/>
    <w:uiPriority w:val="99"/>
    <w:rsid w:val="006A295A"/>
    <w:rPr>
      <w:sz w:val="20"/>
      <w:szCs w:val="20"/>
    </w:rPr>
  </w:style>
  <w:style w:type="character" w:customStyle="1" w:styleId="FootnoteTextChar">
    <w:name w:val="Footnote Text Char"/>
    <w:basedOn w:val="DefaultParagraphFont"/>
    <w:link w:val="FootnoteText"/>
    <w:uiPriority w:val="99"/>
    <w:rsid w:val="006A295A"/>
    <w:rPr>
      <w:rFonts w:ascii="Times New Roman" w:eastAsia="Times New Roman" w:hAnsi="Times New Roman" w:cs="Times New Roman"/>
      <w:sz w:val="20"/>
      <w:szCs w:val="20"/>
    </w:rPr>
  </w:style>
  <w:style w:type="character" w:styleId="FootnoteReference">
    <w:name w:val="footnote reference"/>
    <w:uiPriority w:val="99"/>
    <w:rsid w:val="006A295A"/>
    <w:rPr>
      <w:vertAlign w:val="superscript"/>
    </w:rPr>
  </w:style>
  <w:style w:type="character" w:customStyle="1" w:styleId="ms-rtethemeforecolor-2-01">
    <w:name w:val="ms-rtethemeforecolor-2-01"/>
    <w:rsid w:val="006A295A"/>
    <w:rPr>
      <w:color w:val="000000"/>
    </w:rPr>
  </w:style>
  <w:style w:type="paragraph" w:styleId="BalloonText">
    <w:name w:val="Balloon Text"/>
    <w:basedOn w:val="Normal"/>
    <w:link w:val="BalloonTextChar"/>
    <w:uiPriority w:val="99"/>
    <w:semiHidden/>
    <w:unhideWhenUsed/>
    <w:rsid w:val="006A2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5A"/>
    <w:rPr>
      <w:rFonts w:ascii="Lucida Grande" w:eastAsia="Times New Roman" w:hAnsi="Lucida Grande" w:cs="Lucida Grande"/>
      <w:sz w:val="18"/>
      <w:szCs w:val="18"/>
    </w:rPr>
  </w:style>
  <w:style w:type="paragraph" w:styleId="Header">
    <w:name w:val="header"/>
    <w:basedOn w:val="Normal"/>
    <w:link w:val="HeaderChar"/>
    <w:uiPriority w:val="99"/>
    <w:unhideWhenUsed/>
    <w:rsid w:val="00956154"/>
    <w:pPr>
      <w:tabs>
        <w:tab w:val="center" w:pos="4680"/>
        <w:tab w:val="right" w:pos="9360"/>
      </w:tabs>
    </w:pPr>
  </w:style>
  <w:style w:type="character" w:customStyle="1" w:styleId="HeaderChar">
    <w:name w:val="Header Char"/>
    <w:basedOn w:val="DefaultParagraphFont"/>
    <w:link w:val="Header"/>
    <w:uiPriority w:val="99"/>
    <w:rsid w:val="00956154"/>
    <w:rPr>
      <w:rFonts w:ascii="Times New Roman" w:eastAsia="Times New Roman" w:hAnsi="Times New Roman" w:cs="Times New Roman"/>
    </w:rPr>
  </w:style>
  <w:style w:type="paragraph" w:styleId="Footer">
    <w:name w:val="footer"/>
    <w:basedOn w:val="Normal"/>
    <w:link w:val="FooterChar"/>
    <w:uiPriority w:val="99"/>
    <w:unhideWhenUsed/>
    <w:rsid w:val="00956154"/>
    <w:pPr>
      <w:tabs>
        <w:tab w:val="center" w:pos="4680"/>
        <w:tab w:val="right" w:pos="9360"/>
      </w:tabs>
    </w:pPr>
  </w:style>
  <w:style w:type="character" w:customStyle="1" w:styleId="FooterChar">
    <w:name w:val="Footer Char"/>
    <w:basedOn w:val="DefaultParagraphFont"/>
    <w:link w:val="Footer"/>
    <w:uiPriority w:val="99"/>
    <w:rsid w:val="00956154"/>
    <w:rPr>
      <w:rFonts w:ascii="Times New Roman" w:eastAsia="Times New Roman" w:hAnsi="Times New Roman" w:cs="Times New Roman"/>
    </w:rPr>
  </w:style>
  <w:style w:type="paragraph" w:styleId="NormalWeb">
    <w:name w:val="Normal (Web)"/>
    <w:basedOn w:val="Normal"/>
    <w:rsid w:val="009E0A3E"/>
    <w:pPr>
      <w:spacing w:before="100" w:beforeAutospacing="1" w:after="100" w:afterAutospacing="1"/>
    </w:pPr>
  </w:style>
  <w:style w:type="paragraph" w:styleId="ListParagraph">
    <w:name w:val="List Paragraph"/>
    <w:basedOn w:val="Normal"/>
    <w:uiPriority w:val="34"/>
    <w:qFormat/>
    <w:rsid w:val="009E0A3E"/>
    <w:pPr>
      <w:ind w:left="720"/>
      <w:contextualSpacing/>
    </w:pPr>
  </w:style>
  <w:style w:type="character" w:styleId="CommentReference">
    <w:name w:val="annotation reference"/>
    <w:basedOn w:val="DefaultParagraphFont"/>
    <w:uiPriority w:val="99"/>
    <w:semiHidden/>
    <w:unhideWhenUsed/>
    <w:rsid w:val="00F13A52"/>
    <w:rPr>
      <w:sz w:val="16"/>
      <w:szCs w:val="16"/>
    </w:rPr>
  </w:style>
  <w:style w:type="paragraph" w:styleId="CommentText">
    <w:name w:val="annotation text"/>
    <w:basedOn w:val="Normal"/>
    <w:link w:val="CommentTextChar"/>
    <w:uiPriority w:val="99"/>
    <w:semiHidden/>
    <w:unhideWhenUsed/>
    <w:rsid w:val="00F13A52"/>
    <w:rPr>
      <w:sz w:val="20"/>
      <w:szCs w:val="20"/>
    </w:rPr>
  </w:style>
  <w:style w:type="character" w:customStyle="1" w:styleId="CommentTextChar">
    <w:name w:val="Comment Text Char"/>
    <w:basedOn w:val="DefaultParagraphFont"/>
    <w:link w:val="CommentText"/>
    <w:uiPriority w:val="99"/>
    <w:semiHidden/>
    <w:rsid w:val="00F13A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3A52"/>
    <w:rPr>
      <w:b/>
      <w:bCs/>
    </w:rPr>
  </w:style>
  <w:style w:type="character" w:customStyle="1" w:styleId="CommentSubjectChar">
    <w:name w:val="Comment Subject Char"/>
    <w:basedOn w:val="CommentTextChar"/>
    <w:link w:val="CommentSubject"/>
    <w:uiPriority w:val="99"/>
    <w:semiHidden/>
    <w:rsid w:val="00F13A52"/>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25222A"/>
    <w:rPr>
      <w:color w:val="808080"/>
    </w:rPr>
  </w:style>
  <w:style w:type="character" w:styleId="UnresolvedMention">
    <w:name w:val="Unresolved Mention"/>
    <w:basedOn w:val="DefaultParagraphFont"/>
    <w:uiPriority w:val="99"/>
    <w:semiHidden/>
    <w:unhideWhenUsed/>
    <w:rsid w:val="007F3692"/>
    <w:rPr>
      <w:color w:val="605E5C"/>
      <w:shd w:val="clear" w:color="auto" w:fill="E1DFDD"/>
    </w:rPr>
  </w:style>
  <w:style w:type="paragraph" w:styleId="Revision">
    <w:name w:val="Revision"/>
    <w:hidden/>
    <w:uiPriority w:val="99"/>
    <w:semiHidden/>
    <w:rsid w:val="002E7F6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9018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626" TargetMode="External"/><Relationship Id="rId18" Type="http://schemas.openxmlformats.org/officeDocument/2006/relationships/hyperlink" Target="https://mptf.undp.org/page/unsdg-legal-documents-and-templates-pooled-fund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mptf.undp.org/page/unsdg-legal-documents-and-templates-pooled-fund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mptf.undp.org/page/unsdg-legal-documents-and-templates-pooled-fund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ptf.undp.org/page/unsdg-legal-documents-and-templates-pooled-funds" TargetMode="External"/><Relationship Id="rId20" Type="http://schemas.openxmlformats.org/officeDocument/2006/relationships/hyperlink" Target="https://unsdg.un.org/resources/annexes-guidance-note-new-generation-joint-progamm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mptf.undp.org/page/unsdg-legal-documents-and-templates-pooled-fund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unsdg.un.org/resources/guidance-note-new-generation-joint-programme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mptf.undp.org/page/unsdg-legal-documents-and-templates-pooled-funds" TargetMode="External"/><Relationship Id="rId22" Type="http://schemas.openxmlformats.org/officeDocument/2006/relationships/hyperlink" Target="https://mptf.undp.org/page/unsdg-legal-documents-and-templates-pooled-funds"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73B0C9346784AF6BE55A2B416911CE4"/>
        <w:category>
          <w:name w:val="General"/>
          <w:gallery w:val="placeholder"/>
        </w:category>
        <w:types>
          <w:type w:val="bbPlcHdr"/>
        </w:types>
        <w:behaviors>
          <w:behavior w:val="content"/>
        </w:behaviors>
        <w:guid w:val="{27B5F2E0-63EC-4CA6-A4B3-56253A4A26C0}"/>
      </w:docPartPr>
      <w:docPartBody>
        <w:p w:rsidR="009C1877" w:rsidRDefault="00E507EA">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A43"/>
    <w:rsid w:val="000F543E"/>
    <w:rsid w:val="001D0D73"/>
    <w:rsid w:val="00243E60"/>
    <w:rsid w:val="003E6EA5"/>
    <w:rsid w:val="00690BD5"/>
    <w:rsid w:val="007C6C79"/>
    <w:rsid w:val="009056ED"/>
    <w:rsid w:val="00923A43"/>
    <w:rsid w:val="009C1877"/>
    <w:rsid w:val="009C7865"/>
    <w:rsid w:val="00A33752"/>
    <w:rsid w:val="00AC54FF"/>
    <w:rsid w:val="00B639DC"/>
    <w:rsid w:val="00C4743B"/>
    <w:rsid w:val="00E507E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BED158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A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07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REFITEM_VERSION xmlns="8264c5cc-ec60-4b56-8111-ce635d3d139a">3</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Pass-through Management when UNDP as Administrative Agent </UNDP_POPP_TITLE_EN>
    <Location xmlns="e560140e-7b2f-4392-90df-e7567e3021a3" xsi:nil="true"/>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30/09/2015                                                Version #: 3</DLCPolicyLabelValue>
    <UNDP_POPP_EFFECTIVEDATE xmlns="8264c5cc-ec60-4b56-8111-ce635d3d139a">2015-09-29T22:00:00+00:00</UNDP_POPP_EFFECTIVEDATE>
    <DLCPolicyLabelLock xmlns="e560140e-7b2f-4392-90df-e7567e3021a3" xsi:nil="true"/>
    <DLCPolicyLabelClientValue xmlns="e560140e-7b2f-4392-90df-e7567e3021a3">Effective Date: 30/09/2015                                                Version #: 2.0</DLCPolicyLabelClientValue>
    <UNDP_POPP_BUSINESSUNITID_HIDDEN xmlns="8264c5cc-ec60-4b56-8111-ce635d3d139a" xsi:nil="true"/>
    <_dlc_DocId xmlns="8264c5cc-ec60-4b56-8111-ce635d3d139a">POPP-11-2291</_dlc_DocId>
    <_dlc_DocIdUrl xmlns="8264c5cc-ec60-4b56-8111-ce635d3d139a">
      <Url>https://popp.undp.org/_layouts/15/DocIdRedir.aspx?ID=POPP-11-2291</Url>
      <Description>POPP-11-2291</Description>
    </_dlc_DocIdUrl>
  </documentManagement>
</p:propertie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861DDEC6-7435-4AC2-B328-8B0736FA152B}">
  <ds:schemaRefs>
    <ds:schemaRef ds:uri="http://schemas.microsoft.com/sharepoint/v3/contenttype/forms"/>
  </ds:schemaRefs>
</ds:datastoreItem>
</file>

<file path=customXml/itemProps2.xml><?xml version="1.0" encoding="utf-8"?>
<ds:datastoreItem xmlns:ds="http://schemas.openxmlformats.org/officeDocument/2006/customXml" ds:itemID="{F98D83A2-8C10-41CB-9D55-6B7A0AE43C1C}">
  <ds:schemaRefs>
    <ds:schemaRef ds:uri="http://schemas.openxmlformats.org/officeDocument/2006/bibliography"/>
  </ds:schemaRefs>
</ds:datastoreItem>
</file>

<file path=customXml/itemProps3.xml><?xml version="1.0" encoding="utf-8"?>
<ds:datastoreItem xmlns:ds="http://schemas.openxmlformats.org/officeDocument/2006/customXml" ds:itemID="{B55E5CA6-423C-4072-9189-D9BDF12F0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93F2AC-13AC-41A4-A014-575AE9DF2FA0}">
  <ds:schemaRefs>
    <ds:schemaRef ds:uri="http://schemas.microsoft.com/sharepoint/events"/>
  </ds:schemaRefs>
</ds:datastoreItem>
</file>

<file path=customXml/itemProps5.xml><?xml version="1.0" encoding="utf-8"?>
<ds:datastoreItem xmlns:ds="http://schemas.openxmlformats.org/officeDocument/2006/customXml" ds:itemID="{15B243C3-A726-4697-A075-A6D3D6EC718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521ADC19-0C4D-4976-A0DF-3B9EB09F4651}">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1354</Words>
  <Characters>7721</Characters>
  <Application>Microsoft Office Word</Application>
  <DocSecurity>0</DocSecurity>
  <Lines>64</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TEMPLATE FOR LEVEL 3 PROCESSES and SUB PROCESSES</vt:lpstr>
      <vt:lpstr>TEMPLATE FOR LEVEL 3 PROCESSES and SUB PROCESSES</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LEVEL 3 PROCESSES and SUB PROCESSES</dc:title>
  <dc:creator>S B</dc:creator>
  <cp:lastModifiedBy>Pablo Morete</cp:lastModifiedBy>
  <cp:revision>5</cp:revision>
  <cp:lastPrinted>2016-07-28T21:09:00Z</cp:lastPrinted>
  <dcterms:created xsi:type="dcterms:W3CDTF">2023-01-09T18:09:00Z</dcterms:created>
  <dcterms:modified xsi:type="dcterms:W3CDTF">2024-06-03T10:45:00Z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b040453f-dbe8-475a-808e-4a45bb40320d</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_POPP_BUSINESSPROCESS_HIDDEN">
    <vt:lpwstr/>
  </property>
  <property fmtid="{D5CDD505-2E9C-101B-9397-08002B2CF9AE}" pid="7" name="TaxCatchAll">
    <vt:lpwstr>350;#Financial Resources Management|682d4c54-a288-412d-bfec-ce5587bbd25c</vt:lpwstr>
  </property>
  <property fmtid="{D5CDD505-2E9C-101B-9397-08002B2CF9AE}" pid="8" name="l0e6ef0c43e74560bd7f3acd1f5e8571">
    <vt:lpwstr>Financial Resources Management|682d4c54-a288-412d-bfec-ce5587bbd25c</vt:lpwstr>
  </property>
  <property fmtid="{D5CDD505-2E9C-101B-9397-08002B2CF9AE}" pid="9" name="DLCPolicyLabelValue">
    <vt:lpwstr>Effective Date: {Effective Date}                                                Version #: {POPPRefItemVersion}</vt:lpwstr>
  </property>
</Properties>
</file>