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C20D" w14:textId="77777777" w:rsidR="00BA2691" w:rsidRPr="000E7704" w:rsidRDefault="00BA2691" w:rsidP="00BA2691">
      <w:pPr>
        <w:shd w:val="clear" w:color="auto" w:fill="FFFFFF"/>
        <w:spacing w:after="240" w:line="240" w:lineRule="auto"/>
        <w:jc w:val="both"/>
        <w:textAlignment w:val="top"/>
        <w:rPr>
          <w:rFonts w:eastAsia="Times New Roman" w:cs="Arial"/>
          <w:color w:val="000000" w:themeColor="text1"/>
          <w:sz w:val="28"/>
          <w:szCs w:val="28"/>
          <w:u w:val="single"/>
          <w:lang w:val="en-GB"/>
        </w:rPr>
      </w:pPr>
      <w:r w:rsidRPr="000E7704">
        <w:rPr>
          <w:b/>
          <w:bCs/>
          <w:sz w:val="28"/>
          <w:szCs w:val="28"/>
          <w:lang w:val="en-GB"/>
        </w:rPr>
        <w:t>Designation and Responsibilities of Signatories</w:t>
      </w:r>
    </w:p>
    <w:p w14:paraId="1F6F33E8" w14:textId="4C4B456F" w:rsidR="00BA2691" w:rsidRDefault="00BA2691" w:rsidP="00152469">
      <w:pPr>
        <w:pStyle w:val="ListParagraph"/>
        <w:numPr>
          <w:ilvl w:val="0"/>
          <w:numId w:val="5"/>
        </w:numPr>
        <w:shd w:val="clear" w:color="auto" w:fill="FFFFFF"/>
        <w:spacing w:after="240" w:line="240" w:lineRule="auto"/>
        <w:jc w:val="both"/>
        <w:textAlignment w:val="top"/>
        <w:rPr>
          <w:b/>
          <w:bCs/>
          <w:sz w:val="24"/>
          <w:szCs w:val="24"/>
          <w:lang w:val="en-GB"/>
        </w:rPr>
      </w:pPr>
      <w:r w:rsidRPr="00FD394C">
        <w:rPr>
          <w:b/>
          <w:bCs/>
          <w:sz w:val="24"/>
          <w:szCs w:val="24"/>
          <w:lang w:val="en-GB"/>
        </w:rPr>
        <w:t>Signatory Panels</w:t>
      </w:r>
    </w:p>
    <w:p w14:paraId="00F84CF3" w14:textId="77777777" w:rsidR="00152469" w:rsidRPr="00FD394C" w:rsidRDefault="00152469" w:rsidP="00FD394C">
      <w:pPr>
        <w:pStyle w:val="ListParagraph"/>
        <w:shd w:val="clear" w:color="auto" w:fill="FFFFFF"/>
        <w:spacing w:after="240" w:line="240" w:lineRule="auto"/>
        <w:ind w:left="360"/>
        <w:jc w:val="both"/>
        <w:textAlignment w:val="top"/>
        <w:rPr>
          <w:b/>
          <w:bCs/>
          <w:sz w:val="24"/>
          <w:szCs w:val="24"/>
          <w:lang w:val="en-GB"/>
        </w:rPr>
      </w:pPr>
    </w:p>
    <w:p w14:paraId="08271431" w14:textId="456FB999" w:rsidR="00BA2691" w:rsidRPr="007B53E5" w:rsidRDefault="00773EC5" w:rsidP="00BA2691">
      <w:pPr>
        <w:pStyle w:val="ListParagraph"/>
        <w:numPr>
          <w:ilvl w:val="0"/>
          <w:numId w:val="2"/>
        </w:numPr>
        <w:shd w:val="clear" w:color="auto" w:fill="FFFFFF"/>
        <w:spacing w:after="240" w:line="240" w:lineRule="auto"/>
        <w:jc w:val="both"/>
        <w:textAlignment w:val="top"/>
        <w:rPr>
          <w:rFonts w:eastAsia="Times New Roman" w:cs="Arial"/>
          <w:bCs/>
          <w:iCs/>
          <w:lang w:val="en-GB"/>
        </w:rPr>
      </w:pPr>
      <w:r>
        <w:rPr>
          <w:lang w:val="en-GB"/>
        </w:rPr>
        <w:t>Under Financial Rule 125.03, t</w:t>
      </w:r>
      <w:r w:rsidR="00BA2691" w:rsidRPr="000E7704">
        <w:rPr>
          <w:lang w:val="en-GB"/>
        </w:rPr>
        <w:t>he Treasurer shall designate the initial signatories to operate UNDP bank accounts and the staff authorized to amend the signatory panels.</w:t>
      </w:r>
    </w:p>
    <w:p w14:paraId="5E3E4529" w14:textId="77777777" w:rsidR="00BA2691" w:rsidRPr="000E7704" w:rsidRDefault="00BA2691" w:rsidP="00BA2691">
      <w:pPr>
        <w:pStyle w:val="ListParagraph"/>
        <w:shd w:val="clear" w:color="auto" w:fill="FFFFFF"/>
        <w:spacing w:after="240" w:line="240" w:lineRule="auto"/>
        <w:jc w:val="both"/>
        <w:textAlignment w:val="top"/>
        <w:rPr>
          <w:rFonts w:eastAsia="Times New Roman" w:cs="Arial"/>
          <w:bCs/>
          <w:iCs/>
          <w:lang w:val="en-GB"/>
        </w:rPr>
      </w:pPr>
    </w:p>
    <w:p w14:paraId="15F019ED" w14:textId="5BA5D8A9" w:rsidR="00BA2691" w:rsidRDefault="00BA2691" w:rsidP="00BA2691">
      <w:pPr>
        <w:pStyle w:val="ListParagraph"/>
        <w:numPr>
          <w:ilvl w:val="0"/>
          <w:numId w:val="2"/>
        </w:numPr>
        <w:shd w:val="clear" w:color="auto" w:fill="FFFFFF"/>
        <w:spacing w:after="240" w:line="240" w:lineRule="auto"/>
        <w:jc w:val="both"/>
        <w:textAlignment w:val="top"/>
        <w:rPr>
          <w:lang w:val="en-GB"/>
        </w:rPr>
      </w:pPr>
      <w:r w:rsidRPr="000E7704" w:rsidDel="00D27CF8">
        <w:rPr>
          <w:lang w:val="en-GB"/>
        </w:rPr>
        <w:t>Signatories are staff who have been designated by the Treasurer to operate UNDP bank accounts. The Signatory Panel for any UNDP bank account is made up of those individuals designated by the Treasurer or</w:t>
      </w:r>
      <w:r>
        <w:rPr>
          <w:lang w:val="en-GB"/>
        </w:rPr>
        <w:t xml:space="preserve"> under the delegated authority, by</w:t>
      </w:r>
      <w:r w:rsidRPr="000E7704" w:rsidDel="00D27CF8">
        <w:rPr>
          <w:lang w:val="en-GB"/>
        </w:rPr>
        <w:t xml:space="preserve"> the </w:t>
      </w:r>
      <w:r w:rsidR="003576AC">
        <w:rPr>
          <w:lang w:val="en-GB"/>
        </w:rPr>
        <w:t>Head of the Office</w:t>
      </w:r>
      <w:r>
        <w:rPr>
          <w:lang w:val="en-GB"/>
        </w:rPr>
        <w:t xml:space="preserve"> </w:t>
      </w:r>
      <w:r w:rsidR="003576AC">
        <w:rPr>
          <w:lang w:val="en-GB"/>
        </w:rPr>
        <w:t xml:space="preserve">(HO/RR) </w:t>
      </w:r>
      <w:r w:rsidRPr="000E7704" w:rsidDel="00D27CF8">
        <w:rPr>
          <w:lang w:val="en-GB"/>
        </w:rPr>
        <w:t xml:space="preserve">to operate that UNDP bank account. </w:t>
      </w:r>
      <w:r w:rsidRPr="000E7704" w:rsidDel="00D27CF8">
        <w:rPr>
          <w:vanish/>
          <w:lang w:val="en-GB"/>
        </w:rPr>
        <w:t xml:space="preserve">Structure Element </w:t>
      </w:r>
      <w:r>
        <w:rPr>
          <w:vanish/>
          <w:lang w:val="en-GB"/>
        </w:rPr>
        <w:t>–</w:t>
      </w:r>
      <w:r w:rsidRPr="000E7704" w:rsidDel="00D27CF8">
        <w:rPr>
          <w:vanish/>
          <w:lang w:val="en-GB"/>
        </w:rPr>
        <w:t xml:space="preserve"> Procedures</w:t>
      </w:r>
    </w:p>
    <w:p w14:paraId="371F5F62" w14:textId="77777777" w:rsidR="00BA2691" w:rsidRPr="007B53E5" w:rsidRDefault="00BA2691" w:rsidP="00BA2691">
      <w:pPr>
        <w:pStyle w:val="ListParagraph"/>
        <w:rPr>
          <w:lang w:val="en-GB"/>
        </w:rPr>
      </w:pPr>
    </w:p>
    <w:p w14:paraId="7DAD21B7" w14:textId="77777777" w:rsidR="00E26D0E" w:rsidRDefault="00BA2691" w:rsidP="00BA2691">
      <w:pPr>
        <w:pStyle w:val="ListParagraph"/>
        <w:numPr>
          <w:ilvl w:val="0"/>
          <w:numId w:val="2"/>
        </w:numPr>
        <w:shd w:val="clear" w:color="auto" w:fill="FFFFFF"/>
        <w:spacing w:after="240" w:line="240" w:lineRule="auto"/>
        <w:jc w:val="both"/>
        <w:textAlignment w:val="top"/>
        <w:rPr>
          <w:lang w:val="en-GB"/>
        </w:rPr>
      </w:pPr>
      <w:r w:rsidRPr="007B53E5">
        <w:rPr>
          <w:lang w:val="en-GB"/>
        </w:rPr>
        <w:t xml:space="preserve">The Treasurer delegates to the </w:t>
      </w:r>
      <w:r w:rsidR="003576AC">
        <w:rPr>
          <w:lang w:val="en-GB"/>
        </w:rPr>
        <w:t xml:space="preserve">Head of the Office </w:t>
      </w:r>
      <w:r w:rsidRPr="007B53E5">
        <w:rPr>
          <w:lang w:val="en-GB"/>
        </w:rPr>
        <w:t xml:space="preserve">the responsibility to designate and maintain the panel of signatories for locally domiciled bank accounts. </w:t>
      </w:r>
    </w:p>
    <w:p w14:paraId="75F35F6A" w14:textId="77777777" w:rsidR="00E26D0E" w:rsidRPr="00E26D0E" w:rsidRDefault="00E26D0E" w:rsidP="00FD394C">
      <w:pPr>
        <w:pStyle w:val="ListParagraph"/>
        <w:rPr>
          <w:lang w:val="en-GB"/>
        </w:rPr>
      </w:pPr>
    </w:p>
    <w:p w14:paraId="499AF49D" w14:textId="72BE2DEE" w:rsidR="00BA2691" w:rsidRDefault="00BA2691" w:rsidP="00BA2691">
      <w:pPr>
        <w:pStyle w:val="ListParagraph"/>
        <w:numPr>
          <w:ilvl w:val="0"/>
          <w:numId w:val="2"/>
        </w:numPr>
        <w:shd w:val="clear" w:color="auto" w:fill="FFFFFF"/>
        <w:spacing w:after="240" w:line="240" w:lineRule="auto"/>
        <w:jc w:val="both"/>
        <w:textAlignment w:val="top"/>
        <w:rPr>
          <w:lang w:val="en-GB"/>
        </w:rPr>
      </w:pPr>
      <w:r w:rsidRPr="007B53E5">
        <w:rPr>
          <w:lang w:val="en-GB"/>
        </w:rPr>
        <w:t>Treasury maintains a central database of signatories to all UNDP accounts</w:t>
      </w:r>
      <w:r w:rsidR="00281B46">
        <w:rPr>
          <w:lang w:val="en-GB"/>
        </w:rPr>
        <w:t>.  C</w:t>
      </w:r>
      <w:r w:rsidRPr="007B53E5">
        <w:rPr>
          <w:lang w:val="en-GB"/>
        </w:rPr>
        <w:t xml:space="preserve">hanges </w:t>
      </w:r>
      <w:r w:rsidR="00BF3DF5">
        <w:rPr>
          <w:lang w:val="en-GB"/>
        </w:rPr>
        <w:t xml:space="preserve">approved </w:t>
      </w:r>
      <w:r w:rsidRPr="007B53E5">
        <w:rPr>
          <w:lang w:val="en-GB"/>
        </w:rPr>
        <w:t xml:space="preserve">by </w:t>
      </w:r>
      <w:r w:rsidR="00DE7856">
        <w:rPr>
          <w:lang w:val="en-GB"/>
        </w:rPr>
        <w:t xml:space="preserve">the </w:t>
      </w:r>
      <w:r w:rsidR="00FC002B">
        <w:rPr>
          <w:lang w:val="en-GB"/>
        </w:rPr>
        <w:t xml:space="preserve">Head of the Office </w:t>
      </w:r>
      <w:r w:rsidRPr="007B53E5">
        <w:rPr>
          <w:lang w:val="en-GB"/>
        </w:rPr>
        <w:t xml:space="preserve">should be </w:t>
      </w:r>
      <w:r w:rsidR="007E026C">
        <w:rPr>
          <w:lang w:val="en-GB"/>
        </w:rPr>
        <w:t>communicated</w:t>
      </w:r>
      <w:r w:rsidR="00607D6C">
        <w:rPr>
          <w:lang w:val="en-GB"/>
        </w:rPr>
        <w:t xml:space="preserve"> </w:t>
      </w:r>
      <w:r w:rsidRPr="007B53E5">
        <w:rPr>
          <w:lang w:val="en-GB"/>
        </w:rPr>
        <w:t xml:space="preserve">to the Treasurer </w:t>
      </w:r>
      <w:r w:rsidR="000C1E00">
        <w:rPr>
          <w:lang w:val="en-GB"/>
        </w:rPr>
        <w:t xml:space="preserve">through the established channel </w:t>
      </w:r>
      <w:r w:rsidRPr="007B53E5">
        <w:rPr>
          <w:lang w:val="en-GB"/>
        </w:rPr>
        <w:t>immediately</w:t>
      </w:r>
      <w:r w:rsidR="005C2B64">
        <w:rPr>
          <w:lang w:val="en-GB"/>
        </w:rPr>
        <w:t xml:space="preserve"> together with the title, index number, and contract status of the nominated signers</w:t>
      </w:r>
      <w:r w:rsidRPr="007B53E5">
        <w:rPr>
          <w:lang w:val="en-GB"/>
        </w:rPr>
        <w:t>. The Treasurer retains the responsibility to maintain the signatory panel for zero-balance accounts</w:t>
      </w:r>
      <w:r w:rsidR="00FD394C">
        <w:rPr>
          <w:lang w:val="en-GB"/>
        </w:rPr>
        <w:t xml:space="preserve"> (ZBA)</w:t>
      </w:r>
      <w:r w:rsidRPr="007B53E5">
        <w:rPr>
          <w:lang w:val="en-GB"/>
        </w:rPr>
        <w:t>.</w:t>
      </w:r>
    </w:p>
    <w:p w14:paraId="58A705D9" w14:textId="77777777" w:rsidR="00BA2691" w:rsidRPr="007B53E5" w:rsidRDefault="00BA2691" w:rsidP="00BA2691">
      <w:pPr>
        <w:pStyle w:val="ListParagraph"/>
        <w:rPr>
          <w:lang w:val="en-GB"/>
        </w:rPr>
      </w:pPr>
    </w:p>
    <w:p w14:paraId="1A98355E" w14:textId="5257B436" w:rsidR="00BA2691" w:rsidRDefault="00EE7481" w:rsidP="00BA2691">
      <w:pPr>
        <w:pStyle w:val="ListParagraph"/>
        <w:numPr>
          <w:ilvl w:val="0"/>
          <w:numId w:val="2"/>
        </w:numPr>
        <w:shd w:val="clear" w:color="auto" w:fill="FFFFFF"/>
        <w:spacing w:after="240" w:line="240" w:lineRule="auto"/>
        <w:jc w:val="both"/>
        <w:textAlignment w:val="top"/>
        <w:rPr>
          <w:lang w:val="en-GB"/>
        </w:rPr>
      </w:pPr>
      <w:r>
        <w:rPr>
          <w:lang w:val="en-GB"/>
        </w:rPr>
        <w:t xml:space="preserve">In line with </w:t>
      </w:r>
      <w:r w:rsidR="00773EC5">
        <w:rPr>
          <w:lang w:val="en-GB"/>
        </w:rPr>
        <w:t>Financial Rule 125.06(b), t</w:t>
      </w:r>
      <w:r w:rsidR="00BA2691" w:rsidRPr="007B53E5">
        <w:rPr>
          <w:lang w:val="en-GB"/>
        </w:rPr>
        <w:t>he operation of UNDP bank accounts requires two signatories.  Exceptions to this rule require the written approval of the Treasurer</w:t>
      </w:r>
      <w:r>
        <w:rPr>
          <w:lang w:val="en-GB"/>
        </w:rPr>
        <w:t xml:space="preserve">, subject to adequate safeguards implemented by the Country Office. </w:t>
      </w:r>
    </w:p>
    <w:p w14:paraId="29031EF5" w14:textId="3CF80DB4" w:rsidR="00804C98" w:rsidRDefault="00804C98">
      <w:pPr>
        <w:pStyle w:val="ListParagraph"/>
        <w:rPr>
          <w:lang w:val="en-GB"/>
        </w:rPr>
      </w:pPr>
    </w:p>
    <w:p w14:paraId="5E2E7724" w14:textId="0074EC80" w:rsidR="0068176B" w:rsidRDefault="00792428" w:rsidP="00654946">
      <w:pPr>
        <w:pStyle w:val="ListParagraph"/>
        <w:numPr>
          <w:ilvl w:val="0"/>
          <w:numId w:val="5"/>
        </w:numPr>
        <w:shd w:val="clear" w:color="auto" w:fill="FFFFFF"/>
        <w:spacing w:after="240" w:line="240" w:lineRule="auto"/>
        <w:jc w:val="both"/>
        <w:textAlignment w:val="top"/>
        <w:rPr>
          <w:rFonts w:eastAsia="Times New Roman" w:cs="Arial"/>
          <w:b/>
          <w:bCs/>
          <w:color w:val="333333"/>
          <w:sz w:val="24"/>
          <w:szCs w:val="24"/>
          <w:lang w:val="en-GB"/>
        </w:rPr>
      </w:pPr>
      <w:r>
        <w:rPr>
          <w:b/>
          <w:bCs/>
          <w:sz w:val="24"/>
          <w:szCs w:val="24"/>
          <w:lang w:val="en-GB"/>
        </w:rPr>
        <w:t xml:space="preserve">Types of Signatories </w:t>
      </w:r>
    </w:p>
    <w:p w14:paraId="746897BF" w14:textId="77777777" w:rsidR="00EA3840" w:rsidRDefault="00EA3840" w:rsidP="00BA2691">
      <w:pPr>
        <w:pStyle w:val="ListParagraph"/>
        <w:shd w:val="clear" w:color="auto" w:fill="FFFFFF"/>
        <w:spacing w:after="240" w:line="240" w:lineRule="auto"/>
        <w:jc w:val="both"/>
        <w:textAlignment w:val="top"/>
        <w:rPr>
          <w:rFonts w:eastAsia="Times New Roman" w:cs="Arial"/>
          <w:color w:val="333333"/>
          <w:sz w:val="24"/>
          <w:szCs w:val="24"/>
          <w:lang w:val="en-GB"/>
        </w:rPr>
      </w:pPr>
    </w:p>
    <w:p w14:paraId="5C1EC972" w14:textId="6737C798" w:rsidR="0068176B" w:rsidRDefault="000A2E96" w:rsidP="00BA2691">
      <w:pPr>
        <w:pStyle w:val="ListParagraph"/>
        <w:shd w:val="clear" w:color="auto" w:fill="FFFFFF"/>
        <w:spacing w:after="240" w:line="240" w:lineRule="auto"/>
        <w:jc w:val="both"/>
        <w:textAlignment w:val="top"/>
        <w:rPr>
          <w:rFonts w:eastAsia="Times New Roman" w:cs="Arial"/>
          <w:color w:val="333333"/>
          <w:lang w:val="en-GB"/>
        </w:rPr>
      </w:pPr>
      <w:r>
        <w:rPr>
          <w:rFonts w:eastAsia="Times New Roman" w:cs="Arial"/>
          <w:color w:val="333333"/>
          <w:lang w:val="en-GB"/>
        </w:rPr>
        <w:t xml:space="preserve">For the purpose of this </w:t>
      </w:r>
      <w:r w:rsidRPr="00256711">
        <w:rPr>
          <w:rFonts w:eastAsia="Times New Roman" w:cs="Arial"/>
          <w:color w:val="333333"/>
          <w:lang w:val="en-GB"/>
        </w:rPr>
        <w:t>policy</w:t>
      </w:r>
      <w:r>
        <w:rPr>
          <w:rFonts w:eastAsia="Times New Roman" w:cs="Arial"/>
          <w:color w:val="333333"/>
          <w:lang w:val="en-GB"/>
        </w:rPr>
        <w:t xml:space="preserve">, the signatories that operate a bank account are defined as “Transactional Signers.” Transactional Signers are only authorized to sign written payment instructions (such as cheques or transmittal letters) to the bank. </w:t>
      </w:r>
      <w:r w:rsidR="007C53DC">
        <w:rPr>
          <w:rFonts w:eastAsia="Times New Roman" w:cs="Arial"/>
          <w:color w:val="333333"/>
          <w:lang w:val="en-GB"/>
        </w:rPr>
        <w:t xml:space="preserve"> </w:t>
      </w:r>
      <w:r w:rsidR="00817865">
        <w:rPr>
          <w:rFonts w:eastAsia="Times New Roman" w:cs="Arial"/>
          <w:color w:val="333333"/>
          <w:lang w:val="en-GB"/>
        </w:rPr>
        <w:t>Transactional Signers</w:t>
      </w:r>
      <w:r w:rsidR="00887032">
        <w:rPr>
          <w:rFonts w:eastAsia="Times New Roman" w:cs="Arial"/>
          <w:color w:val="333333"/>
          <w:lang w:val="en-GB"/>
        </w:rPr>
        <w:t xml:space="preserve"> </w:t>
      </w:r>
      <w:r w:rsidR="004C1479">
        <w:rPr>
          <w:rFonts w:eastAsia="Times New Roman" w:cs="Arial"/>
          <w:color w:val="333333"/>
          <w:lang w:val="en-GB"/>
        </w:rPr>
        <w:t xml:space="preserve">do not have </w:t>
      </w:r>
      <w:r w:rsidR="00817865">
        <w:rPr>
          <w:rFonts w:eastAsia="Times New Roman" w:cs="Arial"/>
          <w:color w:val="333333"/>
          <w:lang w:val="en-GB"/>
        </w:rPr>
        <w:t xml:space="preserve">the </w:t>
      </w:r>
      <w:r w:rsidR="004C1479">
        <w:rPr>
          <w:rFonts w:eastAsia="Times New Roman" w:cs="Arial"/>
          <w:color w:val="333333"/>
          <w:lang w:val="en-GB"/>
        </w:rPr>
        <w:t>authority to Open or Close Bank Accounts.  Such authority remains with the Treasurer and</w:t>
      </w:r>
      <w:r w:rsidR="00E32636">
        <w:rPr>
          <w:rFonts w:eastAsia="Times New Roman" w:cs="Arial"/>
          <w:color w:val="333333"/>
          <w:lang w:val="en-GB"/>
        </w:rPr>
        <w:t xml:space="preserve"> HQ Treasury officials</w:t>
      </w:r>
      <w:r w:rsidR="00792428">
        <w:rPr>
          <w:rFonts w:eastAsia="Times New Roman" w:cs="Arial"/>
          <w:color w:val="333333"/>
          <w:lang w:val="en-GB"/>
        </w:rPr>
        <w:t xml:space="preserve"> separately designated by the Treasurer</w:t>
      </w:r>
      <w:r w:rsidR="00E32636">
        <w:rPr>
          <w:rFonts w:eastAsia="Times New Roman" w:cs="Arial"/>
          <w:color w:val="333333"/>
          <w:lang w:val="en-GB"/>
        </w:rPr>
        <w:t xml:space="preserve"> with such authority.</w:t>
      </w:r>
      <w:r w:rsidR="00CE1D2C">
        <w:rPr>
          <w:rFonts w:eastAsia="Times New Roman" w:cs="Arial"/>
          <w:color w:val="333333"/>
          <w:lang w:val="en-GB"/>
        </w:rPr>
        <w:t xml:space="preserve">   Such Treasury signers may be referred as </w:t>
      </w:r>
      <w:r w:rsidR="002A535B">
        <w:rPr>
          <w:rFonts w:eastAsia="Times New Roman" w:cs="Arial"/>
          <w:color w:val="333333"/>
          <w:lang w:val="en-GB"/>
        </w:rPr>
        <w:t xml:space="preserve">“Legal Entity Signer” or </w:t>
      </w:r>
      <w:r w:rsidR="00E732A9">
        <w:rPr>
          <w:rFonts w:eastAsia="Times New Roman" w:cs="Arial"/>
          <w:color w:val="333333"/>
          <w:lang w:val="en-GB"/>
        </w:rPr>
        <w:t>“Constitutional Signers” or “Authorized Signers</w:t>
      </w:r>
      <w:r>
        <w:rPr>
          <w:rFonts w:eastAsia="Times New Roman" w:cs="Arial"/>
          <w:color w:val="333333"/>
          <w:lang w:val="en-GB"/>
        </w:rPr>
        <w:t>.</w:t>
      </w:r>
      <w:r w:rsidR="00E732A9">
        <w:rPr>
          <w:rFonts w:eastAsia="Times New Roman" w:cs="Arial"/>
          <w:color w:val="333333"/>
          <w:lang w:val="en-GB"/>
        </w:rPr>
        <w:t>”</w:t>
      </w:r>
    </w:p>
    <w:p w14:paraId="114B9972" w14:textId="77777777" w:rsidR="00E32636" w:rsidRDefault="00E32636" w:rsidP="00BA2691">
      <w:pPr>
        <w:pStyle w:val="ListParagraph"/>
        <w:shd w:val="clear" w:color="auto" w:fill="FFFFFF"/>
        <w:spacing w:after="240" w:line="240" w:lineRule="auto"/>
        <w:jc w:val="both"/>
        <w:textAlignment w:val="top"/>
        <w:rPr>
          <w:rFonts w:eastAsia="Times New Roman" w:cs="Arial"/>
          <w:color w:val="333333"/>
          <w:lang w:val="en-GB"/>
        </w:rPr>
      </w:pPr>
    </w:p>
    <w:p w14:paraId="22E6799F" w14:textId="705B8164" w:rsidR="00E32636" w:rsidRPr="00DF6C34" w:rsidRDefault="00E32636" w:rsidP="00DF6C34">
      <w:pPr>
        <w:pStyle w:val="ListParagraph"/>
        <w:numPr>
          <w:ilvl w:val="0"/>
          <w:numId w:val="5"/>
        </w:numPr>
        <w:shd w:val="clear" w:color="auto" w:fill="FFFFFF"/>
        <w:spacing w:after="240" w:line="240" w:lineRule="auto"/>
        <w:jc w:val="both"/>
        <w:textAlignment w:val="top"/>
        <w:rPr>
          <w:rFonts w:eastAsia="Times New Roman" w:cs="Arial"/>
          <w:b/>
          <w:bCs/>
          <w:color w:val="333333"/>
          <w:sz w:val="24"/>
          <w:szCs w:val="24"/>
          <w:lang w:val="en-GB"/>
        </w:rPr>
      </w:pPr>
      <w:r w:rsidRPr="00DF6C34">
        <w:rPr>
          <w:rFonts w:eastAsia="Times New Roman" w:cs="Arial"/>
          <w:b/>
          <w:bCs/>
          <w:color w:val="333333"/>
          <w:sz w:val="24"/>
          <w:szCs w:val="24"/>
          <w:lang w:val="en-GB"/>
        </w:rPr>
        <w:t xml:space="preserve">Bank </w:t>
      </w:r>
      <w:r w:rsidRPr="00DF6C34">
        <w:rPr>
          <w:b/>
          <w:bCs/>
          <w:sz w:val="24"/>
          <w:szCs w:val="24"/>
          <w:lang w:val="en-GB"/>
        </w:rPr>
        <w:t>Accounts</w:t>
      </w:r>
      <w:r w:rsidRPr="00DF6C34">
        <w:rPr>
          <w:rFonts w:eastAsia="Times New Roman" w:cs="Arial"/>
          <w:b/>
          <w:bCs/>
          <w:color w:val="333333"/>
          <w:sz w:val="24"/>
          <w:szCs w:val="24"/>
          <w:lang w:val="en-GB"/>
        </w:rPr>
        <w:t xml:space="preserve"> with no Transactional Signers</w:t>
      </w:r>
    </w:p>
    <w:p w14:paraId="1FA3D559" w14:textId="77777777" w:rsidR="00E32636" w:rsidRDefault="00E32636" w:rsidP="00BA2691">
      <w:pPr>
        <w:pStyle w:val="ListParagraph"/>
        <w:shd w:val="clear" w:color="auto" w:fill="FFFFFF"/>
        <w:spacing w:after="240" w:line="240" w:lineRule="auto"/>
        <w:jc w:val="both"/>
        <w:textAlignment w:val="top"/>
        <w:rPr>
          <w:rFonts w:eastAsia="Times New Roman" w:cs="Arial"/>
          <w:color w:val="333333"/>
          <w:lang w:val="en-GB"/>
        </w:rPr>
      </w:pPr>
    </w:p>
    <w:p w14:paraId="0F0B1928" w14:textId="209654DF" w:rsidR="00E32636" w:rsidRDefault="00E32636" w:rsidP="00BA2691">
      <w:pPr>
        <w:pStyle w:val="ListParagraph"/>
        <w:shd w:val="clear" w:color="auto" w:fill="FFFFFF"/>
        <w:spacing w:after="240" w:line="240" w:lineRule="auto"/>
        <w:jc w:val="both"/>
        <w:textAlignment w:val="top"/>
        <w:rPr>
          <w:rFonts w:eastAsia="Times New Roman" w:cs="Arial"/>
          <w:color w:val="333333"/>
          <w:lang w:val="en-GB"/>
        </w:rPr>
      </w:pPr>
      <w:r>
        <w:rPr>
          <w:rFonts w:eastAsia="Times New Roman" w:cs="Arial"/>
          <w:color w:val="333333"/>
          <w:lang w:val="en-GB"/>
        </w:rPr>
        <w:t xml:space="preserve">With the increased use of </w:t>
      </w:r>
      <w:r w:rsidR="00126315">
        <w:rPr>
          <w:rFonts w:eastAsia="Times New Roman" w:cs="Arial"/>
          <w:color w:val="333333"/>
          <w:lang w:val="en-GB"/>
        </w:rPr>
        <w:t>Electronic Fund Transfers (</w:t>
      </w:r>
      <w:r>
        <w:rPr>
          <w:rFonts w:eastAsia="Times New Roman" w:cs="Arial"/>
          <w:color w:val="333333"/>
          <w:lang w:val="en-GB"/>
        </w:rPr>
        <w:t>EFT</w:t>
      </w:r>
      <w:r w:rsidR="00126315">
        <w:rPr>
          <w:rFonts w:eastAsia="Times New Roman" w:cs="Arial"/>
          <w:color w:val="333333"/>
          <w:lang w:val="en-GB"/>
        </w:rPr>
        <w:t xml:space="preserve">) </w:t>
      </w:r>
      <w:r w:rsidR="00887032">
        <w:rPr>
          <w:rFonts w:eastAsia="Times New Roman" w:cs="Arial"/>
          <w:color w:val="333333"/>
          <w:lang w:val="en-GB"/>
        </w:rPr>
        <w:t>as a Str</w:t>
      </w:r>
      <w:r w:rsidR="00D87A8C">
        <w:rPr>
          <w:rFonts w:eastAsia="Times New Roman" w:cs="Arial"/>
          <w:color w:val="333333"/>
          <w:lang w:val="en-GB"/>
        </w:rPr>
        <w:t>a</w:t>
      </w:r>
      <w:r w:rsidR="00887032">
        <w:rPr>
          <w:rFonts w:eastAsia="Times New Roman" w:cs="Arial"/>
          <w:color w:val="333333"/>
          <w:lang w:val="en-GB"/>
        </w:rPr>
        <w:t>ight-through-Process (STP), such as Host-to-Host</w:t>
      </w:r>
      <w:r w:rsidR="002D1794">
        <w:rPr>
          <w:rFonts w:eastAsia="Times New Roman" w:cs="Arial"/>
          <w:color w:val="333333"/>
          <w:lang w:val="en-GB"/>
        </w:rPr>
        <w:t>,</w:t>
      </w:r>
      <w:r w:rsidR="00887032">
        <w:rPr>
          <w:rFonts w:eastAsia="Times New Roman" w:cs="Arial"/>
          <w:color w:val="333333"/>
          <w:lang w:val="en-GB"/>
        </w:rPr>
        <w:t xml:space="preserve"> </w:t>
      </w:r>
      <w:r w:rsidR="000A38D8">
        <w:rPr>
          <w:rFonts w:eastAsia="Times New Roman" w:cs="Arial"/>
          <w:color w:val="333333"/>
          <w:lang w:val="en-GB"/>
        </w:rPr>
        <w:t xml:space="preserve">and </w:t>
      </w:r>
      <w:r w:rsidR="0071758F">
        <w:rPr>
          <w:rFonts w:eastAsia="Times New Roman" w:cs="Arial"/>
          <w:color w:val="333333"/>
          <w:lang w:val="en-GB"/>
        </w:rPr>
        <w:t xml:space="preserve">usage of </w:t>
      </w:r>
      <w:r w:rsidR="000A38D8">
        <w:rPr>
          <w:rFonts w:eastAsia="Times New Roman" w:cs="Arial"/>
          <w:color w:val="333333"/>
          <w:lang w:val="en-GB"/>
        </w:rPr>
        <w:t xml:space="preserve">bank accounts domiciled in </w:t>
      </w:r>
      <w:r w:rsidR="004B5F1A">
        <w:rPr>
          <w:rFonts w:eastAsia="Times New Roman" w:cs="Arial"/>
          <w:color w:val="333333"/>
          <w:lang w:val="en-GB"/>
        </w:rPr>
        <w:t>different locations</w:t>
      </w:r>
      <w:r w:rsidR="002D1794">
        <w:rPr>
          <w:rFonts w:eastAsia="Times New Roman" w:cs="Arial"/>
          <w:color w:val="333333"/>
          <w:lang w:val="en-GB"/>
        </w:rPr>
        <w:t>;</w:t>
      </w:r>
      <w:r w:rsidR="000A38D8">
        <w:rPr>
          <w:rFonts w:eastAsia="Times New Roman" w:cs="Arial"/>
          <w:color w:val="333333"/>
          <w:lang w:val="en-GB"/>
        </w:rPr>
        <w:t xml:space="preserve"> there may not be a need </w:t>
      </w:r>
      <w:r w:rsidR="004B5F1A">
        <w:rPr>
          <w:rFonts w:eastAsia="Times New Roman" w:cs="Arial"/>
          <w:color w:val="333333"/>
          <w:lang w:val="en-GB"/>
        </w:rPr>
        <w:t>for</w:t>
      </w:r>
      <w:r w:rsidR="000A38D8">
        <w:rPr>
          <w:rFonts w:eastAsia="Times New Roman" w:cs="Arial"/>
          <w:color w:val="333333"/>
          <w:lang w:val="en-GB"/>
        </w:rPr>
        <w:t xml:space="preserve"> the use of Cheque</w:t>
      </w:r>
      <w:r w:rsidR="00594085">
        <w:rPr>
          <w:rFonts w:eastAsia="Times New Roman" w:cs="Arial"/>
          <w:color w:val="333333"/>
          <w:lang w:val="en-GB"/>
        </w:rPr>
        <w:t>s</w:t>
      </w:r>
      <w:r w:rsidR="000A38D8">
        <w:rPr>
          <w:rFonts w:eastAsia="Times New Roman" w:cs="Arial"/>
          <w:color w:val="333333"/>
          <w:lang w:val="en-GB"/>
        </w:rPr>
        <w:t xml:space="preserve"> or </w:t>
      </w:r>
      <w:r w:rsidR="00594085">
        <w:rPr>
          <w:rFonts w:eastAsia="Times New Roman" w:cs="Arial"/>
          <w:color w:val="333333"/>
          <w:lang w:val="en-GB"/>
        </w:rPr>
        <w:t xml:space="preserve">signed written </w:t>
      </w:r>
      <w:r w:rsidR="004B5F1A">
        <w:rPr>
          <w:rFonts w:eastAsia="Times New Roman" w:cs="Arial"/>
          <w:color w:val="333333"/>
          <w:lang w:val="en-GB"/>
        </w:rPr>
        <w:t>payment instructions</w:t>
      </w:r>
      <w:r w:rsidR="00594085">
        <w:rPr>
          <w:rFonts w:eastAsia="Times New Roman" w:cs="Arial"/>
          <w:color w:val="333333"/>
          <w:lang w:val="en-GB"/>
        </w:rPr>
        <w:t xml:space="preserve"> to the bank</w:t>
      </w:r>
      <w:r w:rsidR="004B5F1A">
        <w:rPr>
          <w:rFonts w:eastAsia="Times New Roman" w:cs="Arial"/>
          <w:color w:val="333333"/>
          <w:lang w:val="en-GB"/>
        </w:rPr>
        <w:t>.</w:t>
      </w:r>
      <w:r w:rsidR="001C0FA3">
        <w:rPr>
          <w:rFonts w:eastAsia="Times New Roman" w:cs="Arial"/>
          <w:color w:val="333333"/>
          <w:lang w:val="en-GB"/>
        </w:rPr>
        <w:t xml:space="preserve">  For such </w:t>
      </w:r>
      <w:r w:rsidR="00887032">
        <w:rPr>
          <w:rFonts w:eastAsia="Times New Roman" w:cs="Arial"/>
          <w:color w:val="333333"/>
          <w:lang w:val="en-GB"/>
        </w:rPr>
        <w:t xml:space="preserve">bank </w:t>
      </w:r>
      <w:r w:rsidR="001C0FA3">
        <w:rPr>
          <w:rFonts w:eastAsia="Times New Roman" w:cs="Arial"/>
          <w:color w:val="333333"/>
          <w:lang w:val="en-GB"/>
        </w:rPr>
        <w:t>accounts, for example</w:t>
      </w:r>
      <w:r w:rsidR="001D2B2E">
        <w:rPr>
          <w:rFonts w:eastAsia="Times New Roman" w:cs="Arial"/>
          <w:color w:val="333333"/>
          <w:lang w:val="en-GB"/>
        </w:rPr>
        <w:t>,</w:t>
      </w:r>
      <w:r w:rsidR="001C0FA3">
        <w:rPr>
          <w:rFonts w:eastAsia="Times New Roman" w:cs="Arial"/>
          <w:color w:val="333333"/>
          <w:lang w:val="en-GB"/>
        </w:rPr>
        <w:t xml:space="preserve"> </w:t>
      </w:r>
      <w:r w:rsidR="00A46A33">
        <w:rPr>
          <w:rFonts w:eastAsia="Times New Roman" w:cs="Arial"/>
          <w:color w:val="333333"/>
          <w:lang w:val="en-GB"/>
        </w:rPr>
        <w:t xml:space="preserve">bank accounts with 100% EFT use, </w:t>
      </w:r>
      <w:r w:rsidR="00E12E0A">
        <w:rPr>
          <w:rFonts w:eastAsia="Times New Roman" w:cs="Arial"/>
          <w:color w:val="333333"/>
          <w:lang w:val="en-GB"/>
        </w:rPr>
        <w:t>a virtual bank account</w:t>
      </w:r>
      <w:r w:rsidR="00A46A33">
        <w:rPr>
          <w:rFonts w:eastAsia="Times New Roman" w:cs="Arial"/>
          <w:color w:val="333333"/>
          <w:lang w:val="en-GB"/>
        </w:rPr>
        <w:t xml:space="preserve">, </w:t>
      </w:r>
      <w:r w:rsidR="007B3C43">
        <w:rPr>
          <w:rFonts w:eastAsia="Times New Roman" w:cs="Arial"/>
          <w:color w:val="333333"/>
          <w:lang w:val="en-GB"/>
        </w:rPr>
        <w:t xml:space="preserve">or </w:t>
      </w:r>
      <w:r w:rsidR="001C0FA3">
        <w:rPr>
          <w:rFonts w:eastAsia="Times New Roman" w:cs="Arial"/>
          <w:color w:val="333333"/>
          <w:lang w:val="en-GB"/>
        </w:rPr>
        <w:t>Zero Balance Accounts (ZBA) domiciled outside the Country Office</w:t>
      </w:r>
      <w:r w:rsidR="001D2B2E">
        <w:rPr>
          <w:rFonts w:eastAsia="Times New Roman" w:cs="Arial"/>
          <w:color w:val="333333"/>
          <w:lang w:val="en-GB"/>
        </w:rPr>
        <w:t xml:space="preserve"> locations </w:t>
      </w:r>
      <w:r w:rsidR="00126315">
        <w:rPr>
          <w:rFonts w:eastAsia="Times New Roman" w:cs="Arial"/>
          <w:color w:val="333333"/>
          <w:lang w:val="en-GB"/>
        </w:rPr>
        <w:t xml:space="preserve">where </w:t>
      </w:r>
      <w:r w:rsidR="001C0FA3">
        <w:rPr>
          <w:rFonts w:eastAsia="Times New Roman" w:cs="Arial"/>
          <w:color w:val="333333"/>
          <w:lang w:val="en-GB"/>
        </w:rPr>
        <w:t>Cheque</w:t>
      </w:r>
      <w:r w:rsidR="00126315">
        <w:rPr>
          <w:rFonts w:eastAsia="Times New Roman" w:cs="Arial"/>
          <w:color w:val="333333"/>
          <w:lang w:val="en-GB"/>
        </w:rPr>
        <w:t xml:space="preserve"> payment</w:t>
      </w:r>
      <w:r w:rsidR="00373D22">
        <w:rPr>
          <w:rFonts w:eastAsia="Times New Roman" w:cs="Arial"/>
          <w:color w:val="333333"/>
          <w:lang w:val="en-GB"/>
        </w:rPr>
        <w:t xml:space="preserve"> </w:t>
      </w:r>
      <w:r w:rsidR="001C0FA3">
        <w:rPr>
          <w:rFonts w:eastAsia="Times New Roman" w:cs="Arial"/>
          <w:color w:val="333333"/>
          <w:lang w:val="en-GB"/>
        </w:rPr>
        <w:t xml:space="preserve">is not used, </w:t>
      </w:r>
      <w:r w:rsidR="00AA269E">
        <w:rPr>
          <w:rFonts w:eastAsia="Times New Roman" w:cs="Arial"/>
          <w:color w:val="333333"/>
          <w:lang w:val="en-GB"/>
        </w:rPr>
        <w:t>it is accept</w:t>
      </w:r>
      <w:r w:rsidR="001D2B2E">
        <w:rPr>
          <w:rFonts w:eastAsia="Times New Roman" w:cs="Arial"/>
          <w:color w:val="333333"/>
          <w:lang w:val="en-GB"/>
        </w:rPr>
        <w:t xml:space="preserve">able to not designate any </w:t>
      </w:r>
      <w:r w:rsidR="00AA269E">
        <w:rPr>
          <w:rFonts w:eastAsia="Times New Roman" w:cs="Arial"/>
          <w:color w:val="333333"/>
          <w:lang w:val="en-GB"/>
        </w:rPr>
        <w:t>Transactional Signers</w:t>
      </w:r>
      <w:r w:rsidR="00FB10ED">
        <w:rPr>
          <w:rFonts w:eastAsia="Times New Roman" w:cs="Arial"/>
          <w:color w:val="333333"/>
          <w:lang w:val="en-GB"/>
        </w:rPr>
        <w:t xml:space="preserve">, provided </w:t>
      </w:r>
      <w:r w:rsidR="005F1A0B">
        <w:rPr>
          <w:rFonts w:eastAsia="Times New Roman" w:cs="Arial"/>
          <w:color w:val="333333"/>
          <w:lang w:val="en-GB"/>
        </w:rPr>
        <w:t>it is also acceptable to the respective Bank</w:t>
      </w:r>
      <w:r w:rsidR="001D2B2E">
        <w:rPr>
          <w:rFonts w:eastAsia="Times New Roman" w:cs="Arial"/>
          <w:color w:val="333333"/>
          <w:lang w:val="en-GB"/>
        </w:rPr>
        <w:t xml:space="preserve">.  Doing so </w:t>
      </w:r>
      <w:r w:rsidR="00E12E0A">
        <w:rPr>
          <w:rFonts w:eastAsia="Times New Roman" w:cs="Arial"/>
          <w:color w:val="333333"/>
          <w:lang w:val="en-GB"/>
        </w:rPr>
        <w:t>would reduce</w:t>
      </w:r>
      <w:r w:rsidR="00281B07">
        <w:rPr>
          <w:rFonts w:eastAsia="Times New Roman" w:cs="Arial"/>
          <w:color w:val="333333"/>
          <w:lang w:val="en-GB"/>
        </w:rPr>
        <w:t xml:space="preserve"> </w:t>
      </w:r>
      <w:r w:rsidR="00E12E0A">
        <w:rPr>
          <w:rFonts w:eastAsia="Times New Roman" w:cs="Arial"/>
          <w:color w:val="333333"/>
          <w:lang w:val="en-GB"/>
        </w:rPr>
        <w:t>administrative work, and reduce risk</w:t>
      </w:r>
      <w:r w:rsidR="007B3C43">
        <w:rPr>
          <w:rFonts w:eastAsia="Times New Roman" w:cs="Arial"/>
          <w:color w:val="333333"/>
          <w:lang w:val="en-GB"/>
        </w:rPr>
        <w:t xml:space="preserve"> by eliminating the </w:t>
      </w:r>
      <w:r w:rsidR="009E652A">
        <w:rPr>
          <w:rFonts w:eastAsia="Times New Roman" w:cs="Arial"/>
          <w:color w:val="333333"/>
          <w:lang w:val="en-GB"/>
        </w:rPr>
        <w:t xml:space="preserve">potential </w:t>
      </w:r>
      <w:r w:rsidR="00EE7481">
        <w:rPr>
          <w:rFonts w:eastAsia="Times New Roman" w:cs="Arial"/>
          <w:color w:val="333333"/>
          <w:lang w:val="en-GB"/>
        </w:rPr>
        <w:t xml:space="preserve">unauthorized and unintended </w:t>
      </w:r>
      <w:r w:rsidR="009E652A">
        <w:rPr>
          <w:rFonts w:eastAsia="Times New Roman" w:cs="Arial"/>
          <w:color w:val="333333"/>
          <w:lang w:val="en-GB"/>
        </w:rPr>
        <w:t>use of manual instruction</w:t>
      </w:r>
      <w:r w:rsidR="00887032">
        <w:rPr>
          <w:rFonts w:eastAsia="Times New Roman" w:cs="Arial"/>
          <w:color w:val="333333"/>
          <w:lang w:val="en-GB"/>
        </w:rPr>
        <w:t>s</w:t>
      </w:r>
      <w:r w:rsidR="009E652A">
        <w:rPr>
          <w:rFonts w:eastAsia="Times New Roman" w:cs="Arial"/>
          <w:color w:val="333333"/>
          <w:lang w:val="en-GB"/>
        </w:rPr>
        <w:t xml:space="preserve">.  </w:t>
      </w:r>
      <w:r w:rsidR="00CB5FE4">
        <w:rPr>
          <w:rFonts w:eastAsia="Times New Roman" w:cs="Arial"/>
          <w:color w:val="333333"/>
          <w:lang w:val="en-GB"/>
        </w:rPr>
        <w:t xml:space="preserve">Such bank accounts </w:t>
      </w:r>
      <w:r w:rsidR="009E652A">
        <w:rPr>
          <w:rFonts w:eastAsia="Times New Roman" w:cs="Arial"/>
          <w:color w:val="333333"/>
          <w:lang w:val="en-GB"/>
        </w:rPr>
        <w:t xml:space="preserve">will be </w:t>
      </w:r>
      <w:r w:rsidR="009E652A">
        <w:rPr>
          <w:rFonts w:eastAsia="Times New Roman" w:cs="Arial"/>
          <w:color w:val="333333"/>
          <w:lang w:val="en-GB"/>
        </w:rPr>
        <w:lastRenderedPageBreak/>
        <w:t>identified by Treasury</w:t>
      </w:r>
      <w:r w:rsidR="00CE1D2C">
        <w:rPr>
          <w:rFonts w:eastAsia="Times New Roman" w:cs="Arial"/>
          <w:color w:val="333333"/>
          <w:lang w:val="en-GB"/>
        </w:rPr>
        <w:t xml:space="preserve"> </w:t>
      </w:r>
      <w:r w:rsidR="0063666B">
        <w:rPr>
          <w:rFonts w:eastAsia="Times New Roman" w:cs="Arial"/>
          <w:color w:val="333333"/>
          <w:lang w:val="en-GB"/>
        </w:rPr>
        <w:t xml:space="preserve">in consultation with the country offices </w:t>
      </w:r>
      <w:r w:rsidR="00CE1D2C">
        <w:rPr>
          <w:rFonts w:eastAsia="Times New Roman" w:cs="Arial"/>
          <w:color w:val="333333"/>
          <w:lang w:val="en-GB"/>
        </w:rPr>
        <w:t xml:space="preserve">and will be controlled by the </w:t>
      </w:r>
      <w:r w:rsidR="00E732A9">
        <w:rPr>
          <w:rFonts w:eastAsia="Times New Roman" w:cs="Arial"/>
          <w:color w:val="333333"/>
          <w:lang w:val="en-GB"/>
        </w:rPr>
        <w:t>HQ Treasury Signers for overall control and management.</w:t>
      </w:r>
    </w:p>
    <w:p w14:paraId="1A307CE0" w14:textId="77777777" w:rsidR="00887032" w:rsidRDefault="00887032" w:rsidP="00BA2691">
      <w:pPr>
        <w:pStyle w:val="ListParagraph"/>
        <w:shd w:val="clear" w:color="auto" w:fill="FFFFFF"/>
        <w:spacing w:after="240" w:line="240" w:lineRule="auto"/>
        <w:jc w:val="both"/>
        <w:textAlignment w:val="top"/>
        <w:rPr>
          <w:rFonts w:eastAsia="Times New Roman" w:cs="Arial"/>
          <w:color w:val="333333"/>
          <w:lang w:val="en-GB"/>
        </w:rPr>
      </w:pPr>
    </w:p>
    <w:p w14:paraId="002C1370" w14:textId="6AD6481F" w:rsidR="00152469" w:rsidRDefault="00887032" w:rsidP="00BA2691">
      <w:pPr>
        <w:pStyle w:val="ListParagraph"/>
        <w:shd w:val="clear" w:color="auto" w:fill="FFFFFF"/>
        <w:spacing w:after="240" w:line="240" w:lineRule="auto"/>
        <w:jc w:val="both"/>
        <w:textAlignment w:val="top"/>
        <w:rPr>
          <w:rFonts w:eastAsia="Times New Roman" w:cs="Arial"/>
          <w:color w:val="333333"/>
          <w:lang w:val="en-GB"/>
        </w:rPr>
      </w:pPr>
      <w:r>
        <w:rPr>
          <w:rFonts w:eastAsia="Times New Roman" w:cs="Arial"/>
          <w:color w:val="333333"/>
          <w:lang w:val="en-GB"/>
        </w:rPr>
        <w:t xml:space="preserve">Where offices use banks’ online </w:t>
      </w:r>
      <w:r w:rsidR="004353F0">
        <w:rPr>
          <w:rFonts w:eastAsia="Times New Roman" w:cs="Arial"/>
          <w:color w:val="333333"/>
          <w:lang w:val="en-GB"/>
        </w:rPr>
        <w:t>platforms</w:t>
      </w:r>
      <w:r>
        <w:rPr>
          <w:rFonts w:eastAsia="Times New Roman" w:cs="Arial"/>
          <w:color w:val="333333"/>
          <w:lang w:val="en-GB"/>
        </w:rPr>
        <w:t xml:space="preserve"> to electronically approve payment instructions</w:t>
      </w:r>
      <w:r w:rsidR="004353F0">
        <w:rPr>
          <w:rFonts w:eastAsia="Times New Roman" w:cs="Arial"/>
          <w:color w:val="333333"/>
          <w:lang w:val="en-GB"/>
        </w:rPr>
        <w:t xml:space="preserve">, the </w:t>
      </w:r>
      <w:r w:rsidR="00EE7481">
        <w:rPr>
          <w:rFonts w:eastAsia="Times New Roman" w:cs="Arial"/>
          <w:color w:val="333333"/>
          <w:lang w:val="en-GB"/>
        </w:rPr>
        <w:t xml:space="preserve">payment instruction approval must be executed by at least one of the </w:t>
      </w:r>
      <w:r w:rsidR="000F3236">
        <w:rPr>
          <w:rFonts w:eastAsia="Times New Roman" w:cs="Arial"/>
          <w:color w:val="333333"/>
          <w:lang w:val="en-GB"/>
        </w:rPr>
        <w:t xml:space="preserve">existing Transactional Signers.  </w:t>
      </w:r>
      <w:r w:rsidR="00C41AA6">
        <w:rPr>
          <w:rFonts w:eastAsia="Times New Roman" w:cs="Arial"/>
          <w:color w:val="333333"/>
          <w:lang w:val="en-GB"/>
        </w:rPr>
        <w:t xml:space="preserve">If </w:t>
      </w:r>
      <w:r w:rsidR="00D87A8C">
        <w:rPr>
          <w:rFonts w:eastAsia="Times New Roman" w:cs="Arial"/>
          <w:color w:val="333333"/>
          <w:lang w:val="en-GB"/>
        </w:rPr>
        <w:t xml:space="preserve">there are </w:t>
      </w:r>
      <w:r w:rsidR="000F3236">
        <w:rPr>
          <w:rFonts w:eastAsia="Times New Roman" w:cs="Arial"/>
          <w:color w:val="333333"/>
          <w:lang w:val="en-GB"/>
        </w:rPr>
        <w:t xml:space="preserve">no Transactional Signers nominated </w:t>
      </w:r>
      <w:r w:rsidR="00D87A8C">
        <w:rPr>
          <w:rFonts w:eastAsia="Times New Roman" w:cs="Arial"/>
          <w:color w:val="333333"/>
          <w:lang w:val="en-GB"/>
        </w:rPr>
        <w:t xml:space="preserve">for the office’s local accounts, </w:t>
      </w:r>
      <w:r w:rsidR="000F3236">
        <w:rPr>
          <w:rFonts w:eastAsia="Times New Roman" w:cs="Arial"/>
          <w:color w:val="333333"/>
          <w:lang w:val="en-GB"/>
        </w:rPr>
        <w:t>but approval rights need to be granted</w:t>
      </w:r>
      <w:r w:rsidR="004353F0">
        <w:rPr>
          <w:rFonts w:eastAsia="Times New Roman" w:cs="Arial"/>
          <w:color w:val="333333"/>
          <w:lang w:val="en-GB"/>
        </w:rPr>
        <w:t xml:space="preserve"> for the online platform, the nominated </w:t>
      </w:r>
      <w:r w:rsidR="00281B07">
        <w:rPr>
          <w:rFonts w:eastAsia="Times New Roman" w:cs="Arial"/>
          <w:color w:val="333333"/>
          <w:lang w:val="en-GB"/>
        </w:rPr>
        <w:t xml:space="preserve">online </w:t>
      </w:r>
      <w:r w:rsidR="004353F0">
        <w:rPr>
          <w:rFonts w:eastAsia="Times New Roman" w:cs="Arial"/>
          <w:color w:val="333333"/>
          <w:lang w:val="en-GB"/>
        </w:rPr>
        <w:t xml:space="preserve">approvers must meet the ICF definition of the Disbursing Officer, the third authority.  </w:t>
      </w:r>
    </w:p>
    <w:p w14:paraId="16FE5616" w14:textId="77777777" w:rsidR="004353F0" w:rsidRPr="00DF6C34" w:rsidRDefault="004353F0" w:rsidP="00BA2691">
      <w:pPr>
        <w:pStyle w:val="ListParagraph"/>
        <w:shd w:val="clear" w:color="auto" w:fill="FFFFFF"/>
        <w:spacing w:after="240" w:line="240" w:lineRule="auto"/>
        <w:jc w:val="both"/>
        <w:textAlignment w:val="top"/>
        <w:rPr>
          <w:rFonts w:eastAsia="Times New Roman" w:cs="Arial"/>
          <w:color w:val="333333"/>
          <w:lang w:val="en-GB"/>
        </w:rPr>
      </w:pPr>
    </w:p>
    <w:p w14:paraId="3CBF669D" w14:textId="77777777" w:rsidR="00BA2691" w:rsidRPr="00DF6C34" w:rsidRDefault="00BA2691" w:rsidP="00152469">
      <w:pPr>
        <w:pStyle w:val="ListParagraph"/>
        <w:numPr>
          <w:ilvl w:val="0"/>
          <w:numId w:val="5"/>
        </w:numPr>
        <w:shd w:val="clear" w:color="auto" w:fill="FFFFFF"/>
        <w:spacing w:after="240" w:line="240" w:lineRule="auto"/>
        <w:jc w:val="both"/>
        <w:textAlignment w:val="top"/>
        <w:rPr>
          <w:rFonts w:eastAsia="Times New Roman" w:cs="Arial"/>
          <w:b/>
          <w:bCs/>
          <w:color w:val="333333"/>
          <w:sz w:val="24"/>
          <w:szCs w:val="24"/>
          <w:lang w:val="en-GB"/>
        </w:rPr>
      </w:pPr>
      <w:r w:rsidRPr="00AF5A25">
        <w:rPr>
          <w:b/>
          <w:bCs/>
          <w:sz w:val="24"/>
          <w:szCs w:val="24"/>
          <w:lang w:val="en-GB"/>
        </w:rPr>
        <w:t>Selection of the Panel</w:t>
      </w:r>
    </w:p>
    <w:p w14:paraId="2B4C89D2" w14:textId="77777777" w:rsidR="00152469" w:rsidRPr="00AF5A25" w:rsidRDefault="00152469" w:rsidP="00DF6C34">
      <w:pPr>
        <w:pStyle w:val="ListParagraph"/>
        <w:shd w:val="clear" w:color="auto" w:fill="FFFFFF"/>
        <w:spacing w:after="240" w:line="240" w:lineRule="auto"/>
        <w:ind w:left="360"/>
        <w:jc w:val="both"/>
        <w:textAlignment w:val="top"/>
        <w:rPr>
          <w:rFonts w:eastAsia="Times New Roman" w:cs="Arial"/>
          <w:b/>
          <w:bCs/>
          <w:color w:val="333333"/>
          <w:sz w:val="24"/>
          <w:szCs w:val="24"/>
          <w:lang w:val="en-GB"/>
        </w:rPr>
      </w:pPr>
    </w:p>
    <w:p w14:paraId="15D0595F" w14:textId="64456890" w:rsidR="00BA2691" w:rsidRPr="00DF6C34" w:rsidRDefault="00BA2691" w:rsidP="00152469">
      <w:pPr>
        <w:pStyle w:val="ListParagraph"/>
        <w:numPr>
          <w:ilvl w:val="0"/>
          <w:numId w:val="6"/>
        </w:numPr>
        <w:shd w:val="clear" w:color="auto" w:fill="FFFFFF"/>
        <w:spacing w:after="0" w:line="240" w:lineRule="auto"/>
        <w:jc w:val="both"/>
        <w:textAlignment w:val="top"/>
        <w:rPr>
          <w:rFonts w:eastAsia="Times New Roman" w:cs="Arial"/>
          <w:color w:val="333333"/>
          <w:lang w:val="en-GB"/>
        </w:rPr>
      </w:pPr>
      <w:r w:rsidRPr="000E7704">
        <w:rPr>
          <w:lang w:val="en-GB"/>
        </w:rPr>
        <w:t xml:space="preserve">The </w:t>
      </w:r>
      <w:r w:rsidR="00FC002B">
        <w:rPr>
          <w:lang w:val="en-GB"/>
        </w:rPr>
        <w:t>Head of the Office</w:t>
      </w:r>
      <w:r w:rsidRPr="000E7704">
        <w:rPr>
          <w:lang w:val="en-GB"/>
        </w:rPr>
        <w:t xml:space="preserve"> is accountable for the selection and performance of the panel member. The </w:t>
      </w:r>
      <w:r w:rsidR="00FC002B">
        <w:rPr>
          <w:lang w:val="en-GB"/>
        </w:rPr>
        <w:t xml:space="preserve">Head of the Office </w:t>
      </w:r>
      <w:r w:rsidRPr="000E7704">
        <w:rPr>
          <w:lang w:val="en-GB"/>
        </w:rPr>
        <w:t>should nominate only those individuals who he/she feels demonstrate the integrity, and competency to perform the responsibilities of the role.  All signatories must be chosen based on the following guidelines:</w:t>
      </w:r>
    </w:p>
    <w:p w14:paraId="10E75C83" w14:textId="77777777" w:rsidR="00BA7479" w:rsidRPr="000E7704" w:rsidRDefault="00BA7479" w:rsidP="00DF6C34">
      <w:pPr>
        <w:pStyle w:val="ListParagraph"/>
        <w:shd w:val="clear" w:color="auto" w:fill="FFFFFF"/>
        <w:spacing w:after="0" w:line="240" w:lineRule="auto"/>
        <w:jc w:val="both"/>
        <w:textAlignment w:val="top"/>
        <w:rPr>
          <w:rFonts w:eastAsia="Times New Roman" w:cs="Arial"/>
          <w:color w:val="333333"/>
          <w:lang w:val="en-GB"/>
        </w:rPr>
      </w:pPr>
    </w:p>
    <w:p w14:paraId="75015E29" w14:textId="77777777" w:rsidR="00BA2691" w:rsidRPr="000E7704" w:rsidRDefault="00BA2691" w:rsidP="00BA2691">
      <w:pPr>
        <w:pStyle w:val="ListParagraph"/>
        <w:numPr>
          <w:ilvl w:val="0"/>
          <w:numId w:val="4"/>
        </w:numPr>
        <w:shd w:val="clear" w:color="auto" w:fill="FFFFFF"/>
        <w:spacing w:before="100" w:beforeAutospacing="1" w:after="100" w:afterAutospacing="1" w:line="240" w:lineRule="auto"/>
        <w:jc w:val="both"/>
        <w:textAlignment w:val="top"/>
        <w:rPr>
          <w:rFonts w:eastAsia="Times New Roman" w:cs="Arial"/>
          <w:color w:val="333333"/>
          <w:lang w:val="en-GB"/>
        </w:rPr>
      </w:pPr>
      <w:r w:rsidRPr="000E7704">
        <w:rPr>
          <w:lang w:val="en-GB"/>
        </w:rPr>
        <w:t>Signatories must hold a UNDP FTA or TA contract. </w:t>
      </w:r>
    </w:p>
    <w:p w14:paraId="50864421" w14:textId="77777777" w:rsidR="00BA2691" w:rsidRPr="000E7704" w:rsidRDefault="00BA2691" w:rsidP="00BA2691">
      <w:pPr>
        <w:pStyle w:val="ListParagraph"/>
        <w:numPr>
          <w:ilvl w:val="0"/>
          <w:numId w:val="4"/>
        </w:numPr>
        <w:shd w:val="clear" w:color="auto" w:fill="FFFFFF"/>
        <w:spacing w:before="100" w:beforeAutospacing="1" w:after="100" w:afterAutospacing="1" w:line="240" w:lineRule="auto"/>
        <w:jc w:val="both"/>
        <w:textAlignment w:val="top"/>
        <w:rPr>
          <w:rFonts w:eastAsia="Times New Roman" w:cs="Arial"/>
          <w:color w:val="333333"/>
          <w:lang w:val="en-GB"/>
        </w:rPr>
      </w:pPr>
      <w:r w:rsidRPr="000E7704">
        <w:rPr>
          <w:lang w:val="en-GB"/>
        </w:rPr>
        <w:t xml:space="preserve">Locally recruited staff may be signatories.  </w:t>
      </w:r>
    </w:p>
    <w:p w14:paraId="49F07BEE" w14:textId="77777777" w:rsidR="00BA2691" w:rsidRPr="000E7704" w:rsidRDefault="00BA2691" w:rsidP="00BA2691">
      <w:pPr>
        <w:pStyle w:val="ListParagraph"/>
        <w:numPr>
          <w:ilvl w:val="0"/>
          <w:numId w:val="4"/>
        </w:numPr>
        <w:shd w:val="clear" w:color="auto" w:fill="FFFFFF"/>
        <w:spacing w:before="100" w:beforeAutospacing="1" w:after="100" w:afterAutospacing="1" w:line="240" w:lineRule="auto"/>
        <w:jc w:val="both"/>
        <w:textAlignment w:val="top"/>
        <w:rPr>
          <w:rFonts w:eastAsia="Times New Roman" w:cs="Arial"/>
          <w:color w:val="333333"/>
          <w:lang w:val="en-GB"/>
        </w:rPr>
      </w:pPr>
      <w:r w:rsidRPr="000E7704">
        <w:rPr>
          <w:lang w:val="en-GB"/>
        </w:rPr>
        <w:t xml:space="preserve">Two JPOs cannot sign jointly.   </w:t>
      </w:r>
    </w:p>
    <w:p w14:paraId="29CF406A" w14:textId="55C94F67" w:rsidR="00BA2691" w:rsidRPr="000E7704" w:rsidRDefault="00E528E3" w:rsidP="00BA2691">
      <w:pPr>
        <w:pStyle w:val="ListParagraph"/>
        <w:numPr>
          <w:ilvl w:val="0"/>
          <w:numId w:val="4"/>
        </w:numPr>
        <w:shd w:val="clear" w:color="auto" w:fill="FFFFFF"/>
        <w:spacing w:before="100" w:beforeAutospacing="1" w:after="100" w:afterAutospacing="1" w:line="240" w:lineRule="auto"/>
        <w:jc w:val="both"/>
        <w:textAlignment w:val="top"/>
        <w:rPr>
          <w:rFonts w:eastAsia="Times New Roman" w:cs="Arial"/>
          <w:color w:val="333333"/>
          <w:lang w:val="en-GB"/>
        </w:rPr>
      </w:pPr>
      <w:r w:rsidRPr="00A02969">
        <w:rPr>
          <w:lang w:val="en-GB"/>
        </w:rPr>
        <w:t>Personnel</w:t>
      </w:r>
      <w:r w:rsidR="00FC002B">
        <w:rPr>
          <w:lang w:val="en-GB"/>
        </w:rPr>
        <w:t xml:space="preserve"> Services Agreement</w:t>
      </w:r>
      <w:r w:rsidR="009F3827">
        <w:rPr>
          <w:lang w:val="en-GB"/>
        </w:rPr>
        <w:t xml:space="preserve"> </w:t>
      </w:r>
      <w:r w:rsidR="00BA2691" w:rsidRPr="000E7704">
        <w:rPr>
          <w:lang w:val="en-GB"/>
        </w:rPr>
        <w:t>holders</w:t>
      </w:r>
      <w:r w:rsidR="00FC002B">
        <w:rPr>
          <w:lang w:val="en-GB"/>
        </w:rPr>
        <w:t xml:space="preserve"> (I</w:t>
      </w:r>
      <w:r w:rsidR="009F3827">
        <w:rPr>
          <w:lang w:val="en-GB"/>
        </w:rPr>
        <w:t>-</w:t>
      </w:r>
      <w:r w:rsidR="00FC002B">
        <w:rPr>
          <w:lang w:val="en-GB"/>
        </w:rPr>
        <w:t>PSA/N</w:t>
      </w:r>
      <w:r w:rsidR="009F3827">
        <w:rPr>
          <w:lang w:val="en-GB"/>
        </w:rPr>
        <w:t>-</w:t>
      </w:r>
      <w:r w:rsidR="00FC002B">
        <w:rPr>
          <w:lang w:val="en-GB"/>
        </w:rPr>
        <w:t>PSA)</w:t>
      </w:r>
      <w:r w:rsidR="00BA2691">
        <w:rPr>
          <w:lang w:val="en-GB"/>
        </w:rPr>
        <w:t>, UNV contract holders, and the consultants</w:t>
      </w:r>
      <w:r w:rsidR="00BA2691" w:rsidRPr="000E7704">
        <w:rPr>
          <w:lang w:val="en-GB"/>
        </w:rPr>
        <w:t> </w:t>
      </w:r>
      <w:r w:rsidR="00BA2691">
        <w:rPr>
          <w:lang w:val="en-GB"/>
        </w:rPr>
        <w:t>can</w:t>
      </w:r>
      <w:r w:rsidR="00BA2691" w:rsidRPr="000E7704">
        <w:rPr>
          <w:lang w:val="en-GB"/>
        </w:rPr>
        <w:t>not be signatories.</w:t>
      </w:r>
    </w:p>
    <w:p w14:paraId="0EE6EC04" w14:textId="77777777" w:rsidR="00BA2691" w:rsidRPr="000E7704" w:rsidRDefault="00BA2691" w:rsidP="00BA2691">
      <w:pPr>
        <w:pStyle w:val="ListParagraph"/>
        <w:numPr>
          <w:ilvl w:val="0"/>
          <w:numId w:val="4"/>
        </w:numPr>
        <w:shd w:val="clear" w:color="auto" w:fill="FFFFFF"/>
        <w:spacing w:before="100" w:beforeAutospacing="1" w:after="100" w:afterAutospacing="1" w:line="240" w:lineRule="auto"/>
        <w:jc w:val="both"/>
        <w:textAlignment w:val="top"/>
        <w:rPr>
          <w:rFonts w:eastAsia="Times New Roman" w:cs="Arial"/>
          <w:color w:val="333333"/>
          <w:lang w:val="en-GB"/>
        </w:rPr>
      </w:pPr>
      <w:r w:rsidRPr="000E7704">
        <w:rPr>
          <w:lang w:val="en-GB"/>
        </w:rPr>
        <w:t xml:space="preserve">Staff of other UN Agencies </w:t>
      </w:r>
      <w:r>
        <w:rPr>
          <w:lang w:val="en-GB"/>
        </w:rPr>
        <w:t>can</w:t>
      </w:r>
      <w:r w:rsidRPr="000E7704">
        <w:rPr>
          <w:lang w:val="en-GB"/>
        </w:rPr>
        <w:t>not be signatories</w:t>
      </w:r>
      <w:r>
        <w:rPr>
          <w:lang w:val="en-GB"/>
        </w:rPr>
        <w:t>.</w:t>
      </w:r>
    </w:p>
    <w:p w14:paraId="4BF91032" w14:textId="77777777" w:rsidR="00BA2691" w:rsidRPr="000E7704" w:rsidRDefault="00BA2691" w:rsidP="00BA2691">
      <w:pPr>
        <w:pStyle w:val="ListParagraph"/>
        <w:shd w:val="clear" w:color="auto" w:fill="FFFFFF"/>
        <w:spacing w:before="100" w:beforeAutospacing="1" w:after="100" w:afterAutospacing="1" w:line="240" w:lineRule="auto"/>
        <w:ind w:left="1440"/>
        <w:jc w:val="both"/>
        <w:textAlignment w:val="top"/>
        <w:rPr>
          <w:rFonts w:eastAsia="Times New Roman" w:cs="Arial"/>
          <w:color w:val="333333"/>
          <w:lang w:val="en-GB"/>
        </w:rPr>
      </w:pPr>
    </w:p>
    <w:p w14:paraId="2CEF3797" w14:textId="137B341F" w:rsidR="00BA2691" w:rsidRPr="00DF1CA4" w:rsidRDefault="00BA2691" w:rsidP="00DF6C34">
      <w:pPr>
        <w:pStyle w:val="ListParagraph"/>
        <w:numPr>
          <w:ilvl w:val="0"/>
          <w:numId w:val="6"/>
        </w:numPr>
        <w:shd w:val="clear" w:color="auto" w:fill="FFFFFF"/>
        <w:spacing w:after="0" w:line="240" w:lineRule="auto"/>
        <w:jc w:val="both"/>
        <w:textAlignment w:val="top"/>
        <w:rPr>
          <w:rFonts w:eastAsia="Times New Roman" w:cs="Arial"/>
          <w:color w:val="333333"/>
          <w:lang w:val="en-GB"/>
        </w:rPr>
      </w:pPr>
      <w:r w:rsidRPr="000E7704">
        <w:rPr>
          <w:lang w:val="en-GB"/>
        </w:rPr>
        <w:t>Signatory Panels are necessary to proper functioning of “Internal Controls” and function as one of the three authorities outlined in the Internal Control Framework. Consequently</w:t>
      </w:r>
      <w:r>
        <w:rPr>
          <w:lang w:val="en-GB"/>
        </w:rPr>
        <w:t>,</w:t>
      </w:r>
      <w:r w:rsidRPr="000E7704">
        <w:rPr>
          <w:lang w:val="en-GB"/>
        </w:rPr>
        <w:t xml:space="preserve"> Signatory Panels must be reviewed routinely to ensure that the information is current and that there are sufficient – but not too many – signatories to ensure the smooth functioning of the office. The </w:t>
      </w:r>
      <w:r w:rsidR="009F3827">
        <w:rPr>
          <w:lang w:val="en-GB"/>
        </w:rPr>
        <w:t xml:space="preserve">Head of the Office </w:t>
      </w:r>
      <w:r w:rsidRPr="000E7704">
        <w:rPr>
          <w:lang w:val="en-GB"/>
        </w:rPr>
        <w:t>must also ensure</w:t>
      </w:r>
      <w:r w:rsidRPr="000E7704">
        <w:rPr>
          <w:rFonts w:eastAsia="Times New Roman" w:cs="Arial"/>
          <w:color w:val="333333"/>
          <w:lang w:val="en-GB"/>
        </w:rPr>
        <w:t xml:space="preserve"> </w:t>
      </w:r>
      <w:r w:rsidRPr="000E7704">
        <w:rPr>
          <w:lang w:val="en-GB"/>
        </w:rPr>
        <w:t xml:space="preserve">compliance with the segregation of duties for the role described in the Internal Control Framework, i.e., a bank signatory </w:t>
      </w:r>
      <w:r>
        <w:rPr>
          <w:lang w:val="en-GB"/>
        </w:rPr>
        <w:t xml:space="preserve">must not prepare the bank reconciliation, nor create A/P vouchers or deposits; and where only one bank account signatory is authorized by the Treasurer, the signatory cannot also be a </w:t>
      </w:r>
      <w:r w:rsidR="009F3827">
        <w:rPr>
          <w:lang w:val="en-GB"/>
        </w:rPr>
        <w:t xml:space="preserve">supplier </w:t>
      </w:r>
      <w:r>
        <w:rPr>
          <w:lang w:val="en-GB"/>
        </w:rPr>
        <w:t>approver</w:t>
      </w:r>
      <w:r w:rsidR="00594085">
        <w:rPr>
          <w:lang w:val="en-GB"/>
        </w:rPr>
        <w:t xml:space="preserve"> (i.e., cannot hold a Supplier Maintenance role in IDAM)</w:t>
      </w:r>
      <w:r>
        <w:rPr>
          <w:lang w:val="en-GB"/>
        </w:rPr>
        <w:t xml:space="preserve">. </w:t>
      </w:r>
    </w:p>
    <w:p w14:paraId="70346522" w14:textId="77777777" w:rsidR="00BA2691" w:rsidRDefault="00BA2691" w:rsidP="00BA2691">
      <w:pPr>
        <w:pStyle w:val="ListParagraph"/>
        <w:shd w:val="clear" w:color="auto" w:fill="FFFFFF"/>
        <w:spacing w:after="0" w:line="240" w:lineRule="auto"/>
        <w:jc w:val="both"/>
        <w:textAlignment w:val="top"/>
        <w:rPr>
          <w:lang w:val="en-GB"/>
        </w:rPr>
      </w:pPr>
    </w:p>
    <w:p w14:paraId="2518BBEB" w14:textId="587EB8E3" w:rsidR="00BA2691" w:rsidRDefault="00BA2691" w:rsidP="00DF6C34">
      <w:pPr>
        <w:pStyle w:val="ListParagraph"/>
        <w:numPr>
          <w:ilvl w:val="0"/>
          <w:numId w:val="6"/>
        </w:numPr>
        <w:shd w:val="clear" w:color="auto" w:fill="FFFFFF"/>
        <w:spacing w:after="0" w:line="240" w:lineRule="auto"/>
        <w:jc w:val="both"/>
        <w:textAlignment w:val="top"/>
        <w:rPr>
          <w:lang w:val="en-GB"/>
        </w:rPr>
      </w:pPr>
      <w:r w:rsidRPr="00DF1CA4">
        <w:rPr>
          <w:lang w:val="en-GB"/>
        </w:rPr>
        <w:t>UNDP staff cannot serve as signatories on the bank accounts of other UN entities or national execution (NEX/NIM</w:t>
      </w:r>
      <w:r w:rsidR="009F3827">
        <w:rPr>
          <w:lang w:val="en-GB"/>
        </w:rPr>
        <w:t>)</w:t>
      </w:r>
      <w:r w:rsidRPr="00DF1CA4">
        <w:rPr>
          <w:lang w:val="en-GB"/>
        </w:rPr>
        <w:t xml:space="preserve"> project. </w:t>
      </w:r>
    </w:p>
    <w:p w14:paraId="39E22674" w14:textId="77777777" w:rsidR="00152469" w:rsidRPr="00DF1CA4" w:rsidRDefault="00152469" w:rsidP="00BA2691">
      <w:pPr>
        <w:pStyle w:val="ListParagraph"/>
        <w:shd w:val="clear" w:color="auto" w:fill="FFFFFF"/>
        <w:spacing w:after="0" w:line="240" w:lineRule="auto"/>
        <w:jc w:val="both"/>
        <w:textAlignment w:val="top"/>
        <w:rPr>
          <w:rFonts w:eastAsia="Times New Roman" w:cs="Arial"/>
          <w:color w:val="333333"/>
          <w:lang w:val="en-GB"/>
        </w:rPr>
      </w:pPr>
    </w:p>
    <w:p w14:paraId="40EDF5DF" w14:textId="77777777" w:rsidR="00BA2691" w:rsidRPr="00DF6C34" w:rsidRDefault="00BA2691" w:rsidP="00152469">
      <w:pPr>
        <w:pStyle w:val="ListParagraph"/>
        <w:numPr>
          <w:ilvl w:val="0"/>
          <w:numId w:val="5"/>
        </w:numPr>
        <w:shd w:val="clear" w:color="auto" w:fill="FFFFFF"/>
        <w:spacing w:after="240" w:line="240" w:lineRule="auto"/>
        <w:jc w:val="both"/>
        <w:textAlignment w:val="top"/>
        <w:rPr>
          <w:rFonts w:eastAsia="Times New Roman" w:cs="Arial"/>
          <w:b/>
          <w:bCs/>
          <w:color w:val="333333"/>
          <w:sz w:val="24"/>
          <w:szCs w:val="24"/>
          <w:lang w:val="en-GB"/>
        </w:rPr>
      </w:pPr>
      <w:r w:rsidRPr="00AF5A25">
        <w:rPr>
          <w:b/>
          <w:bCs/>
          <w:sz w:val="24"/>
          <w:szCs w:val="24"/>
          <w:lang w:val="en-GB"/>
        </w:rPr>
        <w:t>Responsibilities of the Signatory</w:t>
      </w:r>
    </w:p>
    <w:p w14:paraId="4B52A792" w14:textId="77777777" w:rsidR="009B4D54" w:rsidRPr="00AF5A25" w:rsidRDefault="009B4D54" w:rsidP="00DF6C34">
      <w:pPr>
        <w:pStyle w:val="ListParagraph"/>
        <w:shd w:val="clear" w:color="auto" w:fill="FFFFFF"/>
        <w:spacing w:after="240" w:line="240" w:lineRule="auto"/>
        <w:ind w:left="360"/>
        <w:jc w:val="both"/>
        <w:textAlignment w:val="top"/>
        <w:rPr>
          <w:rFonts w:eastAsia="Times New Roman" w:cs="Arial"/>
          <w:b/>
          <w:bCs/>
          <w:color w:val="333333"/>
          <w:sz w:val="24"/>
          <w:szCs w:val="24"/>
          <w:lang w:val="en-GB"/>
        </w:rPr>
      </w:pPr>
    </w:p>
    <w:p w14:paraId="03FE3B24" w14:textId="77777777" w:rsidR="00BA2691" w:rsidRDefault="00BA2691" w:rsidP="00DF6C34">
      <w:pPr>
        <w:pStyle w:val="ListParagraph"/>
        <w:shd w:val="clear" w:color="auto" w:fill="FFFFFF"/>
        <w:spacing w:after="240" w:line="240" w:lineRule="auto"/>
        <w:jc w:val="both"/>
        <w:textAlignment w:val="top"/>
        <w:rPr>
          <w:lang w:val="en-GB"/>
        </w:rPr>
      </w:pPr>
      <w:r w:rsidRPr="000E7704">
        <w:rPr>
          <w:lang w:val="en-GB"/>
        </w:rPr>
        <w:t>Signatories must ensure that UNDP bank accounts are used for UNDP business only. Signatories must ensure that all disbursements from UNDP bank accounts are valid and approved payments. This responsibility is executed when signatories sign checks and/or approve bank transfers.</w:t>
      </w:r>
    </w:p>
    <w:p w14:paraId="3214ECD2" w14:textId="77777777" w:rsidR="007C53DC" w:rsidRDefault="007C53DC" w:rsidP="00DF6C34">
      <w:pPr>
        <w:pStyle w:val="ListParagraph"/>
        <w:shd w:val="clear" w:color="auto" w:fill="FFFFFF"/>
        <w:spacing w:after="240" w:line="240" w:lineRule="auto"/>
        <w:jc w:val="both"/>
        <w:textAlignment w:val="top"/>
        <w:rPr>
          <w:lang w:val="en-GB"/>
        </w:rPr>
      </w:pPr>
    </w:p>
    <w:p w14:paraId="6357C3D2" w14:textId="77777777" w:rsidR="007C53DC" w:rsidRDefault="007C53DC" w:rsidP="00DF6C34">
      <w:pPr>
        <w:pStyle w:val="ListParagraph"/>
        <w:shd w:val="clear" w:color="auto" w:fill="FFFFFF"/>
        <w:spacing w:after="240" w:line="240" w:lineRule="auto"/>
        <w:jc w:val="both"/>
        <w:textAlignment w:val="top"/>
        <w:rPr>
          <w:lang w:val="en-GB"/>
        </w:rPr>
      </w:pPr>
    </w:p>
    <w:p w14:paraId="56422824" w14:textId="77777777" w:rsidR="007C53DC" w:rsidRPr="00DF6C34" w:rsidRDefault="007C53DC" w:rsidP="00DF6C34">
      <w:pPr>
        <w:pStyle w:val="ListParagraph"/>
        <w:shd w:val="clear" w:color="auto" w:fill="FFFFFF"/>
        <w:spacing w:after="240" w:line="240" w:lineRule="auto"/>
        <w:jc w:val="both"/>
        <w:textAlignment w:val="top"/>
        <w:rPr>
          <w:rFonts w:eastAsia="Times New Roman" w:cs="Arial"/>
          <w:color w:val="333333"/>
          <w:lang w:val="en-GB"/>
        </w:rPr>
      </w:pPr>
    </w:p>
    <w:p w14:paraId="54F3E569" w14:textId="77777777" w:rsidR="009B4D54" w:rsidRPr="000E7704" w:rsidRDefault="009B4D54" w:rsidP="00DF6C34">
      <w:pPr>
        <w:pStyle w:val="ListParagraph"/>
        <w:shd w:val="clear" w:color="auto" w:fill="FFFFFF"/>
        <w:spacing w:after="240" w:line="240" w:lineRule="auto"/>
        <w:jc w:val="both"/>
        <w:textAlignment w:val="top"/>
        <w:rPr>
          <w:rFonts w:eastAsia="Times New Roman" w:cs="Arial"/>
          <w:color w:val="333333"/>
          <w:lang w:val="en-GB"/>
        </w:rPr>
      </w:pPr>
    </w:p>
    <w:p w14:paraId="4B2F805C" w14:textId="77777777" w:rsidR="00BA2691" w:rsidRPr="00DF6C34" w:rsidRDefault="00BA2691" w:rsidP="00152469">
      <w:pPr>
        <w:pStyle w:val="ListParagraph"/>
        <w:numPr>
          <w:ilvl w:val="0"/>
          <w:numId w:val="5"/>
        </w:numPr>
        <w:shd w:val="clear" w:color="auto" w:fill="FFFFFF"/>
        <w:spacing w:after="240" w:line="240" w:lineRule="auto"/>
        <w:jc w:val="both"/>
        <w:textAlignment w:val="top"/>
        <w:rPr>
          <w:rFonts w:eastAsia="Times New Roman" w:cs="Arial"/>
          <w:b/>
          <w:bCs/>
          <w:color w:val="333333"/>
          <w:sz w:val="24"/>
          <w:szCs w:val="24"/>
          <w:lang w:val="en-GB"/>
        </w:rPr>
      </w:pPr>
      <w:r w:rsidRPr="00AF5A25">
        <w:rPr>
          <w:b/>
          <w:bCs/>
          <w:sz w:val="24"/>
          <w:szCs w:val="24"/>
          <w:lang w:val="en-GB"/>
        </w:rPr>
        <w:lastRenderedPageBreak/>
        <w:t>Designating Signatories for Zero Balance Accounts</w:t>
      </w:r>
    </w:p>
    <w:p w14:paraId="0F0032E2" w14:textId="77777777" w:rsidR="009B4D54" w:rsidRPr="00AF5A25" w:rsidRDefault="009B4D54" w:rsidP="00DF6C34">
      <w:pPr>
        <w:pStyle w:val="ListParagraph"/>
        <w:shd w:val="clear" w:color="auto" w:fill="FFFFFF"/>
        <w:spacing w:after="240" w:line="240" w:lineRule="auto"/>
        <w:ind w:left="360"/>
        <w:jc w:val="both"/>
        <w:textAlignment w:val="top"/>
        <w:rPr>
          <w:rFonts w:eastAsia="Times New Roman" w:cs="Arial"/>
          <w:b/>
          <w:bCs/>
          <w:color w:val="333333"/>
          <w:sz w:val="24"/>
          <w:szCs w:val="24"/>
          <w:lang w:val="en-GB"/>
        </w:rPr>
      </w:pPr>
    </w:p>
    <w:p w14:paraId="03C41BDE" w14:textId="280EB18B" w:rsidR="00BA2691" w:rsidRPr="000E7704" w:rsidRDefault="00BA2691" w:rsidP="00DF6C34">
      <w:pPr>
        <w:pStyle w:val="ListParagraph"/>
        <w:numPr>
          <w:ilvl w:val="0"/>
          <w:numId w:val="7"/>
        </w:numPr>
        <w:shd w:val="clear" w:color="auto" w:fill="FFFFFF"/>
        <w:spacing w:line="240" w:lineRule="auto"/>
        <w:jc w:val="both"/>
        <w:textAlignment w:val="top"/>
        <w:rPr>
          <w:rFonts w:eastAsia="Times New Roman" w:cs="Arial"/>
          <w:color w:val="333333"/>
          <w:lang w:val="en-GB"/>
        </w:rPr>
      </w:pPr>
      <w:r w:rsidRPr="004D19EE">
        <w:rPr>
          <w:lang w:val="en-GB"/>
        </w:rPr>
        <w:t xml:space="preserve">The </w:t>
      </w:r>
      <w:r w:rsidR="009F3827">
        <w:rPr>
          <w:lang w:val="en-GB"/>
        </w:rPr>
        <w:t xml:space="preserve">Head of the Office </w:t>
      </w:r>
      <w:r w:rsidRPr="004D19EE">
        <w:rPr>
          <w:lang w:val="en-GB"/>
        </w:rPr>
        <w:t>will recommend suitable staff to be</w:t>
      </w:r>
      <w:r w:rsidR="00373D22">
        <w:rPr>
          <w:lang w:val="en-GB"/>
        </w:rPr>
        <w:t xml:space="preserve"> designated</w:t>
      </w:r>
      <w:r w:rsidRPr="004D19EE">
        <w:rPr>
          <w:lang w:val="en-GB"/>
        </w:rPr>
        <w:t xml:space="preserve"> members of the signatory panel for the Zero Balance Account (ZBA) </w:t>
      </w:r>
      <w:r w:rsidR="00373D22">
        <w:rPr>
          <w:lang w:val="en-GB"/>
        </w:rPr>
        <w:t>for</w:t>
      </w:r>
      <w:r w:rsidRPr="004D19EE">
        <w:rPr>
          <w:lang w:val="en-GB"/>
        </w:rPr>
        <w:t xml:space="preserve"> his/her office.</w:t>
      </w:r>
      <w:r w:rsidR="003C7485">
        <w:rPr>
          <w:lang w:val="en-GB"/>
        </w:rPr>
        <w:t xml:space="preserve"> </w:t>
      </w:r>
      <w:r w:rsidRPr="004D19EE">
        <w:rPr>
          <w:lang w:val="en-GB"/>
        </w:rPr>
        <w:t xml:space="preserve">The Treasurer will designate these staff as signatories to operate the Zero Balance Account after receiving the request from the </w:t>
      </w:r>
      <w:r w:rsidR="009F3827">
        <w:rPr>
          <w:lang w:val="en-GB"/>
        </w:rPr>
        <w:t xml:space="preserve">Head of the Office </w:t>
      </w:r>
      <w:r w:rsidRPr="004D19EE">
        <w:rPr>
          <w:lang w:val="en-GB"/>
        </w:rPr>
        <w:t>on the Bank signatory update form (See Main Procedures: Designating Signatories for Zero Balance – Bank signatory update form and BoA ZBA Signature Card).</w:t>
      </w:r>
    </w:p>
    <w:p w14:paraId="156DBDFC" w14:textId="6206556F" w:rsidR="00BA2691" w:rsidRPr="00DF6C34" w:rsidRDefault="00BA2691">
      <w:pPr>
        <w:pStyle w:val="ListParagraph"/>
        <w:numPr>
          <w:ilvl w:val="0"/>
          <w:numId w:val="7"/>
        </w:numPr>
        <w:shd w:val="clear" w:color="auto" w:fill="FFFFFF"/>
        <w:spacing w:line="240" w:lineRule="auto"/>
        <w:jc w:val="both"/>
        <w:textAlignment w:val="top"/>
        <w:rPr>
          <w:rFonts w:eastAsia="Times New Roman" w:cs="Arial"/>
          <w:color w:val="333333"/>
          <w:lang w:val="en-GB"/>
        </w:rPr>
      </w:pPr>
      <w:r w:rsidRPr="000E7704">
        <w:rPr>
          <w:lang w:val="en-GB"/>
        </w:rPr>
        <w:t>Requests to add signatories to the ZBA must be accompanied by the title, index number and contract status of the individual along with a legible copy of a currently valid</w:t>
      </w:r>
      <w:r w:rsidR="005F39B4">
        <w:rPr>
          <w:lang w:val="en-GB"/>
        </w:rPr>
        <w:t xml:space="preserve"> and signed</w:t>
      </w:r>
      <w:r w:rsidRPr="000E7704">
        <w:rPr>
          <w:lang w:val="en-GB"/>
        </w:rPr>
        <w:t xml:space="preserve"> Laissez Passer or national passport. </w:t>
      </w:r>
    </w:p>
    <w:p w14:paraId="70DF94FC" w14:textId="38575139" w:rsidR="00D321F6" w:rsidRPr="000E7704" w:rsidRDefault="00D321F6" w:rsidP="00D321F6">
      <w:pPr>
        <w:pStyle w:val="ListParagraph"/>
        <w:numPr>
          <w:ilvl w:val="0"/>
          <w:numId w:val="7"/>
        </w:numPr>
        <w:shd w:val="clear" w:color="auto" w:fill="FFFFFF"/>
        <w:spacing w:after="0" w:line="240" w:lineRule="auto"/>
        <w:jc w:val="both"/>
        <w:textAlignment w:val="top"/>
        <w:rPr>
          <w:rFonts w:eastAsia="Times New Roman" w:cs="Arial"/>
          <w:color w:val="333333"/>
          <w:lang w:val="en-GB"/>
        </w:rPr>
      </w:pPr>
      <w:r>
        <w:rPr>
          <w:lang w:val="en-GB"/>
        </w:rPr>
        <w:t>If the office is not issuing Cheques</w:t>
      </w:r>
      <w:r w:rsidR="004353F0">
        <w:rPr>
          <w:lang w:val="en-GB"/>
        </w:rPr>
        <w:t xml:space="preserve"> </w:t>
      </w:r>
      <w:r>
        <w:rPr>
          <w:lang w:val="en-GB"/>
        </w:rPr>
        <w:t xml:space="preserve">from the ZBA Account, no </w:t>
      </w:r>
      <w:r w:rsidR="00281B07">
        <w:rPr>
          <w:lang w:val="en-GB"/>
        </w:rPr>
        <w:t>T</w:t>
      </w:r>
      <w:r>
        <w:rPr>
          <w:lang w:val="en-GB"/>
        </w:rPr>
        <w:t xml:space="preserve">ransactional </w:t>
      </w:r>
      <w:r w:rsidR="00281B07">
        <w:rPr>
          <w:lang w:val="en-GB"/>
        </w:rPr>
        <w:t>S</w:t>
      </w:r>
      <w:r>
        <w:rPr>
          <w:lang w:val="en-GB"/>
        </w:rPr>
        <w:t xml:space="preserve">igners will be maintained for such </w:t>
      </w:r>
      <w:r w:rsidRPr="004D19EE">
        <w:rPr>
          <w:lang w:val="en-GB"/>
        </w:rPr>
        <w:t>Zero Balance Account</w:t>
      </w:r>
      <w:r>
        <w:rPr>
          <w:lang w:val="en-GB"/>
        </w:rPr>
        <w:t xml:space="preserve"> (ZBA).</w:t>
      </w:r>
    </w:p>
    <w:p w14:paraId="6E575432" w14:textId="77777777" w:rsidR="00D321F6" w:rsidRPr="00023AF9" w:rsidRDefault="00D321F6" w:rsidP="00DF6C34">
      <w:pPr>
        <w:pStyle w:val="ListParagraph"/>
        <w:shd w:val="clear" w:color="auto" w:fill="FFFFFF"/>
        <w:spacing w:line="240" w:lineRule="auto"/>
        <w:jc w:val="both"/>
        <w:textAlignment w:val="top"/>
        <w:rPr>
          <w:rFonts w:eastAsia="Times New Roman" w:cs="Arial"/>
          <w:color w:val="333333"/>
          <w:lang w:val="en-GB"/>
        </w:rPr>
      </w:pPr>
    </w:p>
    <w:p w14:paraId="21B0446D" w14:textId="77777777" w:rsidR="00A2358F" w:rsidRPr="00BA2691" w:rsidRDefault="00A2358F" w:rsidP="00BA2691">
      <w:pPr>
        <w:rPr>
          <w:lang w:val="en-GB"/>
        </w:rPr>
      </w:pPr>
    </w:p>
    <w:sectPr w:rsidR="00A2358F" w:rsidRPr="00BA269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A897" w14:textId="77777777" w:rsidR="000A6B74" w:rsidRDefault="000A6B74" w:rsidP="00AD59CA">
      <w:pPr>
        <w:spacing w:after="0" w:line="240" w:lineRule="auto"/>
      </w:pPr>
      <w:r>
        <w:separator/>
      </w:r>
    </w:p>
  </w:endnote>
  <w:endnote w:type="continuationSeparator" w:id="0">
    <w:p w14:paraId="79CD6871" w14:textId="77777777" w:rsidR="000A6B74" w:rsidRDefault="000A6B74" w:rsidP="00AD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9AC5" w14:textId="77777777" w:rsidR="000F1424" w:rsidRDefault="000F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4473" w14:textId="7CC88051" w:rsidR="00AD59CA" w:rsidRDefault="000E7704">
    <w:pPr>
      <w:pStyle w:val="Footer"/>
    </w:pPr>
    <w:r>
      <w:t xml:space="preserve">Page </w:t>
    </w:r>
    <w:r>
      <w:rPr>
        <w:b/>
      </w:rPr>
      <w:fldChar w:fldCharType="begin"/>
    </w:r>
    <w:r>
      <w:rPr>
        <w:b/>
      </w:rPr>
      <w:instrText xml:space="preserve"> PAGE  \* Arabic  \* MERGEFORMAT </w:instrText>
    </w:r>
    <w:r>
      <w:rPr>
        <w:b/>
      </w:rPr>
      <w:fldChar w:fldCharType="separate"/>
    </w:r>
    <w:r w:rsidR="004D19E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4D19EE">
      <w:rPr>
        <w:b/>
        <w:noProof/>
      </w:rPr>
      <w:t>2</w:t>
    </w:r>
    <w:r>
      <w:rPr>
        <w:b/>
      </w:rPr>
      <w:fldChar w:fldCharType="end"/>
    </w:r>
    <w:r>
      <w:ptab w:relativeTo="margin" w:alignment="center" w:leader="none"/>
    </w:r>
    <w:r w:rsidRPr="000E7704">
      <w:t>Effective Date:</w:t>
    </w:r>
    <w:r>
      <w:t xml:space="preserve"> </w:t>
    </w:r>
    <w:r w:rsidR="000F1424" w:rsidRPr="000F1424">
      <w:t>29/07/2020</w:t>
    </w:r>
    <w:r w:rsidR="000F1424" w:rsidRPr="000F1424">
      <w:t xml:space="preserve"> </w:t>
    </w:r>
    <w:r>
      <w:ptab w:relativeTo="margin" w:alignment="right" w:leader="none"/>
    </w:r>
    <w:r w:rsidRPr="000E7704">
      <w:t>Version #:</w:t>
    </w:r>
    <w:r>
      <w:t xml:space="preserve"> </w:t>
    </w:r>
    <w:sdt>
      <w:sdtPr>
        <w:alias w:val="POPPRefItemVersion"/>
        <w:tag w:val="UNDP_POPP_REFITEM_VERSION"/>
        <w:id w:val="1923982341"/>
        <w:placeholder>
          <w:docPart w:val="110763C036CB4532BB22EB0B27936F6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A2B7B4E-F3C0-4BD7-B76C-C84BFAAF749D}"/>
        <w:text/>
      </w:sdtPr>
      <w:sdtContent>
        <w:r w:rsidR="00DF6C34">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11CD" w14:textId="77777777" w:rsidR="000F1424" w:rsidRDefault="000F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A27D" w14:textId="77777777" w:rsidR="000A6B74" w:rsidRDefault="000A6B74" w:rsidP="00AD59CA">
      <w:pPr>
        <w:spacing w:after="0" w:line="240" w:lineRule="auto"/>
      </w:pPr>
      <w:r>
        <w:separator/>
      </w:r>
    </w:p>
  </w:footnote>
  <w:footnote w:type="continuationSeparator" w:id="0">
    <w:p w14:paraId="6160E445" w14:textId="77777777" w:rsidR="000A6B74" w:rsidRDefault="000A6B74" w:rsidP="00AD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767E" w14:textId="77777777" w:rsidR="000F1424" w:rsidRDefault="000F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D7A7" w14:textId="59969E2A" w:rsidR="00DE6382" w:rsidRDefault="00F10D18" w:rsidP="00F10D18">
    <w:pPr>
      <w:pStyle w:val="Header"/>
      <w:jc w:val="right"/>
    </w:pPr>
    <w:r>
      <w:rPr>
        <w:noProof/>
      </w:rPr>
      <w:drawing>
        <wp:inline distT="0" distB="0" distL="0" distR="0" wp14:anchorId="023EA64D" wp14:editId="387E80CF">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3F2F" w14:textId="77777777" w:rsidR="000F1424" w:rsidRDefault="000F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6BD"/>
    <w:multiLevelType w:val="multilevel"/>
    <w:tmpl w:val="A704E23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260"/>
        </w:tabs>
        <w:ind w:left="1260" w:hanging="360"/>
      </w:pPr>
      <w:rPr>
        <w:rFonts w:ascii="Wingdings" w:hAnsi="Wingdings" w:hint="default"/>
        <w:sz w:val="20"/>
      </w:rPr>
    </w:lvl>
    <w:lvl w:ilvl="4" w:tentative="1">
      <w:start w:val="1"/>
      <w:numFmt w:val="bullet"/>
      <w:lvlText w:val=""/>
      <w:lvlJc w:val="left"/>
      <w:pPr>
        <w:tabs>
          <w:tab w:val="num" w:pos="1980"/>
        </w:tabs>
        <w:ind w:left="1980" w:hanging="360"/>
      </w:pPr>
      <w:rPr>
        <w:rFonts w:ascii="Wingdings" w:hAnsi="Wingdings" w:hint="default"/>
        <w:sz w:val="20"/>
      </w:rPr>
    </w:lvl>
    <w:lvl w:ilvl="5" w:tentative="1">
      <w:start w:val="1"/>
      <w:numFmt w:val="bullet"/>
      <w:lvlText w:val=""/>
      <w:lvlJc w:val="left"/>
      <w:pPr>
        <w:tabs>
          <w:tab w:val="num" w:pos="2700"/>
        </w:tabs>
        <w:ind w:left="2700" w:hanging="360"/>
      </w:pPr>
      <w:rPr>
        <w:rFonts w:ascii="Wingdings" w:hAnsi="Wingdings" w:hint="default"/>
        <w:sz w:val="20"/>
      </w:rPr>
    </w:lvl>
    <w:lvl w:ilvl="6" w:tentative="1">
      <w:start w:val="1"/>
      <w:numFmt w:val="bullet"/>
      <w:lvlText w:val=""/>
      <w:lvlJc w:val="left"/>
      <w:pPr>
        <w:tabs>
          <w:tab w:val="num" w:pos="3420"/>
        </w:tabs>
        <w:ind w:left="3420" w:hanging="360"/>
      </w:pPr>
      <w:rPr>
        <w:rFonts w:ascii="Wingdings" w:hAnsi="Wingdings" w:hint="default"/>
        <w:sz w:val="20"/>
      </w:rPr>
    </w:lvl>
    <w:lvl w:ilvl="7" w:tentative="1">
      <w:start w:val="1"/>
      <w:numFmt w:val="bullet"/>
      <w:lvlText w:val=""/>
      <w:lvlJc w:val="left"/>
      <w:pPr>
        <w:tabs>
          <w:tab w:val="num" w:pos="4140"/>
        </w:tabs>
        <w:ind w:left="4140" w:hanging="360"/>
      </w:pPr>
      <w:rPr>
        <w:rFonts w:ascii="Wingdings" w:hAnsi="Wingdings" w:hint="default"/>
        <w:sz w:val="20"/>
      </w:rPr>
    </w:lvl>
    <w:lvl w:ilvl="8" w:tentative="1">
      <w:start w:val="1"/>
      <w:numFmt w:val="bullet"/>
      <w:lvlText w:val=""/>
      <w:lvlJc w:val="left"/>
      <w:pPr>
        <w:tabs>
          <w:tab w:val="num" w:pos="4860"/>
        </w:tabs>
        <w:ind w:left="4860" w:hanging="360"/>
      </w:pPr>
      <w:rPr>
        <w:rFonts w:ascii="Wingdings" w:hAnsi="Wingdings" w:hint="default"/>
        <w:sz w:val="20"/>
      </w:rPr>
    </w:lvl>
  </w:abstractNum>
  <w:abstractNum w:abstractNumId="1" w15:restartNumberingAfterBreak="0">
    <w:nsid w:val="0A7F4BCB"/>
    <w:multiLevelType w:val="hybridMultilevel"/>
    <w:tmpl w:val="DD6E46EA"/>
    <w:lvl w:ilvl="0" w:tplc="09EC0A16">
      <w:start w:val="8"/>
      <w:numFmt w:val="decimal"/>
      <w:lvlText w:val="%1."/>
      <w:lvlJc w:val="left"/>
      <w:pPr>
        <w:ind w:left="720" w:hanging="360"/>
      </w:pPr>
    </w:lvl>
    <w:lvl w:ilvl="1" w:tplc="521A3470">
      <w:start w:val="1"/>
      <w:numFmt w:val="lowerLetter"/>
      <w:lvlText w:val="%2."/>
      <w:lvlJc w:val="left"/>
      <w:pPr>
        <w:ind w:left="1440" w:hanging="360"/>
      </w:pPr>
    </w:lvl>
    <w:lvl w:ilvl="2" w:tplc="18A0F5BA">
      <w:start w:val="1"/>
      <w:numFmt w:val="lowerRoman"/>
      <w:lvlText w:val="%3."/>
      <w:lvlJc w:val="right"/>
      <w:pPr>
        <w:ind w:left="2160" w:hanging="180"/>
      </w:pPr>
    </w:lvl>
    <w:lvl w:ilvl="3" w:tplc="87DA4632">
      <w:start w:val="1"/>
      <w:numFmt w:val="decimal"/>
      <w:lvlText w:val="%4."/>
      <w:lvlJc w:val="left"/>
      <w:pPr>
        <w:ind w:left="2880" w:hanging="360"/>
      </w:pPr>
    </w:lvl>
    <w:lvl w:ilvl="4" w:tplc="6336AE1A">
      <w:start w:val="1"/>
      <w:numFmt w:val="lowerLetter"/>
      <w:lvlText w:val="%5."/>
      <w:lvlJc w:val="left"/>
      <w:pPr>
        <w:ind w:left="3600" w:hanging="360"/>
      </w:pPr>
    </w:lvl>
    <w:lvl w:ilvl="5" w:tplc="97FADA96">
      <w:start w:val="1"/>
      <w:numFmt w:val="lowerRoman"/>
      <w:lvlText w:val="%6."/>
      <w:lvlJc w:val="right"/>
      <w:pPr>
        <w:ind w:left="4320" w:hanging="180"/>
      </w:pPr>
    </w:lvl>
    <w:lvl w:ilvl="6" w:tplc="58007826">
      <w:start w:val="1"/>
      <w:numFmt w:val="decimal"/>
      <w:lvlText w:val="%7."/>
      <w:lvlJc w:val="left"/>
      <w:pPr>
        <w:ind w:left="5040" w:hanging="360"/>
      </w:pPr>
    </w:lvl>
    <w:lvl w:ilvl="7" w:tplc="D1901A8E">
      <w:start w:val="1"/>
      <w:numFmt w:val="lowerLetter"/>
      <w:lvlText w:val="%8."/>
      <w:lvlJc w:val="left"/>
      <w:pPr>
        <w:ind w:left="5760" w:hanging="360"/>
      </w:pPr>
    </w:lvl>
    <w:lvl w:ilvl="8" w:tplc="0EBA4176">
      <w:start w:val="1"/>
      <w:numFmt w:val="lowerRoman"/>
      <w:lvlText w:val="%9."/>
      <w:lvlJc w:val="right"/>
      <w:pPr>
        <w:ind w:left="6480" w:hanging="180"/>
      </w:pPr>
    </w:lvl>
  </w:abstractNum>
  <w:abstractNum w:abstractNumId="2" w15:restartNumberingAfterBreak="0">
    <w:nsid w:val="3E18542E"/>
    <w:multiLevelType w:val="hybridMultilevel"/>
    <w:tmpl w:val="8D74090E"/>
    <w:lvl w:ilvl="0" w:tplc="F918C0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C1549E"/>
    <w:multiLevelType w:val="hybridMultilevel"/>
    <w:tmpl w:val="0FCA0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7A1CB3"/>
    <w:multiLevelType w:val="hybridMultilevel"/>
    <w:tmpl w:val="F94463D4"/>
    <w:lvl w:ilvl="0" w:tplc="3A900F6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20AC8"/>
    <w:multiLevelType w:val="hybridMultilevel"/>
    <w:tmpl w:val="D8C8F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8B302A7"/>
    <w:multiLevelType w:val="hybridMultilevel"/>
    <w:tmpl w:val="D8C8F02A"/>
    <w:lvl w:ilvl="0" w:tplc="3A900F60">
      <w:start w:val="1"/>
      <w:numFmt w:val="decimal"/>
      <w:lvlText w:val="%1."/>
      <w:lvlJc w:val="left"/>
      <w:pPr>
        <w:ind w:left="720" w:hanging="360"/>
      </w:pPr>
    </w:lvl>
    <w:lvl w:ilvl="1" w:tplc="21FE7914">
      <w:start w:val="1"/>
      <w:numFmt w:val="lowerLetter"/>
      <w:lvlText w:val="%2."/>
      <w:lvlJc w:val="left"/>
      <w:pPr>
        <w:ind w:left="1440" w:hanging="360"/>
      </w:pPr>
    </w:lvl>
    <w:lvl w:ilvl="2" w:tplc="97AE5718">
      <w:start w:val="1"/>
      <w:numFmt w:val="lowerRoman"/>
      <w:lvlText w:val="%3."/>
      <w:lvlJc w:val="right"/>
      <w:pPr>
        <w:ind w:left="2160" w:hanging="180"/>
      </w:pPr>
    </w:lvl>
    <w:lvl w:ilvl="3" w:tplc="B428CFF2">
      <w:start w:val="1"/>
      <w:numFmt w:val="decimal"/>
      <w:lvlText w:val="%4."/>
      <w:lvlJc w:val="left"/>
      <w:pPr>
        <w:ind w:left="2880" w:hanging="360"/>
      </w:pPr>
    </w:lvl>
    <w:lvl w:ilvl="4" w:tplc="F1E8FBB2">
      <w:start w:val="1"/>
      <w:numFmt w:val="lowerLetter"/>
      <w:lvlText w:val="%5."/>
      <w:lvlJc w:val="left"/>
      <w:pPr>
        <w:ind w:left="3600" w:hanging="360"/>
      </w:pPr>
    </w:lvl>
    <w:lvl w:ilvl="5" w:tplc="751403E8">
      <w:start w:val="1"/>
      <w:numFmt w:val="lowerRoman"/>
      <w:lvlText w:val="%6."/>
      <w:lvlJc w:val="right"/>
      <w:pPr>
        <w:ind w:left="4320" w:hanging="180"/>
      </w:pPr>
    </w:lvl>
    <w:lvl w:ilvl="6" w:tplc="4C2CB99E">
      <w:start w:val="1"/>
      <w:numFmt w:val="decimal"/>
      <w:lvlText w:val="%7."/>
      <w:lvlJc w:val="left"/>
      <w:pPr>
        <w:ind w:left="5040" w:hanging="360"/>
      </w:pPr>
    </w:lvl>
    <w:lvl w:ilvl="7" w:tplc="9202F364">
      <w:start w:val="1"/>
      <w:numFmt w:val="lowerLetter"/>
      <w:lvlText w:val="%8."/>
      <w:lvlJc w:val="left"/>
      <w:pPr>
        <w:ind w:left="5760" w:hanging="360"/>
      </w:pPr>
    </w:lvl>
    <w:lvl w:ilvl="8" w:tplc="D1AEB3D2">
      <w:start w:val="1"/>
      <w:numFmt w:val="lowerRoman"/>
      <w:lvlText w:val="%9."/>
      <w:lvlJc w:val="right"/>
      <w:pPr>
        <w:ind w:left="6480" w:hanging="180"/>
      </w:pPr>
    </w:lvl>
  </w:abstractNum>
  <w:num w:numId="1" w16cid:durableId="1679426434">
    <w:abstractNumId w:val="1"/>
  </w:num>
  <w:num w:numId="2" w16cid:durableId="774642153">
    <w:abstractNumId w:val="6"/>
  </w:num>
  <w:num w:numId="3" w16cid:durableId="1402017865">
    <w:abstractNumId w:val="0"/>
  </w:num>
  <w:num w:numId="4" w16cid:durableId="1352801570">
    <w:abstractNumId w:val="3"/>
  </w:num>
  <w:num w:numId="5" w16cid:durableId="813792300">
    <w:abstractNumId w:val="2"/>
  </w:num>
  <w:num w:numId="6" w16cid:durableId="1263682811">
    <w:abstractNumId w:val="5"/>
  </w:num>
  <w:num w:numId="7" w16cid:durableId="276301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88"/>
    <w:rsid w:val="000841C4"/>
    <w:rsid w:val="000A2E96"/>
    <w:rsid w:val="000A38D8"/>
    <w:rsid w:val="000A6B74"/>
    <w:rsid w:val="000C1E00"/>
    <w:rsid w:val="000E28C6"/>
    <w:rsid w:val="000E7704"/>
    <w:rsid w:val="000F1424"/>
    <w:rsid w:val="000F3236"/>
    <w:rsid w:val="00126315"/>
    <w:rsid w:val="001436D6"/>
    <w:rsid w:val="00146760"/>
    <w:rsid w:val="00152469"/>
    <w:rsid w:val="00186B8E"/>
    <w:rsid w:val="001A24DB"/>
    <w:rsid w:val="001A526B"/>
    <w:rsid w:val="001B0F89"/>
    <w:rsid w:val="001B4446"/>
    <w:rsid w:val="001C0FA3"/>
    <w:rsid w:val="001D2B2E"/>
    <w:rsid w:val="00201054"/>
    <w:rsid w:val="00231F52"/>
    <w:rsid w:val="00262D4F"/>
    <w:rsid w:val="00281B07"/>
    <w:rsid w:val="00281B46"/>
    <w:rsid w:val="002959FB"/>
    <w:rsid w:val="002A535B"/>
    <w:rsid w:val="002C3C82"/>
    <w:rsid w:val="002D1794"/>
    <w:rsid w:val="002E4981"/>
    <w:rsid w:val="002F1E7C"/>
    <w:rsid w:val="00312166"/>
    <w:rsid w:val="00353B2C"/>
    <w:rsid w:val="003576AC"/>
    <w:rsid w:val="00373D22"/>
    <w:rsid w:val="003861A8"/>
    <w:rsid w:val="00397A56"/>
    <w:rsid w:val="00397B2A"/>
    <w:rsid w:val="003C7485"/>
    <w:rsid w:val="003F13BA"/>
    <w:rsid w:val="004353F0"/>
    <w:rsid w:val="00441DBE"/>
    <w:rsid w:val="004B5F1A"/>
    <w:rsid w:val="004C1479"/>
    <w:rsid w:val="004D19EE"/>
    <w:rsid w:val="005577C3"/>
    <w:rsid w:val="00594085"/>
    <w:rsid w:val="005C2B64"/>
    <w:rsid w:val="005F1A0B"/>
    <w:rsid w:val="005F39B4"/>
    <w:rsid w:val="005F5C88"/>
    <w:rsid w:val="00607D6C"/>
    <w:rsid w:val="0063666B"/>
    <w:rsid w:val="00654946"/>
    <w:rsid w:val="006747CC"/>
    <w:rsid w:val="0068176B"/>
    <w:rsid w:val="0071758F"/>
    <w:rsid w:val="0074753E"/>
    <w:rsid w:val="007657F3"/>
    <w:rsid w:val="00773EC5"/>
    <w:rsid w:val="00785406"/>
    <w:rsid w:val="00792428"/>
    <w:rsid w:val="007A1B13"/>
    <w:rsid w:val="007B0433"/>
    <w:rsid w:val="007B1EE4"/>
    <w:rsid w:val="007B3C43"/>
    <w:rsid w:val="007C53DC"/>
    <w:rsid w:val="007E026C"/>
    <w:rsid w:val="007E6599"/>
    <w:rsid w:val="007E7099"/>
    <w:rsid w:val="00804C98"/>
    <w:rsid w:val="00817865"/>
    <w:rsid w:val="00840FB5"/>
    <w:rsid w:val="00855DCE"/>
    <w:rsid w:val="0086434B"/>
    <w:rsid w:val="00887032"/>
    <w:rsid w:val="008A01E2"/>
    <w:rsid w:val="008C7AE3"/>
    <w:rsid w:val="00917A35"/>
    <w:rsid w:val="009234DE"/>
    <w:rsid w:val="009520EF"/>
    <w:rsid w:val="009B4D54"/>
    <w:rsid w:val="009E3BA8"/>
    <w:rsid w:val="009E652A"/>
    <w:rsid w:val="009E7EA1"/>
    <w:rsid w:val="009F3827"/>
    <w:rsid w:val="00A026C3"/>
    <w:rsid w:val="00A02969"/>
    <w:rsid w:val="00A22AA1"/>
    <w:rsid w:val="00A2358F"/>
    <w:rsid w:val="00A46A33"/>
    <w:rsid w:val="00AA269E"/>
    <w:rsid w:val="00AB4A96"/>
    <w:rsid w:val="00AD59CA"/>
    <w:rsid w:val="00B25F1B"/>
    <w:rsid w:val="00B66A18"/>
    <w:rsid w:val="00B86E7B"/>
    <w:rsid w:val="00BA2691"/>
    <w:rsid w:val="00BA7479"/>
    <w:rsid w:val="00BE697A"/>
    <w:rsid w:val="00BF3DF5"/>
    <w:rsid w:val="00C41AA6"/>
    <w:rsid w:val="00C44332"/>
    <w:rsid w:val="00C67109"/>
    <w:rsid w:val="00CB035B"/>
    <w:rsid w:val="00CB5FE4"/>
    <w:rsid w:val="00CE1D2C"/>
    <w:rsid w:val="00D03167"/>
    <w:rsid w:val="00D10A5F"/>
    <w:rsid w:val="00D14D82"/>
    <w:rsid w:val="00D321F6"/>
    <w:rsid w:val="00D87A8C"/>
    <w:rsid w:val="00DE2386"/>
    <w:rsid w:val="00DE6382"/>
    <w:rsid w:val="00DE7856"/>
    <w:rsid w:val="00DF6C34"/>
    <w:rsid w:val="00E12E0A"/>
    <w:rsid w:val="00E26D0E"/>
    <w:rsid w:val="00E32636"/>
    <w:rsid w:val="00E3591F"/>
    <w:rsid w:val="00E528E3"/>
    <w:rsid w:val="00E732A9"/>
    <w:rsid w:val="00E81CCC"/>
    <w:rsid w:val="00E92B25"/>
    <w:rsid w:val="00EA3840"/>
    <w:rsid w:val="00EE7481"/>
    <w:rsid w:val="00F10D18"/>
    <w:rsid w:val="00F1616C"/>
    <w:rsid w:val="00FB10ED"/>
    <w:rsid w:val="00FC002B"/>
    <w:rsid w:val="00FC5E73"/>
    <w:rsid w:val="00FD394C"/>
    <w:rsid w:val="03350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453"/>
  <w15:docId w15:val="{6CD5F4A5-E1C8-41BC-B630-29938FE1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CA"/>
  </w:style>
  <w:style w:type="paragraph" w:styleId="Footer">
    <w:name w:val="footer"/>
    <w:basedOn w:val="Normal"/>
    <w:link w:val="FooterChar"/>
    <w:uiPriority w:val="99"/>
    <w:unhideWhenUsed/>
    <w:rsid w:val="00AD5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9CA"/>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E6382"/>
    <w:rPr>
      <w:color w:val="808080"/>
    </w:rPr>
  </w:style>
  <w:style w:type="paragraph" w:styleId="BalloonText">
    <w:name w:val="Balloon Text"/>
    <w:basedOn w:val="Normal"/>
    <w:link w:val="BalloonTextChar"/>
    <w:uiPriority w:val="99"/>
    <w:semiHidden/>
    <w:unhideWhenUsed/>
    <w:rsid w:val="000E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704"/>
    <w:rPr>
      <w:rFonts w:ascii="Tahoma" w:hAnsi="Tahoma" w:cs="Tahoma"/>
      <w:sz w:val="16"/>
      <w:szCs w:val="16"/>
    </w:rPr>
  </w:style>
  <w:style w:type="paragraph" w:styleId="Revision">
    <w:name w:val="Revision"/>
    <w:hidden/>
    <w:uiPriority w:val="99"/>
    <w:semiHidden/>
    <w:rsid w:val="009234DE"/>
    <w:pPr>
      <w:spacing w:after="0" w:line="240" w:lineRule="auto"/>
    </w:pPr>
  </w:style>
  <w:style w:type="character" w:styleId="CommentReference">
    <w:name w:val="annotation reference"/>
    <w:basedOn w:val="DefaultParagraphFont"/>
    <w:uiPriority w:val="99"/>
    <w:semiHidden/>
    <w:unhideWhenUsed/>
    <w:rsid w:val="00CB035B"/>
    <w:rPr>
      <w:sz w:val="16"/>
      <w:szCs w:val="16"/>
    </w:rPr>
  </w:style>
  <w:style w:type="paragraph" w:styleId="CommentText">
    <w:name w:val="annotation text"/>
    <w:basedOn w:val="Normal"/>
    <w:link w:val="CommentTextChar"/>
    <w:uiPriority w:val="99"/>
    <w:unhideWhenUsed/>
    <w:rsid w:val="00CB035B"/>
    <w:pPr>
      <w:spacing w:line="240" w:lineRule="auto"/>
    </w:pPr>
    <w:rPr>
      <w:sz w:val="20"/>
      <w:szCs w:val="20"/>
    </w:rPr>
  </w:style>
  <w:style w:type="character" w:customStyle="1" w:styleId="CommentTextChar">
    <w:name w:val="Comment Text Char"/>
    <w:basedOn w:val="DefaultParagraphFont"/>
    <w:link w:val="CommentText"/>
    <w:uiPriority w:val="99"/>
    <w:rsid w:val="00CB035B"/>
    <w:rPr>
      <w:sz w:val="20"/>
      <w:szCs w:val="20"/>
    </w:rPr>
  </w:style>
  <w:style w:type="paragraph" w:styleId="CommentSubject">
    <w:name w:val="annotation subject"/>
    <w:basedOn w:val="CommentText"/>
    <w:next w:val="CommentText"/>
    <w:link w:val="CommentSubjectChar"/>
    <w:uiPriority w:val="99"/>
    <w:semiHidden/>
    <w:unhideWhenUsed/>
    <w:rsid w:val="00CB035B"/>
    <w:rPr>
      <w:b/>
      <w:bCs/>
    </w:rPr>
  </w:style>
  <w:style w:type="character" w:customStyle="1" w:styleId="CommentSubjectChar">
    <w:name w:val="Comment Subject Char"/>
    <w:basedOn w:val="CommentTextChar"/>
    <w:link w:val="CommentSubject"/>
    <w:uiPriority w:val="99"/>
    <w:semiHidden/>
    <w:rsid w:val="00CB035B"/>
    <w:rPr>
      <w:b/>
      <w:bCs/>
      <w:sz w:val="20"/>
      <w:szCs w:val="20"/>
    </w:rPr>
  </w:style>
  <w:style w:type="character" w:customStyle="1" w:styleId="cf01">
    <w:name w:val="cf01"/>
    <w:basedOn w:val="DefaultParagraphFont"/>
    <w:rsid w:val="000C1E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7150">
      <w:bodyDiv w:val="1"/>
      <w:marLeft w:val="0"/>
      <w:marRight w:val="0"/>
      <w:marTop w:val="0"/>
      <w:marBottom w:val="0"/>
      <w:divBdr>
        <w:top w:val="none" w:sz="0" w:space="0" w:color="auto"/>
        <w:left w:val="none" w:sz="0" w:space="0" w:color="auto"/>
        <w:bottom w:val="none" w:sz="0" w:space="0" w:color="auto"/>
        <w:right w:val="none" w:sz="0" w:space="0" w:color="auto"/>
      </w:divBdr>
      <w:divsChild>
        <w:div w:id="1494180365">
          <w:marLeft w:val="0"/>
          <w:marRight w:val="0"/>
          <w:marTop w:val="0"/>
          <w:marBottom w:val="0"/>
          <w:divBdr>
            <w:top w:val="none" w:sz="0" w:space="0" w:color="auto"/>
            <w:left w:val="none" w:sz="0" w:space="0" w:color="auto"/>
            <w:bottom w:val="none" w:sz="0" w:space="0" w:color="auto"/>
            <w:right w:val="none" w:sz="0" w:space="0" w:color="auto"/>
          </w:divBdr>
          <w:divsChild>
            <w:div w:id="1548293317">
              <w:marLeft w:val="0"/>
              <w:marRight w:val="0"/>
              <w:marTop w:val="0"/>
              <w:marBottom w:val="0"/>
              <w:divBdr>
                <w:top w:val="none" w:sz="0" w:space="0" w:color="auto"/>
                <w:left w:val="none" w:sz="0" w:space="0" w:color="auto"/>
                <w:bottom w:val="none" w:sz="0" w:space="0" w:color="auto"/>
                <w:right w:val="none" w:sz="0" w:space="0" w:color="auto"/>
              </w:divBdr>
              <w:divsChild>
                <w:div w:id="1706636157">
                  <w:marLeft w:val="0"/>
                  <w:marRight w:val="0"/>
                  <w:marTop w:val="0"/>
                  <w:marBottom w:val="300"/>
                  <w:divBdr>
                    <w:top w:val="none" w:sz="0" w:space="0" w:color="auto"/>
                    <w:left w:val="none" w:sz="0" w:space="0" w:color="auto"/>
                    <w:bottom w:val="none" w:sz="0" w:space="0" w:color="auto"/>
                    <w:right w:val="none" w:sz="0" w:space="0" w:color="auto"/>
                  </w:divBdr>
                  <w:divsChild>
                    <w:div w:id="692077939">
                      <w:marLeft w:val="2325"/>
                      <w:marRight w:val="0"/>
                      <w:marTop w:val="0"/>
                      <w:marBottom w:val="0"/>
                      <w:divBdr>
                        <w:top w:val="none" w:sz="0" w:space="0" w:color="auto"/>
                        <w:left w:val="none" w:sz="0" w:space="0" w:color="auto"/>
                        <w:bottom w:val="none" w:sz="0" w:space="0" w:color="auto"/>
                        <w:right w:val="none" w:sz="0" w:space="0" w:color="auto"/>
                      </w:divBdr>
                      <w:divsChild>
                        <w:div w:id="245697177">
                          <w:marLeft w:val="0"/>
                          <w:marRight w:val="0"/>
                          <w:marTop w:val="0"/>
                          <w:marBottom w:val="0"/>
                          <w:divBdr>
                            <w:top w:val="none" w:sz="0" w:space="0" w:color="auto"/>
                            <w:left w:val="none" w:sz="0" w:space="0" w:color="auto"/>
                            <w:bottom w:val="none" w:sz="0" w:space="0" w:color="auto"/>
                            <w:right w:val="none" w:sz="0" w:space="0" w:color="auto"/>
                          </w:divBdr>
                          <w:divsChild>
                            <w:div w:id="214433876">
                              <w:marLeft w:val="0"/>
                              <w:marRight w:val="0"/>
                              <w:marTop w:val="0"/>
                              <w:marBottom w:val="0"/>
                              <w:divBdr>
                                <w:top w:val="none" w:sz="0" w:space="0" w:color="auto"/>
                                <w:left w:val="none" w:sz="0" w:space="0" w:color="auto"/>
                                <w:bottom w:val="none" w:sz="0" w:space="0" w:color="auto"/>
                                <w:right w:val="none" w:sz="0" w:space="0" w:color="auto"/>
                              </w:divBdr>
                              <w:divsChild>
                                <w:div w:id="625894504">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433865565">
                                          <w:marLeft w:val="0"/>
                                          <w:marRight w:val="-3525"/>
                                          <w:marTop w:val="0"/>
                                          <w:marBottom w:val="0"/>
                                          <w:divBdr>
                                            <w:top w:val="none" w:sz="0" w:space="0" w:color="auto"/>
                                            <w:left w:val="none" w:sz="0" w:space="0" w:color="auto"/>
                                            <w:bottom w:val="none" w:sz="0" w:space="0" w:color="auto"/>
                                            <w:right w:val="none" w:sz="0" w:space="0" w:color="auto"/>
                                          </w:divBdr>
                                          <w:divsChild>
                                            <w:div w:id="1177620115">
                                              <w:marLeft w:val="0"/>
                                              <w:marRight w:val="3225"/>
                                              <w:marTop w:val="0"/>
                                              <w:marBottom w:val="0"/>
                                              <w:divBdr>
                                                <w:top w:val="none" w:sz="0" w:space="0" w:color="auto"/>
                                                <w:left w:val="none" w:sz="0" w:space="0" w:color="auto"/>
                                                <w:bottom w:val="none" w:sz="0" w:space="0" w:color="auto"/>
                                                <w:right w:val="none" w:sz="0" w:space="0" w:color="auto"/>
                                              </w:divBdr>
                                              <w:divsChild>
                                                <w:div w:id="217208189">
                                                  <w:marLeft w:val="15"/>
                                                  <w:marRight w:val="15"/>
                                                  <w:marTop w:val="15"/>
                                                  <w:marBottom w:val="15"/>
                                                  <w:divBdr>
                                                    <w:top w:val="none" w:sz="0" w:space="0" w:color="auto"/>
                                                    <w:left w:val="none" w:sz="0" w:space="0" w:color="auto"/>
                                                    <w:bottom w:val="none" w:sz="0" w:space="0" w:color="auto"/>
                                                    <w:right w:val="none" w:sz="0" w:space="0" w:color="auto"/>
                                                  </w:divBdr>
                                                  <w:divsChild>
                                                    <w:div w:id="1255627439">
                                                      <w:marLeft w:val="0"/>
                                                      <w:marRight w:val="0"/>
                                                      <w:marTop w:val="0"/>
                                                      <w:marBottom w:val="0"/>
                                                      <w:divBdr>
                                                        <w:top w:val="none" w:sz="0" w:space="0" w:color="auto"/>
                                                        <w:left w:val="none" w:sz="0" w:space="0" w:color="auto"/>
                                                        <w:bottom w:val="none" w:sz="0" w:space="0" w:color="auto"/>
                                                        <w:right w:val="none" w:sz="0" w:space="0" w:color="auto"/>
                                                      </w:divBdr>
                                                      <w:divsChild>
                                                        <w:div w:id="650141666">
                                                          <w:marLeft w:val="0"/>
                                                          <w:marRight w:val="0"/>
                                                          <w:marTop w:val="0"/>
                                                          <w:marBottom w:val="0"/>
                                                          <w:divBdr>
                                                            <w:top w:val="none" w:sz="0" w:space="0" w:color="auto"/>
                                                            <w:left w:val="none" w:sz="0" w:space="0" w:color="auto"/>
                                                            <w:bottom w:val="none" w:sz="0" w:space="0" w:color="auto"/>
                                                            <w:right w:val="none" w:sz="0" w:space="0" w:color="auto"/>
                                                          </w:divBdr>
                                                        </w:div>
                                                        <w:div w:id="61684830">
                                                          <w:marLeft w:val="0"/>
                                                          <w:marRight w:val="0"/>
                                                          <w:marTop w:val="0"/>
                                                          <w:marBottom w:val="0"/>
                                                          <w:divBdr>
                                                            <w:top w:val="none" w:sz="0" w:space="0" w:color="auto"/>
                                                            <w:left w:val="none" w:sz="0" w:space="0" w:color="auto"/>
                                                            <w:bottom w:val="none" w:sz="0" w:space="0" w:color="auto"/>
                                                            <w:right w:val="none" w:sz="0" w:space="0" w:color="auto"/>
                                                          </w:divBdr>
                                                        </w:div>
                                                        <w:div w:id="1952471692">
                                                          <w:marLeft w:val="0"/>
                                                          <w:marRight w:val="0"/>
                                                          <w:marTop w:val="0"/>
                                                          <w:marBottom w:val="0"/>
                                                          <w:divBdr>
                                                            <w:top w:val="none" w:sz="0" w:space="0" w:color="auto"/>
                                                            <w:left w:val="none" w:sz="0" w:space="0" w:color="auto"/>
                                                            <w:bottom w:val="none" w:sz="0" w:space="0" w:color="auto"/>
                                                            <w:right w:val="none" w:sz="0" w:space="0" w:color="auto"/>
                                                          </w:divBdr>
                                                        </w:div>
                                                        <w:div w:id="1585338702">
                                                          <w:marLeft w:val="0"/>
                                                          <w:marRight w:val="0"/>
                                                          <w:marTop w:val="0"/>
                                                          <w:marBottom w:val="0"/>
                                                          <w:divBdr>
                                                            <w:top w:val="none" w:sz="0" w:space="0" w:color="auto"/>
                                                            <w:left w:val="none" w:sz="0" w:space="0" w:color="auto"/>
                                                            <w:bottom w:val="none" w:sz="0" w:space="0" w:color="auto"/>
                                                            <w:right w:val="none" w:sz="0" w:space="0" w:color="auto"/>
                                                          </w:divBdr>
                                                        </w:div>
                                                        <w:div w:id="11816219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1004537">
                                                              <w:marLeft w:val="0"/>
                                                              <w:marRight w:val="0"/>
                                                              <w:marTop w:val="0"/>
                                                              <w:marBottom w:val="0"/>
                                                              <w:divBdr>
                                                                <w:top w:val="none" w:sz="0" w:space="0" w:color="auto"/>
                                                                <w:left w:val="none" w:sz="0" w:space="0" w:color="auto"/>
                                                                <w:bottom w:val="none" w:sz="0" w:space="0" w:color="auto"/>
                                                                <w:right w:val="none" w:sz="0" w:space="0" w:color="auto"/>
                                                              </w:divBdr>
                                                            </w:div>
                                                            <w:div w:id="1952738871">
                                                              <w:marLeft w:val="0"/>
                                                              <w:marRight w:val="0"/>
                                                              <w:marTop w:val="0"/>
                                                              <w:marBottom w:val="0"/>
                                                              <w:divBdr>
                                                                <w:top w:val="none" w:sz="0" w:space="0" w:color="auto"/>
                                                                <w:left w:val="none" w:sz="0" w:space="0" w:color="auto"/>
                                                                <w:bottom w:val="none" w:sz="0" w:space="0" w:color="auto"/>
                                                                <w:right w:val="none" w:sz="0" w:space="0" w:color="auto"/>
                                                              </w:divBdr>
                                                            </w:div>
                                                            <w:div w:id="1497068701">
                                                              <w:marLeft w:val="0"/>
                                                              <w:marRight w:val="0"/>
                                                              <w:marTop w:val="0"/>
                                                              <w:marBottom w:val="0"/>
                                                              <w:divBdr>
                                                                <w:top w:val="none" w:sz="0" w:space="0" w:color="auto"/>
                                                                <w:left w:val="none" w:sz="0" w:space="0" w:color="auto"/>
                                                                <w:bottom w:val="none" w:sz="0" w:space="0" w:color="auto"/>
                                                                <w:right w:val="none" w:sz="0" w:space="0" w:color="auto"/>
                                                              </w:divBdr>
                                                            </w:div>
                                                          </w:divsChild>
                                                        </w:div>
                                                        <w:div w:id="2045669603">
                                                          <w:marLeft w:val="0"/>
                                                          <w:marRight w:val="0"/>
                                                          <w:marTop w:val="0"/>
                                                          <w:marBottom w:val="0"/>
                                                          <w:divBdr>
                                                            <w:top w:val="none" w:sz="0" w:space="0" w:color="auto"/>
                                                            <w:left w:val="none" w:sz="0" w:space="0" w:color="auto"/>
                                                            <w:bottom w:val="none" w:sz="0" w:space="0" w:color="auto"/>
                                                            <w:right w:val="none" w:sz="0" w:space="0" w:color="auto"/>
                                                          </w:divBdr>
                                                        </w:div>
                                                        <w:div w:id="1550991362">
                                                          <w:marLeft w:val="0"/>
                                                          <w:marRight w:val="0"/>
                                                          <w:marTop w:val="0"/>
                                                          <w:marBottom w:val="0"/>
                                                          <w:divBdr>
                                                            <w:top w:val="none" w:sz="0" w:space="0" w:color="auto"/>
                                                            <w:left w:val="none" w:sz="0" w:space="0" w:color="auto"/>
                                                            <w:bottom w:val="none" w:sz="0" w:space="0" w:color="auto"/>
                                                            <w:right w:val="none" w:sz="0" w:space="0" w:color="auto"/>
                                                          </w:divBdr>
                                                        </w:div>
                                                        <w:div w:id="808596847">
                                                          <w:marLeft w:val="0"/>
                                                          <w:marRight w:val="0"/>
                                                          <w:marTop w:val="0"/>
                                                          <w:marBottom w:val="0"/>
                                                          <w:divBdr>
                                                            <w:top w:val="none" w:sz="0" w:space="0" w:color="auto"/>
                                                            <w:left w:val="none" w:sz="0" w:space="0" w:color="auto"/>
                                                            <w:bottom w:val="none" w:sz="0" w:space="0" w:color="auto"/>
                                                            <w:right w:val="none" w:sz="0" w:space="0" w:color="auto"/>
                                                          </w:divBdr>
                                                        </w:div>
                                                        <w:div w:id="7732115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4575532">
                                                              <w:marLeft w:val="0"/>
                                                              <w:marRight w:val="0"/>
                                                              <w:marTop w:val="0"/>
                                                              <w:marBottom w:val="0"/>
                                                              <w:divBdr>
                                                                <w:top w:val="none" w:sz="0" w:space="0" w:color="auto"/>
                                                                <w:left w:val="none" w:sz="0" w:space="0" w:color="auto"/>
                                                                <w:bottom w:val="none" w:sz="0" w:space="0" w:color="auto"/>
                                                                <w:right w:val="none" w:sz="0" w:space="0" w:color="auto"/>
                                                              </w:divBdr>
                                                            </w:div>
                                                            <w:div w:id="461273588">
                                                              <w:marLeft w:val="0"/>
                                                              <w:marRight w:val="0"/>
                                                              <w:marTop w:val="0"/>
                                                              <w:marBottom w:val="0"/>
                                                              <w:divBdr>
                                                                <w:top w:val="none" w:sz="0" w:space="0" w:color="auto"/>
                                                                <w:left w:val="none" w:sz="0" w:space="0" w:color="auto"/>
                                                                <w:bottom w:val="none" w:sz="0" w:space="0" w:color="auto"/>
                                                                <w:right w:val="none" w:sz="0" w:space="0" w:color="auto"/>
                                                              </w:divBdr>
                                                            </w:div>
                                                            <w:div w:id="1142424630">
                                                              <w:marLeft w:val="0"/>
                                                              <w:marRight w:val="0"/>
                                                              <w:marTop w:val="0"/>
                                                              <w:marBottom w:val="0"/>
                                                              <w:divBdr>
                                                                <w:top w:val="none" w:sz="0" w:space="0" w:color="auto"/>
                                                                <w:left w:val="none" w:sz="0" w:space="0" w:color="auto"/>
                                                                <w:bottom w:val="none" w:sz="0" w:space="0" w:color="auto"/>
                                                                <w:right w:val="none" w:sz="0" w:space="0" w:color="auto"/>
                                                              </w:divBdr>
                                                            </w:div>
                                                            <w:div w:id="174655747">
                                                              <w:marLeft w:val="0"/>
                                                              <w:marRight w:val="0"/>
                                                              <w:marTop w:val="0"/>
                                                              <w:marBottom w:val="0"/>
                                                              <w:divBdr>
                                                                <w:top w:val="none" w:sz="0" w:space="0" w:color="auto"/>
                                                                <w:left w:val="none" w:sz="0" w:space="0" w:color="auto"/>
                                                                <w:bottom w:val="none" w:sz="0" w:space="0" w:color="auto"/>
                                                                <w:right w:val="none" w:sz="0" w:space="0" w:color="auto"/>
                                                              </w:divBdr>
                                                            </w:div>
                                                            <w:div w:id="1315261977">
                                                              <w:marLeft w:val="0"/>
                                                              <w:marRight w:val="0"/>
                                                              <w:marTop w:val="0"/>
                                                              <w:marBottom w:val="0"/>
                                                              <w:divBdr>
                                                                <w:top w:val="none" w:sz="0" w:space="0" w:color="auto"/>
                                                                <w:left w:val="none" w:sz="0" w:space="0" w:color="auto"/>
                                                                <w:bottom w:val="none" w:sz="0" w:space="0" w:color="auto"/>
                                                                <w:right w:val="none" w:sz="0" w:space="0" w:color="auto"/>
                                                              </w:divBdr>
                                                            </w:div>
                                                          </w:divsChild>
                                                        </w:div>
                                                        <w:div w:id="2015450264">
                                                          <w:marLeft w:val="0"/>
                                                          <w:marRight w:val="0"/>
                                                          <w:marTop w:val="0"/>
                                                          <w:marBottom w:val="0"/>
                                                          <w:divBdr>
                                                            <w:top w:val="none" w:sz="0" w:space="0" w:color="auto"/>
                                                            <w:left w:val="none" w:sz="0" w:space="0" w:color="auto"/>
                                                            <w:bottom w:val="none" w:sz="0" w:space="0" w:color="auto"/>
                                                            <w:right w:val="none" w:sz="0" w:space="0" w:color="auto"/>
                                                          </w:divBdr>
                                                        </w:div>
                                                        <w:div w:id="18125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1484772">
      <w:bodyDiv w:val="1"/>
      <w:marLeft w:val="0"/>
      <w:marRight w:val="0"/>
      <w:marTop w:val="0"/>
      <w:marBottom w:val="0"/>
      <w:divBdr>
        <w:top w:val="none" w:sz="0" w:space="0" w:color="auto"/>
        <w:left w:val="none" w:sz="0" w:space="0" w:color="auto"/>
        <w:bottom w:val="none" w:sz="0" w:space="0" w:color="auto"/>
        <w:right w:val="none" w:sz="0" w:space="0" w:color="auto"/>
      </w:divBdr>
    </w:div>
    <w:div w:id="1793787955">
      <w:bodyDiv w:val="1"/>
      <w:marLeft w:val="0"/>
      <w:marRight w:val="0"/>
      <w:marTop w:val="0"/>
      <w:marBottom w:val="0"/>
      <w:divBdr>
        <w:top w:val="none" w:sz="0" w:space="0" w:color="auto"/>
        <w:left w:val="none" w:sz="0" w:space="0" w:color="auto"/>
        <w:bottom w:val="none" w:sz="0" w:space="0" w:color="auto"/>
        <w:right w:val="none" w:sz="0" w:space="0" w:color="auto"/>
      </w:divBdr>
      <w:divsChild>
        <w:div w:id="712997472">
          <w:marLeft w:val="0"/>
          <w:marRight w:val="0"/>
          <w:marTop w:val="0"/>
          <w:marBottom w:val="0"/>
          <w:divBdr>
            <w:top w:val="none" w:sz="0" w:space="0" w:color="auto"/>
            <w:left w:val="none" w:sz="0" w:space="0" w:color="auto"/>
            <w:bottom w:val="none" w:sz="0" w:space="0" w:color="auto"/>
            <w:right w:val="none" w:sz="0" w:space="0" w:color="auto"/>
          </w:divBdr>
          <w:divsChild>
            <w:div w:id="1598636882">
              <w:marLeft w:val="0"/>
              <w:marRight w:val="0"/>
              <w:marTop w:val="0"/>
              <w:marBottom w:val="0"/>
              <w:divBdr>
                <w:top w:val="none" w:sz="0" w:space="0" w:color="auto"/>
                <w:left w:val="none" w:sz="0" w:space="0" w:color="auto"/>
                <w:bottom w:val="none" w:sz="0" w:space="0" w:color="auto"/>
                <w:right w:val="none" w:sz="0" w:space="0" w:color="auto"/>
              </w:divBdr>
              <w:divsChild>
                <w:div w:id="1080563195">
                  <w:marLeft w:val="0"/>
                  <w:marRight w:val="0"/>
                  <w:marTop w:val="0"/>
                  <w:marBottom w:val="300"/>
                  <w:divBdr>
                    <w:top w:val="none" w:sz="0" w:space="0" w:color="auto"/>
                    <w:left w:val="none" w:sz="0" w:space="0" w:color="auto"/>
                    <w:bottom w:val="none" w:sz="0" w:space="0" w:color="auto"/>
                    <w:right w:val="none" w:sz="0" w:space="0" w:color="auto"/>
                  </w:divBdr>
                  <w:divsChild>
                    <w:div w:id="555968364">
                      <w:marLeft w:val="2325"/>
                      <w:marRight w:val="0"/>
                      <w:marTop w:val="0"/>
                      <w:marBottom w:val="0"/>
                      <w:divBdr>
                        <w:top w:val="none" w:sz="0" w:space="0" w:color="auto"/>
                        <w:left w:val="none" w:sz="0" w:space="0" w:color="auto"/>
                        <w:bottom w:val="none" w:sz="0" w:space="0" w:color="auto"/>
                        <w:right w:val="none" w:sz="0" w:space="0" w:color="auto"/>
                      </w:divBdr>
                      <w:divsChild>
                        <w:div w:id="1219584528">
                          <w:marLeft w:val="0"/>
                          <w:marRight w:val="0"/>
                          <w:marTop w:val="0"/>
                          <w:marBottom w:val="0"/>
                          <w:divBdr>
                            <w:top w:val="none" w:sz="0" w:space="0" w:color="auto"/>
                            <w:left w:val="none" w:sz="0" w:space="0" w:color="auto"/>
                            <w:bottom w:val="none" w:sz="0" w:space="0" w:color="auto"/>
                            <w:right w:val="none" w:sz="0" w:space="0" w:color="auto"/>
                          </w:divBdr>
                          <w:divsChild>
                            <w:div w:id="251087819">
                              <w:marLeft w:val="0"/>
                              <w:marRight w:val="0"/>
                              <w:marTop w:val="0"/>
                              <w:marBottom w:val="0"/>
                              <w:divBdr>
                                <w:top w:val="none" w:sz="0" w:space="0" w:color="auto"/>
                                <w:left w:val="none" w:sz="0" w:space="0" w:color="auto"/>
                                <w:bottom w:val="none" w:sz="0" w:space="0" w:color="auto"/>
                                <w:right w:val="none" w:sz="0" w:space="0" w:color="auto"/>
                              </w:divBdr>
                              <w:divsChild>
                                <w:div w:id="1130903556">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0"/>
                                      <w:divBdr>
                                        <w:top w:val="none" w:sz="0" w:space="0" w:color="auto"/>
                                        <w:left w:val="none" w:sz="0" w:space="0" w:color="auto"/>
                                        <w:bottom w:val="none" w:sz="0" w:space="0" w:color="auto"/>
                                        <w:right w:val="none" w:sz="0" w:space="0" w:color="auto"/>
                                      </w:divBdr>
                                      <w:divsChild>
                                        <w:div w:id="1320116621">
                                          <w:marLeft w:val="0"/>
                                          <w:marRight w:val="-3525"/>
                                          <w:marTop w:val="0"/>
                                          <w:marBottom w:val="0"/>
                                          <w:divBdr>
                                            <w:top w:val="none" w:sz="0" w:space="0" w:color="auto"/>
                                            <w:left w:val="none" w:sz="0" w:space="0" w:color="auto"/>
                                            <w:bottom w:val="none" w:sz="0" w:space="0" w:color="auto"/>
                                            <w:right w:val="none" w:sz="0" w:space="0" w:color="auto"/>
                                          </w:divBdr>
                                          <w:divsChild>
                                            <w:div w:id="1396276635">
                                              <w:marLeft w:val="0"/>
                                              <w:marRight w:val="3225"/>
                                              <w:marTop w:val="0"/>
                                              <w:marBottom w:val="0"/>
                                              <w:divBdr>
                                                <w:top w:val="none" w:sz="0" w:space="0" w:color="auto"/>
                                                <w:left w:val="none" w:sz="0" w:space="0" w:color="auto"/>
                                                <w:bottom w:val="none" w:sz="0" w:space="0" w:color="auto"/>
                                                <w:right w:val="none" w:sz="0" w:space="0" w:color="auto"/>
                                              </w:divBdr>
                                              <w:divsChild>
                                                <w:div w:id="895161391">
                                                  <w:marLeft w:val="15"/>
                                                  <w:marRight w:val="15"/>
                                                  <w:marTop w:val="15"/>
                                                  <w:marBottom w:val="15"/>
                                                  <w:divBdr>
                                                    <w:top w:val="none" w:sz="0" w:space="0" w:color="auto"/>
                                                    <w:left w:val="none" w:sz="0" w:space="0" w:color="auto"/>
                                                    <w:bottom w:val="none" w:sz="0" w:space="0" w:color="auto"/>
                                                    <w:right w:val="none" w:sz="0" w:space="0" w:color="auto"/>
                                                  </w:divBdr>
                                                  <w:divsChild>
                                                    <w:div w:id="1510408456">
                                                      <w:marLeft w:val="0"/>
                                                      <w:marRight w:val="0"/>
                                                      <w:marTop w:val="0"/>
                                                      <w:marBottom w:val="0"/>
                                                      <w:divBdr>
                                                        <w:top w:val="none" w:sz="0" w:space="0" w:color="auto"/>
                                                        <w:left w:val="none" w:sz="0" w:space="0" w:color="auto"/>
                                                        <w:bottom w:val="none" w:sz="0" w:space="0" w:color="auto"/>
                                                        <w:right w:val="none" w:sz="0" w:space="0" w:color="auto"/>
                                                      </w:divBdr>
                                                      <w:divsChild>
                                                        <w:div w:id="1562129687">
                                                          <w:marLeft w:val="0"/>
                                                          <w:marRight w:val="0"/>
                                                          <w:marTop w:val="0"/>
                                                          <w:marBottom w:val="0"/>
                                                          <w:divBdr>
                                                            <w:top w:val="none" w:sz="0" w:space="0" w:color="auto"/>
                                                            <w:left w:val="none" w:sz="0" w:space="0" w:color="auto"/>
                                                            <w:bottom w:val="none" w:sz="0" w:space="0" w:color="auto"/>
                                                            <w:right w:val="none" w:sz="0" w:space="0" w:color="auto"/>
                                                          </w:divBdr>
                                                        </w:div>
                                                        <w:div w:id="1033117460">
                                                          <w:marLeft w:val="0"/>
                                                          <w:marRight w:val="0"/>
                                                          <w:marTop w:val="0"/>
                                                          <w:marBottom w:val="0"/>
                                                          <w:divBdr>
                                                            <w:top w:val="none" w:sz="0" w:space="0" w:color="auto"/>
                                                            <w:left w:val="none" w:sz="0" w:space="0" w:color="auto"/>
                                                            <w:bottom w:val="none" w:sz="0" w:space="0" w:color="auto"/>
                                                            <w:right w:val="none" w:sz="0" w:space="0" w:color="auto"/>
                                                          </w:divBdr>
                                                        </w:div>
                                                      </w:divsChild>
                                                    </w:div>
                                                    <w:div w:id="480389643">
                                                      <w:marLeft w:val="0"/>
                                                      <w:marRight w:val="0"/>
                                                      <w:marTop w:val="0"/>
                                                      <w:marBottom w:val="0"/>
                                                      <w:divBdr>
                                                        <w:top w:val="none" w:sz="0" w:space="0" w:color="auto"/>
                                                        <w:left w:val="none" w:sz="0" w:space="0" w:color="auto"/>
                                                        <w:bottom w:val="none" w:sz="0" w:space="0" w:color="auto"/>
                                                        <w:right w:val="none" w:sz="0" w:space="0" w:color="auto"/>
                                                      </w:divBdr>
                                                    </w:div>
                                                    <w:div w:id="2083721087">
                                                      <w:marLeft w:val="0"/>
                                                      <w:marRight w:val="0"/>
                                                      <w:marTop w:val="0"/>
                                                      <w:marBottom w:val="0"/>
                                                      <w:divBdr>
                                                        <w:top w:val="none" w:sz="0" w:space="0" w:color="auto"/>
                                                        <w:left w:val="none" w:sz="0" w:space="0" w:color="auto"/>
                                                        <w:bottom w:val="none" w:sz="0" w:space="0" w:color="auto"/>
                                                        <w:right w:val="none" w:sz="0" w:space="0" w:color="auto"/>
                                                      </w:divBdr>
                                                    </w:div>
                                                    <w:div w:id="75901943">
                                                      <w:marLeft w:val="0"/>
                                                      <w:marRight w:val="0"/>
                                                      <w:marTop w:val="0"/>
                                                      <w:marBottom w:val="0"/>
                                                      <w:divBdr>
                                                        <w:top w:val="none" w:sz="0" w:space="0" w:color="auto"/>
                                                        <w:left w:val="none" w:sz="0" w:space="0" w:color="auto"/>
                                                        <w:bottom w:val="none" w:sz="0" w:space="0" w:color="auto"/>
                                                        <w:right w:val="none" w:sz="0" w:space="0" w:color="auto"/>
                                                      </w:divBdr>
                                                    </w:div>
                                                    <w:div w:id="744691482">
                                                      <w:marLeft w:val="0"/>
                                                      <w:marRight w:val="0"/>
                                                      <w:marTop w:val="0"/>
                                                      <w:marBottom w:val="0"/>
                                                      <w:divBdr>
                                                        <w:top w:val="none" w:sz="0" w:space="0" w:color="auto"/>
                                                        <w:left w:val="none" w:sz="0" w:space="0" w:color="auto"/>
                                                        <w:bottom w:val="none" w:sz="0" w:space="0" w:color="auto"/>
                                                        <w:right w:val="none" w:sz="0" w:space="0" w:color="auto"/>
                                                      </w:divBdr>
                                                      <w:divsChild>
                                                        <w:div w:id="1160779591">
                                                          <w:marLeft w:val="0"/>
                                                          <w:marRight w:val="0"/>
                                                          <w:marTop w:val="0"/>
                                                          <w:marBottom w:val="0"/>
                                                          <w:divBdr>
                                                            <w:top w:val="none" w:sz="0" w:space="0" w:color="auto"/>
                                                            <w:left w:val="none" w:sz="0" w:space="0" w:color="auto"/>
                                                            <w:bottom w:val="none" w:sz="0" w:space="0" w:color="auto"/>
                                                            <w:right w:val="none" w:sz="0" w:space="0" w:color="auto"/>
                                                          </w:divBdr>
                                                        </w:div>
                                                        <w:div w:id="2114938872">
                                                          <w:marLeft w:val="0"/>
                                                          <w:marRight w:val="0"/>
                                                          <w:marTop w:val="0"/>
                                                          <w:marBottom w:val="0"/>
                                                          <w:divBdr>
                                                            <w:top w:val="none" w:sz="0" w:space="0" w:color="auto"/>
                                                            <w:left w:val="none" w:sz="0" w:space="0" w:color="auto"/>
                                                            <w:bottom w:val="none" w:sz="0" w:space="0" w:color="auto"/>
                                                            <w:right w:val="none" w:sz="0" w:space="0" w:color="auto"/>
                                                          </w:divBdr>
                                                        </w:div>
                                                      </w:divsChild>
                                                    </w:div>
                                                    <w:div w:id="1616670825">
                                                      <w:marLeft w:val="0"/>
                                                      <w:marRight w:val="0"/>
                                                      <w:marTop w:val="0"/>
                                                      <w:marBottom w:val="0"/>
                                                      <w:divBdr>
                                                        <w:top w:val="none" w:sz="0" w:space="0" w:color="auto"/>
                                                        <w:left w:val="none" w:sz="0" w:space="0" w:color="auto"/>
                                                        <w:bottom w:val="none" w:sz="0" w:space="0" w:color="auto"/>
                                                        <w:right w:val="none" w:sz="0" w:space="0" w:color="auto"/>
                                                      </w:divBdr>
                                                    </w:div>
                                                    <w:div w:id="456534926">
                                                      <w:marLeft w:val="0"/>
                                                      <w:marRight w:val="0"/>
                                                      <w:marTop w:val="0"/>
                                                      <w:marBottom w:val="0"/>
                                                      <w:divBdr>
                                                        <w:top w:val="none" w:sz="0" w:space="0" w:color="auto"/>
                                                        <w:left w:val="none" w:sz="0" w:space="0" w:color="auto"/>
                                                        <w:bottom w:val="none" w:sz="0" w:space="0" w:color="auto"/>
                                                        <w:right w:val="none" w:sz="0" w:space="0" w:color="auto"/>
                                                      </w:divBdr>
                                                    </w:div>
                                                    <w:div w:id="174612747">
                                                      <w:marLeft w:val="0"/>
                                                      <w:marRight w:val="0"/>
                                                      <w:marTop w:val="0"/>
                                                      <w:marBottom w:val="0"/>
                                                      <w:divBdr>
                                                        <w:top w:val="none" w:sz="0" w:space="0" w:color="auto"/>
                                                        <w:left w:val="none" w:sz="0" w:space="0" w:color="auto"/>
                                                        <w:bottom w:val="none" w:sz="0" w:space="0" w:color="auto"/>
                                                        <w:right w:val="none" w:sz="0" w:space="0" w:color="auto"/>
                                                      </w:divBdr>
                                                    </w:div>
                                                    <w:div w:id="442772619">
                                                      <w:marLeft w:val="0"/>
                                                      <w:marRight w:val="0"/>
                                                      <w:marTop w:val="0"/>
                                                      <w:marBottom w:val="0"/>
                                                      <w:divBdr>
                                                        <w:top w:val="none" w:sz="0" w:space="0" w:color="auto"/>
                                                        <w:left w:val="none" w:sz="0" w:space="0" w:color="auto"/>
                                                        <w:bottom w:val="none" w:sz="0" w:space="0" w:color="auto"/>
                                                        <w:right w:val="none" w:sz="0" w:space="0" w:color="auto"/>
                                                      </w:divBdr>
                                                    </w:div>
                                                    <w:div w:id="1536429656">
                                                      <w:marLeft w:val="0"/>
                                                      <w:marRight w:val="0"/>
                                                      <w:marTop w:val="0"/>
                                                      <w:marBottom w:val="0"/>
                                                      <w:divBdr>
                                                        <w:top w:val="none" w:sz="0" w:space="0" w:color="auto"/>
                                                        <w:left w:val="none" w:sz="0" w:space="0" w:color="auto"/>
                                                        <w:bottom w:val="none" w:sz="0" w:space="0" w:color="auto"/>
                                                        <w:right w:val="none" w:sz="0" w:space="0" w:color="auto"/>
                                                      </w:divBdr>
                                                    </w:div>
                                                    <w:div w:id="1082917433">
                                                      <w:marLeft w:val="0"/>
                                                      <w:marRight w:val="0"/>
                                                      <w:marTop w:val="0"/>
                                                      <w:marBottom w:val="0"/>
                                                      <w:divBdr>
                                                        <w:top w:val="none" w:sz="0" w:space="0" w:color="auto"/>
                                                        <w:left w:val="none" w:sz="0" w:space="0" w:color="auto"/>
                                                        <w:bottom w:val="none" w:sz="0" w:space="0" w:color="auto"/>
                                                        <w:right w:val="none" w:sz="0" w:space="0" w:color="auto"/>
                                                      </w:divBdr>
                                                    </w:div>
                                                    <w:div w:id="1409115043">
                                                      <w:marLeft w:val="0"/>
                                                      <w:marRight w:val="0"/>
                                                      <w:marTop w:val="0"/>
                                                      <w:marBottom w:val="0"/>
                                                      <w:divBdr>
                                                        <w:top w:val="none" w:sz="0" w:space="0" w:color="auto"/>
                                                        <w:left w:val="none" w:sz="0" w:space="0" w:color="auto"/>
                                                        <w:bottom w:val="none" w:sz="0" w:space="0" w:color="auto"/>
                                                        <w:right w:val="none" w:sz="0" w:space="0" w:color="auto"/>
                                                      </w:divBdr>
                                                    </w:div>
                                                    <w:div w:id="1939211289">
                                                      <w:marLeft w:val="0"/>
                                                      <w:marRight w:val="0"/>
                                                      <w:marTop w:val="0"/>
                                                      <w:marBottom w:val="0"/>
                                                      <w:divBdr>
                                                        <w:top w:val="none" w:sz="0" w:space="0" w:color="auto"/>
                                                        <w:left w:val="none" w:sz="0" w:space="0" w:color="auto"/>
                                                        <w:bottom w:val="none" w:sz="0" w:space="0" w:color="auto"/>
                                                        <w:right w:val="none" w:sz="0" w:space="0" w:color="auto"/>
                                                      </w:divBdr>
                                                      <w:divsChild>
                                                        <w:div w:id="88624155">
                                                          <w:marLeft w:val="0"/>
                                                          <w:marRight w:val="0"/>
                                                          <w:marTop w:val="0"/>
                                                          <w:marBottom w:val="0"/>
                                                          <w:divBdr>
                                                            <w:top w:val="none" w:sz="0" w:space="0" w:color="auto"/>
                                                            <w:left w:val="none" w:sz="0" w:space="0" w:color="auto"/>
                                                            <w:bottom w:val="none" w:sz="0" w:space="0" w:color="auto"/>
                                                            <w:right w:val="none" w:sz="0" w:space="0" w:color="auto"/>
                                                          </w:divBdr>
                                                        </w:div>
                                                        <w:div w:id="860974110">
                                                          <w:marLeft w:val="0"/>
                                                          <w:marRight w:val="0"/>
                                                          <w:marTop w:val="0"/>
                                                          <w:marBottom w:val="0"/>
                                                          <w:divBdr>
                                                            <w:top w:val="none" w:sz="0" w:space="0" w:color="auto"/>
                                                            <w:left w:val="none" w:sz="0" w:space="0" w:color="auto"/>
                                                            <w:bottom w:val="none" w:sz="0" w:space="0" w:color="auto"/>
                                                            <w:right w:val="none" w:sz="0" w:space="0" w:color="auto"/>
                                                          </w:divBdr>
                                                        </w:div>
                                                        <w:div w:id="1673482482">
                                                          <w:marLeft w:val="0"/>
                                                          <w:marRight w:val="0"/>
                                                          <w:marTop w:val="0"/>
                                                          <w:marBottom w:val="0"/>
                                                          <w:divBdr>
                                                            <w:top w:val="none" w:sz="0" w:space="0" w:color="auto"/>
                                                            <w:left w:val="none" w:sz="0" w:space="0" w:color="auto"/>
                                                            <w:bottom w:val="none" w:sz="0" w:space="0" w:color="auto"/>
                                                            <w:right w:val="none" w:sz="0" w:space="0" w:color="auto"/>
                                                          </w:divBdr>
                                                        </w:div>
                                                        <w:div w:id="23143437">
                                                          <w:marLeft w:val="0"/>
                                                          <w:marRight w:val="0"/>
                                                          <w:marTop w:val="0"/>
                                                          <w:marBottom w:val="0"/>
                                                          <w:divBdr>
                                                            <w:top w:val="none" w:sz="0" w:space="0" w:color="auto"/>
                                                            <w:left w:val="none" w:sz="0" w:space="0" w:color="auto"/>
                                                            <w:bottom w:val="none" w:sz="0" w:space="0" w:color="auto"/>
                                                            <w:right w:val="none" w:sz="0" w:space="0" w:color="auto"/>
                                                          </w:divBdr>
                                                        </w:div>
                                                        <w:div w:id="671220532">
                                                          <w:marLeft w:val="0"/>
                                                          <w:marRight w:val="0"/>
                                                          <w:marTop w:val="0"/>
                                                          <w:marBottom w:val="0"/>
                                                          <w:divBdr>
                                                            <w:top w:val="none" w:sz="0" w:space="0" w:color="auto"/>
                                                            <w:left w:val="none" w:sz="0" w:space="0" w:color="auto"/>
                                                            <w:bottom w:val="none" w:sz="0" w:space="0" w:color="auto"/>
                                                            <w:right w:val="none" w:sz="0" w:space="0" w:color="auto"/>
                                                          </w:divBdr>
                                                        </w:div>
                                                        <w:div w:id="1931691113">
                                                          <w:marLeft w:val="0"/>
                                                          <w:marRight w:val="0"/>
                                                          <w:marTop w:val="0"/>
                                                          <w:marBottom w:val="0"/>
                                                          <w:divBdr>
                                                            <w:top w:val="none" w:sz="0" w:space="0" w:color="auto"/>
                                                            <w:left w:val="none" w:sz="0" w:space="0" w:color="auto"/>
                                                            <w:bottom w:val="none" w:sz="0" w:space="0" w:color="auto"/>
                                                            <w:right w:val="none" w:sz="0" w:space="0" w:color="auto"/>
                                                          </w:divBdr>
                                                        </w:div>
                                                        <w:div w:id="273024487">
                                                          <w:marLeft w:val="0"/>
                                                          <w:marRight w:val="0"/>
                                                          <w:marTop w:val="0"/>
                                                          <w:marBottom w:val="0"/>
                                                          <w:divBdr>
                                                            <w:top w:val="none" w:sz="0" w:space="0" w:color="auto"/>
                                                            <w:left w:val="none" w:sz="0" w:space="0" w:color="auto"/>
                                                            <w:bottom w:val="none" w:sz="0" w:space="0" w:color="auto"/>
                                                            <w:right w:val="none" w:sz="0" w:space="0" w:color="auto"/>
                                                          </w:divBdr>
                                                        </w:div>
                                                        <w:div w:id="3290432">
                                                          <w:marLeft w:val="0"/>
                                                          <w:marRight w:val="0"/>
                                                          <w:marTop w:val="0"/>
                                                          <w:marBottom w:val="0"/>
                                                          <w:divBdr>
                                                            <w:top w:val="none" w:sz="0" w:space="0" w:color="auto"/>
                                                            <w:left w:val="none" w:sz="0" w:space="0" w:color="auto"/>
                                                            <w:bottom w:val="none" w:sz="0" w:space="0" w:color="auto"/>
                                                            <w:right w:val="none" w:sz="0" w:space="0" w:color="auto"/>
                                                          </w:divBdr>
                                                        </w:div>
                                                        <w:div w:id="1800413802">
                                                          <w:marLeft w:val="0"/>
                                                          <w:marRight w:val="0"/>
                                                          <w:marTop w:val="0"/>
                                                          <w:marBottom w:val="0"/>
                                                          <w:divBdr>
                                                            <w:top w:val="none" w:sz="0" w:space="0" w:color="auto"/>
                                                            <w:left w:val="none" w:sz="0" w:space="0" w:color="auto"/>
                                                            <w:bottom w:val="none" w:sz="0" w:space="0" w:color="auto"/>
                                                            <w:right w:val="none" w:sz="0" w:space="0" w:color="auto"/>
                                                          </w:divBdr>
                                                        </w:div>
                                                        <w:div w:id="1553496214">
                                                          <w:marLeft w:val="0"/>
                                                          <w:marRight w:val="0"/>
                                                          <w:marTop w:val="0"/>
                                                          <w:marBottom w:val="0"/>
                                                          <w:divBdr>
                                                            <w:top w:val="none" w:sz="0" w:space="0" w:color="auto"/>
                                                            <w:left w:val="none" w:sz="0" w:space="0" w:color="auto"/>
                                                            <w:bottom w:val="none" w:sz="0" w:space="0" w:color="auto"/>
                                                            <w:right w:val="none" w:sz="0" w:space="0" w:color="auto"/>
                                                          </w:divBdr>
                                                        </w:div>
                                                        <w:div w:id="1022130210">
                                                          <w:marLeft w:val="0"/>
                                                          <w:marRight w:val="0"/>
                                                          <w:marTop w:val="0"/>
                                                          <w:marBottom w:val="0"/>
                                                          <w:divBdr>
                                                            <w:top w:val="none" w:sz="0" w:space="0" w:color="auto"/>
                                                            <w:left w:val="none" w:sz="0" w:space="0" w:color="auto"/>
                                                            <w:bottom w:val="none" w:sz="0" w:space="0" w:color="auto"/>
                                                            <w:right w:val="none" w:sz="0" w:space="0" w:color="auto"/>
                                                          </w:divBdr>
                                                        </w:div>
                                                        <w:div w:id="14640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73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763C036CB4532BB22EB0B27936F65"/>
        <w:category>
          <w:name w:val="General"/>
          <w:gallery w:val="placeholder"/>
        </w:category>
        <w:types>
          <w:type w:val="bbPlcHdr"/>
        </w:types>
        <w:behaviors>
          <w:behavior w:val="content"/>
        </w:behaviors>
        <w:guid w:val="{0565EA5D-DF8B-4A54-808A-9DEF1DF41EC5}"/>
      </w:docPartPr>
      <w:docPartBody>
        <w:p w:rsidR="00C87EAF" w:rsidRDefault="005A02DB">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77F"/>
    <w:rsid w:val="000E1A82"/>
    <w:rsid w:val="0010702E"/>
    <w:rsid w:val="00154A80"/>
    <w:rsid w:val="00355E0A"/>
    <w:rsid w:val="003E45A5"/>
    <w:rsid w:val="005A02DB"/>
    <w:rsid w:val="0067246E"/>
    <w:rsid w:val="008245A8"/>
    <w:rsid w:val="0083464D"/>
    <w:rsid w:val="00AC6999"/>
    <w:rsid w:val="00C87EAF"/>
    <w:rsid w:val="00DE477F"/>
    <w:rsid w:val="00E1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FC66D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2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2025-07-28T22:00:00+00:00</UNDP_POPP_PLANNED_REVIEWDATE>
    <UNDP_POPP_LASTMODIFIED xmlns="8264c5cc-ec60-4b56-8111-ce635d3d139a" xsi:nil="true"/>
    <UNDP_POPP_REJECT_COMMENTS xmlns="8264c5cc-ec60-4b56-8111-ce635d3d139a" xsi:nil="true"/>
    <DLCPolicyLabelValue xmlns="e560140e-7b2f-4392-90df-e7567e3021a3">Effective Date: 29/07/2020                                                Version #: 4.0</DLCPolicyLabelValue>
    <UNDP_POPP_EFFECTIVEDATE xmlns="8264c5cc-ec60-4b56-8111-ce635d3d139a">2020-07-28T22:00:00+00:00</UNDP_POPP_EFFECTIVEDATE>
    <UNDP_POPP_REFITEM_VERSION xmlns="8264c5cc-ec60-4b56-8111-ce635d3d139a">4</UNDP_POPP_REFITEM_VERSION>
    <UNDP_POPP_FILEVERSION xmlns="8264c5cc-ec60-4b56-8111-ce635d3d139a" xsi:nil="true"/>
    <UNDP_POPP_ISACTIVE xmlns="8264c5cc-ec60-4b56-8111-ce635d3d139a">true</UNDP_POPP_ISACTIVE>
    <UNDP_POPP_TITLE_EN xmlns="8264c5cc-ec60-4b56-8111-ce635d3d139a">Designation and Responsibilities of Signatories</UNDP_POPP_TITLE_EN>
    <DLCPolicyLabelLock xmlns="e560140e-7b2f-4392-90df-e7567e3021a3" xsi:nil="true"/>
    <DLCPolicyLabelClientValue xmlns="e560140e-7b2f-4392-90df-e7567e3021a3">Effective Date: 29/07/2020                                                Version #: 4.0</DLCPolicyLabelClientValue>
    <UNDP_POPP_BUSINESSUNITID_HIDDEN xmlns="8264c5cc-ec60-4b56-8111-ce635d3d139a" xsi:nil="true"/>
    <_dlc_DocId xmlns="8264c5cc-ec60-4b56-8111-ce635d3d139a">POPP-11-2049</_dlc_DocId>
    <_dlc_DocIdUrl xmlns="8264c5cc-ec60-4b56-8111-ce635d3d139a">
      <Url>https://popp.undp.org/_layouts/15/DocIdRedir.aspx?ID=POPP-11-2049</Url>
      <Description>POPP-11-2049</Description>
    </_dlc_DocIdUrl>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92C85C0-39D6-41B9-ABE3-5ED7AC0C3881}">
  <ds:schemaRefs>
    <ds:schemaRef ds:uri="http://schemas.microsoft.com/sharepoint/v3/contenttype/forms"/>
  </ds:schemaRefs>
</ds:datastoreItem>
</file>

<file path=customXml/itemProps2.xml><?xml version="1.0" encoding="utf-8"?>
<ds:datastoreItem xmlns:ds="http://schemas.openxmlformats.org/officeDocument/2006/customXml" ds:itemID="{366EF5C4-2884-43A4-BCE2-D880BC02092A}">
  <ds:schemaRefs>
    <ds:schemaRef ds:uri="http://schemas.microsoft.com/sharepoint/events"/>
  </ds:schemaRefs>
</ds:datastoreItem>
</file>

<file path=customXml/itemProps3.xml><?xml version="1.0" encoding="utf-8"?>
<ds:datastoreItem xmlns:ds="http://schemas.openxmlformats.org/officeDocument/2006/customXml" ds:itemID="{9AF09AAB-14FE-49F7-91DF-77BEFFF2F40B}">
  <ds:schemaRefs>
    <ds:schemaRef ds:uri="http://schemas.openxmlformats.org/officeDocument/2006/bibliography"/>
  </ds:schemaRefs>
</ds:datastoreItem>
</file>

<file path=customXml/itemProps4.xml><?xml version="1.0" encoding="utf-8"?>
<ds:datastoreItem xmlns:ds="http://schemas.openxmlformats.org/officeDocument/2006/customXml" ds:itemID="{5221DB05-0D21-452B-8CC6-28CBC8116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2B7B4E-F3C0-4BD7-B76C-C84BFAAF749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82734712-CCCE-4564-B32B-B4B0A69C810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14</cp:revision>
  <dcterms:created xsi:type="dcterms:W3CDTF">2023-11-20T15:51:00Z</dcterms:created>
  <dcterms:modified xsi:type="dcterms:W3CDTF">2024-01-16T16:43:00Z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4477befe-1619-46a5-9c98-e1f1daffcb94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GrammarlyDocumentId">
    <vt:lpwstr>64c483846d0eedad93740e76913098e2cadbc96cab2616a99a054ffe4c2e0a3c</vt:lpwstr>
  </property>
  <property fmtid="{D5CDD505-2E9C-101B-9397-08002B2CF9AE}" pid="7" name="UNDP_POPP_BUSINESSPROCESS_HIDDEN">
    <vt:lpwstr/>
  </property>
  <property fmtid="{D5CDD505-2E9C-101B-9397-08002B2CF9AE}" pid="8" name="TaxCatchAll">
    <vt:lpwstr>350;#Financial Resources Management|682d4c54-a288-412d-bfec-ce5587bbd25c</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ies>
</file>