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C610" w14:textId="77777777" w:rsidR="00E03EE3" w:rsidRDefault="00A96C96">
      <w:pPr>
        <w:spacing w:line="259" w:lineRule="auto"/>
        <w:ind w:left="0" w:right="0" w:firstLine="0"/>
        <w:jc w:val="left"/>
      </w:pPr>
      <w:r>
        <w:rPr>
          <w:b/>
          <w:sz w:val="28"/>
        </w:rPr>
        <w:t xml:space="preserve">Enajenación y Amortización Total de Activos Intangibles  </w:t>
      </w:r>
    </w:p>
    <w:p w14:paraId="01125168" w14:textId="77777777" w:rsidR="00E03EE3" w:rsidRDefault="00A96C96">
      <w:pPr>
        <w:spacing w:after="20" w:line="259" w:lineRule="auto"/>
        <w:ind w:left="0" w:right="0" w:firstLine="0"/>
        <w:jc w:val="left"/>
      </w:pPr>
      <w:r>
        <w:t xml:space="preserve">  </w:t>
      </w:r>
    </w:p>
    <w:p w14:paraId="4264D995" w14:textId="77777777" w:rsidR="00E03EE3" w:rsidRDefault="00A96C96">
      <w:pPr>
        <w:numPr>
          <w:ilvl w:val="0"/>
          <w:numId w:val="1"/>
        </w:numPr>
        <w:ind w:right="-13" w:hanging="360"/>
      </w:pPr>
      <w:r>
        <w:t xml:space="preserve">En general, los Activos Intangibles no se enajenan. El PNUD (Programa de las Naciones Unidas para el Desarrollo) puede permitir a otros que usen el activo, p. ej., una publicación o un invento del PNUD.  En dichos casos, cualquier tarifa pagada por el uso de un Activo Intangible se acredita a otros ingresos, no a las contribuciones de donantes. Cuando la licencia o el derecho de un intangible se venzan, el intangible debe enajenarse de acuerdo con los procedimientos generales estipulados en las POPP (Políticas y Procedimientos de Operaciones y Programas) sobre Mobiliario y Equipo. </w:t>
      </w:r>
    </w:p>
    <w:p w14:paraId="40848409" w14:textId="77777777" w:rsidR="00E03EE3" w:rsidRDefault="00A96C96">
      <w:pPr>
        <w:spacing w:line="259" w:lineRule="auto"/>
        <w:ind w:left="0" w:right="0" w:firstLine="0"/>
        <w:jc w:val="left"/>
      </w:pPr>
      <w:r>
        <w:t xml:space="preserve">  </w:t>
      </w:r>
    </w:p>
    <w:p w14:paraId="69CBD342" w14:textId="77777777" w:rsidR="00E03EE3" w:rsidRDefault="00A96C96">
      <w:pPr>
        <w:spacing w:line="259" w:lineRule="auto"/>
        <w:ind w:left="-5" w:right="0" w:hanging="10"/>
        <w:jc w:val="left"/>
      </w:pPr>
      <w:r>
        <w:rPr>
          <w:b/>
        </w:rPr>
        <w:t xml:space="preserve">Enajenación para corregir un Activo Intangible registrado erróneamente </w:t>
      </w:r>
    </w:p>
    <w:p w14:paraId="0C2B134A" w14:textId="77777777" w:rsidR="00E03EE3" w:rsidRDefault="00A96C96">
      <w:pPr>
        <w:spacing w:after="22" w:line="259" w:lineRule="auto"/>
        <w:ind w:left="0" w:right="0" w:firstLine="0"/>
        <w:jc w:val="left"/>
      </w:pPr>
      <w:r>
        <w:rPr>
          <w:b/>
        </w:rPr>
        <w:t xml:space="preserve"> </w:t>
      </w:r>
    </w:p>
    <w:p w14:paraId="761718AA" w14:textId="298AC46D" w:rsidR="00E03EE3" w:rsidRDefault="00A96C96">
      <w:pPr>
        <w:numPr>
          <w:ilvl w:val="0"/>
          <w:numId w:val="1"/>
        </w:numPr>
        <w:ind w:right="-13" w:hanging="360"/>
      </w:pPr>
      <w:r>
        <w:t>El proceso que debe seguirse es similar al establecido en la sección de la POPP sobre Mobiliario y Equipo.</w:t>
      </w:r>
    </w:p>
    <w:p w14:paraId="731C87AF" w14:textId="77777777" w:rsidR="00E03EE3" w:rsidRDefault="00A96C96">
      <w:pPr>
        <w:spacing w:line="259" w:lineRule="auto"/>
        <w:ind w:left="0" w:right="0" w:firstLine="0"/>
        <w:jc w:val="left"/>
      </w:pPr>
      <w:r>
        <w:t xml:space="preserve"> </w:t>
      </w:r>
    </w:p>
    <w:p w14:paraId="2316BEA1" w14:textId="77777777" w:rsidR="00E03EE3" w:rsidRDefault="00A96C96">
      <w:pPr>
        <w:spacing w:line="259" w:lineRule="auto"/>
        <w:ind w:left="0" w:right="0" w:firstLine="0"/>
        <w:jc w:val="left"/>
      </w:pPr>
      <w:r>
        <w:t xml:space="preserve">  </w:t>
      </w:r>
    </w:p>
    <w:p w14:paraId="2EEE994C" w14:textId="77777777" w:rsidR="00881A19" w:rsidRDefault="00A96C96" w:rsidP="00881A19">
      <w:pPr>
        <w:pStyle w:val="NormalWeb"/>
        <w:shd w:val="clear" w:color="auto" w:fill="FFFFFF"/>
        <w:spacing w:before="0" w:beforeAutospacing="0" w:after="0" w:afterAutospacing="0"/>
        <w:jc w:val="center"/>
        <w:rPr>
          <w:rFonts w:ascii="Calibri" w:hAnsi="Calibri"/>
          <w:color w:val="201F1E"/>
          <w:sz w:val="23"/>
          <w:szCs w:val="23"/>
        </w:rPr>
      </w:pPr>
      <w:r w:rsidRPr="00223460">
        <w:rPr>
          <w:lang w:val="es-ES"/>
        </w:rPr>
        <w:t xml:space="preserve"> </w:t>
      </w:r>
      <w:r w:rsidR="00881A19">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27BCEEE" w14:textId="77777777" w:rsidR="00881A19" w:rsidRDefault="00881A19" w:rsidP="00881A19">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32BE3D87" w14:textId="77777777" w:rsidR="00881A19" w:rsidRPr="00881A19" w:rsidRDefault="00881A19" w:rsidP="00881A19">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4A76853C" w14:textId="474B3F4E" w:rsidR="00E03EE3" w:rsidRDefault="00E03EE3">
      <w:pPr>
        <w:spacing w:line="259" w:lineRule="auto"/>
        <w:ind w:left="0" w:right="0" w:firstLine="0"/>
        <w:jc w:val="left"/>
      </w:pPr>
    </w:p>
    <w:sectPr w:rsidR="00E03EE3">
      <w:headerReference w:type="even" r:id="rId12"/>
      <w:headerReference w:type="default" r:id="rId13"/>
      <w:footerReference w:type="even" r:id="rId14"/>
      <w:footerReference w:type="default" r:id="rId15"/>
      <w:headerReference w:type="first" r:id="rId16"/>
      <w:footerReference w:type="first" r:id="rId17"/>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2D55" w14:textId="77777777" w:rsidR="00966BC9" w:rsidRDefault="00966BC9" w:rsidP="002E3F1D">
      <w:pPr>
        <w:spacing w:line="240" w:lineRule="auto"/>
      </w:pPr>
      <w:r>
        <w:separator/>
      </w:r>
    </w:p>
  </w:endnote>
  <w:endnote w:type="continuationSeparator" w:id="0">
    <w:p w14:paraId="290ECBA3" w14:textId="77777777" w:rsidR="00966BC9" w:rsidRDefault="00966BC9" w:rsidP="002E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4897" w14:textId="77777777" w:rsidR="00223460" w:rsidRDefault="0022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BE48" w14:textId="1E7537F9" w:rsidR="002E3F1D" w:rsidRDefault="002E3F1D">
    <w:pPr>
      <w:pStyle w:val="Footer"/>
    </w:pPr>
    <w:r>
      <w:t xml:space="preserve">Página </w:t>
    </w:r>
    <w:r>
      <w:rPr>
        <w:b/>
      </w:rPr>
      <w:fldChar w:fldCharType="begin"/>
    </w:r>
    <w:r>
      <w:rPr>
        <w:b/>
      </w:rPr>
      <w:instrText xml:space="preserve"> PAGE  \* Arabic  \* MERGEFORMAT </w:instrText>
    </w:r>
    <w:r>
      <w:rPr>
        <w:b/>
      </w:rPr>
      <w:fldChar w:fldCharType="separate"/>
    </w:r>
    <w:r w:rsidR="003D134C">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3D134C">
      <w:rPr>
        <w:b/>
        <w:noProof/>
      </w:rPr>
      <w:t>1</w:t>
    </w:r>
    <w:r>
      <w:rPr>
        <w:b/>
      </w:rPr>
      <w:fldChar w:fldCharType="end"/>
    </w:r>
    <w:r>
      <w:ptab w:relativeTo="margin" w:alignment="center" w:leader="none"/>
    </w:r>
    <w:r>
      <w:t xml:space="preserve">Fecha de entrada en vigor: </w:t>
    </w:r>
    <w:r w:rsidR="00AF0D56">
      <w:t>26/07/2016</w:t>
    </w:r>
    <w:r>
      <w:ptab w:relativeTo="margin" w:alignment="right" w:leader="none"/>
    </w:r>
    <w:r>
      <w:t xml:space="preserve">Versión n.°: </w:t>
    </w:r>
    <w:sdt>
      <w:sdtPr>
        <w:alias w:val="POPPRefItemVersion"/>
        <w:tag w:val="UNDP_POPP_REFITEM_VERSION"/>
        <w:id w:val="-544296185"/>
        <w:placeholder>
          <w:docPart w:val="A5E6DBC8F8194A60ACD89958F54CF81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FF684A3-D6A5-4DF8-9A51-AED351C3B5F2}"/>
        <w:text/>
      </w:sdtPr>
      <w:sdtContent>
        <w:r w:rsidR="003D134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9597" w14:textId="77777777" w:rsidR="00223460" w:rsidRDefault="00223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548D" w14:textId="77777777" w:rsidR="00966BC9" w:rsidRDefault="00966BC9" w:rsidP="002E3F1D">
      <w:pPr>
        <w:spacing w:line="240" w:lineRule="auto"/>
      </w:pPr>
      <w:r>
        <w:separator/>
      </w:r>
    </w:p>
  </w:footnote>
  <w:footnote w:type="continuationSeparator" w:id="0">
    <w:p w14:paraId="7482B7D2" w14:textId="77777777" w:rsidR="00966BC9" w:rsidRDefault="00966BC9" w:rsidP="002E3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B25" w14:textId="77777777" w:rsidR="00223460" w:rsidRDefault="0022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1D4C" w14:textId="52DCCC10" w:rsidR="002E3F1D" w:rsidRDefault="397A1508" w:rsidP="002E3F1D">
    <w:pPr>
      <w:pStyle w:val="Header"/>
      <w:jc w:val="right"/>
    </w:pPr>
    <w:r>
      <w:rPr>
        <w:noProof/>
      </w:rPr>
      <w:drawing>
        <wp:inline distT="0" distB="0" distL="0" distR="0" wp14:anchorId="7B8D7234" wp14:editId="2BF1413C">
          <wp:extent cx="304800"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55" cy="593534"/>
                  </a:xfrm>
                  <a:prstGeom prst="rect">
                    <a:avLst/>
                  </a:prstGeom>
                  <a:ln>
                    <a:noFill/>
                  </a:ln>
                  <a:extLst>
                    <a:ext uri="{53640926-AAD7-44D8-BBD7-CCE9431645EC}">
                      <a14:shadowObscured xmlns:a14="http://schemas.microsoft.com/office/drawing/2010/main"/>
                    </a:ext>
                  </a:extLst>
                </pic:spPr>
              </pic:pic>
            </a:graphicData>
          </a:graphic>
        </wp:inline>
      </w:drawing>
    </w:r>
  </w:p>
  <w:p w14:paraId="01DF4F2A" w14:textId="77777777" w:rsidR="002E3F1D" w:rsidRDefault="002E3F1D" w:rsidP="002E3F1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5C5E" w14:textId="77777777" w:rsidR="00223460" w:rsidRDefault="0022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39A0"/>
    <w:multiLevelType w:val="hybridMultilevel"/>
    <w:tmpl w:val="F95251A0"/>
    <w:lvl w:ilvl="0" w:tplc="EAF422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0B7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20C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209E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44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662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06D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44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A78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7167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E3"/>
    <w:rsid w:val="00223414"/>
    <w:rsid w:val="00223460"/>
    <w:rsid w:val="002E3F1D"/>
    <w:rsid w:val="003D134C"/>
    <w:rsid w:val="004E6638"/>
    <w:rsid w:val="00881A19"/>
    <w:rsid w:val="00966BC9"/>
    <w:rsid w:val="00A16279"/>
    <w:rsid w:val="00A82567"/>
    <w:rsid w:val="00A96C96"/>
    <w:rsid w:val="00AF0D56"/>
    <w:rsid w:val="00B063CC"/>
    <w:rsid w:val="00E03EE3"/>
    <w:rsid w:val="397A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18C9"/>
  <w15:docId w15:val="{7EBA32CA-B2BD-4608-AD35-52D2F716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730"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1D"/>
    <w:pPr>
      <w:tabs>
        <w:tab w:val="center" w:pos="4513"/>
        <w:tab w:val="right" w:pos="9026"/>
      </w:tabs>
      <w:spacing w:line="240" w:lineRule="auto"/>
    </w:pPr>
  </w:style>
  <w:style w:type="character" w:customStyle="1" w:styleId="HeaderChar">
    <w:name w:val="Header Char"/>
    <w:basedOn w:val="DefaultParagraphFont"/>
    <w:link w:val="Header"/>
    <w:uiPriority w:val="99"/>
    <w:rsid w:val="002E3F1D"/>
    <w:rPr>
      <w:rFonts w:ascii="Calibri" w:eastAsia="Calibri" w:hAnsi="Calibri" w:cs="Calibri"/>
      <w:color w:val="000000"/>
    </w:rPr>
  </w:style>
  <w:style w:type="paragraph" w:styleId="Footer">
    <w:name w:val="footer"/>
    <w:basedOn w:val="Normal"/>
    <w:link w:val="FooterChar"/>
    <w:uiPriority w:val="99"/>
    <w:unhideWhenUsed/>
    <w:rsid w:val="002E3F1D"/>
    <w:pPr>
      <w:tabs>
        <w:tab w:val="center" w:pos="4513"/>
        <w:tab w:val="right" w:pos="9026"/>
      </w:tabs>
      <w:spacing w:line="240" w:lineRule="auto"/>
    </w:pPr>
  </w:style>
  <w:style w:type="character" w:customStyle="1" w:styleId="FooterChar">
    <w:name w:val="Footer Char"/>
    <w:basedOn w:val="DefaultParagraphFont"/>
    <w:link w:val="Footer"/>
    <w:uiPriority w:val="99"/>
    <w:rsid w:val="002E3F1D"/>
    <w:rPr>
      <w:rFonts w:ascii="Calibri" w:eastAsia="Calibri" w:hAnsi="Calibri" w:cs="Calibri"/>
      <w:color w:val="000000"/>
    </w:rPr>
  </w:style>
  <w:style w:type="paragraph" w:styleId="BalloonText">
    <w:name w:val="Balloon Text"/>
    <w:basedOn w:val="Normal"/>
    <w:link w:val="BalloonTextChar"/>
    <w:uiPriority w:val="99"/>
    <w:semiHidden/>
    <w:unhideWhenUsed/>
    <w:rsid w:val="002E3F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1D"/>
    <w:rPr>
      <w:rFonts w:ascii="Tahoma" w:eastAsia="Calibri" w:hAnsi="Tahoma" w:cs="Tahoma"/>
      <w:color w:val="000000"/>
      <w:sz w:val="16"/>
      <w:szCs w:val="16"/>
    </w:rPr>
  </w:style>
  <w:style w:type="character" w:styleId="PlaceholderText">
    <w:name w:val="Placeholder Text"/>
    <w:basedOn w:val="DefaultParagraphFont"/>
    <w:uiPriority w:val="99"/>
    <w:semiHidden/>
    <w:rsid w:val="002E3F1D"/>
    <w:rPr>
      <w:color w:val="808080"/>
    </w:rPr>
  </w:style>
  <w:style w:type="paragraph" w:styleId="NormalWeb">
    <w:name w:val="Normal (Web)"/>
    <w:basedOn w:val="Normal"/>
    <w:uiPriority w:val="99"/>
    <w:semiHidden/>
    <w:unhideWhenUsed/>
    <w:rsid w:val="00881A1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82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6DBC8F8194A60ACD89958F54CF818"/>
        <w:category>
          <w:name w:val="General"/>
          <w:gallery w:val="placeholder"/>
        </w:category>
        <w:types>
          <w:type w:val="bbPlcHdr"/>
        </w:types>
        <w:behaviors>
          <w:behavior w:val="content"/>
        </w:behaviors>
        <w:guid w:val="{72E0E864-9D4B-494A-AA5C-7B314BC56DFD}"/>
      </w:docPartPr>
      <w:docPartBody>
        <w:p w:rsidR="00702642" w:rsidRDefault="004E6638">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638"/>
    <w:rsid w:val="001014E5"/>
    <w:rsid w:val="004E6638"/>
    <w:rsid w:val="00702642"/>
    <w:rsid w:val="00A6197B"/>
    <w:rsid w:val="00F32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UNDP_POPP_EFFECTIVEDATE>
    <UNDP_POPP_REFITEM_VERSION xmlns="8264c5cc-ec60-4b56-8111-ce635d3d139a">2</UNDP_POPP_REFITEM_VERSION>
    <UNDP_POPP_FILEVERSION xmlns="8264c5cc-ec60-4b56-8111-ce635d3d139a" xsi:nil="true"/>
    <UNDP_POPP_ISACTIVE xmlns="8264c5cc-ec60-4b56-8111-ce635d3d139a">true</UNDP_POPP_ISACTIVE>
    <UNDP_POPP_TITLE_EN xmlns="8264c5cc-ec60-4b56-8111-ce635d3d139a">Enajenación y Amortización Total de Activos Intangibles</UNDP_POPP_TITLE_EN>
    <_dlc_DocIdUrl xmlns="8264c5cc-ec60-4b56-8111-ce635d3d139a">
      <Url>https://intranet.undp.org/unit/bms/dir/internal/init_popp/_layouts/15/DocIdRedir.aspx?ID=UNITBMS-1904581467-115</Url>
      <Description>UNITBMS-1904581467-115</Description>
    </_dlc_DocIdUrl>
    <DLCPolicyLabelLock xmlns="e560140e-7b2f-4392-90df-e7567e3021a3" xsi:nil="true"/>
    <DLCPolicyLabelClientValue xmlns="e560140e-7b2f-4392-90df-e7567e3021a3">Effective Date: {Effective Date}                                                Version #: 2.0</DLCPolicyLabelClientValue>
    <UNDP_POPP_BUSINESSUNITID_HIDDEN xmlns="8264c5cc-ec60-4b56-8111-ce635d3d139a" xsi:nil="true"/>
    <DLCPolicyLabelValue xmlns="e560140e-7b2f-4392-90df-e7567e3021a3">Effective Date: {Effective Date}                                                Version #: 2</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9E804D-87D5-482F-83A7-8DB1001F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9F803-BFB3-460A-A5BD-F10161F1327D}">
  <ds:schemaRefs>
    <ds:schemaRef ds:uri="http://schemas.microsoft.com/sharepoint/v3/contenttype/forms"/>
  </ds:schemaRefs>
</ds:datastoreItem>
</file>

<file path=customXml/itemProps3.xml><?xml version="1.0" encoding="utf-8"?>
<ds:datastoreItem xmlns:ds="http://schemas.openxmlformats.org/officeDocument/2006/customXml" ds:itemID="{AFF684A3-D6A5-4DF8-9A51-AED351C3B5F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3746057E-3778-4D14-A400-79BE6D6DB69B}">
  <ds:schemaRefs>
    <ds:schemaRef ds:uri="office.server.policy"/>
  </ds:schemaRefs>
</ds:datastoreItem>
</file>

<file path=customXml/itemProps5.xml><?xml version="1.0" encoding="utf-8"?>
<ds:datastoreItem xmlns:ds="http://schemas.openxmlformats.org/officeDocument/2006/customXml" ds:itemID="{8FAD39B3-3DA9-4954-A79C-5CC965581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1074</Characters>
  <Application>Microsoft Office Word</Application>
  <DocSecurity>0</DocSecurity>
  <Lines>26</Lines>
  <Paragraphs>10</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keywords/>
  <cp:lastModifiedBy>Pablo Morete</cp:lastModifiedBy>
  <cp:revision>6</cp:revision>
  <dcterms:created xsi:type="dcterms:W3CDTF">2019-12-05T15:56:00Z</dcterms:created>
  <dcterms:modified xsi:type="dcterms:W3CDTF">2023-11-03T08:58:00Z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3c09a62a-e69f-46b5-9028-11b654cb29bb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