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E5A4E" w14:textId="77777777" w:rsidR="00357897" w:rsidRPr="000D5C55" w:rsidRDefault="007F0EEB">
      <w:pPr>
        <w:spacing w:after="132" w:line="259" w:lineRule="auto"/>
        <w:ind w:left="0" w:right="0" w:firstLine="0"/>
        <w:jc w:val="left"/>
        <w:rPr>
          <w:lang w:val="en-GB"/>
        </w:rPr>
      </w:pPr>
      <w:r w:rsidRPr="000D5C55">
        <w:rPr>
          <w:b/>
          <w:sz w:val="28"/>
          <w:lang w:val="en-GB"/>
        </w:rPr>
        <w:t xml:space="preserve">Parallel Fund Management </w:t>
      </w:r>
    </w:p>
    <w:p w14:paraId="525E5A4F" w14:textId="77777777" w:rsidR="00357897" w:rsidRPr="000D5C55" w:rsidRDefault="007F0EEB">
      <w:pPr>
        <w:numPr>
          <w:ilvl w:val="0"/>
          <w:numId w:val="1"/>
        </w:numPr>
        <w:ind w:right="0" w:hanging="360"/>
        <w:rPr>
          <w:lang w:val="en-GB"/>
        </w:rPr>
      </w:pPr>
      <w:r w:rsidRPr="000D5C55">
        <w:rPr>
          <w:lang w:val="en-GB"/>
        </w:rPr>
        <w:t xml:space="preserve">Under Parallel Fund Management, each organization independently manages its own funds, whether coming from Regular or Other Resources. This option is likely to be the most effective and efficient when interventions by participating UN organizations are aimed at common results, but with different national, sub-national and/or international partners.  </w:t>
      </w:r>
    </w:p>
    <w:p w14:paraId="525E5A50" w14:textId="77777777" w:rsidR="00357897" w:rsidRPr="000D5C55" w:rsidRDefault="007F0EEB">
      <w:pPr>
        <w:numPr>
          <w:ilvl w:val="0"/>
          <w:numId w:val="1"/>
        </w:numPr>
        <w:ind w:right="0" w:hanging="360"/>
        <w:rPr>
          <w:lang w:val="en-GB"/>
        </w:rPr>
      </w:pPr>
      <w:r w:rsidRPr="000D5C55">
        <w:rPr>
          <w:lang w:val="en-GB"/>
        </w:rPr>
        <w:t xml:space="preserve">The joint programme document would consist at a minimum of a common work plan agreed by all participating UN organizations, an aggregated/consolidated budget showing the inputs from the various parties involved, the coordination mechanism and signature of participating organizations. </w:t>
      </w:r>
    </w:p>
    <w:p w14:paraId="525E5A51" w14:textId="48FECE6F" w:rsidR="00357897" w:rsidRPr="000D5C55" w:rsidRDefault="007F0EEB">
      <w:pPr>
        <w:numPr>
          <w:ilvl w:val="0"/>
          <w:numId w:val="1"/>
        </w:numPr>
        <w:ind w:right="0" w:hanging="360"/>
        <w:rPr>
          <w:lang w:val="en-GB"/>
        </w:rPr>
      </w:pPr>
      <w:r w:rsidRPr="000D5C55">
        <w:rPr>
          <w:lang w:val="en-GB"/>
        </w:rPr>
        <w:t xml:space="preserve">Further information is available in the </w:t>
      </w:r>
      <w:hyperlink r:id="rId12" w:tgtFrame="_blank" w:history="1">
        <w:r w:rsidR="00DB7A4B">
          <w:rPr>
            <w:rStyle w:val="normaltextrun"/>
            <w:color w:val="0563C1"/>
            <w:u w:val="single"/>
            <w:shd w:val="clear" w:color="auto" w:fill="FFFFFF"/>
          </w:rPr>
          <w:t>UNSDG Guidance Note on a New Generation of Joint Programmes</w:t>
        </w:r>
      </w:hyperlink>
      <w:r w:rsidR="00DB7A4B">
        <w:rPr>
          <w:rStyle w:val="normaltextrun"/>
          <w:shd w:val="clear" w:color="auto" w:fill="FFFFFF"/>
        </w:rPr>
        <w:t xml:space="preserve"> (October 2022) and </w:t>
      </w:r>
      <w:hyperlink r:id="rId13" w:tgtFrame="_blank" w:history="1">
        <w:r w:rsidR="00DB7A4B">
          <w:rPr>
            <w:rStyle w:val="normaltextrun"/>
            <w:color w:val="0563C1"/>
            <w:u w:val="single"/>
            <w:shd w:val="clear" w:color="auto" w:fill="FFFFFF"/>
          </w:rPr>
          <w:t>associated annexes</w:t>
        </w:r>
      </w:hyperlink>
      <w:r w:rsidR="00DB7A4B">
        <w:rPr>
          <w:rStyle w:val="normaltextrun"/>
          <w:shd w:val="clear" w:color="auto" w:fill="FFFFFF"/>
        </w:rPr>
        <w:t>.</w:t>
      </w:r>
    </w:p>
    <w:p w14:paraId="525E5A52" w14:textId="77777777" w:rsidR="00357897" w:rsidRPr="000D5C55" w:rsidRDefault="007F0EEB">
      <w:pPr>
        <w:numPr>
          <w:ilvl w:val="0"/>
          <w:numId w:val="1"/>
        </w:numPr>
        <w:spacing w:after="160"/>
        <w:ind w:right="0" w:hanging="360"/>
        <w:rPr>
          <w:lang w:val="en-GB"/>
        </w:rPr>
      </w:pPr>
      <w:r w:rsidRPr="000D5C55">
        <w:rPr>
          <w:lang w:val="en-GB"/>
        </w:rPr>
        <w:t xml:space="preserve">All UNDP programme or development funds (i.e. regular resources such as TRAC or other resources such as cost-sharing or trust funds) can be directed to parallel funding. </w:t>
      </w:r>
    </w:p>
    <w:p w14:paraId="525E5A53" w14:textId="77777777" w:rsidR="00357897" w:rsidRPr="000D5C55" w:rsidRDefault="007F0EEB">
      <w:pPr>
        <w:spacing w:after="160" w:line="259" w:lineRule="auto"/>
        <w:ind w:left="0" w:right="0" w:firstLine="0"/>
        <w:jc w:val="left"/>
        <w:rPr>
          <w:lang w:val="en-GB"/>
        </w:rPr>
      </w:pPr>
      <w:r w:rsidRPr="000D5C55">
        <w:rPr>
          <w:lang w:val="en-GB"/>
        </w:rPr>
        <w:t xml:space="preserve">  </w:t>
      </w:r>
    </w:p>
    <w:p w14:paraId="525E5A54" w14:textId="77777777" w:rsidR="00357897" w:rsidRPr="000D5C55" w:rsidRDefault="007F0EEB">
      <w:pPr>
        <w:spacing w:after="192" w:line="259" w:lineRule="auto"/>
        <w:ind w:left="-5" w:right="0" w:hanging="10"/>
        <w:jc w:val="left"/>
        <w:rPr>
          <w:lang w:val="en-GB"/>
        </w:rPr>
      </w:pPr>
      <w:r w:rsidRPr="000D5C55">
        <w:rPr>
          <w:b/>
          <w:lang w:val="en-GB"/>
        </w:rPr>
        <w:t xml:space="preserve">Cost Recovery </w:t>
      </w:r>
    </w:p>
    <w:p w14:paraId="525E5A55" w14:textId="7242651E" w:rsidR="00357897" w:rsidRPr="000D5C55" w:rsidRDefault="007F0EEB">
      <w:pPr>
        <w:numPr>
          <w:ilvl w:val="0"/>
          <w:numId w:val="1"/>
        </w:numPr>
        <w:spacing w:after="159"/>
        <w:ind w:right="0" w:hanging="360"/>
        <w:rPr>
          <w:lang w:val="en-GB"/>
        </w:rPr>
      </w:pPr>
      <w:r w:rsidRPr="000D5C55">
        <w:rPr>
          <w:lang w:val="en-GB"/>
        </w:rPr>
        <w:t>UNDP’s cost recovery policies and procedures (</w:t>
      </w:r>
      <w:hyperlink r:id="rId14" w:history="1">
        <w:r w:rsidR="00AD4C2A" w:rsidRPr="00AD4C2A">
          <w:rPr>
            <w:rStyle w:val="Hyperlink"/>
            <w:lang w:val="en-GB"/>
          </w:rPr>
          <w:t>GMS</w:t>
        </w:r>
        <w:r w:rsidRPr="00AD4C2A">
          <w:rPr>
            <w:rStyle w:val="Hyperlink"/>
            <w:lang w:val="en-GB"/>
          </w:rPr>
          <w:t xml:space="preserve"> and Direct Project Costing - DPC</w:t>
        </w:r>
      </w:hyperlink>
      <w:r w:rsidRPr="000D5C55">
        <w:rPr>
          <w:lang w:val="en-GB"/>
        </w:rPr>
        <w:t>) apply.</w:t>
      </w:r>
    </w:p>
    <w:p w14:paraId="525E5A56" w14:textId="77777777" w:rsidR="00357897" w:rsidRPr="000D5C55" w:rsidRDefault="007F0EEB">
      <w:pPr>
        <w:spacing w:after="160" w:line="259" w:lineRule="auto"/>
        <w:ind w:left="0" w:right="0" w:firstLine="0"/>
        <w:jc w:val="left"/>
        <w:rPr>
          <w:lang w:val="en-GB"/>
        </w:rPr>
      </w:pPr>
      <w:r w:rsidRPr="000D5C55">
        <w:rPr>
          <w:lang w:val="en-GB"/>
        </w:rPr>
        <w:t xml:space="preserve">  </w:t>
      </w:r>
    </w:p>
    <w:p w14:paraId="525E5A57" w14:textId="77777777" w:rsidR="00357897" w:rsidRPr="000D5C55" w:rsidRDefault="007F0EEB">
      <w:pPr>
        <w:pStyle w:val="Heading1"/>
        <w:ind w:left="-5"/>
        <w:rPr>
          <w:lang w:val="en-GB"/>
        </w:rPr>
      </w:pPr>
      <w:r w:rsidRPr="000D5C55">
        <w:rPr>
          <w:lang w:val="en-GB"/>
        </w:rPr>
        <w:t xml:space="preserve">Accountability </w:t>
      </w:r>
    </w:p>
    <w:p w14:paraId="525E5A58" w14:textId="77777777" w:rsidR="00357897" w:rsidRPr="000D5C55" w:rsidRDefault="007F0EEB">
      <w:pPr>
        <w:numPr>
          <w:ilvl w:val="0"/>
          <w:numId w:val="2"/>
        </w:numPr>
        <w:ind w:right="0"/>
        <w:rPr>
          <w:lang w:val="en-GB"/>
        </w:rPr>
      </w:pPr>
      <w:r w:rsidRPr="000D5C55">
        <w:rPr>
          <w:lang w:val="en-GB"/>
        </w:rPr>
        <w:t xml:space="preserve">As there is no joint funding, UNDP’s standard accountability for its programme resources applies. Refer to the POPP Revenue chapter for recording of revenue under IPSAS. </w:t>
      </w:r>
    </w:p>
    <w:p w14:paraId="525E5A59" w14:textId="77777777" w:rsidR="00357897" w:rsidRPr="000D5C55" w:rsidRDefault="007F0EEB">
      <w:pPr>
        <w:numPr>
          <w:ilvl w:val="0"/>
          <w:numId w:val="2"/>
        </w:numPr>
        <w:ind w:right="0"/>
        <w:rPr>
          <w:lang w:val="en-GB"/>
        </w:rPr>
      </w:pPr>
      <w:r w:rsidRPr="000D5C55">
        <w:rPr>
          <w:lang w:val="en-GB"/>
        </w:rPr>
        <w:t xml:space="preserve">Standard UNDP procedures for project documents apply (refer POPP Programme and Project Management chapter) </w:t>
      </w:r>
    </w:p>
    <w:p w14:paraId="525E5A5A" w14:textId="1D7CB844" w:rsidR="00357897" w:rsidRPr="000D5C55" w:rsidRDefault="007F0EEB">
      <w:pPr>
        <w:numPr>
          <w:ilvl w:val="0"/>
          <w:numId w:val="2"/>
        </w:numPr>
        <w:spacing w:after="159"/>
        <w:ind w:right="0"/>
        <w:rPr>
          <w:lang w:val="en-GB"/>
        </w:rPr>
      </w:pPr>
      <w:r w:rsidRPr="000D5C55">
        <w:rPr>
          <w:lang w:val="en-GB"/>
        </w:rPr>
        <w:t xml:space="preserve">In order to ensure that all JPs can be identified and tracked in </w:t>
      </w:r>
      <w:r w:rsidR="00DB7A4B">
        <w:rPr>
          <w:lang w:val="en-GB"/>
        </w:rPr>
        <w:t>Quantum</w:t>
      </w:r>
      <w:r w:rsidRPr="000D5C55">
        <w:rPr>
          <w:lang w:val="en-GB"/>
        </w:rPr>
        <w:t xml:space="preserve">, during project formulation, </w:t>
      </w:r>
      <w:r w:rsidR="00AB0FB3">
        <w:rPr>
          <w:lang w:val="en-GB"/>
        </w:rPr>
        <w:t xml:space="preserve">the JP modality is selected in the Joint Programme field within the PPM </w:t>
      </w:r>
      <w:r w:rsidR="00B63D07">
        <w:rPr>
          <w:lang w:val="en-GB"/>
        </w:rPr>
        <w:t>“</w:t>
      </w:r>
      <w:r w:rsidR="00AB0FB3">
        <w:rPr>
          <w:lang w:val="en-GB"/>
        </w:rPr>
        <w:t>Project Results</w:t>
      </w:r>
      <w:r w:rsidR="00B63D07">
        <w:rPr>
          <w:lang w:val="en-GB"/>
        </w:rPr>
        <w:t>”</w:t>
      </w:r>
      <w:r w:rsidR="00AB0FB3">
        <w:rPr>
          <w:lang w:val="en-GB"/>
        </w:rPr>
        <w:t xml:space="preserve"> Section</w:t>
      </w:r>
      <w:r w:rsidRPr="000D5C55">
        <w:rPr>
          <w:lang w:val="en-GB"/>
        </w:rPr>
        <w:t xml:space="preserve">:  </w:t>
      </w:r>
    </w:p>
    <w:p w14:paraId="5F5242A0" w14:textId="50ED02EF" w:rsidR="00AB0FB3" w:rsidRPr="00F738EF" w:rsidRDefault="00AB0FB3">
      <w:pPr>
        <w:spacing w:after="159" w:line="259" w:lineRule="auto"/>
        <w:ind w:left="715" w:right="0" w:hanging="10"/>
        <w:jc w:val="left"/>
        <w:rPr>
          <w:i/>
          <w:lang w:val="en-GB"/>
        </w:rPr>
      </w:pPr>
      <w:bookmarkStart w:id="0" w:name="_Hlk122697108"/>
      <w:r w:rsidRPr="00F738EF">
        <w:rPr>
          <w:i/>
          <w:lang w:val="en-GB"/>
        </w:rPr>
        <w:t>Projects&gt;Project Results&gt;Output&gt;Output Metadata&gt;Joint Programme field to select the JP modality from the dropdown menu.</w:t>
      </w:r>
    </w:p>
    <w:bookmarkEnd w:id="0"/>
    <w:p w14:paraId="2F9671B4" w14:textId="389C6EF8" w:rsidR="00AB0FB3" w:rsidRPr="00C87D85" w:rsidRDefault="00AB0FB3" w:rsidP="007B0538">
      <w:pPr>
        <w:spacing w:after="159" w:line="259" w:lineRule="auto"/>
        <w:ind w:left="0" w:right="0" w:firstLine="0"/>
        <w:jc w:val="left"/>
        <w:rPr>
          <w:lang w:val="fr-FR"/>
        </w:rPr>
      </w:pPr>
      <w:r>
        <w:rPr>
          <w:noProof/>
          <w:lang w:val="fr-FR"/>
        </w:rPr>
        <w:drawing>
          <wp:inline distT="0" distB="0" distL="0" distR="0" wp14:anchorId="2C44D7DD" wp14:editId="7E15EAF8">
            <wp:extent cx="5734685" cy="660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38253"/>
                    <a:stretch/>
                  </pic:blipFill>
                  <pic:spPr bwMode="auto">
                    <a:xfrm>
                      <a:off x="0" y="0"/>
                      <a:ext cx="5734685" cy="660400"/>
                    </a:xfrm>
                    <a:prstGeom prst="rect">
                      <a:avLst/>
                    </a:prstGeom>
                    <a:noFill/>
                    <a:ln>
                      <a:noFill/>
                    </a:ln>
                    <a:extLst>
                      <a:ext uri="{53640926-AAD7-44D8-BBD7-CCE9431645EC}">
                        <a14:shadowObscured xmlns:a14="http://schemas.microsoft.com/office/drawing/2010/main"/>
                      </a:ext>
                    </a:extLst>
                  </pic:spPr>
                </pic:pic>
              </a:graphicData>
            </a:graphic>
          </wp:inline>
        </w:drawing>
      </w:r>
      <w:r w:rsidR="007E7B2A">
        <w:rPr>
          <w:lang w:val="fr-FR"/>
        </w:rPr>
        <w:br/>
      </w:r>
      <w:r w:rsidR="007B0538">
        <w:rPr>
          <w:lang w:val="fr-FR"/>
        </w:rPr>
        <w:br/>
      </w:r>
      <w:r>
        <w:rPr>
          <w:noProof/>
          <w:lang w:val="fr-FR"/>
        </w:rPr>
        <w:drawing>
          <wp:inline distT="0" distB="0" distL="0" distR="0" wp14:anchorId="014A2EBB" wp14:editId="7FA9BC82">
            <wp:extent cx="5734685" cy="5302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t="27294" b="56144"/>
                    <a:stretch/>
                  </pic:blipFill>
                  <pic:spPr bwMode="auto">
                    <a:xfrm>
                      <a:off x="0" y="0"/>
                      <a:ext cx="5734685" cy="530225"/>
                    </a:xfrm>
                    <a:prstGeom prst="rect">
                      <a:avLst/>
                    </a:prstGeom>
                    <a:noFill/>
                    <a:ln>
                      <a:noFill/>
                    </a:ln>
                    <a:extLst>
                      <a:ext uri="{53640926-AAD7-44D8-BBD7-CCE9431645EC}">
                        <a14:shadowObscured xmlns:a14="http://schemas.microsoft.com/office/drawing/2010/main"/>
                      </a:ext>
                    </a:extLst>
                  </pic:spPr>
                </pic:pic>
              </a:graphicData>
            </a:graphic>
          </wp:inline>
        </w:drawing>
      </w:r>
      <w:r>
        <w:rPr>
          <w:b/>
          <w:bCs/>
          <w:color w:val="2F5496"/>
          <w:sz w:val="20"/>
          <w:szCs w:val="20"/>
          <w:shd w:val="clear" w:color="auto" w:fill="FFFFFF"/>
          <w:lang w:val="en-GB"/>
        </w:rPr>
        <w:br/>
      </w:r>
    </w:p>
    <w:p w14:paraId="525E5A5E" w14:textId="77777777" w:rsidR="00357897" w:rsidRPr="000D5C55" w:rsidRDefault="007F0EEB">
      <w:pPr>
        <w:pStyle w:val="Heading1"/>
        <w:ind w:left="-5"/>
        <w:rPr>
          <w:lang w:val="en-GB"/>
        </w:rPr>
      </w:pPr>
      <w:r w:rsidRPr="000D5C55">
        <w:rPr>
          <w:lang w:val="en-GB"/>
        </w:rPr>
        <w:t xml:space="preserve">Agreements </w:t>
      </w:r>
    </w:p>
    <w:p w14:paraId="525E5A5F" w14:textId="77777777" w:rsidR="00357897" w:rsidRPr="000D5C55" w:rsidRDefault="007F0EEB">
      <w:pPr>
        <w:numPr>
          <w:ilvl w:val="0"/>
          <w:numId w:val="3"/>
        </w:numPr>
        <w:ind w:right="0" w:hanging="360"/>
        <w:rPr>
          <w:lang w:val="en-GB"/>
        </w:rPr>
      </w:pPr>
      <w:r w:rsidRPr="000D5C55">
        <w:rPr>
          <w:lang w:val="en-GB"/>
        </w:rPr>
        <w:t xml:space="preserve">A Joint Programme document is entered into. Where UNDP is directing other resources to the joint programme, standard UNDP co-financing agreements (cost-sharing or, where </w:t>
      </w:r>
      <w:r w:rsidRPr="000D5C55">
        <w:rPr>
          <w:lang w:val="en-GB"/>
        </w:rPr>
        <w:lastRenderedPageBreak/>
        <w:t xml:space="preserve">required by the donor, closed trust fund), and clearance and signatory procedures apply. Standard UNDP project documents are signed in all cases. </w:t>
      </w:r>
    </w:p>
    <w:p w14:paraId="525E5A60" w14:textId="77777777" w:rsidR="00357897" w:rsidRPr="000D5C55" w:rsidRDefault="007F0EEB">
      <w:pPr>
        <w:numPr>
          <w:ilvl w:val="0"/>
          <w:numId w:val="3"/>
        </w:numPr>
        <w:ind w:right="0" w:hanging="360"/>
        <w:rPr>
          <w:lang w:val="en-GB"/>
        </w:rPr>
      </w:pPr>
      <w:r w:rsidRPr="000D5C55">
        <w:rPr>
          <w:lang w:val="en-GB"/>
        </w:rPr>
        <w:t xml:space="preserve">Each participating UN organization prepares financial reports annually and at programme end for its programme components. UNDP’s standard reporting procedures (see section of these Policies and Procedures on Statutory and Financial Reporting) apply for its programme, and the annual and final financial reports will be certified. </w:t>
      </w:r>
    </w:p>
    <w:p w14:paraId="525E5A61" w14:textId="77777777" w:rsidR="00357897" w:rsidRPr="000D5C55" w:rsidRDefault="007F0EEB">
      <w:pPr>
        <w:numPr>
          <w:ilvl w:val="0"/>
          <w:numId w:val="3"/>
        </w:numPr>
        <w:ind w:right="0" w:hanging="360"/>
        <w:rPr>
          <w:lang w:val="en-GB"/>
        </w:rPr>
      </w:pPr>
      <w:r w:rsidRPr="000D5C55">
        <w:rPr>
          <w:lang w:val="en-GB"/>
        </w:rPr>
        <w:t xml:space="preserve">Responsibility should be assigned for the preparation of aggregated/consolidated Financial Reports for submission to the Joint Programming Steering Committee and its subsequent submission to donors. </w:t>
      </w:r>
    </w:p>
    <w:sectPr w:rsidR="00357897" w:rsidRPr="000D5C55">
      <w:headerReference w:type="even" r:id="rId17"/>
      <w:headerReference w:type="default" r:id="rId18"/>
      <w:footerReference w:type="even" r:id="rId19"/>
      <w:footerReference w:type="default" r:id="rId20"/>
      <w:headerReference w:type="first" r:id="rId21"/>
      <w:footerReference w:type="first" r:id="rId22"/>
      <w:pgSz w:w="11906" w:h="16838"/>
      <w:pgMar w:top="1440" w:right="1435"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80098" w14:textId="77777777" w:rsidR="00BB3B6A" w:rsidRDefault="00BB3B6A" w:rsidP="005F6ADA">
      <w:pPr>
        <w:spacing w:after="0" w:line="240" w:lineRule="auto"/>
      </w:pPr>
      <w:r>
        <w:separator/>
      </w:r>
    </w:p>
  </w:endnote>
  <w:endnote w:type="continuationSeparator" w:id="0">
    <w:p w14:paraId="6AE93A34" w14:textId="77777777" w:rsidR="00BB3B6A" w:rsidRDefault="00BB3B6A" w:rsidP="005F6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9E011" w14:textId="77777777" w:rsidR="00C87D85" w:rsidRDefault="00C87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6EC89" w14:textId="70050701" w:rsidR="005F6ADA" w:rsidRDefault="000D5C55">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2</w:t>
    </w:r>
    <w:r>
      <w:rPr>
        <w:b/>
      </w:rPr>
      <w:fldChar w:fldCharType="end"/>
    </w:r>
    <w:r>
      <w:ptab w:relativeTo="margin" w:alignment="center" w:leader="none"/>
    </w:r>
    <w:r w:rsidRPr="000D5C55">
      <w:t>Effective Date:</w:t>
    </w:r>
    <w:r>
      <w:t xml:space="preserve"> </w:t>
    </w:r>
    <w:r w:rsidR="000A1D0B" w:rsidRPr="000A1D0B">
      <w:t>01/01/2012</w:t>
    </w:r>
    <w:r w:rsidR="000A1D0B" w:rsidRPr="000A1D0B">
      <w:t xml:space="preserve"> </w:t>
    </w:r>
    <w:r>
      <w:ptab w:relativeTo="margin" w:alignment="right" w:leader="none"/>
    </w:r>
    <w:r w:rsidRPr="000D5C55">
      <w:t>Version #:</w:t>
    </w:r>
    <w:r>
      <w:t xml:space="preserve"> </w:t>
    </w:r>
    <w:sdt>
      <w:sdtPr>
        <w:alias w:val="POPPRefItemVersion"/>
        <w:tag w:val="UNDP_POPP_REFITEM_VERSION"/>
        <w:id w:val="-1717811681"/>
        <w:placeholder>
          <w:docPart w:val="7308471CAAF54632B28493E0AB6CD3B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7899A1C-ABD7-4346-AA6F-7EBB77EEAA81}"/>
        <w:text/>
      </w:sdtPr>
      <w:sdtContent>
        <w:r w:rsidR="002952DE">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E44EB" w14:textId="77777777" w:rsidR="00C87D85" w:rsidRDefault="00C87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93417" w14:textId="77777777" w:rsidR="00BB3B6A" w:rsidRDefault="00BB3B6A" w:rsidP="005F6ADA">
      <w:pPr>
        <w:spacing w:after="0" w:line="240" w:lineRule="auto"/>
      </w:pPr>
      <w:r>
        <w:separator/>
      </w:r>
    </w:p>
  </w:footnote>
  <w:footnote w:type="continuationSeparator" w:id="0">
    <w:p w14:paraId="33D911AF" w14:textId="77777777" w:rsidR="00BB3B6A" w:rsidRDefault="00BB3B6A" w:rsidP="005F6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929B1" w14:textId="77777777" w:rsidR="00C87D85" w:rsidRDefault="00C87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19884" w14:textId="2E72B7C5" w:rsidR="005F6ADA" w:rsidRDefault="005F6ADA" w:rsidP="00C87D85">
    <w:pPr>
      <w:pStyle w:val="Header"/>
      <w:spacing w:before="100" w:beforeAutospacing="1" w:after="100" w:afterAutospacing="1"/>
      <w:ind w:left="9730" w:right="43"/>
    </w:pPr>
    <w:r w:rsidRPr="005F6ADA">
      <w:rPr>
        <w:noProof/>
        <w:color w:val="333333"/>
        <w:lang w:val="en-GB" w:eastAsia="en-GB"/>
      </w:rPr>
      <w:drawing>
        <wp:inline distT="0" distB="0" distL="0" distR="0" wp14:anchorId="76C2FBF0" wp14:editId="25BBBDF2">
          <wp:extent cx="304800" cy="60237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4306"/>
                  <a:stretch/>
                </pic:blipFill>
                <pic:spPr bwMode="auto">
                  <a:xfrm>
                    <a:off x="0" y="0"/>
                    <a:ext cx="308590" cy="60986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8CF30" w14:textId="77777777" w:rsidR="00C87D85" w:rsidRDefault="00C87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11AC"/>
    <w:multiLevelType w:val="hybridMultilevel"/>
    <w:tmpl w:val="69B83C94"/>
    <w:lvl w:ilvl="0" w:tplc="549A25C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0E47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60941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E868D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CA9E2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74EB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DA7F3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6888E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745AB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C4298B"/>
    <w:multiLevelType w:val="hybridMultilevel"/>
    <w:tmpl w:val="0B60DB02"/>
    <w:lvl w:ilvl="0" w:tplc="6E90F8F0">
      <w:start w:val="6"/>
      <w:numFmt w:val="decimal"/>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0211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6429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F0483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66E1B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6667E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B85F0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AE4C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0AAB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E5C059D"/>
    <w:multiLevelType w:val="hybridMultilevel"/>
    <w:tmpl w:val="23B64D08"/>
    <w:lvl w:ilvl="0" w:tplc="A4840934">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2A068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8CB8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4C29A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46AAB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62812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CCF7B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94F3C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EA14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30159248">
    <w:abstractNumId w:val="0"/>
  </w:num>
  <w:num w:numId="2" w16cid:durableId="211041183">
    <w:abstractNumId w:val="1"/>
  </w:num>
  <w:num w:numId="3" w16cid:durableId="589702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897"/>
    <w:rsid w:val="000A1D0B"/>
    <w:rsid w:val="000D5C55"/>
    <w:rsid w:val="00221567"/>
    <w:rsid w:val="002952DE"/>
    <w:rsid w:val="00357897"/>
    <w:rsid w:val="00403F17"/>
    <w:rsid w:val="00453FA1"/>
    <w:rsid w:val="005B578E"/>
    <w:rsid w:val="005B7ECD"/>
    <w:rsid w:val="005F6ADA"/>
    <w:rsid w:val="007A1342"/>
    <w:rsid w:val="007B0538"/>
    <w:rsid w:val="007E7B2A"/>
    <w:rsid w:val="007F0EEB"/>
    <w:rsid w:val="009D75BF"/>
    <w:rsid w:val="00A06E4E"/>
    <w:rsid w:val="00A85DCB"/>
    <w:rsid w:val="00AB0FB3"/>
    <w:rsid w:val="00AD4C2A"/>
    <w:rsid w:val="00B63D07"/>
    <w:rsid w:val="00B97CBB"/>
    <w:rsid w:val="00BB3B6A"/>
    <w:rsid w:val="00C87D85"/>
    <w:rsid w:val="00CC4F30"/>
    <w:rsid w:val="00D24A15"/>
    <w:rsid w:val="00D75635"/>
    <w:rsid w:val="00DB7A4B"/>
    <w:rsid w:val="00F7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E5A4E"/>
  <w15:docId w15:val="{E54052C2-8FBF-4427-AB28-C575F0B3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58" w:lineRule="auto"/>
      <w:ind w:left="730" w:right="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92"/>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5F6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ADA"/>
    <w:rPr>
      <w:rFonts w:ascii="Calibri" w:eastAsia="Calibri" w:hAnsi="Calibri" w:cs="Calibri"/>
      <w:color w:val="000000"/>
    </w:rPr>
  </w:style>
  <w:style w:type="paragraph" w:styleId="Footer">
    <w:name w:val="footer"/>
    <w:basedOn w:val="Normal"/>
    <w:link w:val="FooterChar"/>
    <w:uiPriority w:val="99"/>
    <w:unhideWhenUsed/>
    <w:rsid w:val="005F6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ADA"/>
    <w:rPr>
      <w:rFonts w:ascii="Calibri" w:eastAsia="Calibri" w:hAnsi="Calibri" w:cs="Calibri"/>
      <w:color w:val="000000"/>
    </w:rPr>
  </w:style>
  <w:style w:type="character" w:styleId="PlaceholderText">
    <w:name w:val="Placeholder Text"/>
    <w:basedOn w:val="DefaultParagraphFont"/>
    <w:uiPriority w:val="99"/>
    <w:semiHidden/>
    <w:rsid w:val="005F6ADA"/>
    <w:rPr>
      <w:color w:val="808080"/>
    </w:rPr>
  </w:style>
  <w:style w:type="paragraph" w:styleId="BalloonText">
    <w:name w:val="Balloon Text"/>
    <w:basedOn w:val="Normal"/>
    <w:link w:val="BalloonTextChar"/>
    <w:uiPriority w:val="99"/>
    <w:semiHidden/>
    <w:unhideWhenUsed/>
    <w:rsid w:val="000D5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C55"/>
    <w:rPr>
      <w:rFonts w:ascii="Tahoma" w:eastAsia="Calibri" w:hAnsi="Tahoma" w:cs="Tahoma"/>
      <w:color w:val="000000"/>
      <w:sz w:val="16"/>
      <w:szCs w:val="16"/>
    </w:rPr>
  </w:style>
  <w:style w:type="character" w:customStyle="1" w:styleId="normaltextrun">
    <w:name w:val="normaltextrun"/>
    <w:basedOn w:val="DefaultParagraphFont"/>
    <w:rsid w:val="00DB7A4B"/>
  </w:style>
  <w:style w:type="character" w:styleId="Hyperlink">
    <w:name w:val="Hyperlink"/>
    <w:basedOn w:val="DefaultParagraphFont"/>
    <w:uiPriority w:val="99"/>
    <w:unhideWhenUsed/>
    <w:rsid w:val="00AD4C2A"/>
    <w:rPr>
      <w:color w:val="0563C1" w:themeColor="hyperlink"/>
      <w:u w:val="single"/>
    </w:rPr>
  </w:style>
  <w:style w:type="character" w:styleId="UnresolvedMention">
    <w:name w:val="Unresolved Mention"/>
    <w:basedOn w:val="DefaultParagraphFont"/>
    <w:uiPriority w:val="99"/>
    <w:semiHidden/>
    <w:unhideWhenUsed/>
    <w:rsid w:val="00AD4C2A"/>
    <w:rPr>
      <w:color w:val="605E5C"/>
      <w:shd w:val="clear" w:color="auto" w:fill="E1DFDD"/>
    </w:rPr>
  </w:style>
  <w:style w:type="paragraph" w:styleId="Revision">
    <w:name w:val="Revision"/>
    <w:hidden/>
    <w:uiPriority w:val="99"/>
    <w:semiHidden/>
    <w:rsid w:val="00CC4F30"/>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sdg.un.org/resources/annexes-guidance-note-new-generation-joint-progamm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unsdg.un.org/resources/guidance-note-new-generation-joint-programme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taxonomy/term/116"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08471CAAF54632B28493E0AB6CD3B4"/>
        <w:category>
          <w:name w:val="General"/>
          <w:gallery w:val="placeholder"/>
        </w:category>
        <w:types>
          <w:type w:val="bbPlcHdr"/>
        </w:types>
        <w:behaviors>
          <w:behavior w:val="content"/>
        </w:behaviors>
        <w:guid w:val="{8FF2D6A5-4C1B-4DAD-A57F-7705A4BF2CA8}"/>
      </w:docPartPr>
      <w:docPartBody>
        <w:p w:rsidR="00A307AA" w:rsidRDefault="00377AE2">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89D"/>
    <w:rsid w:val="002D521F"/>
    <w:rsid w:val="00377AE2"/>
    <w:rsid w:val="00740D4C"/>
    <w:rsid w:val="007A1342"/>
    <w:rsid w:val="007F35C3"/>
    <w:rsid w:val="009E5E14"/>
    <w:rsid w:val="00A307AA"/>
    <w:rsid w:val="00B74387"/>
    <w:rsid w:val="00D2698A"/>
    <w:rsid w:val="00D819CD"/>
    <w:rsid w:val="00D8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1C280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A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1</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Parallel Fund Management</UNDP_POPP_TITLE_EN>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01/01/2012                                                Version #: 1</DLCPolicyLabelValue>
    <UNDP_POPP_EFFECTIVEDATE xmlns="8264c5cc-ec60-4b56-8111-ce635d3d139a">2011-12-31T23:00:00+00:00</UNDP_POPP_EFFECTIVEDATE>
    <DLCPolicyLabelLock xmlns="e560140e-7b2f-4392-90df-e7567e3021a3" xsi:nil="true"/>
    <DLCPolicyLabelClientValue xmlns="e560140e-7b2f-4392-90df-e7567e3021a3">Effective Date: 01/01/2012                                                Version #: 1.0</DLCPolicyLabelClientValue>
    <UNDP_POPP_BUSINESSUNITID_HIDDEN xmlns="8264c5cc-ec60-4b56-8111-ce635d3d139a" xsi:nil="true"/>
    <_dlc_DocId xmlns="8264c5cc-ec60-4b56-8111-ce635d3d139a">POPP-11-2201</_dlc_DocId>
    <_dlc_DocIdUrl xmlns="8264c5cc-ec60-4b56-8111-ce635d3d139a">
      <Url>https://popp.undp.org/_layouts/15/DocIdRedir.aspx?ID=POPP-11-2201</Url>
      <Description>POPP-11-2201</Description>
    </_dlc_DocIdUrl>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89A40-074B-4BBB-B87E-ABF563ECB259}">
  <ds:schemaRefs>
    <ds:schemaRef ds:uri="http://schemas.microsoft.com/sharepoint/events"/>
  </ds:schemaRefs>
</ds:datastoreItem>
</file>

<file path=customXml/itemProps2.xml><?xml version="1.0" encoding="utf-8"?>
<ds:datastoreItem xmlns:ds="http://schemas.openxmlformats.org/officeDocument/2006/customXml" ds:itemID="{21E0B02E-0D76-48AE-8849-5D785290F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99A1C-ABD7-4346-AA6F-7EBB77EEAA8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5EDFB47E-3236-459C-94C0-0E09058EF0D5}">
  <ds:schemaRefs>
    <ds:schemaRef ds:uri="office.server.policy"/>
  </ds:schemaRefs>
</ds:datastoreItem>
</file>

<file path=customXml/itemProps5.xml><?xml version="1.0" encoding="utf-8"?>
<ds:datastoreItem xmlns:ds="http://schemas.openxmlformats.org/officeDocument/2006/customXml" ds:itemID="{CD78A260-BFF6-4653-B671-B2746992BC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Pablo Morete</cp:lastModifiedBy>
  <cp:revision>3</cp:revision>
  <dcterms:created xsi:type="dcterms:W3CDTF">2023-01-12T22:31:00Z</dcterms:created>
  <dcterms:modified xsi:type="dcterms:W3CDTF">2024-06-03T10:24:00Z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2fea5df3-3900-4a9c-b6bc-b45d0946b247</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350;#Financial Resources Management|682d4c54-a288-412d-bfec-ce5587bbd25c</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