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D73CC" w14:textId="5EFB1475" w:rsidR="001B6D69" w:rsidRPr="002D3FB1" w:rsidRDefault="00C86C58" w:rsidP="00B30753">
      <w:pPr>
        <w:spacing w:before="120" w:after="101" w:line="240" w:lineRule="auto"/>
        <w:ind w:left="101" w:right="0" w:firstLine="0"/>
        <w:jc w:val="left"/>
        <w:rPr>
          <w:rFonts w:asciiTheme="minorHAnsi" w:hAnsiTheme="minorHAnsi"/>
          <w:lang w:val="en-GB"/>
        </w:rPr>
      </w:pPr>
      <w:r w:rsidRPr="002D3FB1">
        <w:rPr>
          <w:rFonts w:asciiTheme="minorHAnsi" w:hAnsiTheme="minorHAnsi"/>
          <w:b/>
          <w:sz w:val="28"/>
          <w:lang w:val="en-GB"/>
        </w:rPr>
        <w:t xml:space="preserve">Project Cash Advance (PCA) </w:t>
      </w:r>
    </w:p>
    <w:p w14:paraId="172799D8" w14:textId="77777777" w:rsidR="00814EAA" w:rsidRDefault="002D3FB1" w:rsidP="00674441">
      <w:pPr>
        <w:pStyle w:val="NormalWeb"/>
        <w:numPr>
          <w:ilvl w:val="1"/>
          <w:numId w:val="21"/>
        </w:numPr>
        <w:spacing w:before="120" w:beforeAutospacing="0"/>
        <w:ind w:left="360"/>
        <w:jc w:val="both"/>
        <w:rPr>
          <w:rFonts w:asciiTheme="minorHAnsi" w:hAnsiTheme="minorHAnsi" w:cs="Arial"/>
          <w:sz w:val="22"/>
          <w:szCs w:val="22"/>
        </w:rPr>
      </w:pPr>
      <w:r w:rsidRPr="002D3FB1">
        <w:rPr>
          <w:rFonts w:asciiTheme="minorHAnsi" w:hAnsiTheme="minorHAnsi" w:cs="Arial"/>
          <w:sz w:val="22"/>
          <w:szCs w:val="22"/>
        </w:rPr>
        <w:t xml:space="preserve">PCA is a one-time advance issued to a PCA Custodian for a specific one-time project activity. Typically the one-time project activity includes workshops, training seminars or conferences relating to certain projects that take place in remote locations. The duration for such activities ranges from 2 days to 2 weeks. </w:t>
      </w:r>
    </w:p>
    <w:p w14:paraId="15956222" w14:textId="77777777" w:rsidR="00814EAA" w:rsidRDefault="002D3FB1" w:rsidP="00674441">
      <w:pPr>
        <w:pStyle w:val="NormalWeb"/>
        <w:numPr>
          <w:ilvl w:val="1"/>
          <w:numId w:val="21"/>
        </w:numPr>
        <w:spacing w:before="120" w:beforeAutospacing="0"/>
        <w:ind w:left="360"/>
        <w:jc w:val="both"/>
        <w:rPr>
          <w:rFonts w:asciiTheme="minorHAnsi" w:hAnsiTheme="minorHAnsi" w:cs="Arial"/>
          <w:sz w:val="22"/>
          <w:szCs w:val="22"/>
        </w:rPr>
      </w:pPr>
      <w:r w:rsidRPr="00814EAA">
        <w:rPr>
          <w:rFonts w:asciiTheme="minorHAnsi" w:hAnsiTheme="minorHAnsi" w:cs="Arial"/>
          <w:sz w:val="22"/>
          <w:szCs w:val="22"/>
        </w:rPr>
        <w:t>PCA is a type of cash arrangement to be used only when there are no other alternative options to disburse payments for any one-time project activities. Expenses qualified to be paid from PCA are: 1) Travel related and duel expenses between the CO main office and remote region where the project activity is held; and 2) DSA for participants for workshops, training seminars, or conferences with duration less than two weeks and in a remote region. Note that salary and benefit payments including overtime, advances and allowances cannot be made from the PCA regardless of amount. These payments must be entered in Gl</w:t>
      </w:r>
      <w:r w:rsidR="00814EAA" w:rsidRPr="00814EAA">
        <w:rPr>
          <w:rFonts w:asciiTheme="minorHAnsi" w:hAnsiTheme="minorHAnsi" w:cs="Arial"/>
          <w:sz w:val="22"/>
          <w:szCs w:val="22"/>
        </w:rPr>
        <w:t>obal Payroll without exception.</w:t>
      </w:r>
    </w:p>
    <w:p w14:paraId="085D3C0D" w14:textId="77777777" w:rsidR="00814EAA" w:rsidRDefault="002D3FB1" w:rsidP="00674441">
      <w:pPr>
        <w:pStyle w:val="NormalWeb"/>
        <w:numPr>
          <w:ilvl w:val="1"/>
          <w:numId w:val="21"/>
        </w:numPr>
        <w:spacing w:before="120" w:beforeAutospacing="0"/>
        <w:ind w:left="360"/>
        <w:jc w:val="both"/>
        <w:rPr>
          <w:rFonts w:asciiTheme="minorHAnsi" w:hAnsiTheme="minorHAnsi" w:cs="Arial"/>
          <w:sz w:val="22"/>
          <w:szCs w:val="22"/>
        </w:rPr>
      </w:pPr>
      <w:r w:rsidRPr="00814EAA">
        <w:rPr>
          <w:rFonts w:asciiTheme="minorHAnsi" w:hAnsiTheme="minorHAnsi" w:cs="Arial"/>
          <w:sz w:val="22"/>
          <w:szCs w:val="22"/>
        </w:rPr>
        <w:t xml:space="preserve">Due to the security and financial risks of carrying cash while traveling, the CO must always seek alternative options first that are available within the local environment to meet the requirement of the one-time project activities. If PCA must be used and the PCA Custodian must travel with cash, DRR(O) is responsible for making appropriate security arrangement to protect the PCA Custodian and UNDP’s cash asset. </w:t>
      </w:r>
    </w:p>
    <w:p w14:paraId="40A5D37E" w14:textId="77777777" w:rsidR="00814EAA" w:rsidRDefault="002D3FB1" w:rsidP="00674441">
      <w:pPr>
        <w:pStyle w:val="NormalWeb"/>
        <w:numPr>
          <w:ilvl w:val="1"/>
          <w:numId w:val="21"/>
        </w:numPr>
        <w:spacing w:before="120" w:beforeAutospacing="0"/>
        <w:ind w:left="360"/>
        <w:jc w:val="both"/>
        <w:rPr>
          <w:rFonts w:asciiTheme="minorHAnsi" w:hAnsiTheme="minorHAnsi" w:cs="Arial"/>
          <w:sz w:val="22"/>
          <w:szCs w:val="22"/>
        </w:rPr>
      </w:pPr>
      <w:r w:rsidRPr="00814EAA">
        <w:rPr>
          <w:rFonts w:asciiTheme="minorHAnsi" w:hAnsiTheme="minorHAnsi" w:cs="Arial"/>
          <w:sz w:val="22"/>
          <w:szCs w:val="22"/>
        </w:rPr>
        <w:t xml:space="preserve">The maximum PCA is $25,000 (or equivalent) per PCA Custodian at any given point of time for a specific one-time project activity. The PCA must be closed and fully accounted for actual expenses within 30 days (one month) from the date advance was issued.  </w:t>
      </w:r>
    </w:p>
    <w:p w14:paraId="7380060C" w14:textId="77777777" w:rsidR="00814EAA" w:rsidRDefault="002D3FB1" w:rsidP="00674441">
      <w:pPr>
        <w:pStyle w:val="NormalWeb"/>
        <w:numPr>
          <w:ilvl w:val="1"/>
          <w:numId w:val="21"/>
        </w:numPr>
        <w:spacing w:before="120" w:beforeAutospacing="0"/>
        <w:ind w:left="360"/>
        <w:jc w:val="both"/>
        <w:rPr>
          <w:rFonts w:asciiTheme="minorHAnsi" w:hAnsiTheme="minorHAnsi" w:cs="Arial"/>
          <w:sz w:val="22"/>
          <w:szCs w:val="22"/>
        </w:rPr>
      </w:pPr>
      <w:r w:rsidRPr="00814EAA">
        <w:rPr>
          <w:rFonts w:asciiTheme="minorHAnsi" w:hAnsiTheme="minorHAnsi" w:cs="Arial"/>
          <w:sz w:val="22"/>
          <w:szCs w:val="22"/>
        </w:rPr>
        <w:t xml:space="preserve">For any single PCA requirement higher than USD 25,000, the DRR(O) must first seek alternative solutions in the country that are more secure and safe to meet the requirements. For example, make arrangement with a reliable and reputable third party service provider to deliver and distribute the cash payments according to UNDP CO’s authorization and instructions with proper safeguard including the transportation, distribution of the cash, identifying payees, and reporting the disposal of cash at the conclusion of the job. For many CO’s this service can be provided by the local bank. </w:t>
      </w:r>
    </w:p>
    <w:p w14:paraId="7DC06671" w14:textId="77777777" w:rsidR="00814EAA" w:rsidRDefault="002D3FB1" w:rsidP="00674441">
      <w:pPr>
        <w:pStyle w:val="NormalWeb"/>
        <w:numPr>
          <w:ilvl w:val="1"/>
          <w:numId w:val="21"/>
        </w:numPr>
        <w:spacing w:before="120" w:beforeAutospacing="0"/>
        <w:ind w:left="360"/>
        <w:jc w:val="both"/>
        <w:rPr>
          <w:rFonts w:asciiTheme="minorHAnsi" w:hAnsiTheme="minorHAnsi" w:cs="Arial"/>
          <w:sz w:val="22"/>
          <w:szCs w:val="22"/>
        </w:rPr>
      </w:pPr>
      <w:r w:rsidRPr="00814EAA">
        <w:rPr>
          <w:rFonts w:asciiTheme="minorHAnsi" w:hAnsiTheme="minorHAnsi" w:cs="Arial"/>
          <w:sz w:val="22"/>
          <w:szCs w:val="22"/>
        </w:rPr>
        <w:t xml:space="preserve">If such third party service provider is not available, the DRR(O) must send the request to the Treasurer for approval for amounts above USD 25,000. The request must specify the need, the justifications, and provide details on the security arrangement relating to the PCA with the dual goals of successfully delivering the project requirement and protecting UNDP staff and cash asset. </w:t>
      </w:r>
    </w:p>
    <w:p w14:paraId="39B3365B" w14:textId="5926E80C" w:rsidR="002D3FB1" w:rsidRPr="00814EAA" w:rsidRDefault="002D3FB1" w:rsidP="00674441">
      <w:pPr>
        <w:pStyle w:val="NormalWeb"/>
        <w:numPr>
          <w:ilvl w:val="1"/>
          <w:numId w:val="21"/>
        </w:numPr>
        <w:spacing w:before="120" w:beforeAutospacing="0"/>
        <w:ind w:left="360"/>
        <w:jc w:val="both"/>
        <w:rPr>
          <w:rFonts w:asciiTheme="minorHAnsi" w:hAnsiTheme="minorHAnsi" w:cs="Arial"/>
          <w:sz w:val="22"/>
          <w:szCs w:val="22"/>
        </w:rPr>
      </w:pPr>
      <w:r w:rsidRPr="00814EAA">
        <w:rPr>
          <w:rFonts w:asciiTheme="minorHAnsi" w:hAnsiTheme="minorHAnsi" w:cs="Arial"/>
          <w:sz w:val="22"/>
          <w:szCs w:val="22"/>
        </w:rPr>
        <w:t xml:space="preserve">The Head of Office is responsible for ensuring routine monitoring of GL account 16108 for data quality and completeness. COs should comply with the following: </w:t>
      </w:r>
    </w:p>
    <w:p w14:paraId="2B391607" w14:textId="77777777" w:rsidR="002D3FB1" w:rsidRPr="002D3FB1" w:rsidRDefault="002D3FB1" w:rsidP="00674441">
      <w:pPr>
        <w:pStyle w:val="NormalWeb"/>
        <w:numPr>
          <w:ilvl w:val="0"/>
          <w:numId w:val="22"/>
        </w:numPr>
        <w:spacing w:before="120" w:beforeAutospacing="0"/>
        <w:ind w:left="1080"/>
        <w:rPr>
          <w:rFonts w:asciiTheme="minorHAnsi" w:hAnsiTheme="minorHAnsi" w:cs="Arial"/>
          <w:sz w:val="22"/>
          <w:szCs w:val="22"/>
        </w:rPr>
      </w:pPr>
      <w:r w:rsidRPr="002D3FB1">
        <w:rPr>
          <w:rFonts w:asciiTheme="minorHAnsi" w:hAnsiTheme="minorHAnsi" w:cs="Arial"/>
          <w:sz w:val="22"/>
          <w:szCs w:val="22"/>
        </w:rPr>
        <w:t xml:space="preserve">Any single PCA does not exceed $25,000 unless it is authorized by Treasury. </w:t>
      </w:r>
    </w:p>
    <w:p w14:paraId="480EE3A2" w14:textId="77777777" w:rsidR="002D3FB1" w:rsidRPr="002D3FB1" w:rsidRDefault="002D3FB1" w:rsidP="00674441">
      <w:pPr>
        <w:pStyle w:val="NormalWeb"/>
        <w:numPr>
          <w:ilvl w:val="0"/>
          <w:numId w:val="22"/>
        </w:numPr>
        <w:spacing w:before="120" w:beforeAutospacing="0"/>
        <w:ind w:left="1080"/>
        <w:rPr>
          <w:rFonts w:asciiTheme="minorHAnsi" w:hAnsiTheme="minorHAnsi" w:cs="Arial"/>
          <w:sz w:val="22"/>
          <w:szCs w:val="22"/>
        </w:rPr>
      </w:pPr>
      <w:r w:rsidRPr="002D3FB1">
        <w:rPr>
          <w:rFonts w:asciiTheme="minorHAnsi" w:hAnsiTheme="minorHAnsi" w:cs="Arial"/>
          <w:sz w:val="22"/>
          <w:szCs w:val="22"/>
        </w:rPr>
        <w:t xml:space="preserve">All PCAs are closed within 30 days from the date advance was issued.  </w:t>
      </w:r>
    </w:p>
    <w:p w14:paraId="7E3F9690" w14:textId="68B1F7CE" w:rsidR="002D3FB1" w:rsidRPr="002D3FB1" w:rsidRDefault="000809C0" w:rsidP="00674441">
      <w:pPr>
        <w:pStyle w:val="NormalWeb"/>
        <w:numPr>
          <w:ilvl w:val="0"/>
          <w:numId w:val="22"/>
        </w:numPr>
        <w:spacing w:before="120" w:beforeAutospacing="0"/>
        <w:ind w:left="1080"/>
        <w:rPr>
          <w:rFonts w:asciiTheme="minorHAnsi" w:hAnsiTheme="minorHAnsi" w:cs="Arial"/>
          <w:sz w:val="22"/>
          <w:szCs w:val="22"/>
        </w:rPr>
      </w:pPr>
      <w:r>
        <w:rPr>
          <w:rFonts w:asciiTheme="minorHAnsi" w:hAnsiTheme="minorHAnsi" w:cs="Arial"/>
          <w:sz w:val="22"/>
          <w:szCs w:val="22"/>
        </w:rPr>
        <w:t xml:space="preserve">Spreadsheet upload </w:t>
      </w:r>
      <w:r w:rsidRPr="002D3FB1">
        <w:rPr>
          <w:rFonts w:asciiTheme="minorHAnsi" w:hAnsiTheme="minorHAnsi" w:cs="Arial"/>
          <w:sz w:val="22"/>
          <w:szCs w:val="22"/>
        </w:rPr>
        <w:t xml:space="preserve"> </w:t>
      </w:r>
      <w:r w:rsidR="002D3FB1" w:rsidRPr="002D3FB1">
        <w:rPr>
          <w:rFonts w:asciiTheme="minorHAnsi" w:hAnsiTheme="minorHAnsi" w:cs="Arial"/>
          <w:sz w:val="22"/>
          <w:szCs w:val="22"/>
        </w:rPr>
        <w:t xml:space="preserve">and/or </w:t>
      </w:r>
      <w:r>
        <w:rPr>
          <w:rFonts w:asciiTheme="minorHAnsi" w:hAnsiTheme="minorHAnsi" w:cs="Arial"/>
          <w:sz w:val="22"/>
          <w:szCs w:val="22"/>
        </w:rPr>
        <w:t>processing of Credit Memo</w:t>
      </w:r>
      <w:r w:rsidR="002D3FB1" w:rsidRPr="002D3FB1">
        <w:rPr>
          <w:rFonts w:asciiTheme="minorHAnsi" w:hAnsiTheme="minorHAnsi" w:cs="Arial"/>
          <w:sz w:val="22"/>
          <w:szCs w:val="22"/>
        </w:rPr>
        <w:t xml:space="preserve"> will completely reverse the original PCA amount issued. </w:t>
      </w:r>
    </w:p>
    <w:p w14:paraId="688014E9" w14:textId="77777777" w:rsidR="002D3FB1" w:rsidRPr="002D3FB1" w:rsidRDefault="002D3FB1" w:rsidP="00674441">
      <w:pPr>
        <w:pStyle w:val="NormalWeb"/>
        <w:numPr>
          <w:ilvl w:val="0"/>
          <w:numId w:val="22"/>
        </w:numPr>
        <w:spacing w:before="120" w:beforeAutospacing="0"/>
        <w:ind w:left="1080"/>
        <w:rPr>
          <w:rFonts w:asciiTheme="minorHAnsi" w:hAnsiTheme="minorHAnsi" w:cs="Arial"/>
          <w:sz w:val="22"/>
          <w:szCs w:val="22"/>
        </w:rPr>
      </w:pPr>
      <w:r w:rsidRPr="002D3FB1">
        <w:rPr>
          <w:rFonts w:asciiTheme="minorHAnsi" w:hAnsiTheme="minorHAnsi" w:cs="Arial"/>
          <w:sz w:val="22"/>
          <w:szCs w:val="22"/>
        </w:rPr>
        <w:t xml:space="preserve">Correct currency code is used. </w:t>
      </w:r>
    </w:p>
    <w:p w14:paraId="14AF1F90" w14:textId="77777777" w:rsidR="002D3FB1" w:rsidRPr="002D3FB1" w:rsidRDefault="002D3FB1" w:rsidP="00674441">
      <w:pPr>
        <w:pStyle w:val="NormalWeb"/>
        <w:numPr>
          <w:ilvl w:val="0"/>
          <w:numId w:val="22"/>
        </w:numPr>
        <w:spacing w:before="120" w:beforeAutospacing="0"/>
        <w:ind w:left="1080"/>
        <w:rPr>
          <w:rFonts w:asciiTheme="minorHAnsi" w:hAnsiTheme="minorHAnsi" w:cs="Arial"/>
          <w:sz w:val="22"/>
          <w:szCs w:val="22"/>
        </w:rPr>
      </w:pPr>
      <w:r w:rsidRPr="002D3FB1">
        <w:rPr>
          <w:rFonts w:asciiTheme="minorHAnsi" w:hAnsiTheme="minorHAnsi" w:cs="Arial"/>
          <w:sz w:val="22"/>
          <w:szCs w:val="22"/>
        </w:rPr>
        <w:t xml:space="preserve">PCA GL 16108 account balance at the month end agrees to the PCA Status Monitor. </w:t>
      </w:r>
    </w:p>
    <w:p w14:paraId="1D5AA6E4" w14:textId="77777777" w:rsidR="002D3FB1" w:rsidRPr="002D3FB1" w:rsidRDefault="002D3FB1" w:rsidP="00674441">
      <w:pPr>
        <w:pStyle w:val="NormalWeb"/>
        <w:spacing w:before="120" w:beforeAutospacing="0"/>
        <w:jc w:val="both"/>
        <w:rPr>
          <w:rFonts w:asciiTheme="minorHAnsi" w:hAnsiTheme="minorHAnsi" w:cs="Arial"/>
          <w:sz w:val="22"/>
          <w:szCs w:val="22"/>
          <w:u w:val="single"/>
        </w:rPr>
      </w:pPr>
      <w:r w:rsidRPr="002D3FB1">
        <w:rPr>
          <w:rFonts w:asciiTheme="minorHAnsi" w:hAnsiTheme="minorHAnsi" w:cs="Arial"/>
          <w:sz w:val="22"/>
          <w:szCs w:val="22"/>
          <w:u w:val="single"/>
        </w:rPr>
        <w:t xml:space="preserve">Authority for Approving PCA </w:t>
      </w:r>
    </w:p>
    <w:p w14:paraId="0E876626" w14:textId="70875C39" w:rsidR="003C5762" w:rsidRPr="00C44115" w:rsidRDefault="002D3FB1" w:rsidP="00674441">
      <w:pPr>
        <w:pStyle w:val="NormalWeb"/>
        <w:numPr>
          <w:ilvl w:val="1"/>
          <w:numId w:val="21"/>
        </w:numPr>
        <w:spacing w:before="120" w:beforeAutospacing="0"/>
        <w:ind w:left="360"/>
        <w:jc w:val="both"/>
        <w:rPr>
          <w:rFonts w:asciiTheme="minorHAnsi" w:hAnsiTheme="minorHAnsi" w:cs="Arial"/>
          <w:sz w:val="22"/>
          <w:szCs w:val="22"/>
        </w:rPr>
      </w:pPr>
      <w:r w:rsidRPr="002D3FB1">
        <w:rPr>
          <w:rFonts w:asciiTheme="minorHAnsi" w:hAnsiTheme="minorHAnsi" w:cs="Arial"/>
          <w:sz w:val="22"/>
          <w:szCs w:val="22"/>
        </w:rPr>
        <w:lastRenderedPageBreak/>
        <w:t xml:space="preserve">The Treasurer delegates his/her authority to DRR(O) or more senior manager for approving the PCA for any single advance up to $25,000 per PCA Custodian and per one-time project activity of limited duration, not exceeding two weeks. This delegation provides the flexibility for a specific project requirement that cannot be met by the normal banking arrangement. However, this delegation also demands accountability of the CO that issues PCAs to ensure timely closure of the PCAs. </w:t>
      </w:r>
    </w:p>
    <w:p w14:paraId="56A73D95" w14:textId="2A3A02BA" w:rsidR="002D3FB1" w:rsidRPr="003C5762" w:rsidRDefault="002D3FB1" w:rsidP="00674441">
      <w:pPr>
        <w:pStyle w:val="NormalWeb"/>
        <w:numPr>
          <w:ilvl w:val="1"/>
          <w:numId w:val="21"/>
        </w:numPr>
        <w:spacing w:before="120" w:beforeAutospacing="0"/>
        <w:ind w:left="360"/>
        <w:jc w:val="both"/>
        <w:rPr>
          <w:rFonts w:asciiTheme="minorHAnsi" w:hAnsiTheme="minorHAnsi" w:cs="Arial"/>
          <w:sz w:val="22"/>
          <w:szCs w:val="22"/>
        </w:rPr>
      </w:pPr>
      <w:r w:rsidRPr="003C5762">
        <w:rPr>
          <w:rFonts w:asciiTheme="minorHAnsi" w:hAnsiTheme="minorHAnsi" w:cs="Arial"/>
          <w:sz w:val="22"/>
          <w:szCs w:val="22"/>
        </w:rPr>
        <w:t xml:space="preserve">The Treasurer retains the authority to approve any single PCA higher than $25,000 based on the CO’s request. The key considerations in approving such requests are: </w:t>
      </w:r>
    </w:p>
    <w:p w14:paraId="68F25EFC" w14:textId="77777777" w:rsidR="002D3FB1" w:rsidRPr="002D3FB1" w:rsidRDefault="002D3FB1" w:rsidP="00674441">
      <w:pPr>
        <w:pStyle w:val="NormalWeb"/>
        <w:numPr>
          <w:ilvl w:val="0"/>
          <w:numId w:val="23"/>
        </w:numPr>
        <w:spacing w:before="120" w:beforeAutospacing="0"/>
        <w:ind w:left="1080"/>
        <w:rPr>
          <w:rFonts w:asciiTheme="minorHAnsi" w:hAnsiTheme="minorHAnsi" w:cs="Arial"/>
          <w:sz w:val="22"/>
          <w:szCs w:val="22"/>
        </w:rPr>
      </w:pPr>
      <w:r w:rsidRPr="002D3FB1">
        <w:rPr>
          <w:rFonts w:asciiTheme="minorHAnsi" w:hAnsiTheme="minorHAnsi" w:cs="Arial"/>
          <w:sz w:val="22"/>
          <w:szCs w:val="22"/>
        </w:rPr>
        <w:t xml:space="preserve">Business needs. </w:t>
      </w:r>
    </w:p>
    <w:p w14:paraId="3532CBEE" w14:textId="77777777" w:rsidR="002D3FB1" w:rsidRPr="002D3FB1" w:rsidRDefault="002D3FB1" w:rsidP="00674441">
      <w:pPr>
        <w:pStyle w:val="NormalWeb"/>
        <w:numPr>
          <w:ilvl w:val="0"/>
          <w:numId w:val="23"/>
        </w:numPr>
        <w:spacing w:before="120" w:beforeAutospacing="0"/>
        <w:ind w:left="1080"/>
        <w:rPr>
          <w:rFonts w:asciiTheme="minorHAnsi" w:hAnsiTheme="minorHAnsi" w:cs="Arial"/>
          <w:sz w:val="22"/>
          <w:szCs w:val="22"/>
        </w:rPr>
      </w:pPr>
      <w:r w:rsidRPr="002D3FB1">
        <w:rPr>
          <w:rFonts w:asciiTheme="minorHAnsi" w:hAnsiTheme="minorHAnsi" w:cs="Arial"/>
          <w:sz w:val="22"/>
          <w:szCs w:val="22"/>
        </w:rPr>
        <w:t xml:space="preserve">Alternative solutions not available </w:t>
      </w:r>
    </w:p>
    <w:p w14:paraId="78C62FE4" w14:textId="77777777" w:rsidR="002D3FB1" w:rsidRPr="002D3FB1" w:rsidRDefault="002D3FB1" w:rsidP="00674441">
      <w:pPr>
        <w:pStyle w:val="NormalWeb"/>
        <w:numPr>
          <w:ilvl w:val="0"/>
          <w:numId w:val="23"/>
        </w:numPr>
        <w:spacing w:before="120" w:beforeAutospacing="0"/>
        <w:ind w:left="1080"/>
        <w:rPr>
          <w:rFonts w:asciiTheme="minorHAnsi" w:hAnsiTheme="minorHAnsi" w:cs="Arial"/>
          <w:sz w:val="22"/>
          <w:szCs w:val="22"/>
        </w:rPr>
      </w:pPr>
      <w:r w:rsidRPr="002D3FB1">
        <w:rPr>
          <w:rFonts w:asciiTheme="minorHAnsi" w:hAnsiTheme="minorHAnsi" w:cs="Arial"/>
          <w:sz w:val="22"/>
          <w:szCs w:val="22"/>
        </w:rPr>
        <w:t xml:space="preserve">Security assessment and arrangement (must identify secured route for travel and escort). </w:t>
      </w:r>
    </w:p>
    <w:p w14:paraId="66283423" w14:textId="77777777" w:rsidR="002D3FB1" w:rsidRPr="002D3FB1" w:rsidRDefault="002D3FB1" w:rsidP="00674441">
      <w:pPr>
        <w:pStyle w:val="NormalWeb"/>
        <w:numPr>
          <w:ilvl w:val="0"/>
          <w:numId w:val="23"/>
        </w:numPr>
        <w:spacing w:before="120" w:beforeAutospacing="0"/>
        <w:ind w:left="1080"/>
        <w:rPr>
          <w:rFonts w:asciiTheme="minorHAnsi" w:hAnsiTheme="minorHAnsi" w:cs="Arial"/>
          <w:sz w:val="22"/>
          <w:szCs w:val="22"/>
        </w:rPr>
      </w:pPr>
      <w:r w:rsidRPr="002D3FB1">
        <w:rPr>
          <w:rFonts w:asciiTheme="minorHAnsi" w:hAnsiTheme="minorHAnsi" w:cs="Arial"/>
          <w:sz w:val="22"/>
          <w:szCs w:val="22"/>
        </w:rPr>
        <w:t xml:space="preserve">CO’s track record in timely and accurate closing the PCAs. </w:t>
      </w:r>
    </w:p>
    <w:p w14:paraId="2F651BBA" w14:textId="77777777" w:rsidR="002D3FB1" w:rsidRPr="002D3FB1" w:rsidRDefault="002D3FB1" w:rsidP="00674441">
      <w:pPr>
        <w:pStyle w:val="NormalWeb"/>
        <w:numPr>
          <w:ilvl w:val="0"/>
          <w:numId w:val="23"/>
        </w:numPr>
        <w:spacing w:before="120" w:beforeAutospacing="0"/>
        <w:ind w:left="1080"/>
        <w:rPr>
          <w:rFonts w:asciiTheme="minorHAnsi" w:hAnsiTheme="minorHAnsi" w:cs="Arial"/>
          <w:sz w:val="22"/>
          <w:szCs w:val="22"/>
        </w:rPr>
      </w:pPr>
      <w:r w:rsidRPr="002D3FB1">
        <w:rPr>
          <w:rFonts w:asciiTheme="minorHAnsi" w:hAnsiTheme="minorHAnsi" w:cs="Arial"/>
          <w:sz w:val="22"/>
          <w:szCs w:val="22"/>
        </w:rPr>
        <w:t xml:space="preserve">The CO must submit the AP Data Entry Form signed by respective officers as the supporting documents. </w:t>
      </w:r>
    </w:p>
    <w:p w14:paraId="54E56F75" w14:textId="77777777" w:rsidR="002D3FB1" w:rsidRPr="002D3FB1" w:rsidRDefault="002D3FB1" w:rsidP="00674441">
      <w:pPr>
        <w:pStyle w:val="NormalWeb"/>
        <w:spacing w:before="120" w:beforeAutospacing="0"/>
        <w:jc w:val="both"/>
        <w:rPr>
          <w:rFonts w:asciiTheme="minorHAnsi" w:hAnsiTheme="minorHAnsi" w:cs="Arial"/>
          <w:b/>
          <w:i/>
          <w:sz w:val="22"/>
          <w:szCs w:val="22"/>
        </w:rPr>
      </w:pPr>
      <w:r w:rsidRPr="002D3FB1">
        <w:rPr>
          <w:rFonts w:asciiTheme="minorHAnsi" w:hAnsiTheme="minorHAnsi" w:cs="Arial"/>
          <w:b/>
          <w:i/>
          <w:sz w:val="22"/>
          <w:szCs w:val="22"/>
        </w:rPr>
        <w:t xml:space="preserve">Caution: Failure to timely and accurately reverse PCA, record the expenses, and reconcile GL PCA Account 16108 may lead to inaccurate valuation in the financial statements. </w:t>
      </w:r>
    </w:p>
    <w:p w14:paraId="00F1C0E3" w14:textId="77777777" w:rsidR="002D3FB1" w:rsidRPr="002D3FB1" w:rsidRDefault="002D3FB1" w:rsidP="00674441">
      <w:pPr>
        <w:pStyle w:val="NormalWeb"/>
        <w:spacing w:before="120" w:beforeAutospacing="0"/>
        <w:jc w:val="both"/>
        <w:rPr>
          <w:rFonts w:asciiTheme="minorHAnsi" w:hAnsiTheme="minorHAnsi" w:cs="Arial"/>
          <w:b/>
          <w:i/>
          <w:sz w:val="22"/>
          <w:szCs w:val="22"/>
        </w:rPr>
      </w:pPr>
      <w:r w:rsidRPr="002D3FB1">
        <w:rPr>
          <w:rFonts w:asciiTheme="minorHAnsi" w:hAnsiTheme="minorHAnsi" w:cs="Arial"/>
          <w:b/>
          <w:i/>
          <w:sz w:val="22"/>
          <w:szCs w:val="22"/>
        </w:rPr>
        <w:t xml:space="preserve">Caution: Failure to make proper security arrangement may lead to the delay in Treasurer’s approval of higher PCA amount until the situation is corrected by the CO. </w:t>
      </w:r>
    </w:p>
    <w:p w14:paraId="55816EB9" w14:textId="77777777" w:rsidR="002D3FB1" w:rsidRPr="002D3FB1" w:rsidRDefault="002D3FB1" w:rsidP="00674441">
      <w:pPr>
        <w:pStyle w:val="NormalWeb"/>
        <w:spacing w:before="120" w:beforeAutospacing="0"/>
        <w:jc w:val="both"/>
        <w:rPr>
          <w:rFonts w:asciiTheme="minorHAnsi" w:hAnsiTheme="minorHAnsi" w:cs="Arial"/>
          <w:sz w:val="22"/>
          <w:szCs w:val="22"/>
          <w:u w:val="single"/>
        </w:rPr>
      </w:pPr>
      <w:r w:rsidRPr="002D3FB1">
        <w:rPr>
          <w:rFonts w:asciiTheme="minorHAnsi" w:hAnsiTheme="minorHAnsi" w:cs="Arial"/>
          <w:sz w:val="22"/>
          <w:szCs w:val="22"/>
          <w:u w:val="single"/>
        </w:rPr>
        <w:t xml:space="preserve">Qualifying Expenses for PCA </w:t>
      </w:r>
    </w:p>
    <w:p w14:paraId="61819A21" w14:textId="77777777" w:rsidR="002D3FB1" w:rsidRPr="002D3FB1" w:rsidRDefault="002D3FB1" w:rsidP="00674441">
      <w:pPr>
        <w:pStyle w:val="NormalWeb"/>
        <w:numPr>
          <w:ilvl w:val="1"/>
          <w:numId w:val="21"/>
        </w:numPr>
        <w:spacing w:before="120" w:beforeAutospacing="0"/>
        <w:ind w:left="360"/>
        <w:jc w:val="both"/>
        <w:rPr>
          <w:rFonts w:asciiTheme="minorHAnsi" w:hAnsiTheme="minorHAnsi" w:cs="Arial"/>
          <w:sz w:val="22"/>
          <w:szCs w:val="22"/>
        </w:rPr>
      </w:pPr>
      <w:r w:rsidRPr="002D3FB1">
        <w:rPr>
          <w:rFonts w:asciiTheme="minorHAnsi" w:hAnsiTheme="minorHAnsi" w:cs="Arial"/>
          <w:sz w:val="22"/>
          <w:szCs w:val="22"/>
        </w:rPr>
        <w:t xml:space="preserve">Expenses qualified to be paid from PCA are as follows: </w:t>
      </w:r>
    </w:p>
    <w:p w14:paraId="4402D102" w14:textId="77777777" w:rsidR="002D3FB1" w:rsidRPr="002D3FB1" w:rsidRDefault="002D3FB1" w:rsidP="00674441">
      <w:pPr>
        <w:pStyle w:val="NormalWeb"/>
        <w:numPr>
          <w:ilvl w:val="0"/>
          <w:numId w:val="24"/>
        </w:numPr>
        <w:spacing w:before="120" w:beforeAutospacing="0"/>
        <w:ind w:left="1080"/>
        <w:rPr>
          <w:rFonts w:asciiTheme="minorHAnsi" w:hAnsiTheme="minorHAnsi" w:cs="Arial"/>
          <w:sz w:val="22"/>
          <w:szCs w:val="22"/>
        </w:rPr>
      </w:pPr>
      <w:r w:rsidRPr="002D3FB1">
        <w:rPr>
          <w:rFonts w:asciiTheme="minorHAnsi" w:hAnsiTheme="minorHAnsi" w:cs="Arial"/>
          <w:sz w:val="22"/>
          <w:szCs w:val="22"/>
        </w:rPr>
        <w:t xml:space="preserve">Travel related and fuel expenses between the CO’s main office and the remote region where the project activity is held. </w:t>
      </w:r>
    </w:p>
    <w:p w14:paraId="3B191E95" w14:textId="77777777" w:rsidR="002D3FB1" w:rsidRPr="002D3FB1" w:rsidRDefault="002D3FB1" w:rsidP="00674441">
      <w:pPr>
        <w:pStyle w:val="NormalWeb"/>
        <w:numPr>
          <w:ilvl w:val="0"/>
          <w:numId w:val="24"/>
        </w:numPr>
        <w:spacing w:before="120" w:beforeAutospacing="0"/>
        <w:ind w:left="1080"/>
        <w:rPr>
          <w:rFonts w:asciiTheme="minorHAnsi" w:hAnsiTheme="minorHAnsi" w:cs="Arial"/>
          <w:sz w:val="22"/>
          <w:szCs w:val="22"/>
        </w:rPr>
      </w:pPr>
      <w:r w:rsidRPr="002D3FB1">
        <w:rPr>
          <w:rFonts w:asciiTheme="minorHAnsi" w:hAnsiTheme="minorHAnsi" w:cs="Arial"/>
          <w:sz w:val="22"/>
          <w:szCs w:val="22"/>
        </w:rPr>
        <w:t xml:space="preserve">DSA for participants for workshops, training seminars, or conferences with duration &lt; 2 weeks and in a remote region. </w:t>
      </w:r>
    </w:p>
    <w:p w14:paraId="4DB70056" w14:textId="77777777" w:rsidR="002D3FB1" w:rsidRPr="002D3FB1" w:rsidRDefault="002D3FB1" w:rsidP="00674441">
      <w:pPr>
        <w:pStyle w:val="NormalWeb"/>
        <w:spacing w:before="120" w:beforeAutospacing="0"/>
        <w:jc w:val="both"/>
        <w:rPr>
          <w:rFonts w:asciiTheme="minorHAnsi" w:hAnsiTheme="minorHAnsi" w:cs="Arial"/>
          <w:b/>
          <w:i/>
          <w:sz w:val="22"/>
          <w:szCs w:val="22"/>
        </w:rPr>
      </w:pPr>
      <w:r w:rsidRPr="002D3FB1">
        <w:rPr>
          <w:rFonts w:asciiTheme="minorHAnsi" w:hAnsiTheme="minorHAnsi" w:cs="Arial"/>
          <w:b/>
          <w:i/>
          <w:sz w:val="22"/>
          <w:szCs w:val="22"/>
        </w:rPr>
        <w:t xml:space="preserve">Caution: Salary and benefit payments including overtime, advances and allowances cannot be made from the PCA regardless of amount. These payments must be entered in Global Payroll without exception. </w:t>
      </w:r>
    </w:p>
    <w:p w14:paraId="0094C4A7" w14:textId="77777777" w:rsidR="002D3FB1" w:rsidRPr="002D3FB1" w:rsidRDefault="002D3FB1" w:rsidP="00674441">
      <w:pPr>
        <w:pStyle w:val="NormalWeb"/>
        <w:spacing w:before="120" w:beforeAutospacing="0"/>
        <w:jc w:val="both"/>
        <w:rPr>
          <w:rFonts w:asciiTheme="minorHAnsi" w:hAnsiTheme="minorHAnsi" w:cs="Arial"/>
          <w:sz w:val="22"/>
          <w:szCs w:val="22"/>
          <w:u w:val="single"/>
        </w:rPr>
      </w:pPr>
      <w:r w:rsidRPr="002D3FB1">
        <w:rPr>
          <w:rFonts w:asciiTheme="minorHAnsi" w:hAnsiTheme="minorHAnsi" w:cs="Arial"/>
          <w:sz w:val="22"/>
          <w:szCs w:val="22"/>
          <w:u w:val="single"/>
        </w:rPr>
        <w:t xml:space="preserve">PCA Custodian Appointment </w:t>
      </w:r>
    </w:p>
    <w:p w14:paraId="6648F33D" w14:textId="77777777" w:rsidR="002D3FB1" w:rsidRPr="002D3FB1" w:rsidRDefault="002D3FB1" w:rsidP="00674441">
      <w:pPr>
        <w:pStyle w:val="NormalWeb"/>
        <w:numPr>
          <w:ilvl w:val="1"/>
          <w:numId w:val="21"/>
        </w:numPr>
        <w:spacing w:before="120" w:beforeAutospacing="0"/>
        <w:ind w:left="360"/>
        <w:jc w:val="both"/>
        <w:rPr>
          <w:rFonts w:asciiTheme="minorHAnsi" w:hAnsiTheme="minorHAnsi" w:cs="Arial"/>
          <w:sz w:val="22"/>
          <w:szCs w:val="22"/>
        </w:rPr>
      </w:pPr>
      <w:r w:rsidRPr="002D3FB1">
        <w:rPr>
          <w:rFonts w:asciiTheme="minorHAnsi" w:hAnsiTheme="minorHAnsi" w:cs="Arial"/>
          <w:sz w:val="22"/>
          <w:szCs w:val="22"/>
        </w:rPr>
        <w:t xml:space="preserve">The Head of the Office appoints the PCA Custodian with the following Appointment criteria: </w:t>
      </w:r>
    </w:p>
    <w:p w14:paraId="17A84A53" w14:textId="0E7C824A" w:rsidR="002D3FB1" w:rsidRPr="002D3FB1" w:rsidRDefault="002D3FB1" w:rsidP="074BD42A">
      <w:pPr>
        <w:pStyle w:val="NormalWeb"/>
        <w:numPr>
          <w:ilvl w:val="0"/>
          <w:numId w:val="25"/>
        </w:numPr>
        <w:spacing w:before="120" w:beforeAutospacing="0"/>
        <w:ind w:left="1080"/>
        <w:jc w:val="both"/>
        <w:rPr>
          <w:rFonts w:asciiTheme="minorHAnsi" w:hAnsiTheme="minorHAnsi" w:cs="Arial"/>
          <w:sz w:val="22"/>
          <w:szCs w:val="22"/>
        </w:rPr>
      </w:pPr>
      <w:r w:rsidRPr="074BD42A">
        <w:rPr>
          <w:rFonts w:asciiTheme="minorHAnsi" w:hAnsiTheme="minorHAnsi" w:cs="Arial"/>
          <w:sz w:val="22"/>
          <w:szCs w:val="22"/>
        </w:rPr>
        <w:t xml:space="preserve">Staff holds UNDP Fixed Term Contract (FT).  RR only (not to be further delegated) can appoint a </w:t>
      </w:r>
      <w:r w:rsidR="002D7E6E" w:rsidRPr="074BD42A">
        <w:rPr>
          <w:rFonts w:asciiTheme="minorHAnsi" w:hAnsiTheme="minorHAnsi" w:cs="Arial"/>
          <w:sz w:val="22"/>
          <w:szCs w:val="22"/>
        </w:rPr>
        <w:t>holder of Person</w:t>
      </w:r>
      <w:r w:rsidR="00C037C7">
        <w:rPr>
          <w:rFonts w:asciiTheme="minorHAnsi" w:hAnsiTheme="minorHAnsi" w:cs="Arial"/>
          <w:sz w:val="22"/>
          <w:szCs w:val="22"/>
        </w:rPr>
        <w:t>nel</w:t>
      </w:r>
      <w:r w:rsidR="002D7E6E" w:rsidRPr="074BD42A">
        <w:rPr>
          <w:rFonts w:asciiTheme="minorHAnsi" w:hAnsiTheme="minorHAnsi" w:cs="Arial"/>
          <w:sz w:val="22"/>
          <w:szCs w:val="22"/>
        </w:rPr>
        <w:t xml:space="preserve"> Service</w:t>
      </w:r>
      <w:r w:rsidR="671CC6A0" w:rsidRPr="074BD42A">
        <w:rPr>
          <w:rFonts w:asciiTheme="minorHAnsi" w:hAnsiTheme="minorHAnsi" w:cs="Arial"/>
          <w:sz w:val="22"/>
          <w:szCs w:val="22"/>
        </w:rPr>
        <w:t>s</w:t>
      </w:r>
      <w:r w:rsidR="002D7E6E" w:rsidRPr="074BD42A">
        <w:rPr>
          <w:rFonts w:asciiTheme="minorHAnsi" w:hAnsiTheme="minorHAnsi" w:cs="Arial"/>
          <w:sz w:val="22"/>
          <w:szCs w:val="22"/>
        </w:rPr>
        <w:t xml:space="preserve"> Agreement  (NPSA/IPSA)</w:t>
      </w:r>
      <w:r w:rsidRPr="074BD42A">
        <w:rPr>
          <w:rFonts w:asciiTheme="minorHAnsi" w:hAnsiTheme="minorHAnsi" w:cs="Arial"/>
          <w:sz w:val="22"/>
          <w:szCs w:val="22"/>
        </w:rPr>
        <w:t xml:space="preserve"> as the custodian </w:t>
      </w:r>
      <w:proofErr w:type="spellStart"/>
      <w:r w:rsidRPr="074BD42A">
        <w:rPr>
          <w:rFonts w:asciiTheme="minorHAnsi" w:hAnsiTheme="minorHAnsi" w:cs="Arial"/>
          <w:sz w:val="22"/>
          <w:szCs w:val="22"/>
        </w:rPr>
        <w:t>upto</w:t>
      </w:r>
      <w:proofErr w:type="spellEnd"/>
      <w:r w:rsidRPr="074BD42A">
        <w:rPr>
          <w:rFonts w:asciiTheme="minorHAnsi" w:hAnsiTheme="minorHAnsi" w:cs="Arial"/>
          <w:sz w:val="22"/>
          <w:szCs w:val="22"/>
        </w:rPr>
        <w:t xml:space="preserve"> the limit of $5,000 only. </w:t>
      </w:r>
    </w:p>
    <w:p w14:paraId="2E3804F5" w14:textId="599F0C4D" w:rsidR="002D3FB1" w:rsidRPr="002D3FB1" w:rsidRDefault="002D3FB1" w:rsidP="074BD42A">
      <w:pPr>
        <w:pStyle w:val="NormalWeb"/>
        <w:numPr>
          <w:ilvl w:val="0"/>
          <w:numId w:val="25"/>
        </w:numPr>
        <w:spacing w:before="120" w:beforeAutospacing="0"/>
        <w:ind w:left="1080"/>
        <w:jc w:val="both"/>
        <w:rPr>
          <w:rFonts w:asciiTheme="minorHAnsi" w:hAnsiTheme="minorHAnsi" w:cs="Arial"/>
          <w:sz w:val="22"/>
          <w:szCs w:val="22"/>
        </w:rPr>
      </w:pPr>
      <w:r w:rsidRPr="074BD42A">
        <w:rPr>
          <w:rFonts w:asciiTheme="minorHAnsi" w:hAnsiTheme="minorHAnsi" w:cs="Arial"/>
          <w:sz w:val="22"/>
          <w:szCs w:val="22"/>
        </w:rPr>
        <w:t xml:space="preserve">If the CO needs PCA for more than $5,000 to a </w:t>
      </w:r>
      <w:r w:rsidR="002D7E6E" w:rsidRPr="074BD42A">
        <w:rPr>
          <w:rFonts w:asciiTheme="minorHAnsi" w:hAnsiTheme="minorHAnsi" w:cs="Arial"/>
          <w:sz w:val="22"/>
          <w:szCs w:val="22"/>
        </w:rPr>
        <w:t xml:space="preserve">holder of </w:t>
      </w:r>
      <w:r w:rsidR="00C037C7">
        <w:rPr>
          <w:rFonts w:asciiTheme="minorHAnsi" w:hAnsiTheme="minorHAnsi" w:cs="Arial"/>
          <w:sz w:val="22"/>
          <w:szCs w:val="22"/>
        </w:rPr>
        <w:t>Personnel</w:t>
      </w:r>
      <w:r w:rsidR="002D7E6E" w:rsidRPr="074BD42A">
        <w:rPr>
          <w:rFonts w:asciiTheme="minorHAnsi" w:hAnsiTheme="minorHAnsi" w:cs="Arial"/>
          <w:sz w:val="22"/>
          <w:szCs w:val="22"/>
        </w:rPr>
        <w:t xml:space="preserve"> Service</w:t>
      </w:r>
      <w:r w:rsidR="31F843AB" w:rsidRPr="074BD42A">
        <w:rPr>
          <w:rFonts w:asciiTheme="minorHAnsi" w:hAnsiTheme="minorHAnsi" w:cs="Arial"/>
          <w:sz w:val="22"/>
          <w:szCs w:val="22"/>
        </w:rPr>
        <w:t>s</w:t>
      </w:r>
      <w:r w:rsidR="002D7E6E" w:rsidRPr="074BD42A">
        <w:rPr>
          <w:rFonts w:asciiTheme="minorHAnsi" w:hAnsiTheme="minorHAnsi" w:cs="Arial"/>
          <w:sz w:val="22"/>
          <w:szCs w:val="22"/>
        </w:rPr>
        <w:t xml:space="preserve"> Agreement  (NPSA/IPSA)</w:t>
      </w:r>
      <w:r w:rsidRPr="074BD42A">
        <w:rPr>
          <w:rFonts w:asciiTheme="minorHAnsi" w:hAnsiTheme="minorHAnsi" w:cs="Arial"/>
          <w:sz w:val="22"/>
          <w:szCs w:val="22"/>
        </w:rPr>
        <w:t xml:space="preserve"> as the custodian, the Head of Office must send the request to the Treasurer for approval using Annex 5 (see annex 5) with the proper justifications </w:t>
      </w:r>
    </w:p>
    <w:p w14:paraId="3622E453" w14:textId="77777777" w:rsidR="002D3FB1" w:rsidRPr="002D3FB1" w:rsidRDefault="002D3FB1" w:rsidP="00674441">
      <w:pPr>
        <w:pStyle w:val="NormalWeb"/>
        <w:numPr>
          <w:ilvl w:val="0"/>
          <w:numId w:val="25"/>
        </w:numPr>
        <w:spacing w:before="120" w:beforeAutospacing="0"/>
        <w:ind w:left="1080"/>
        <w:jc w:val="both"/>
        <w:rPr>
          <w:rFonts w:asciiTheme="minorHAnsi" w:hAnsiTheme="minorHAnsi" w:cs="Arial"/>
          <w:sz w:val="22"/>
          <w:szCs w:val="22"/>
        </w:rPr>
      </w:pPr>
      <w:r w:rsidRPr="002D3FB1">
        <w:rPr>
          <w:rFonts w:asciiTheme="minorHAnsi" w:hAnsiTheme="minorHAnsi" w:cs="Arial"/>
          <w:sz w:val="22"/>
          <w:szCs w:val="22"/>
        </w:rPr>
        <w:lastRenderedPageBreak/>
        <w:t xml:space="preserve">Staff is competent to fulfil the responsibilities including safeguarding, proper use of, and timely accounting for the PCA. </w:t>
      </w:r>
    </w:p>
    <w:p w14:paraId="739E1C44" w14:textId="77777777" w:rsidR="002D3FB1" w:rsidRPr="002D3FB1" w:rsidRDefault="002D3FB1" w:rsidP="00674441">
      <w:pPr>
        <w:pStyle w:val="NormalWeb"/>
        <w:numPr>
          <w:ilvl w:val="0"/>
          <w:numId w:val="25"/>
        </w:numPr>
        <w:spacing w:before="120" w:beforeAutospacing="0"/>
        <w:ind w:left="1080"/>
        <w:jc w:val="both"/>
        <w:rPr>
          <w:rFonts w:asciiTheme="minorHAnsi" w:hAnsiTheme="minorHAnsi" w:cs="Arial"/>
          <w:sz w:val="22"/>
          <w:szCs w:val="22"/>
        </w:rPr>
      </w:pPr>
      <w:r w:rsidRPr="002D3FB1">
        <w:rPr>
          <w:rFonts w:asciiTheme="minorHAnsi" w:hAnsiTheme="minorHAnsi" w:cs="Arial"/>
          <w:sz w:val="22"/>
          <w:szCs w:val="22"/>
        </w:rPr>
        <w:t xml:space="preserve">Staff signs the PCA Appointment Form. </w:t>
      </w:r>
    </w:p>
    <w:p w14:paraId="13AF4DEC" w14:textId="786DF002" w:rsidR="002D3FB1" w:rsidRPr="002D3FB1" w:rsidRDefault="002D3FB1" w:rsidP="00674441">
      <w:pPr>
        <w:pStyle w:val="NormalWeb"/>
        <w:numPr>
          <w:ilvl w:val="0"/>
          <w:numId w:val="25"/>
        </w:numPr>
        <w:spacing w:before="120" w:beforeAutospacing="0"/>
        <w:ind w:left="1080"/>
        <w:jc w:val="both"/>
        <w:rPr>
          <w:rFonts w:asciiTheme="minorHAnsi" w:hAnsiTheme="minorHAnsi" w:cs="Arial"/>
          <w:sz w:val="22"/>
          <w:szCs w:val="22"/>
        </w:rPr>
      </w:pPr>
      <w:r w:rsidRPr="002D3FB1">
        <w:rPr>
          <w:rFonts w:asciiTheme="minorHAnsi" w:hAnsiTheme="minorHAnsi" w:cs="Arial"/>
          <w:sz w:val="22"/>
          <w:szCs w:val="22"/>
        </w:rPr>
        <w:t>Staff agrees to fully report and account the PCA within 30 days from  the date  the advance</w:t>
      </w:r>
      <w:r w:rsidR="000809C0">
        <w:rPr>
          <w:rFonts w:asciiTheme="minorHAnsi" w:hAnsiTheme="minorHAnsi" w:cs="Arial"/>
          <w:sz w:val="22"/>
          <w:szCs w:val="22"/>
        </w:rPr>
        <w:t xml:space="preserve"> </w:t>
      </w:r>
      <w:r w:rsidRPr="002D3FB1">
        <w:rPr>
          <w:rFonts w:asciiTheme="minorHAnsi" w:hAnsiTheme="minorHAnsi" w:cs="Arial"/>
          <w:sz w:val="22"/>
          <w:szCs w:val="22"/>
        </w:rPr>
        <w:t xml:space="preserve">was issued. </w:t>
      </w:r>
    </w:p>
    <w:p w14:paraId="474D1BE5" w14:textId="77777777" w:rsidR="002D3FB1" w:rsidRPr="002D3FB1" w:rsidRDefault="002D3FB1" w:rsidP="00674441">
      <w:pPr>
        <w:pStyle w:val="NormalWeb"/>
        <w:spacing w:before="120" w:beforeAutospacing="0"/>
        <w:jc w:val="both"/>
        <w:rPr>
          <w:rFonts w:asciiTheme="minorHAnsi" w:hAnsiTheme="minorHAnsi" w:cs="Arial"/>
          <w:sz w:val="22"/>
          <w:szCs w:val="22"/>
          <w:u w:val="single"/>
        </w:rPr>
      </w:pPr>
      <w:r w:rsidRPr="002D3FB1">
        <w:rPr>
          <w:rFonts w:asciiTheme="minorHAnsi" w:hAnsiTheme="minorHAnsi" w:cs="Arial"/>
          <w:sz w:val="22"/>
          <w:szCs w:val="22"/>
          <w:u w:val="single"/>
        </w:rPr>
        <w:t xml:space="preserve">Physical Security for PCA </w:t>
      </w:r>
    </w:p>
    <w:p w14:paraId="7433ECC4" w14:textId="77777777" w:rsidR="002D3FB1" w:rsidRPr="002D3FB1" w:rsidRDefault="002D3FB1" w:rsidP="00674441">
      <w:pPr>
        <w:pStyle w:val="NormalWeb"/>
        <w:numPr>
          <w:ilvl w:val="1"/>
          <w:numId w:val="21"/>
        </w:numPr>
        <w:spacing w:before="120" w:beforeAutospacing="0"/>
        <w:ind w:left="360"/>
        <w:jc w:val="both"/>
        <w:rPr>
          <w:rFonts w:asciiTheme="minorHAnsi" w:hAnsiTheme="minorHAnsi" w:cs="Arial"/>
          <w:sz w:val="22"/>
          <w:szCs w:val="22"/>
        </w:rPr>
      </w:pPr>
      <w:r w:rsidRPr="002D3FB1">
        <w:rPr>
          <w:rFonts w:asciiTheme="minorHAnsi" w:hAnsiTheme="minorHAnsi" w:cs="Arial"/>
          <w:sz w:val="22"/>
          <w:szCs w:val="22"/>
        </w:rPr>
        <w:t xml:space="preserve">The DRR (P) and DRR(O) (or equivalent and higher, as applicable) are jointly responsible for the security of the PCA as follows: </w:t>
      </w:r>
    </w:p>
    <w:p w14:paraId="070F0D79" w14:textId="77777777" w:rsidR="002D3FB1" w:rsidRPr="002D3FB1" w:rsidRDefault="002D3FB1" w:rsidP="00674441">
      <w:pPr>
        <w:pStyle w:val="NormalWeb"/>
        <w:numPr>
          <w:ilvl w:val="0"/>
          <w:numId w:val="26"/>
        </w:numPr>
        <w:spacing w:before="120" w:beforeAutospacing="0"/>
        <w:ind w:left="1080"/>
        <w:jc w:val="both"/>
        <w:rPr>
          <w:rFonts w:asciiTheme="minorHAnsi" w:hAnsiTheme="minorHAnsi" w:cs="Arial"/>
          <w:sz w:val="22"/>
          <w:szCs w:val="22"/>
        </w:rPr>
      </w:pPr>
      <w:r w:rsidRPr="002D3FB1">
        <w:rPr>
          <w:rFonts w:asciiTheme="minorHAnsi" w:hAnsiTheme="minorHAnsi" w:cs="Arial"/>
          <w:sz w:val="22"/>
          <w:szCs w:val="22"/>
        </w:rPr>
        <w:t xml:space="preserve">DRR (P) is responsible for the security assessment at project activity site and PCA Custodian appointment. </w:t>
      </w:r>
    </w:p>
    <w:p w14:paraId="67848E95" w14:textId="77777777" w:rsidR="002D3FB1" w:rsidRPr="002D3FB1" w:rsidRDefault="002D3FB1" w:rsidP="00674441">
      <w:pPr>
        <w:pStyle w:val="NormalWeb"/>
        <w:numPr>
          <w:ilvl w:val="0"/>
          <w:numId w:val="26"/>
        </w:numPr>
        <w:spacing w:before="120" w:beforeAutospacing="0"/>
        <w:ind w:left="1080"/>
        <w:jc w:val="both"/>
        <w:rPr>
          <w:rFonts w:asciiTheme="minorHAnsi" w:hAnsiTheme="minorHAnsi" w:cs="Arial"/>
          <w:sz w:val="22"/>
          <w:szCs w:val="22"/>
        </w:rPr>
      </w:pPr>
      <w:r w:rsidRPr="002D3FB1">
        <w:rPr>
          <w:rFonts w:asciiTheme="minorHAnsi" w:hAnsiTheme="minorHAnsi" w:cs="Arial"/>
          <w:sz w:val="22"/>
          <w:szCs w:val="22"/>
        </w:rPr>
        <w:t xml:space="preserve">DRR (O) is responsible for the security arrangement (working with UNDSS or a third party escort service if applicable). </w:t>
      </w:r>
    </w:p>
    <w:p w14:paraId="635EC9BC" w14:textId="77777777" w:rsidR="002D3FB1" w:rsidRPr="002D3FB1" w:rsidRDefault="002D3FB1" w:rsidP="00674441">
      <w:pPr>
        <w:pStyle w:val="NormalWeb"/>
        <w:numPr>
          <w:ilvl w:val="0"/>
          <w:numId w:val="26"/>
        </w:numPr>
        <w:spacing w:before="120" w:beforeAutospacing="0"/>
        <w:ind w:left="1080"/>
        <w:jc w:val="both"/>
        <w:rPr>
          <w:rFonts w:asciiTheme="minorHAnsi" w:hAnsiTheme="minorHAnsi" w:cs="Arial"/>
          <w:sz w:val="22"/>
          <w:szCs w:val="22"/>
        </w:rPr>
      </w:pPr>
      <w:r w:rsidRPr="002D3FB1">
        <w:rPr>
          <w:rFonts w:asciiTheme="minorHAnsi" w:hAnsiTheme="minorHAnsi" w:cs="Arial"/>
          <w:sz w:val="22"/>
          <w:szCs w:val="22"/>
        </w:rPr>
        <w:t xml:space="preserve">The PCA Custodian is responsible for the safekeeping of the PCA between the time of the receipt of the cash and final disbursements of the cash (if the third party provider is not used for transporting and distributing the cash) as well as any unused cash advance until the amount is returned to DRR (O). </w:t>
      </w:r>
    </w:p>
    <w:p w14:paraId="466E28CF" w14:textId="77777777" w:rsidR="002D3FB1" w:rsidRPr="002D3FB1" w:rsidRDefault="002D3FB1" w:rsidP="00674441">
      <w:pPr>
        <w:pStyle w:val="NormalWeb"/>
        <w:spacing w:before="120" w:beforeAutospacing="0"/>
        <w:jc w:val="both"/>
        <w:rPr>
          <w:rFonts w:asciiTheme="minorHAnsi" w:hAnsiTheme="minorHAnsi" w:cs="Arial"/>
          <w:sz w:val="22"/>
          <w:szCs w:val="22"/>
          <w:u w:val="single"/>
        </w:rPr>
      </w:pPr>
      <w:r w:rsidRPr="002D3FB1">
        <w:rPr>
          <w:rFonts w:asciiTheme="minorHAnsi" w:hAnsiTheme="minorHAnsi" w:cs="Arial"/>
          <w:sz w:val="22"/>
          <w:szCs w:val="22"/>
          <w:u w:val="single"/>
        </w:rPr>
        <w:t xml:space="preserve">Issuance of the PCA </w:t>
      </w:r>
    </w:p>
    <w:p w14:paraId="2A4616FB" w14:textId="171D66E5" w:rsidR="00814EAA" w:rsidRPr="00674441" w:rsidRDefault="002D3FB1" w:rsidP="00674441">
      <w:pPr>
        <w:pStyle w:val="NormalWeb"/>
        <w:numPr>
          <w:ilvl w:val="1"/>
          <w:numId w:val="21"/>
        </w:numPr>
        <w:spacing w:before="120" w:beforeAutospacing="0"/>
        <w:ind w:left="360"/>
        <w:jc w:val="both"/>
        <w:rPr>
          <w:rFonts w:asciiTheme="minorHAnsi" w:hAnsiTheme="minorHAnsi" w:cs="Arial"/>
          <w:sz w:val="22"/>
          <w:szCs w:val="22"/>
        </w:rPr>
      </w:pPr>
      <w:r w:rsidRPr="002D3FB1">
        <w:rPr>
          <w:rFonts w:asciiTheme="minorHAnsi" w:hAnsiTheme="minorHAnsi" w:cs="Arial"/>
          <w:sz w:val="22"/>
          <w:szCs w:val="22"/>
        </w:rPr>
        <w:t>The one-time PCA Custodian is set up as a ‘</w:t>
      </w:r>
      <w:r w:rsidR="000809C0">
        <w:rPr>
          <w:rFonts w:asciiTheme="minorHAnsi" w:hAnsiTheme="minorHAnsi" w:cs="Arial"/>
          <w:sz w:val="22"/>
          <w:szCs w:val="22"/>
        </w:rPr>
        <w:t>Supplier</w:t>
      </w:r>
      <w:r w:rsidR="000809C0" w:rsidRPr="002D3FB1">
        <w:rPr>
          <w:rFonts w:asciiTheme="minorHAnsi" w:hAnsiTheme="minorHAnsi" w:cs="Arial"/>
          <w:sz w:val="22"/>
          <w:szCs w:val="22"/>
        </w:rPr>
        <w:t xml:space="preserve">’ </w:t>
      </w:r>
      <w:r w:rsidRPr="002D3FB1">
        <w:rPr>
          <w:rFonts w:asciiTheme="minorHAnsi" w:hAnsiTheme="minorHAnsi" w:cs="Arial"/>
          <w:sz w:val="22"/>
          <w:szCs w:val="22"/>
        </w:rPr>
        <w:t xml:space="preserve">in </w:t>
      </w:r>
      <w:r w:rsidR="000809C0">
        <w:rPr>
          <w:rFonts w:asciiTheme="minorHAnsi" w:hAnsiTheme="minorHAnsi" w:cs="Arial"/>
          <w:sz w:val="22"/>
          <w:szCs w:val="22"/>
        </w:rPr>
        <w:t>Quantum,</w:t>
      </w:r>
      <w:r w:rsidR="000809C0" w:rsidRPr="002D3FB1">
        <w:rPr>
          <w:rFonts w:asciiTheme="minorHAnsi" w:hAnsiTheme="minorHAnsi" w:cs="Arial"/>
          <w:sz w:val="22"/>
          <w:szCs w:val="22"/>
        </w:rPr>
        <w:t xml:space="preserve"> </w:t>
      </w:r>
    </w:p>
    <w:p w14:paraId="5634340E" w14:textId="2A48C59B" w:rsidR="00475103" w:rsidRDefault="002D3FB1" w:rsidP="00674441">
      <w:pPr>
        <w:pStyle w:val="NormalWeb"/>
        <w:numPr>
          <w:ilvl w:val="1"/>
          <w:numId w:val="21"/>
        </w:numPr>
        <w:spacing w:before="120" w:beforeAutospacing="0"/>
        <w:ind w:left="360"/>
        <w:jc w:val="both"/>
        <w:rPr>
          <w:rFonts w:asciiTheme="minorHAnsi" w:hAnsiTheme="minorHAnsi" w:cs="Arial"/>
          <w:sz w:val="22"/>
          <w:szCs w:val="22"/>
        </w:rPr>
      </w:pPr>
      <w:r w:rsidRPr="00814EAA">
        <w:rPr>
          <w:rFonts w:asciiTheme="minorHAnsi" w:hAnsiTheme="minorHAnsi" w:cs="Arial"/>
          <w:sz w:val="22"/>
          <w:szCs w:val="22"/>
        </w:rPr>
        <w:t xml:space="preserve">An </w:t>
      </w:r>
      <w:r w:rsidR="000809C0" w:rsidRPr="00AF5027">
        <w:rPr>
          <w:rFonts w:asciiTheme="minorHAnsi" w:hAnsiTheme="minorHAnsi" w:cs="Arial"/>
          <w:sz w:val="22"/>
          <w:szCs w:val="22"/>
        </w:rPr>
        <w:t>Invoice to the Custodian/supplier will be created as type</w:t>
      </w:r>
      <w:r w:rsidR="000809C0">
        <w:rPr>
          <w:rFonts w:asciiTheme="minorHAnsi" w:hAnsiTheme="minorHAnsi" w:cs="Arial"/>
          <w:sz w:val="22"/>
          <w:szCs w:val="22"/>
        </w:rPr>
        <w:t xml:space="preserve"> “</w:t>
      </w:r>
      <w:r w:rsidR="000809C0" w:rsidRPr="00AF5027">
        <w:rPr>
          <w:rFonts w:asciiTheme="minorHAnsi" w:hAnsiTheme="minorHAnsi" w:cs="Arial"/>
          <w:sz w:val="22"/>
          <w:szCs w:val="22"/>
        </w:rPr>
        <w:t>prepayment</w:t>
      </w:r>
      <w:r w:rsidR="000809C0">
        <w:rPr>
          <w:rFonts w:asciiTheme="minorHAnsi" w:hAnsiTheme="minorHAnsi" w:cs="Arial"/>
          <w:sz w:val="22"/>
          <w:szCs w:val="22"/>
        </w:rPr>
        <w:t>”</w:t>
      </w:r>
      <w:r w:rsidR="000809C0" w:rsidRPr="00AF5027">
        <w:rPr>
          <w:rFonts w:asciiTheme="minorHAnsi" w:hAnsiTheme="minorHAnsi" w:cs="Arial"/>
          <w:sz w:val="22"/>
          <w:szCs w:val="22"/>
        </w:rPr>
        <w:t xml:space="preserve"> set up as a “temporary Prepayment” by checking off the flag “Allow prepayment application” </w:t>
      </w:r>
      <w:r w:rsidR="00D8748C">
        <w:rPr>
          <w:rFonts w:asciiTheme="minorHAnsi" w:hAnsiTheme="minorHAnsi" w:cs="Arial"/>
          <w:sz w:val="22"/>
          <w:szCs w:val="22"/>
        </w:rPr>
        <w:t>Invoice</w:t>
      </w:r>
      <w:r w:rsidR="00171126">
        <w:rPr>
          <w:rFonts w:asciiTheme="minorHAnsi" w:hAnsiTheme="minorHAnsi" w:cs="Arial"/>
          <w:sz w:val="22"/>
          <w:szCs w:val="22"/>
        </w:rPr>
        <w:t xml:space="preserve"> recorded against</w:t>
      </w:r>
      <w:r w:rsidR="00475103">
        <w:rPr>
          <w:rFonts w:asciiTheme="minorHAnsi" w:hAnsiTheme="minorHAnsi" w:cs="Arial"/>
          <w:sz w:val="22"/>
          <w:szCs w:val="22"/>
        </w:rPr>
        <w:t>:</w:t>
      </w:r>
    </w:p>
    <w:p w14:paraId="2BBDDB7F" w14:textId="36F494D7" w:rsidR="00475103" w:rsidRPr="00AF5027" w:rsidRDefault="00475103" w:rsidP="00AF5027">
      <w:pPr>
        <w:spacing w:after="0" w:line="240" w:lineRule="auto"/>
        <w:ind w:left="1080" w:firstLine="0"/>
        <w:rPr>
          <w:rFonts w:eastAsia="Times New Roman" w:cs="Arial"/>
        </w:rPr>
      </w:pPr>
      <w:r w:rsidRPr="00AF5027">
        <w:rPr>
          <w:rFonts w:eastAsia="Times New Roman" w:cs="Arial"/>
        </w:rPr>
        <w:t xml:space="preserve">Debit GL Account: </w:t>
      </w:r>
      <w:r w:rsidRPr="00AF5027">
        <w:rPr>
          <w:rFonts w:eastAsia="Times New Roman" w:cs="Arial"/>
        </w:rPr>
        <w:tab/>
        <w:t>1610</w:t>
      </w:r>
      <w:r>
        <w:rPr>
          <w:rFonts w:eastAsia="Times New Roman" w:cs="Arial"/>
        </w:rPr>
        <w:t>8</w:t>
      </w:r>
      <w:r w:rsidRPr="00AF5027">
        <w:rPr>
          <w:rFonts w:eastAsia="Times New Roman" w:cs="Arial"/>
        </w:rPr>
        <w:t xml:space="preserve"> – Project Cash </w:t>
      </w:r>
      <w:r>
        <w:rPr>
          <w:rFonts w:eastAsia="Times New Roman" w:cs="Arial"/>
        </w:rPr>
        <w:t>Advance</w:t>
      </w:r>
      <w:r w:rsidRPr="00AF5027">
        <w:rPr>
          <w:rFonts w:eastAsia="Times New Roman" w:cs="Arial"/>
        </w:rPr>
        <w:t xml:space="preserve"> </w:t>
      </w:r>
    </w:p>
    <w:p w14:paraId="2D9A6BE2" w14:textId="77777777" w:rsidR="00475103" w:rsidRPr="00AF5027" w:rsidRDefault="00475103" w:rsidP="00AF5027">
      <w:pPr>
        <w:spacing w:after="0" w:line="240" w:lineRule="auto"/>
        <w:ind w:left="1080" w:firstLine="0"/>
        <w:rPr>
          <w:rFonts w:eastAsia="Times New Roman" w:cs="Arial"/>
        </w:rPr>
      </w:pPr>
      <w:r w:rsidRPr="00AF5027">
        <w:rPr>
          <w:rFonts w:eastAsia="Times New Roman" w:cs="Arial"/>
        </w:rPr>
        <w:t xml:space="preserve">Operating Unit: </w:t>
      </w:r>
      <w:r w:rsidRPr="00AF5027">
        <w:rPr>
          <w:rFonts w:eastAsia="Times New Roman" w:cs="Arial"/>
        </w:rPr>
        <w:tab/>
      </w:r>
      <w:r w:rsidRPr="00AF5027">
        <w:rPr>
          <w:rFonts w:eastAsia="Times New Roman" w:cs="Arial"/>
        </w:rPr>
        <w:tab/>
        <w:t xml:space="preserve">CO’s operating unit </w:t>
      </w:r>
    </w:p>
    <w:p w14:paraId="1829814A" w14:textId="77777777" w:rsidR="00475103" w:rsidRPr="00503635" w:rsidRDefault="00475103" w:rsidP="00AF5027">
      <w:pPr>
        <w:pStyle w:val="Heading2"/>
      </w:pPr>
      <w:r w:rsidRPr="00503635">
        <w:t xml:space="preserve">Fund Code: </w:t>
      </w:r>
      <w:r w:rsidRPr="00503635">
        <w:tab/>
      </w:r>
      <w:r w:rsidRPr="00503635">
        <w:tab/>
        <w:t xml:space="preserve">Relevant project fund code </w:t>
      </w:r>
    </w:p>
    <w:p w14:paraId="0B51B29A" w14:textId="77777777" w:rsidR="00475103" w:rsidRPr="00AF5027" w:rsidRDefault="00475103" w:rsidP="00AF5027">
      <w:pPr>
        <w:spacing w:after="0" w:line="240" w:lineRule="auto"/>
        <w:ind w:left="1080" w:firstLine="0"/>
        <w:rPr>
          <w:rFonts w:eastAsia="Times New Roman" w:cs="Arial"/>
        </w:rPr>
      </w:pPr>
      <w:r w:rsidRPr="00AF5027">
        <w:rPr>
          <w:rFonts w:eastAsia="Times New Roman" w:cs="Arial"/>
        </w:rPr>
        <w:t xml:space="preserve">Department: </w:t>
      </w:r>
      <w:r w:rsidRPr="00AF5027">
        <w:rPr>
          <w:rFonts w:eastAsia="Times New Roman" w:cs="Arial"/>
        </w:rPr>
        <w:tab/>
      </w:r>
      <w:r w:rsidRPr="00AF5027">
        <w:rPr>
          <w:rFonts w:eastAsia="Times New Roman" w:cs="Arial"/>
        </w:rPr>
        <w:tab/>
        <w:t xml:space="preserve">Respective department </w:t>
      </w:r>
    </w:p>
    <w:p w14:paraId="583D72B2" w14:textId="77777777" w:rsidR="00475103" w:rsidRPr="00AF5027" w:rsidRDefault="00475103" w:rsidP="00AF5027">
      <w:pPr>
        <w:spacing w:after="0" w:line="240" w:lineRule="auto"/>
        <w:ind w:left="1080" w:firstLine="0"/>
        <w:rPr>
          <w:rFonts w:eastAsia="Times New Roman" w:cs="Arial"/>
        </w:rPr>
      </w:pPr>
      <w:r w:rsidRPr="00AF5027">
        <w:rPr>
          <w:rFonts w:eastAsia="Times New Roman" w:cs="Arial"/>
        </w:rPr>
        <w:t xml:space="preserve">Project ID: </w:t>
      </w:r>
      <w:r w:rsidRPr="00AF5027">
        <w:rPr>
          <w:rFonts w:eastAsia="Times New Roman" w:cs="Arial"/>
        </w:rPr>
        <w:tab/>
      </w:r>
      <w:r w:rsidRPr="00AF5027">
        <w:rPr>
          <w:rFonts w:eastAsia="Times New Roman" w:cs="Arial"/>
        </w:rPr>
        <w:tab/>
        <w:t xml:space="preserve">Relevant project ID </w:t>
      </w:r>
    </w:p>
    <w:p w14:paraId="4865EBB5" w14:textId="77777777" w:rsidR="00475103" w:rsidRPr="00AF5027" w:rsidRDefault="00475103" w:rsidP="00AF5027">
      <w:pPr>
        <w:spacing w:after="0" w:line="240" w:lineRule="auto"/>
        <w:ind w:left="1080" w:firstLine="0"/>
        <w:rPr>
          <w:rFonts w:eastAsia="Times New Roman" w:cs="Arial"/>
        </w:rPr>
      </w:pPr>
      <w:proofErr w:type="spellStart"/>
      <w:r w:rsidRPr="00AF5027">
        <w:rPr>
          <w:rFonts w:eastAsia="Times New Roman" w:cs="Arial"/>
        </w:rPr>
        <w:t>Impl</w:t>
      </w:r>
      <w:proofErr w:type="spellEnd"/>
      <w:r w:rsidRPr="00AF5027">
        <w:rPr>
          <w:rFonts w:eastAsia="Times New Roman" w:cs="Arial"/>
        </w:rPr>
        <w:t xml:space="preserve">. Agent: </w:t>
      </w:r>
      <w:r w:rsidRPr="00AF5027">
        <w:rPr>
          <w:rFonts w:eastAsia="Times New Roman" w:cs="Arial"/>
        </w:rPr>
        <w:tab/>
      </w:r>
      <w:r w:rsidRPr="00AF5027">
        <w:rPr>
          <w:rFonts w:eastAsia="Times New Roman" w:cs="Arial"/>
        </w:rPr>
        <w:tab/>
        <w:t xml:space="preserve">As appropriate </w:t>
      </w:r>
    </w:p>
    <w:p w14:paraId="09105ED1" w14:textId="77777777" w:rsidR="00475103" w:rsidRPr="00AF5027" w:rsidRDefault="00475103" w:rsidP="00AF5027">
      <w:pPr>
        <w:spacing w:after="0" w:line="240" w:lineRule="auto"/>
        <w:ind w:left="1080" w:firstLine="0"/>
        <w:rPr>
          <w:rFonts w:eastAsia="Times New Roman" w:cs="Arial"/>
        </w:rPr>
      </w:pPr>
      <w:r w:rsidRPr="00AF5027">
        <w:rPr>
          <w:rFonts w:eastAsia="Times New Roman" w:cs="Arial"/>
        </w:rPr>
        <w:t xml:space="preserve">Donor: </w:t>
      </w:r>
      <w:r w:rsidRPr="00AF5027">
        <w:rPr>
          <w:rFonts w:eastAsia="Times New Roman" w:cs="Arial"/>
        </w:rPr>
        <w:tab/>
      </w:r>
      <w:r w:rsidRPr="00AF5027">
        <w:rPr>
          <w:rFonts w:eastAsia="Times New Roman" w:cs="Arial"/>
        </w:rPr>
        <w:tab/>
      </w:r>
      <w:r w:rsidRPr="00AF5027">
        <w:rPr>
          <w:rFonts w:eastAsia="Times New Roman" w:cs="Arial"/>
        </w:rPr>
        <w:tab/>
        <w:t xml:space="preserve">As appropriate </w:t>
      </w:r>
    </w:p>
    <w:p w14:paraId="54122628" w14:textId="52729864" w:rsidR="00475103" w:rsidRPr="00AF5027" w:rsidRDefault="00475103" w:rsidP="00AF5027">
      <w:pPr>
        <w:spacing w:after="0" w:line="240" w:lineRule="auto"/>
        <w:ind w:left="1080" w:firstLine="0"/>
        <w:rPr>
          <w:rFonts w:eastAsia="Times New Roman" w:cs="Arial"/>
        </w:rPr>
      </w:pPr>
      <w:r w:rsidRPr="00AF5027">
        <w:rPr>
          <w:rFonts w:eastAsia="Times New Roman" w:cs="Arial"/>
        </w:rPr>
        <w:t xml:space="preserve">Supplier: </w:t>
      </w:r>
      <w:r w:rsidRPr="00AF5027">
        <w:rPr>
          <w:rFonts w:eastAsia="Times New Roman" w:cs="Arial"/>
        </w:rPr>
        <w:tab/>
      </w:r>
      <w:r w:rsidRPr="00AF5027">
        <w:rPr>
          <w:rFonts w:eastAsia="Times New Roman" w:cs="Arial"/>
        </w:rPr>
        <w:tab/>
        <w:t>PC</w:t>
      </w:r>
      <w:r w:rsidR="0025247F">
        <w:rPr>
          <w:rFonts w:eastAsia="Times New Roman" w:cs="Arial"/>
        </w:rPr>
        <w:t>A</w:t>
      </w:r>
      <w:r w:rsidRPr="00AF5027">
        <w:rPr>
          <w:rFonts w:eastAsia="Times New Roman" w:cs="Arial"/>
        </w:rPr>
        <w:t xml:space="preserve"> Custodian Staff/Supplier ID </w:t>
      </w:r>
    </w:p>
    <w:p w14:paraId="6553A164" w14:textId="44D186CD" w:rsidR="002D3FB1" w:rsidRPr="00674441" w:rsidRDefault="002D3FB1" w:rsidP="00AF5027">
      <w:pPr>
        <w:pStyle w:val="NormalWeb"/>
        <w:spacing w:before="120" w:beforeAutospacing="0"/>
        <w:ind w:left="360"/>
        <w:jc w:val="both"/>
        <w:rPr>
          <w:rFonts w:asciiTheme="minorHAnsi" w:hAnsiTheme="minorHAnsi" w:cs="Arial"/>
          <w:sz w:val="22"/>
          <w:szCs w:val="22"/>
        </w:rPr>
      </w:pPr>
    </w:p>
    <w:p w14:paraId="06E6CBD5" w14:textId="2550BFFE" w:rsidR="002D3FB1" w:rsidRPr="00674441" w:rsidRDefault="002D3FB1" w:rsidP="00674441">
      <w:pPr>
        <w:pStyle w:val="NormalWeb"/>
        <w:numPr>
          <w:ilvl w:val="1"/>
          <w:numId w:val="21"/>
        </w:numPr>
        <w:spacing w:before="120" w:beforeAutospacing="0"/>
        <w:ind w:left="360"/>
        <w:jc w:val="both"/>
        <w:rPr>
          <w:rFonts w:asciiTheme="minorHAnsi" w:hAnsiTheme="minorHAnsi" w:cs="Arial"/>
          <w:sz w:val="22"/>
          <w:szCs w:val="22"/>
        </w:rPr>
      </w:pPr>
      <w:r w:rsidRPr="002D3FB1">
        <w:rPr>
          <w:rFonts w:asciiTheme="minorHAnsi" w:hAnsiTheme="minorHAnsi" w:cs="Arial"/>
          <w:sz w:val="22"/>
          <w:szCs w:val="22"/>
        </w:rPr>
        <w:t xml:space="preserve">A </w:t>
      </w:r>
      <w:r w:rsidR="000809C0">
        <w:rPr>
          <w:rFonts w:asciiTheme="minorHAnsi" w:hAnsiTheme="minorHAnsi" w:cs="Arial"/>
          <w:sz w:val="22"/>
          <w:szCs w:val="22"/>
        </w:rPr>
        <w:t xml:space="preserve">Payment will be processed by GSSC </w:t>
      </w:r>
      <w:r w:rsidRPr="002D3FB1">
        <w:rPr>
          <w:rFonts w:asciiTheme="minorHAnsi" w:hAnsiTheme="minorHAnsi" w:cs="Arial"/>
          <w:sz w:val="22"/>
          <w:szCs w:val="22"/>
        </w:rPr>
        <w:t xml:space="preserve">to the PCA </w:t>
      </w:r>
      <w:r w:rsidR="00674441" w:rsidRPr="002D3FB1">
        <w:rPr>
          <w:rFonts w:asciiTheme="minorHAnsi" w:hAnsiTheme="minorHAnsi" w:cs="Arial"/>
          <w:sz w:val="22"/>
          <w:szCs w:val="22"/>
        </w:rPr>
        <w:t xml:space="preserve">Custodian. </w:t>
      </w:r>
    </w:p>
    <w:p w14:paraId="0037D908" w14:textId="77777777" w:rsidR="002D3FB1" w:rsidRPr="002D3FB1" w:rsidRDefault="002D3FB1" w:rsidP="00674441">
      <w:pPr>
        <w:pStyle w:val="NormalWeb"/>
        <w:numPr>
          <w:ilvl w:val="1"/>
          <w:numId w:val="21"/>
        </w:numPr>
        <w:spacing w:before="120" w:beforeAutospacing="0"/>
        <w:ind w:left="360"/>
        <w:jc w:val="both"/>
        <w:rPr>
          <w:rFonts w:asciiTheme="minorHAnsi" w:hAnsiTheme="minorHAnsi" w:cs="Arial"/>
          <w:sz w:val="22"/>
          <w:szCs w:val="22"/>
        </w:rPr>
      </w:pPr>
      <w:r w:rsidRPr="002D3FB1">
        <w:rPr>
          <w:rFonts w:asciiTheme="minorHAnsi" w:hAnsiTheme="minorHAnsi" w:cs="Arial"/>
          <w:sz w:val="22"/>
          <w:szCs w:val="22"/>
        </w:rPr>
        <w:t xml:space="preserve">The PCA Custodian safe keeps the PCA cash until completing the final disbursements and accounting. </w:t>
      </w:r>
    </w:p>
    <w:p w14:paraId="798DC39F" w14:textId="77777777" w:rsidR="002D3FB1" w:rsidRPr="002D3FB1" w:rsidRDefault="002D3FB1" w:rsidP="00674441">
      <w:pPr>
        <w:pStyle w:val="NormalWeb"/>
        <w:spacing w:before="120" w:beforeAutospacing="0"/>
        <w:jc w:val="both"/>
        <w:rPr>
          <w:rFonts w:asciiTheme="minorHAnsi" w:hAnsiTheme="minorHAnsi" w:cs="Arial"/>
          <w:sz w:val="22"/>
          <w:szCs w:val="22"/>
          <w:u w:val="single"/>
        </w:rPr>
      </w:pPr>
      <w:r w:rsidRPr="002D3FB1">
        <w:rPr>
          <w:rFonts w:asciiTheme="minorHAnsi" w:hAnsiTheme="minorHAnsi" w:cs="Arial"/>
          <w:sz w:val="22"/>
          <w:szCs w:val="22"/>
          <w:u w:val="single"/>
        </w:rPr>
        <w:t xml:space="preserve">Disbursing PCA </w:t>
      </w:r>
    </w:p>
    <w:p w14:paraId="4E96A20C" w14:textId="77777777" w:rsidR="002D3FB1" w:rsidRPr="002D3FB1" w:rsidRDefault="002D3FB1" w:rsidP="00674441">
      <w:pPr>
        <w:pStyle w:val="NormalWeb"/>
        <w:numPr>
          <w:ilvl w:val="1"/>
          <w:numId w:val="21"/>
        </w:numPr>
        <w:spacing w:before="120" w:beforeAutospacing="0"/>
        <w:ind w:left="360"/>
        <w:jc w:val="both"/>
        <w:rPr>
          <w:rFonts w:asciiTheme="minorHAnsi" w:hAnsiTheme="minorHAnsi" w:cs="Arial"/>
          <w:sz w:val="22"/>
          <w:szCs w:val="22"/>
        </w:rPr>
      </w:pPr>
      <w:r w:rsidRPr="002D3FB1">
        <w:rPr>
          <w:rFonts w:asciiTheme="minorHAnsi" w:hAnsiTheme="minorHAnsi" w:cs="Arial"/>
          <w:sz w:val="22"/>
          <w:szCs w:val="22"/>
        </w:rPr>
        <w:t xml:space="preserve">The PCA Custodian is responsible to pay according to the following guidelines: </w:t>
      </w:r>
    </w:p>
    <w:p w14:paraId="03D3952F" w14:textId="77777777" w:rsidR="002D3FB1" w:rsidRPr="002D3FB1" w:rsidRDefault="002D3FB1" w:rsidP="00674441">
      <w:pPr>
        <w:pStyle w:val="NormalWeb"/>
        <w:numPr>
          <w:ilvl w:val="0"/>
          <w:numId w:val="27"/>
        </w:numPr>
        <w:spacing w:before="120" w:beforeAutospacing="0"/>
        <w:ind w:left="1080"/>
        <w:jc w:val="both"/>
        <w:rPr>
          <w:rFonts w:asciiTheme="minorHAnsi" w:hAnsiTheme="minorHAnsi" w:cs="Arial"/>
          <w:sz w:val="22"/>
          <w:szCs w:val="22"/>
        </w:rPr>
      </w:pPr>
      <w:r w:rsidRPr="002D3FB1">
        <w:rPr>
          <w:rFonts w:asciiTheme="minorHAnsi" w:hAnsiTheme="minorHAnsi" w:cs="Arial"/>
          <w:sz w:val="22"/>
          <w:szCs w:val="22"/>
        </w:rPr>
        <w:lastRenderedPageBreak/>
        <w:t xml:space="preserve">Maintain invoices and receipts for purchases. </w:t>
      </w:r>
    </w:p>
    <w:p w14:paraId="670ED1FC" w14:textId="77777777" w:rsidR="002D3FB1" w:rsidRPr="002D3FB1" w:rsidRDefault="002D3FB1" w:rsidP="00674441">
      <w:pPr>
        <w:pStyle w:val="NormalWeb"/>
        <w:numPr>
          <w:ilvl w:val="0"/>
          <w:numId w:val="27"/>
        </w:numPr>
        <w:spacing w:before="120" w:beforeAutospacing="0"/>
        <w:ind w:left="1080"/>
        <w:jc w:val="both"/>
        <w:rPr>
          <w:rFonts w:asciiTheme="minorHAnsi" w:hAnsiTheme="minorHAnsi" w:cs="Arial"/>
          <w:sz w:val="22"/>
          <w:szCs w:val="22"/>
        </w:rPr>
      </w:pPr>
      <w:r w:rsidRPr="002D3FB1">
        <w:rPr>
          <w:rFonts w:asciiTheme="minorHAnsi" w:hAnsiTheme="minorHAnsi" w:cs="Arial"/>
          <w:sz w:val="22"/>
          <w:szCs w:val="22"/>
        </w:rPr>
        <w:t xml:space="preserve">Maintain the PCA Pay List including the beneficiary name, organization affiliation (if applicable), phone ID name and number, and amount of the cash disbursement. </w:t>
      </w:r>
    </w:p>
    <w:p w14:paraId="3E9AAD4E" w14:textId="77777777" w:rsidR="002D3FB1" w:rsidRPr="002D3FB1" w:rsidRDefault="002D3FB1" w:rsidP="00674441">
      <w:pPr>
        <w:pStyle w:val="NormalWeb"/>
        <w:numPr>
          <w:ilvl w:val="0"/>
          <w:numId w:val="27"/>
        </w:numPr>
        <w:spacing w:before="120" w:beforeAutospacing="0"/>
        <w:ind w:left="1080"/>
        <w:jc w:val="both"/>
        <w:rPr>
          <w:rFonts w:asciiTheme="minorHAnsi" w:hAnsiTheme="minorHAnsi" w:cs="Arial"/>
          <w:sz w:val="22"/>
          <w:szCs w:val="22"/>
        </w:rPr>
      </w:pPr>
      <w:r w:rsidRPr="002D3FB1">
        <w:rPr>
          <w:rFonts w:asciiTheme="minorHAnsi" w:hAnsiTheme="minorHAnsi" w:cs="Arial"/>
          <w:sz w:val="22"/>
          <w:szCs w:val="22"/>
        </w:rPr>
        <w:t xml:space="preserve">Verify validity of the identification before making cash disbursement to each intended recipient. </w:t>
      </w:r>
    </w:p>
    <w:p w14:paraId="4EF74D5F" w14:textId="77777777" w:rsidR="002D3FB1" w:rsidRPr="002D3FB1" w:rsidRDefault="002D3FB1" w:rsidP="00674441">
      <w:pPr>
        <w:pStyle w:val="NormalWeb"/>
        <w:numPr>
          <w:ilvl w:val="0"/>
          <w:numId w:val="27"/>
        </w:numPr>
        <w:spacing w:before="120" w:beforeAutospacing="0"/>
        <w:ind w:left="1080"/>
        <w:jc w:val="both"/>
        <w:rPr>
          <w:rFonts w:asciiTheme="minorHAnsi" w:hAnsiTheme="minorHAnsi" w:cs="Arial"/>
          <w:sz w:val="22"/>
          <w:szCs w:val="22"/>
        </w:rPr>
      </w:pPr>
      <w:r w:rsidRPr="002D3FB1">
        <w:rPr>
          <w:rFonts w:asciiTheme="minorHAnsi" w:hAnsiTheme="minorHAnsi" w:cs="Arial"/>
          <w:sz w:val="22"/>
          <w:szCs w:val="22"/>
        </w:rPr>
        <w:t xml:space="preserve">Collect the signature from each recipient acknowledging the receipt of payment from UNDP. </w:t>
      </w:r>
    </w:p>
    <w:p w14:paraId="00600CA8" w14:textId="77777777" w:rsidR="002D3FB1" w:rsidRPr="002D3FB1" w:rsidRDefault="002D3FB1" w:rsidP="00674441">
      <w:pPr>
        <w:pStyle w:val="NormalWeb"/>
        <w:numPr>
          <w:ilvl w:val="0"/>
          <w:numId w:val="27"/>
        </w:numPr>
        <w:spacing w:before="120" w:beforeAutospacing="0"/>
        <w:ind w:left="1080"/>
        <w:jc w:val="both"/>
        <w:rPr>
          <w:rFonts w:asciiTheme="minorHAnsi" w:hAnsiTheme="minorHAnsi" w:cs="Arial"/>
          <w:sz w:val="22"/>
          <w:szCs w:val="22"/>
        </w:rPr>
      </w:pPr>
      <w:r w:rsidRPr="002D3FB1">
        <w:rPr>
          <w:rFonts w:asciiTheme="minorHAnsi" w:hAnsiTheme="minorHAnsi" w:cs="Arial"/>
          <w:sz w:val="22"/>
          <w:szCs w:val="22"/>
        </w:rPr>
        <w:t xml:space="preserve">Calculate the total for all disbursements made and determine the unused balance for PCA. </w:t>
      </w:r>
    </w:p>
    <w:p w14:paraId="7FD24605" w14:textId="77777777" w:rsidR="002D3FB1" w:rsidRPr="002D3FB1" w:rsidRDefault="002D3FB1" w:rsidP="00674441">
      <w:pPr>
        <w:pStyle w:val="NormalWeb"/>
        <w:numPr>
          <w:ilvl w:val="0"/>
          <w:numId w:val="27"/>
        </w:numPr>
        <w:spacing w:before="120" w:beforeAutospacing="0"/>
        <w:ind w:left="1080"/>
        <w:jc w:val="both"/>
        <w:rPr>
          <w:rFonts w:asciiTheme="minorHAnsi" w:hAnsiTheme="minorHAnsi" w:cs="Arial"/>
          <w:sz w:val="22"/>
          <w:szCs w:val="22"/>
        </w:rPr>
      </w:pPr>
      <w:r w:rsidRPr="002D3FB1">
        <w:rPr>
          <w:rFonts w:asciiTheme="minorHAnsi" w:hAnsiTheme="minorHAnsi" w:cs="Arial"/>
          <w:sz w:val="22"/>
          <w:szCs w:val="22"/>
        </w:rPr>
        <w:t xml:space="preserve">Submit the PCA Pay List, invoice/receipts, along with unused PCA balance, if any, to DRR(O) immediately upon completion of the activity. </w:t>
      </w:r>
    </w:p>
    <w:p w14:paraId="4C7E9F85" w14:textId="77777777" w:rsidR="002D3FB1" w:rsidRPr="002D3FB1" w:rsidRDefault="002D3FB1" w:rsidP="00674441">
      <w:pPr>
        <w:pStyle w:val="NormalWeb"/>
        <w:spacing w:before="120" w:beforeAutospacing="0"/>
        <w:jc w:val="both"/>
        <w:rPr>
          <w:rFonts w:asciiTheme="minorHAnsi" w:hAnsiTheme="minorHAnsi" w:cs="Arial"/>
          <w:sz w:val="22"/>
          <w:szCs w:val="22"/>
          <w:u w:val="single"/>
        </w:rPr>
      </w:pPr>
      <w:r w:rsidRPr="002D3FB1">
        <w:rPr>
          <w:rFonts w:asciiTheme="minorHAnsi" w:hAnsiTheme="minorHAnsi" w:cs="Arial"/>
          <w:sz w:val="22"/>
          <w:szCs w:val="22"/>
          <w:u w:val="single"/>
        </w:rPr>
        <w:t xml:space="preserve">Internal Controls for PCA </w:t>
      </w:r>
    </w:p>
    <w:p w14:paraId="7F70AF96" w14:textId="64C5E813" w:rsidR="002D3FB1" w:rsidRPr="00674441" w:rsidRDefault="002D3FB1" w:rsidP="00674441">
      <w:pPr>
        <w:pStyle w:val="NormalWeb"/>
        <w:numPr>
          <w:ilvl w:val="1"/>
          <w:numId w:val="21"/>
        </w:numPr>
        <w:spacing w:before="120" w:beforeAutospacing="0"/>
        <w:ind w:left="360"/>
        <w:jc w:val="both"/>
        <w:rPr>
          <w:rFonts w:asciiTheme="minorHAnsi" w:hAnsiTheme="minorHAnsi" w:cs="Arial"/>
          <w:sz w:val="22"/>
          <w:szCs w:val="22"/>
        </w:rPr>
      </w:pPr>
      <w:r w:rsidRPr="002D3FB1">
        <w:rPr>
          <w:rFonts w:asciiTheme="minorHAnsi" w:hAnsiTheme="minorHAnsi" w:cs="Arial"/>
          <w:sz w:val="22"/>
          <w:szCs w:val="22"/>
        </w:rPr>
        <w:t xml:space="preserve">Separation of duties must be maintained at all times for PCA request, PCA approval, </w:t>
      </w:r>
      <w:r w:rsidR="00D8748C">
        <w:rPr>
          <w:rFonts w:asciiTheme="minorHAnsi" w:hAnsiTheme="minorHAnsi" w:cs="Arial"/>
          <w:sz w:val="22"/>
          <w:szCs w:val="22"/>
        </w:rPr>
        <w:t>Invoice</w:t>
      </w:r>
      <w:r w:rsidRPr="002D3FB1">
        <w:rPr>
          <w:rFonts w:asciiTheme="minorHAnsi" w:hAnsiTheme="minorHAnsi" w:cs="Arial"/>
          <w:sz w:val="22"/>
          <w:szCs w:val="22"/>
        </w:rPr>
        <w:t xml:space="preserve"> creation and approval, and issuance of PCA. </w:t>
      </w:r>
    </w:p>
    <w:p w14:paraId="0E9C42ED" w14:textId="4B84D3C7" w:rsidR="002D3FB1" w:rsidRPr="00674441" w:rsidRDefault="002D3FB1" w:rsidP="00674441">
      <w:pPr>
        <w:pStyle w:val="NormalWeb"/>
        <w:numPr>
          <w:ilvl w:val="1"/>
          <w:numId w:val="21"/>
        </w:numPr>
        <w:spacing w:before="120" w:beforeAutospacing="0"/>
        <w:ind w:left="360"/>
        <w:jc w:val="both"/>
        <w:rPr>
          <w:rFonts w:asciiTheme="minorHAnsi" w:hAnsiTheme="minorHAnsi" w:cs="Arial"/>
          <w:sz w:val="22"/>
          <w:szCs w:val="22"/>
        </w:rPr>
      </w:pPr>
      <w:r w:rsidRPr="002D3FB1">
        <w:rPr>
          <w:rFonts w:asciiTheme="minorHAnsi" w:hAnsiTheme="minorHAnsi" w:cs="Arial"/>
          <w:sz w:val="22"/>
          <w:szCs w:val="22"/>
        </w:rPr>
        <w:t xml:space="preserve">The PCA Custodian disburses the cash to authorized beneficiaries for Qualifying PCA Expense only for the specific one-time project activity. </w:t>
      </w:r>
    </w:p>
    <w:p w14:paraId="38CA3419" w14:textId="4F81E408" w:rsidR="002D3FB1" w:rsidRPr="00674441" w:rsidRDefault="002D3FB1" w:rsidP="00674441">
      <w:pPr>
        <w:pStyle w:val="NormalWeb"/>
        <w:numPr>
          <w:ilvl w:val="1"/>
          <w:numId w:val="21"/>
        </w:numPr>
        <w:spacing w:before="120" w:beforeAutospacing="0"/>
        <w:ind w:left="360"/>
        <w:jc w:val="both"/>
        <w:rPr>
          <w:rFonts w:asciiTheme="minorHAnsi" w:hAnsiTheme="minorHAnsi" w:cs="Arial"/>
          <w:sz w:val="22"/>
          <w:szCs w:val="22"/>
        </w:rPr>
      </w:pPr>
      <w:r w:rsidRPr="002D3FB1">
        <w:rPr>
          <w:rFonts w:asciiTheme="minorHAnsi" w:hAnsiTheme="minorHAnsi" w:cs="Arial"/>
          <w:sz w:val="22"/>
          <w:szCs w:val="22"/>
        </w:rPr>
        <w:t xml:space="preserve">The PCA Custodian must maintain the Pay List with supporting documents. This will include records to identify who was paid, for example by retaining copies of identification of the beneficiaries. </w:t>
      </w:r>
    </w:p>
    <w:p w14:paraId="124197A9" w14:textId="56FA83AC" w:rsidR="002D3FB1" w:rsidRPr="00674441" w:rsidRDefault="002D3FB1" w:rsidP="00674441">
      <w:pPr>
        <w:pStyle w:val="NormalWeb"/>
        <w:numPr>
          <w:ilvl w:val="1"/>
          <w:numId w:val="21"/>
        </w:numPr>
        <w:spacing w:before="120" w:beforeAutospacing="0"/>
        <w:ind w:left="360"/>
        <w:jc w:val="both"/>
        <w:rPr>
          <w:rFonts w:asciiTheme="minorHAnsi" w:hAnsiTheme="minorHAnsi" w:cs="Arial"/>
          <w:sz w:val="22"/>
          <w:szCs w:val="22"/>
        </w:rPr>
      </w:pPr>
      <w:r w:rsidRPr="002D3FB1">
        <w:rPr>
          <w:rFonts w:asciiTheme="minorHAnsi" w:hAnsiTheme="minorHAnsi" w:cs="Arial"/>
          <w:sz w:val="22"/>
          <w:szCs w:val="22"/>
        </w:rPr>
        <w:t xml:space="preserve">The PCA Custodian must submit all invoices and receipts to the DRR(O). </w:t>
      </w:r>
    </w:p>
    <w:p w14:paraId="07222218" w14:textId="447757A7" w:rsidR="002D3FB1" w:rsidRPr="00674441" w:rsidRDefault="002D3FB1" w:rsidP="00674441">
      <w:pPr>
        <w:pStyle w:val="NormalWeb"/>
        <w:numPr>
          <w:ilvl w:val="1"/>
          <w:numId w:val="21"/>
        </w:numPr>
        <w:spacing w:before="120" w:beforeAutospacing="0"/>
        <w:ind w:left="360"/>
        <w:jc w:val="both"/>
        <w:rPr>
          <w:rFonts w:asciiTheme="minorHAnsi" w:hAnsiTheme="minorHAnsi" w:cs="Arial"/>
          <w:sz w:val="22"/>
          <w:szCs w:val="22"/>
        </w:rPr>
      </w:pPr>
      <w:r w:rsidRPr="002D3FB1">
        <w:rPr>
          <w:rFonts w:asciiTheme="minorHAnsi" w:hAnsiTheme="minorHAnsi" w:cs="Arial"/>
          <w:sz w:val="22"/>
          <w:szCs w:val="22"/>
        </w:rPr>
        <w:t xml:space="preserve">The PCA must submit the final accounting within 30 days from date of issuance of advance, including returning the unused PCA cash balance and documents listed in 20 and 21 above to DRR(O). </w:t>
      </w:r>
    </w:p>
    <w:p w14:paraId="06065FA6" w14:textId="734EFA3D" w:rsidR="002D3FB1" w:rsidRPr="00674441" w:rsidRDefault="002D3FB1" w:rsidP="00674441">
      <w:pPr>
        <w:pStyle w:val="NormalWeb"/>
        <w:numPr>
          <w:ilvl w:val="1"/>
          <w:numId w:val="21"/>
        </w:numPr>
        <w:spacing w:before="120" w:beforeAutospacing="0"/>
        <w:ind w:left="360"/>
        <w:jc w:val="both"/>
        <w:rPr>
          <w:rFonts w:asciiTheme="minorHAnsi" w:hAnsiTheme="minorHAnsi" w:cs="Arial"/>
          <w:sz w:val="22"/>
          <w:szCs w:val="22"/>
        </w:rPr>
      </w:pPr>
      <w:r w:rsidRPr="002D3FB1">
        <w:rPr>
          <w:rFonts w:asciiTheme="minorHAnsi" w:hAnsiTheme="minorHAnsi" w:cs="Arial"/>
          <w:sz w:val="22"/>
          <w:szCs w:val="22"/>
        </w:rPr>
        <w:t xml:space="preserve">The Finance/Operations reviews steps 23 above and ascertain the PCA is disbursed according to the procedures and is fully accounted for and proceed to perform the closure accounting entries. The review should include phone calls to beneficiaries selected randomly to verify the actual payments. </w:t>
      </w:r>
    </w:p>
    <w:p w14:paraId="5E9B27BD" w14:textId="7269FC8C" w:rsidR="002D3FB1" w:rsidRPr="00674441" w:rsidRDefault="002D3FB1" w:rsidP="00674441">
      <w:pPr>
        <w:pStyle w:val="NormalWeb"/>
        <w:numPr>
          <w:ilvl w:val="1"/>
          <w:numId w:val="21"/>
        </w:numPr>
        <w:spacing w:before="120" w:beforeAutospacing="0"/>
        <w:ind w:left="360"/>
        <w:jc w:val="both"/>
        <w:rPr>
          <w:rFonts w:asciiTheme="minorHAnsi" w:hAnsiTheme="minorHAnsi" w:cs="Arial"/>
          <w:sz w:val="22"/>
          <w:szCs w:val="22"/>
        </w:rPr>
      </w:pPr>
      <w:r w:rsidRPr="002D3FB1">
        <w:rPr>
          <w:rFonts w:asciiTheme="minorHAnsi" w:hAnsiTheme="minorHAnsi" w:cs="Arial"/>
          <w:sz w:val="22"/>
          <w:szCs w:val="22"/>
        </w:rPr>
        <w:t xml:space="preserve">The assigned Finance Associate responsible for tracking PCA status should use the PCA Status Monitor (Annex 6 – PCA Status Monitor) to ensure that all onetime project activities concluded by 23rd do not have outstanding PCAs at the last day of the month. </w:t>
      </w:r>
    </w:p>
    <w:p w14:paraId="0150545B" w14:textId="77777777" w:rsidR="002D3FB1" w:rsidRPr="002D3FB1" w:rsidRDefault="002D3FB1" w:rsidP="00674441">
      <w:pPr>
        <w:pStyle w:val="NormalWeb"/>
        <w:numPr>
          <w:ilvl w:val="1"/>
          <w:numId w:val="21"/>
        </w:numPr>
        <w:spacing w:before="120" w:beforeAutospacing="0"/>
        <w:ind w:left="360"/>
        <w:jc w:val="both"/>
        <w:rPr>
          <w:rFonts w:asciiTheme="minorHAnsi" w:hAnsiTheme="minorHAnsi" w:cs="Arial"/>
          <w:sz w:val="22"/>
          <w:szCs w:val="22"/>
        </w:rPr>
      </w:pPr>
      <w:r w:rsidRPr="002D3FB1">
        <w:rPr>
          <w:rFonts w:asciiTheme="minorHAnsi" w:hAnsiTheme="minorHAnsi" w:cs="Arial"/>
          <w:sz w:val="22"/>
          <w:szCs w:val="22"/>
        </w:rPr>
        <w:t xml:space="preserve">The Operations Manager must review the PCA Status and Monitor at each month end. </w:t>
      </w:r>
    </w:p>
    <w:p w14:paraId="01C0E09C" w14:textId="77777777" w:rsidR="002D3FB1" w:rsidRPr="002D3FB1" w:rsidRDefault="002D3FB1" w:rsidP="00674441">
      <w:pPr>
        <w:pStyle w:val="NormalWeb"/>
        <w:spacing w:before="120" w:beforeAutospacing="0"/>
        <w:jc w:val="both"/>
        <w:rPr>
          <w:rFonts w:asciiTheme="minorHAnsi" w:hAnsiTheme="minorHAnsi" w:cs="Arial"/>
          <w:b/>
          <w:i/>
          <w:sz w:val="22"/>
          <w:szCs w:val="22"/>
        </w:rPr>
      </w:pPr>
      <w:r w:rsidRPr="002D3FB1">
        <w:rPr>
          <w:rFonts w:asciiTheme="minorHAnsi" w:hAnsiTheme="minorHAnsi" w:cs="Arial"/>
          <w:b/>
          <w:i/>
          <w:sz w:val="22"/>
          <w:szCs w:val="22"/>
        </w:rPr>
        <w:t xml:space="preserve">Tips: The Operations Manager must assign one Finance Associate the responsibility to monitor all PCAs issued and ensure proper actions listed above take place within the required timeline. </w:t>
      </w:r>
    </w:p>
    <w:p w14:paraId="5F7560F7" w14:textId="2AE007EF" w:rsidR="002D3FB1" w:rsidRPr="002D3FB1" w:rsidRDefault="002D3FB1" w:rsidP="00674441">
      <w:pPr>
        <w:pStyle w:val="NormalWeb"/>
        <w:spacing w:before="120" w:beforeAutospacing="0"/>
        <w:jc w:val="both"/>
        <w:rPr>
          <w:rFonts w:asciiTheme="minorHAnsi" w:hAnsiTheme="minorHAnsi" w:cs="Arial"/>
          <w:sz w:val="22"/>
          <w:szCs w:val="22"/>
          <w:u w:val="single"/>
        </w:rPr>
      </w:pPr>
      <w:r w:rsidRPr="002D3FB1">
        <w:rPr>
          <w:rFonts w:asciiTheme="minorHAnsi" w:hAnsiTheme="minorHAnsi" w:cs="Arial"/>
          <w:sz w:val="22"/>
          <w:szCs w:val="22"/>
          <w:u w:val="single"/>
        </w:rPr>
        <w:t xml:space="preserve">Accounting for PCA </w:t>
      </w:r>
    </w:p>
    <w:p w14:paraId="3515D416" w14:textId="29D6C2E8" w:rsidR="002D3FB1" w:rsidRPr="002D3FB1" w:rsidRDefault="002D3FB1" w:rsidP="00674441">
      <w:pPr>
        <w:pStyle w:val="NormalWeb"/>
        <w:numPr>
          <w:ilvl w:val="1"/>
          <w:numId w:val="21"/>
        </w:numPr>
        <w:spacing w:before="120" w:beforeAutospacing="0"/>
        <w:ind w:left="360"/>
        <w:jc w:val="both"/>
        <w:rPr>
          <w:rFonts w:asciiTheme="minorHAnsi" w:hAnsiTheme="minorHAnsi" w:cs="Arial"/>
          <w:sz w:val="22"/>
          <w:szCs w:val="22"/>
        </w:rPr>
      </w:pPr>
      <w:r w:rsidRPr="002D3FB1">
        <w:rPr>
          <w:rFonts w:asciiTheme="minorHAnsi" w:hAnsiTheme="minorHAnsi" w:cs="Arial"/>
          <w:sz w:val="22"/>
          <w:szCs w:val="22"/>
        </w:rPr>
        <w:t xml:space="preserve">CO must record in currency for which the PCA is issued </w:t>
      </w:r>
    </w:p>
    <w:p w14:paraId="21760DE3" w14:textId="17650A7B" w:rsidR="002D3FB1" w:rsidRPr="002D3FB1" w:rsidRDefault="002D3FB1" w:rsidP="00674441">
      <w:pPr>
        <w:pStyle w:val="NormalWeb"/>
        <w:spacing w:before="120" w:beforeAutospacing="0"/>
        <w:jc w:val="both"/>
        <w:rPr>
          <w:rFonts w:asciiTheme="minorHAnsi" w:hAnsiTheme="minorHAnsi" w:cs="Arial"/>
          <w:sz w:val="22"/>
          <w:szCs w:val="22"/>
        </w:rPr>
      </w:pPr>
      <w:r w:rsidRPr="002D3FB1">
        <w:rPr>
          <w:rFonts w:asciiTheme="minorHAnsi" w:hAnsiTheme="minorHAnsi" w:cs="Arial"/>
          <w:sz w:val="22"/>
          <w:szCs w:val="22"/>
        </w:rPr>
        <w:t xml:space="preserve">a. AP non-PO </w:t>
      </w:r>
      <w:r w:rsidR="00B1467B">
        <w:rPr>
          <w:rFonts w:asciiTheme="minorHAnsi" w:hAnsiTheme="minorHAnsi" w:cs="Arial"/>
          <w:sz w:val="22"/>
          <w:szCs w:val="22"/>
        </w:rPr>
        <w:t>Invoice</w:t>
      </w:r>
      <w:r w:rsidRPr="002D3FB1">
        <w:rPr>
          <w:rFonts w:asciiTheme="minorHAnsi" w:hAnsiTheme="minorHAnsi" w:cs="Arial"/>
          <w:sz w:val="22"/>
          <w:szCs w:val="22"/>
        </w:rPr>
        <w:t xml:space="preserve"> for issuance of PCA must charge the following Chart of Accounts (COA): </w:t>
      </w:r>
    </w:p>
    <w:p w14:paraId="48FF724A" w14:textId="48ABB6A1"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sidRPr="002D3FB1">
        <w:rPr>
          <w:rFonts w:asciiTheme="minorHAnsi" w:hAnsiTheme="minorHAnsi" w:cs="Arial"/>
          <w:sz w:val="22"/>
          <w:szCs w:val="22"/>
        </w:rPr>
        <w:t xml:space="preserve">Debit GL Account: </w:t>
      </w:r>
      <w:r w:rsidRPr="002D3FB1">
        <w:rPr>
          <w:rFonts w:asciiTheme="minorHAnsi" w:hAnsiTheme="minorHAnsi" w:cs="Arial"/>
          <w:sz w:val="22"/>
          <w:szCs w:val="22"/>
        </w:rPr>
        <w:tab/>
        <w:t xml:space="preserve">16108 – Project Cash Advance </w:t>
      </w:r>
    </w:p>
    <w:p w14:paraId="0AD05CE6" w14:textId="105BBCA4"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sidRPr="002D3FB1">
        <w:rPr>
          <w:rFonts w:asciiTheme="minorHAnsi" w:hAnsiTheme="minorHAnsi" w:cs="Arial"/>
          <w:sz w:val="22"/>
          <w:szCs w:val="22"/>
        </w:rPr>
        <w:t xml:space="preserve">Operating Unit: </w:t>
      </w:r>
      <w:r w:rsidRPr="002D3FB1">
        <w:rPr>
          <w:rFonts w:asciiTheme="minorHAnsi" w:hAnsiTheme="minorHAnsi" w:cs="Arial"/>
          <w:sz w:val="22"/>
          <w:szCs w:val="22"/>
        </w:rPr>
        <w:tab/>
      </w:r>
      <w:r w:rsidRPr="002D3FB1">
        <w:rPr>
          <w:rFonts w:asciiTheme="minorHAnsi" w:hAnsiTheme="minorHAnsi" w:cs="Arial"/>
          <w:sz w:val="22"/>
          <w:szCs w:val="22"/>
        </w:rPr>
        <w:tab/>
        <w:t xml:space="preserve">CO’s operating unit </w:t>
      </w:r>
    </w:p>
    <w:p w14:paraId="76889920" w14:textId="3DAFB5E1"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sidRPr="002D3FB1">
        <w:rPr>
          <w:rFonts w:asciiTheme="minorHAnsi" w:hAnsiTheme="minorHAnsi" w:cs="Arial"/>
          <w:sz w:val="22"/>
          <w:szCs w:val="22"/>
        </w:rPr>
        <w:lastRenderedPageBreak/>
        <w:t xml:space="preserve">Fund Code: </w:t>
      </w:r>
      <w:r w:rsidRPr="002D3FB1">
        <w:rPr>
          <w:rFonts w:asciiTheme="minorHAnsi" w:hAnsiTheme="minorHAnsi" w:cs="Arial"/>
          <w:sz w:val="22"/>
          <w:szCs w:val="22"/>
        </w:rPr>
        <w:tab/>
      </w:r>
      <w:r w:rsidRPr="002D3FB1">
        <w:rPr>
          <w:rFonts w:asciiTheme="minorHAnsi" w:hAnsiTheme="minorHAnsi" w:cs="Arial"/>
          <w:sz w:val="22"/>
          <w:szCs w:val="22"/>
        </w:rPr>
        <w:tab/>
        <w:t xml:space="preserve">Relevant project fund code </w:t>
      </w:r>
    </w:p>
    <w:p w14:paraId="71675BF4" w14:textId="16243536"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sidRPr="002D3FB1">
        <w:rPr>
          <w:rFonts w:asciiTheme="minorHAnsi" w:hAnsiTheme="minorHAnsi" w:cs="Arial"/>
          <w:sz w:val="22"/>
          <w:szCs w:val="22"/>
        </w:rPr>
        <w:t xml:space="preserve">Department: </w:t>
      </w:r>
      <w:r w:rsidRPr="002D3FB1">
        <w:rPr>
          <w:rFonts w:asciiTheme="minorHAnsi" w:hAnsiTheme="minorHAnsi" w:cs="Arial"/>
          <w:sz w:val="22"/>
          <w:szCs w:val="22"/>
        </w:rPr>
        <w:tab/>
      </w:r>
      <w:r w:rsidRPr="002D3FB1">
        <w:rPr>
          <w:rFonts w:asciiTheme="minorHAnsi" w:hAnsiTheme="minorHAnsi" w:cs="Arial"/>
          <w:sz w:val="22"/>
          <w:szCs w:val="22"/>
        </w:rPr>
        <w:tab/>
        <w:t xml:space="preserve">Respective department code </w:t>
      </w:r>
    </w:p>
    <w:p w14:paraId="253F9F3F" w14:textId="2EF2F60A"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sidRPr="002D3FB1">
        <w:rPr>
          <w:rFonts w:asciiTheme="minorHAnsi" w:hAnsiTheme="minorHAnsi" w:cs="Arial"/>
          <w:sz w:val="22"/>
          <w:szCs w:val="22"/>
        </w:rPr>
        <w:t xml:space="preserve">Project ID: </w:t>
      </w:r>
      <w:r w:rsidRPr="002D3FB1">
        <w:rPr>
          <w:rFonts w:asciiTheme="minorHAnsi" w:hAnsiTheme="minorHAnsi" w:cs="Arial"/>
          <w:sz w:val="22"/>
          <w:szCs w:val="22"/>
        </w:rPr>
        <w:tab/>
      </w:r>
      <w:r w:rsidRPr="002D3FB1">
        <w:rPr>
          <w:rFonts w:asciiTheme="minorHAnsi" w:hAnsiTheme="minorHAnsi" w:cs="Arial"/>
          <w:sz w:val="22"/>
          <w:szCs w:val="22"/>
        </w:rPr>
        <w:tab/>
        <w:t xml:space="preserve">Relevant project ID </w:t>
      </w:r>
    </w:p>
    <w:p w14:paraId="14CCF441" w14:textId="56D84F88"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proofErr w:type="spellStart"/>
      <w:r w:rsidRPr="002D3FB1">
        <w:rPr>
          <w:rFonts w:asciiTheme="minorHAnsi" w:hAnsiTheme="minorHAnsi" w:cs="Arial"/>
          <w:sz w:val="22"/>
          <w:szCs w:val="22"/>
        </w:rPr>
        <w:t>Impl</w:t>
      </w:r>
      <w:proofErr w:type="spellEnd"/>
      <w:r w:rsidRPr="002D3FB1">
        <w:rPr>
          <w:rFonts w:asciiTheme="minorHAnsi" w:hAnsiTheme="minorHAnsi" w:cs="Arial"/>
          <w:sz w:val="22"/>
          <w:szCs w:val="22"/>
        </w:rPr>
        <w:t xml:space="preserve">. Agent: </w:t>
      </w:r>
      <w:r w:rsidRPr="002D3FB1">
        <w:rPr>
          <w:rFonts w:asciiTheme="minorHAnsi" w:hAnsiTheme="minorHAnsi" w:cs="Arial"/>
          <w:sz w:val="22"/>
          <w:szCs w:val="22"/>
        </w:rPr>
        <w:tab/>
      </w:r>
      <w:r w:rsidRPr="002D3FB1">
        <w:rPr>
          <w:rFonts w:asciiTheme="minorHAnsi" w:hAnsiTheme="minorHAnsi" w:cs="Arial"/>
          <w:sz w:val="22"/>
          <w:szCs w:val="22"/>
        </w:rPr>
        <w:tab/>
        <w:t xml:space="preserve">As appropriate </w:t>
      </w:r>
    </w:p>
    <w:p w14:paraId="15C31637" w14:textId="3C55278B"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sidRPr="002D3FB1">
        <w:rPr>
          <w:rFonts w:asciiTheme="minorHAnsi" w:hAnsiTheme="minorHAnsi" w:cs="Arial"/>
          <w:sz w:val="22"/>
          <w:szCs w:val="22"/>
        </w:rPr>
        <w:t xml:space="preserve">Donor: </w:t>
      </w:r>
      <w:r w:rsidRPr="002D3FB1">
        <w:rPr>
          <w:rFonts w:asciiTheme="minorHAnsi" w:hAnsiTheme="minorHAnsi" w:cs="Arial"/>
          <w:sz w:val="22"/>
          <w:szCs w:val="22"/>
        </w:rPr>
        <w:tab/>
      </w:r>
      <w:r w:rsidRPr="002D3FB1">
        <w:rPr>
          <w:rFonts w:asciiTheme="minorHAnsi" w:hAnsiTheme="minorHAnsi" w:cs="Arial"/>
          <w:sz w:val="22"/>
          <w:szCs w:val="22"/>
        </w:rPr>
        <w:tab/>
      </w:r>
      <w:r w:rsidRPr="002D3FB1">
        <w:rPr>
          <w:rFonts w:asciiTheme="minorHAnsi" w:hAnsiTheme="minorHAnsi" w:cs="Arial"/>
          <w:sz w:val="22"/>
          <w:szCs w:val="22"/>
        </w:rPr>
        <w:tab/>
        <w:t xml:space="preserve">As appropriate </w:t>
      </w:r>
    </w:p>
    <w:p w14:paraId="78380316" w14:textId="4D65D7AE"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sidRPr="002D3FB1">
        <w:rPr>
          <w:rFonts w:asciiTheme="minorHAnsi" w:hAnsiTheme="minorHAnsi" w:cs="Arial"/>
          <w:sz w:val="22"/>
          <w:szCs w:val="22"/>
        </w:rPr>
        <w:t xml:space="preserve">Open Item Key: </w:t>
      </w:r>
      <w:r w:rsidRPr="002D3FB1">
        <w:rPr>
          <w:rFonts w:asciiTheme="minorHAnsi" w:hAnsiTheme="minorHAnsi" w:cs="Arial"/>
          <w:sz w:val="22"/>
          <w:szCs w:val="22"/>
        </w:rPr>
        <w:tab/>
        <w:t xml:space="preserve">PCA Custodian Staff Index ID </w:t>
      </w:r>
    </w:p>
    <w:p w14:paraId="52E45017" w14:textId="00C08F19"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sidRPr="002D3FB1">
        <w:rPr>
          <w:rFonts w:asciiTheme="minorHAnsi" w:hAnsiTheme="minorHAnsi" w:cs="Arial"/>
          <w:sz w:val="22"/>
          <w:szCs w:val="22"/>
        </w:rPr>
        <w:t xml:space="preserve">Related </w:t>
      </w:r>
      <w:r w:rsidR="00B1467B">
        <w:rPr>
          <w:rFonts w:asciiTheme="minorHAnsi" w:hAnsiTheme="minorHAnsi" w:cs="Arial"/>
          <w:sz w:val="22"/>
          <w:szCs w:val="22"/>
        </w:rPr>
        <w:t>Invoice</w:t>
      </w:r>
      <w:r w:rsidRPr="002D3FB1">
        <w:rPr>
          <w:rFonts w:asciiTheme="minorHAnsi" w:hAnsiTheme="minorHAnsi" w:cs="Arial"/>
          <w:sz w:val="22"/>
          <w:szCs w:val="22"/>
        </w:rPr>
        <w:t>:</w:t>
      </w:r>
      <w:r w:rsidRPr="002D3FB1">
        <w:rPr>
          <w:rFonts w:asciiTheme="minorHAnsi" w:hAnsiTheme="minorHAnsi" w:cs="Arial"/>
          <w:sz w:val="22"/>
          <w:szCs w:val="22"/>
        </w:rPr>
        <w:tab/>
      </w:r>
      <w:r w:rsidR="00B1467B">
        <w:rPr>
          <w:rFonts w:asciiTheme="minorHAnsi" w:hAnsiTheme="minorHAnsi" w:cs="Arial"/>
          <w:sz w:val="22"/>
          <w:szCs w:val="22"/>
        </w:rPr>
        <w:t>Invoice</w:t>
      </w:r>
      <w:r w:rsidRPr="002D3FB1">
        <w:rPr>
          <w:rFonts w:asciiTheme="minorHAnsi" w:hAnsiTheme="minorHAnsi" w:cs="Arial"/>
          <w:sz w:val="22"/>
          <w:szCs w:val="22"/>
        </w:rPr>
        <w:t xml:space="preserve"> ID of initial issued advance </w:t>
      </w:r>
    </w:p>
    <w:p w14:paraId="1BE16603" w14:textId="4EE3F76C" w:rsidR="002D3FB1" w:rsidRPr="002D3FB1" w:rsidRDefault="002D3FB1" w:rsidP="00674441">
      <w:pPr>
        <w:pStyle w:val="NormalWeb"/>
        <w:spacing w:before="120" w:beforeAutospacing="0"/>
        <w:jc w:val="both"/>
        <w:rPr>
          <w:rFonts w:asciiTheme="minorHAnsi" w:hAnsiTheme="minorHAnsi" w:cs="Arial"/>
          <w:sz w:val="22"/>
          <w:szCs w:val="22"/>
        </w:rPr>
      </w:pPr>
      <w:r w:rsidRPr="002D3FB1">
        <w:rPr>
          <w:rFonts w:asciiTheme="minorHAnsi" w:hAnsiTheme="minorHAnsi" w:cs="Arial"/>
          <w:sz w:val="22"/>
          <w:szCs w:val="22"/>
        </w:rPr>
        <w:t xml:space="preserve">b. APJV to record PCA actual expenses and reverse the original PCA must charge the following COA (do not use GLJE): </w:t>
      </w:r>
    </w:p>
    <w:p w14:paraId="31134AE5" w14:textId="4C1E9501"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sidRPr="002D3FB1">
        <w:rPr>
          <w:rFonts w:asciiTheme="minorHAnsi" w:hAnsiTheme="minorHAnsi" w:cs="Arial"/>
          <w:sz w:val="22"/>
          <w:szCs w:val="22"/>
        </w:rPr>
        <w:t xml:space="preserve">Debit GL Account: </w:t>
      </w:r>
      <w:r w:rsidRPr="002D3FB1">
        <w:rPr>
          <w:rFonts w:asciiTheme="minorHAnsi" w:hAnsiTheme="minorHAnsi" w:cs="Arial"/>
          <w:sz w:val="22"/>
          <w:szCs w:val="22"/>
        </w:rPr>
        <w:tab/>
        <w:t xml:space="preserve">7XXXX – applicable expenses accounts </w:t>
      </w:r>
    </w:p>
    <w:p w14:paraId="4C2D09CF" w14:textId="600B16F9"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sidRPr="002D3FB1">
        <w:rPr>
          <w:rFonts w:asciiTheme="minorHAnsi" w:hAnsiTheme="minorHAnsi" w:cs="Arial"/>
          <w:sz w:val="22"/>
          <w:szCs w:val="22"/>
        </w:rPr>
        <w:t>Credit GL Account:</w:t>
      </w:r>
      <w:r w:rsidRPr="002D3FB1">
        <w:rPr>
          <w:rFonts w:asciiTheme="minorHAnsi" w:hAnsiTheme="minorHAnsi" w:cs="Arial"/>
          <w:sz w:val="22"/>
          <w:szCs w:val="22"/>
        </w:rPr>
        <w:tab/>
        <w:t xml:space="preserve">16108 – Project Cash Advance </w:t>
      </w:r>
    </w:p>
    <w:p w14:paraId="76DE2323" w14:textId="763E5BE4"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sidRPr="002D3FB1">
        <w:rPr>
          <w:rFonts w:asciiTheme="minorHAnsi" w:hAnsiTheme="minorHAnsi" w:cs="Arial"/>
          <w:sz w:val="22"/>
          <w:szCs w:val="22"/>
        </w:rPr>
        <w:t xml:space="preserve">Invoice Date:  </w:t>
      </w:r>
      <w:r w:rsidRPr="002D3FB1">
        <w:rPr>
          <w:rFonts w:asciiTheme="minorHAnsi" w:hAnsiTheme="minorHAnsi" w:cs="Arial"/>
          <w:sz w:val="22"/>
          <w:szCs w:val="22"/>
        </w:rPr>
        <w:tab/>
      </w:r>
      <w:r w:rsidRPr="002D3FB1">
        <w:rPr>
          <w:rFonts w:asciiTheme="minorHAnsi" w:hAnsiTheme="minorHAnsi" w:cs="Arial"/>
          <w:sz w:val="22"/>
          <w:szCs w:val="22"/>
        </w:rPr>
        <w:tab/>
        <w:t xml:space="preserve">Same Accounting date as the initial AP </w:t>
      </w:r>
      <w:r w:rsidR="00B1467B">
        <w:rPr>
          <w:rFonts w:asciiTheme="minorHAnsi" w:hAnsiTheme="minorHAnsi" w:cs="Arial"/>
          <w:sz w:val="22"/>
          <w:szCs w:val="22"/>
        </w:rPr>
        <w:t>Invoice</w:t>
      </w:r>
      <w:r w:rsidRPr="002D3FB1">
        <w:rPr>
          <w:rFonts w:asciiTheme="minorHAnsi" w:hAnsiTheme="minorHAnsi" w:cs="Arial"/>
          <w:sz w:val="22"/>
          <w:szCs w:val="22"/>
        </w:rPr>
        <w:t xml:space="preserve"> of initial issued advance</w:t>
      </w:r>
    </w:p>
    <w:p w14:paraId="42F6E6DB" w14:textId="37656949"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sidRPr="002D3FB1">
        <w:rPr>
          <w:rFonts w:asciiTheme="minorHAnsi" w:hAnsiTheme="minorHAnsi" w:cs="Arial"/>
          <w:sz w:val="22"/>
          <w:szCs w:val="22"/>
        </w:rPr>
        <w:t xml:space="preserve">Operating Unit: </w:t>
      </w:r>
      <w:r w:rsidRPr="002D3FB1">
        <w:rPr>
          <w:rFonts w:asciiTheme="minorHAnsi" w:hAnsiTheme="minorHAnsi" w:cs="Arial"/>
          <w:sz w:val="22"/>
          <w:szCs w:val="22"/>
        </w:rPr>
        <w:tab/>
      </w:r>
      <w:r w:rsidRPr="002D3FB1">
        <w:rPr>
          <w:rFonts w:asciiTheme="minorHAnsi" w:hAnsiTheme="minorHAnsi" w:cs="Arial"/>
          <w:sz w:val="22"/>
          <w:szCs w:val="22"/>
        </w:rPr>
        <w:tab/>
        <w:t xml:space="preserve">CO’s operating unit </w:t>
      </w:r>
    </w:p>
    <w:p w14:paraId="15034431" w14:textId="2C6CCA4A"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sidRPr="002D3FB1">
        <w:rPr>
          <w:rFonts w:asciiTheme="minorHAnsi" w:hAnsiTheme="minorHAnsi" w:cs="Arial"/>
          <w:sz w:val="22"/>
          <w:szCs w:val="22"/>
        </w:rPr>
        <w:t xml:space="preserve">Fund Code: </w:t>
      </w:r>
      <w:r w:rsidRPr="002D3FB1">
        <w:rPr>
          <w:rFonts w:asciiTheme="minorHAnsi" w:hAnsiTheme="minorHAnsi" w:cs="Arial"/>
          <w:sz w:val="22"/>
          <w:szCs w:val="22"/>
        </w:rPr>
        <w:tab/>
      </w:r>
      <w:r w:rsidRPr="002D3FB1">
        <w:rPr>
          <w:rFonts w:asciiTheme="minorHAnsi" w:hAnsiTheme="minorHAnsi" w:cs="Arial"/>
          <w:sz w:val="22"/>
          <w:szCs w:val="22"/>
        </w:rPr>
        <w:tab/>
        <w:t xml:space="preserve">Relevant project fund code </w:t>
      </w:r>
    </w:p>
    <w:p w14:paraId="395BBD1B" w14:textId="659D7C31"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sidRPr="002D3FB1">
        <w:rPr>
          <w:rFonts w:asciiTheme="minorHAnsi" w:hAnsiTheme="minorHAnsi" w:cs="Arial"/>
          <w:sz w:val="22"/>
          <w:szCs w:val="22"/>
        </w:rPr>
        <w:t xml:space="preserve">Department: </w:t>
      </w:r>
      <w:r w:rsidRPr="002D3FB1">
        <w:rPr>
          <w:rFonts w:asciiTheme="minorHAnsi" w:hAnsiTheme="minorHAnsi" w:cs="Arial"/>
          <w:sz w:val="22"/>
          <w:szCs w:val="22"/>
        </w:rPr>
        <w:tab/>
      </w:r>
      <w:r w:rsidRPr="002D3FB1">
        <w:rPr>
          <w:rFonts w:asciiTheme="minorHAnsi" w:hAnsiTheme="minorHAnsi" w:cs="Arial"/>
          <w:sz w:val="22"/>
          <w:szCs w:val="22"/>
        </w:rPr>
        <w:tab/>
        <w:t xml:space="preserve">Respective department code </w:t>
      </w:r>
    </w:p>
    <w:p w14:paraId="0F727C38" w14:textId="05A82394"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sidRPr="002D3FB1">
        <w:rPr>
          <w:rFonts w:asciiTheme="minorHAnsi" w:hAnsiTheme="minorHAnsi" w:cs="Arial"/>
          <w:sz w:val="22"/>
          <w:szCs w:val="22"/>
        </w:rPr>
        <w:t xml:space="preserve">Project ID: </w:t>
      </w:r>
      <w:r w:rsidRPr="002D3FB1">
        <w:rPr>
          <w:rFonts w:asciiTheme="minorHAnsi" w:hAnsiTheme="minorHAnsi" w:cs="Arial"/>
          <w:sz w:val="22"/>
          <w:szCs w:val="22"/>
        </w:rPr>
        <w:tab/>
      </w:r>
      <w:r w:rsidRPr="002D3FB1">
        <w:rPr>
          <w:rFonts w:asciiTheme="minorHAnsi" w:hAnsiTheme="minorHAnsi" w:cs="Arial"/>
          <w:sz w:val="22"/>
          <w:szCs w:val="22"/>
        </w:rPr>
        <w:tab/>
        <w:t xml:space="preserve">Relevant project ID </w:t>
      </w:r>
    </w:p>
    <w:p w14:paraId="361427CB" w14:textId="515BF2B7"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proofErr w:type="spellStart"/>
      <w:r w:rsidRPr="002D3FB1">
        <w:rPr>
          <w:rFonts w:asciiTheme="minorHAnsi" w:hAnsiTheme="minorHAnsi" w:cs="Arial"/>
          <w:sz w:val="22"/>
          <w:szCs w:val="22"/>
        </w:rPr>
        <w:t>Impl</w:t>
      </w:r>
      <w:proofErr w:type="spellEnd"/>
      <w:r w:rsidRPr="002D3FB1">
        <w:rPr>
          <w:rFonts w:asciiTheme="minorHAnsi" w:hAnsiTheme="minorHAnsi" w:cs="Arial"/>
          <w:sz w:val="22"/>
          <w:szCs w:val="22"/>
        </w:rPr>
        <w:t xml:space="preserve">. Agent: </w:t>
      </w:r>
      <w:r w:rsidRPr="002D3FB1">
        <w:rPr>
          <w:rFonts w:asciiTheme="minorHAnsi" w:hAnsiTheme="minorHAnsi" w:cs="Arial"/>
          <w:sz w:val="22"/>
          <w:szCs w:val="22"/>
        </w:rPr>
        <w:tab/>
      </w:r>
      <w:r w:rsidRPr="002D3FB1">
        <w:rPr>
          <w:rFonts w:asciiTheme="minorHAnsi" w:hAnsiTheme="minorHAnsi" w:cs="Arial"/>
          <w:sz w:val="22"/>
          <w:szCs w:val="22"/>
        </w:rPr>
        <w:tab/>
        <w:t xml:space="preserve">As appropriate </w:t>
      </w:r>
    </w:p>
    <w:p w14:paraId="3E475A1B" w14:textId="4B44003B"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sidRPr="002D3FB1">
        <w:rPr>
          <w:rFonts w:asciiTheme="minorHAnsi" w:hAnsiTheme="minorHAnsi" w:cs="Arial"/>
          <w:sz w:val="22"/>
          <w:szCs w:val="22"/>
        </w:rPr>
        <w:t xml:space="preserve">Donor: </w:t>
      </w:r>
      <w:r w:rsidRPr="002D3FB1">
        <w:rPr>
          <w:rFonts w:asciiTheme="minorHAnsi" w:hAnsiTheme="minorHAnsi" w:cs="Arial"/>
          <w:sz w:val="22"/>
          <w:szCs w:val="22"/>
        </w:rPr>
        <w:tab/>
      </w:r>
      <w:r w:rsidRPr="002D3FB1">
        <w:rPr>
          <w:rFonts w:asciiTheme="minorHAnsi" w:hAnsiTheme="minorHAnsi" w:cs="Arial"/>
          <w:sz w:val="22"/>
          <w:szCs w:val="22"/>
        </w:rPr>
        <w:tab/>
      </w:r>
      <w:r w:rsidRPr="002D3FB1">
        <w:rPr>
          <w:rFonts w:asciiTheme="minorHAnsi" w:hAnsiTheme="minorHAnsi" w:cs="Arial"/>
          <w:sz w:val="22"/>
          <w:szCs w:val="22"/>
        </w:rPr>
        <w:tab/>
        <w:t xml:space="preserve">As appropriate </w:t>
      </w:r>
    </w:p>
    <w:p w14:paraId="5258A2F6" w14:textId="78EA21D8"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sidRPr="002D3FB1">
        <w:rPr>
          <w:rFonts w:asciiTheme="minorHAnsi" w:hAnsiTheme="minorHAnsi" w:cs="Arial"/>
          <w:sz w:val="22"/>
          <w:szCs w:val="22"/>
        </w:rPr>
        <w:t xml:space="preserve">Open Item Key: </w:t>
      </w:r>
      <w:r w:rsidRPr="002D3FB1">
        <w:rPr>
          <w:rFonts w:asciiTheme="minorHAnsi" w:hAnsiTheme="minorHAnsi" w:cs="Arial"/>
          <w:sz w:val="22"/>
          <w:szCs w:val="22"/>
        </w:rPr>
        <w:tab/>
        <w:t xml:space="preserve">PCA Custodian Staff Index ID </w:t>
      </w:r>
    </w:p>
    <w:p w14:paraId="2D709973" w14:textId="3D028CDF"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sidRPr="002D3FB1">
        <w:rPr>
          <w:rFonts w:asciiTheme="minorHAnsi" w:hAnsiTheme="minorHAnsi" w:cs="Arial"/>
          <w:sz w:val="22"/>
          <w:szCs w:val="22"/>
        </w:rPr>
        <w:t xml:space="preserve">Related </w:t>
      </w:r>
      <w:r w:rsidR="00B1467B">
        <w:rPr>
          <w:rFonts w:asciiTheme="minorHAnsi" w:hAnsiTheme="minorHAnsi" w:cs="Arial"/>
          <w:sz w:val="22"/>
          <w:szCs w:val="22"/>
        </w:rPr>
        <w:t>Invoice</w:t>
      </w:r>
      <w:r w:rsidRPr="002D3FB1">
        <w:rPr>
          <w:rFonts w:asciiTheme="minorHAnsi" w:hAnsiTheme="minorHAnsi" w:cs="Arial"/>
          <w:sz w:val="22"/>
          <w:szCs w:val="22"/>
        </w:rPr>
        <w:t>:</w:t>
      </w:r>
      <w:r w:rsidRPr="002D3FB1">
        <w:rPr>
          <w:rFonts w:asciiTheme="minorHAnsi" w:hAnsiTheme="minorHAnsi" w:cs="Arial"/>
          <w:sz w:val="22"/>
          <w:szCs w:val="22"/>
        </w:rPr>
        <w:tab/>
      </w:r>
      <w:r w:rsidR="00B1467B">
        <w:rPr>
          <w:rFonts w:asciiTheme="minorHAnsi" w:hAnsiTheme="minorHAnsi" w:cs="Arial"/>
          <w:sz w:val="22"/>
          <w:szCs w:val="22"/>
        </w:rPr>
        <w:t>Invoice</w:t>
      </w:r>
      <w:r w:rsidRPr="002D3FB1">
        <w:rPr>
          <w:rFonts w:asciiTheme="minorHAnsi" w:hAnsiTheme="minorHAnsi" w:cs="Arial"/>
          <w:sz w:val="22"/>
          <w:szCs w:val="22"/>
        </w:rPr>
        <w:t xml:space="preserve"> ID of initial issued advance </w:t>
      </w:r>
    </w:p>
    <w:p w14:paraId="53BBA1B3" w14:textId="24EF88D2" w:rsidR="002D3FB1" w:rsidRPr="002D3FB1" w:rsidRDefault="002D3FB1" w:rsidP="00674441">
      <w:pPr>
        <w:pStyle w:val="NormalWeb"/>
        <w:spacing w:before="120" w:beforeAutospacing="0"/>
        <w:jc w:val="both"/>
        <w:rPr>
          <w:rFonts w:asciiTheme="minorHAnsi" w:hAnsiTheme="minorHAnsi" w:cs="Arial"/>
          <w:sz w:val="22"/>
          <w:szCs w:val="22"/>
        </w:rPr>
      </w:pPr>
      <w:r w:rsidRPr="002D3FB1">
        <w:rPr>
          <w:rFonts w:asciiTheme="minorHAnsi" w:hAnsiTheme="minorHAnsi" w:cs="Arial"/>
          <w:sz w:val="22"/>
          <w:szCs w:val="22"/>
        </w:rPr>
        <w:t xml:space="preserve">c. AR Direct Journal for depositing any unused PCA balance must charge the following COA (do not use GLJE): </w:t>
      </w:r>
    </w:p>
    <w:p w14:paraId="60373075" w14:textId="51768A68"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sidRPr="002D3FB1">
        <w:rPr>
          <w:rFonts w:asciiTheme="minorHAnsi" w:hAnsiTheme="minorHAnsi" w:cs="Arial"/>
          <w:sz w:val="22"/>
          <w:szCs w:val="22"/>
        </w:rPr>
        <w:t>Credit GL Account:</w:t>
      </w:r>
      <w:r w:rsidRPr="002D3FB1">
        <w:rPr>
          <w:rFonts w:asciiTheme="minorHAnsi" w:hAnsiTheme="minorHAnsi" w:cs="Arial"/>
          <w:sz w:val="22"/>
          <w:szCs w:val="22"/>
        </w:rPr>
        <w:tab/>
      </w:r>
      <w:r w:rsidRPr="002D3FB1">
        <w:rPr>
          <w:rFonts w:asciiTheme="minorHAnsi" w:hAnsiTheme="minorHAnsi" w:cs="Arial"/>
          <w:sz w:val="22"/>
          <w:szCs w:val="22"/>
        </w:rPr>
        <w:tab/>
        <w:t xml:space="preserve">16108 </w:t>
      </w:r>
    </w:p>
    <w:p w14:paraId="404AEFF1" w14:textId="1DEA06CC"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sidRPr="002D3FB1">
        <w:rPr>
          <w:rFonts w:asciiTheme="minorHAnsi" w:hAnsiTheme="minorHAnsi" w:cs="Arial"/>
          <w:sz w:val="22"/>
          <w:szCs w:val="22"/>
        </w:rPr>
        <w:t xml:space="preserve">Operating Unit: </w:t>
      </w:r>
      <w:r w:rsidRPr="002D3FB1">
        <w:rPr>
          <w:rFonts w:asciiTheme="minorHAnsi" w:hAnsiTheme="minorHAnsi" w:cs="Arial"/>
          <w:sz w:val="22"/>
          <w:szCs w:val="22"/>
        </w:rPr>
        <w:tab/>
      </w:r>
      <w:r w:rsidRPr="002D3FB1">
        <w:rPr>
          <w:rFonts w:asciiTheme="minorHAnsi" w:hAnsiTheme="minorHAnsi" w:cs="Arial"/>
          <w:sz w:val="22"/>
          <w:szCs w:val="22"/>
        </w:rPr>
        <w:tab/>
      </w:r>
      <w:r w:rsidRPr="002D3FB1">
        <w:rPr>
          <w:rFonts w:asciiTheme="minorHAnsi" w:hAnsiTheme="minorHAnsi" w:cs="Arial"/>
          <w:sz w:val="22"/>
          <w:szCs w:val="22"/>
        </w:rPr>
        <w:tab/>
        <w:t xml:space="preserve">CO’s operating unit </w:t>
      </w:r>
    </w:p>
    <w:p w14:paraId="15E3B88F" w14:textId="251D7DF5"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sidRPr="002D3FB1">
        <w:rPr>
          <w:rFonts w:asciiTheme="minorHAnsi" w:hAnsiTheme="minorHAnsi" w:cs="Arial"/>
          <w:sz w:val="22"/>
          <w:szCs w:val="22"/>
        </w:rPr>
        <w:t xml:space="preserve">Fund Code: </w:t>
      </w:r>
      <w:r w:rsidRPr="002D3FB1">
        <w:rPr>
          <w:rFonts w:asciiTheme="minorHAnsi" w:hAnsiTheme="minorHAnsi" w:cs="Arial"/>
          <w:sz w:val="22"/>
          <w:szCs w:val="22"/>
        </w:rPr>
        <w:tab/>
      </w:r>
      <w:r w:rsidRPr="002D3FB1">
        <w:rPr>
          <w:rFonts w:asciiTheme="minorHAnsi" w:hAnsiTheme="minorHAnsi" w:cs="Arial"/>
          <w:sz w:val="22"/>
          <w:szCs w:val="22"/>
        </w:rPr>
        <w:tab/>
      </w:r>
      <w:r w:rsidRPr="002D3FB1">
        <w:rPr>
          <w:rFonts w:asciiTheme="minorHAnsi" w:hAnsiTheme="minorHAnsi" w:cs="Arial"/>
          <w:sz w:val="22"/>
          <w:szCs w:val="22"/>
        </w:rPr>
        <w:tab/>
        <w:t xml:space="preserve">Relevant project fund code </w:t>
      </w:r>
    </w:p>
    <w:p w14:paraId="5C2C0EC7" w14:textId="00610ECA"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sidRPr="002D3FB1">
        <w:rPr>
          <w:rFonts w:asciiTheme="minorHAnsi" w:hAnsiTheme="minorHAnsi" w:cs="Arial"/>
          <w:sz w:val="22"/>
          <w:szCs w:val="22"/>
        </w:rPr>
        <w:t xml:space="preserve">Department: </w:t>
      </w:r>
      <w:r w:rsidRPr="002D3FB1">
        <w:rPr>
          <w:rFonts w:asciiTheme="minorHAnsi" w:hAnsiTheme="minorHAnsi" w:cs="Arial"/>
          <w:sz w:val="22"/>
          <w:szCs w:val="22"/>
        </w:rPr>
        <w:tab/>
      </w:r>
      <w:r w:rsidRPr="002D3FB1">
        <w:rPr>
          <w:rFonts w:asciiTheme="minorHAnsi" w:hAnsiTheme="minorHAnsi" w:cs="Arial"/>
          <w:sz w:val="22"/>
          <w:szCs w:val="22"/>
        </w:rPr>
        <w:tab/>
      </w:r>
      <w:r w:rsidRPr="002D3FB1">
        <w:rPr>
          <w:rFonts w:asciiTheme="minorHAnsi" w:hAnsiTheme="minorHAnsi" w:cs="Arial"/>
          <w:sz w:val="22"/>
          <w:szCs w:val="22"/>
        </w:rPr>
        <w:tab/>
        <w:t xml:space="preserve">Respective department code </w:t>
      </w:r>
    </w:p>
    <w:p w14:paraId="213FD76A" w14:textId="3DB6FB88"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sidRPr="002D3FB1">
        <w:rPr>
          <w:rFonts w:asciiTheme="minorHAnsi" w:hAnsiTheme="minorHAnsi" w:cs="Arial"/>
          <w:sz w:val="22"/>
          <w:szCs w:val="22"/>
        </w:rPr>
        <w:t xml:space="preserve">Project ID: </w:t>
      </w:r>
      <w:r w:rsidRPr="002D3FB1">
        <w:rPr>
          <w:rFonts w:asciiTheme="minorHAnsi" w:hAnsiTheme="minorHAnsi" w:cs="Arial"/>
          <w:sz w:val="22"/>
          <w:szCs w:val="22"/>
        </w:rPr>
        <w:tab/>
      </w:r>
      <w:r w:rsidRPr="002D3FB1">
        <w:rPr>
          <w:rFonts w:asciiTheme="minorHAnsi" w:hAnsiTheme="minorHAnsi" w:cs="Arial"/>
          <w:sz w:val="22"/>
          <w:szCs w:val="22"/>
        </w:rPr>
        <w:tab/>
      </w:r>
      <w:r w:rsidRPr="002D3FB1">
        <w:rPr>
          <w:rFonts w:asciiTheme="minorHAnsi" w:hAnsiTheme="minorHAnsi" w:cs="Arial"/>
          <w:sz w:val="22"/>
          <w:szCs w:val="22"/>
        </w:rPr>
        <w:tab/>
        <w:t xml:space="preserve">Relevant project ID </w:t>
      </w:r>
    </w:p>
    <w:p w14:paraId="2937BF4C" w14:textId="3366A145"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proofErr w:type="spellStart"/>
      <w:r w:rsidRPr="002D3FB1">
        <w:rPr>
          <w:rFonts w:asciiTheme="minorHAnsi" w:hAnsiTheme="minorHAnsi" w:cs="Arial"/>
          <w:sz w:val="22"/>
          <w:szCs w:val="22"/>
        </w:rPr>
        <w:t>Impl</w:t>
      </w:r>
      <w:proofErr w:type="spellEnd"/>
      <w:r w:rsidRPr="002D3FB1">
        <w:rPr>
          <w:rFonts w:asciiTheme="minorHAnsi" w:hAnsiTheme="minorHAnsi" w:cs="Arial"/>
          <w:sz w:val="22"/>
          <w:szCs w:val="22"/>
        </w:rPr>
        <w:t xml:space="preserve">. Agent: </w:t>
      </w:r>
      <w:r w:rsidRPr="002D3FB1">
        <w:rPr>
          <w:rFonts w:asciiTheme="minorHAnsi" w:hAnsiTheme="minorHAnsi" w:cs="Arial"/>
          <w:sz w:val="22"/>
          <w:szCs w:val="22"/>
        </w:rPr>
        <w:tab/>
      </w:r>
      <w:r w:rsidRPr="002D3FB1">
        <w:rPr>
          <w:rFonts w:asciiTheme="minorHAnsi" w:hAnsiTheme="minorHAnsi" w:cs="Arial"/>
          <w:sz w:val="22"/>
          <w:szCs w:val="22"/>
        </w:rPr>
        <w:tab/>
      </w:r>
      <w:r w:rsidRPr="002D3FB1">
        <w:rPr>
          <w:rFonts w:asciiTheme="minorHAnsi" w:hAnsiTheme="minorHAnsi" w:cs="Arial"/>
          <w:sz w:val="22"/>
          <w:szCs w:val="22"/>
        </w:rPr>
        <w:tab/>
        <w:t xml:space="preserve">As appropriate </w:t>
      </w:r>
    </w:p>
    <w:p w14:paraId="5AB28C84" w14:textId="223BF9D2"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sidRPr="002D3FB1">
        <w:rPr>
          <w:rFonts w:asciiTheme="minorHAnsi" w:hAnsiTheme="minorHAnsi" w:cs="Arial"/>
          <w:sz w:val="22"/>
          <w:szCs w:val="22"/>
        </w:rPr>
        <w:t xml:space="preserve">Donor: </w:t>
      </w:r>
      <w:r w:rsidRPr="002D3FB1">
        <w:rPr>
          <w:rFonts w:asciiTheme="minorHAnsi" w:hAnsiTheme="minorHAnsi" w:cs="Arial"/>
          <w:sz w:val="22"/>
          <w:szCs w:val="22"/>
        </w:rPr>
        <w:tab/>
      </w:r>
      <w:r w:rsidRPr="002D3FB1">
        <w:rPr>
          <w:rFonts w:asciiTheme="minorHAnsi" w:hAnsiTheme="minorHAnsi" w:cs="Arial"/>
          <w:sz w:val="22"/>
          <w:szCs w:val="22"/>
        </w:rPr>
        <w:tab/>
      </w:r>
      <w:r w:rsidRPr="002D3FB1">
        <w:rPr>
          <w:rFonts w:asciiTheme="minorHAnsi" w:hAnsiTheme="minorHAnsi" w:cs="Arial"/>
          <w:sz w:val="22"/>
          <w:szCs w:val="22"/>
        </w:rPr>
        <w:tab/>
      </w:r>
      <w:r w:rsidRPr="002D3FB1">
        <w:rPr>
          <w:rFonts w:asciiTheme="minorHAnsi" w:hAnsiTheme="minorHAnsi" w:cs="Arial"/>
          <w:sz w:val="22"/>
          <w:szCs w:val="22"/>
        </w:rPr>
        <w:tab/>
        <w:t xml:space="preserve">As appropriate </w:t>
      </w:r>
    </w:p>
    <w:p w14:paraId="0EC58FDA" w14:textId="1CDB6E7C"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sidRPr="002D3FB1">
        <w:rPr>
          <w:rFonts w:asciiTheme="minorHAnsi" w:hAnsiTheme="minorHAnsi" w:cs="Arial"/>
          <w:sz w:val="22"/>
          <w:szCs w:val="22"/>
        </w:rPr>
        <w:t xml:space="preserve">Open Item Key: </w:t>
      </w:r>
      <w:r w:rsidRPr="002D3FB1">
        <w:rPr>
          <w:rFonts w:asciiTheme="minorHAnsi" w:hAnsiTheme="minorHAnsi" w:cs="Arial"/>
          <w:sz w:val="22"/>
          <w:szCs w:val="22"/>
        </w:rPr>
        <w:tab/>
      </w:r>
      <w:r w:rsidRPr="002D3FB1">
        <w:rPr>
          <w:rFonts w:asciiTheme="minorHAnsi" w:hAnsiTheme="minorHAnsi" w:cs="Arial"/>
          <w:sz w:val="22"/>
          <w:szCs w:val="22"/>
        </w:rPr>
        <w:tab/>
        <w:t xml:space="preserve">PCA Custodian Staff Index ID </w:t>
      </w:r>
    </w:p>
    <w:p w14:paraId="4C2C6740" w14:textId="25E31131"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sidRPr="002D3FB1">
        <w:rPr>
          <w:rFonts w:asciiTheme="minorHAnsi" w:hAnsiTheme="minorHAnsi" w:cs="Arial"/>
          <w:sz w:val="22"/>
          <w:szCs w:val="22"/>
        </w:rPr>
        <w:t>Journal Line Description:</w:t>
      </w:r>
      <w:r w:rsidRPr="002D3FB1">
        <w:rPr>
          <w:rFonts w:asciiTheme="minorHAnsi" w:hAnsiTheme="minorHAnsi" w:cs="Arial"/>
          <w:sz w:val="22"/>
          <w:szCs w:val="22"/>
        </w:rPr>
        <w:tab/>
      </w:r>
      <w:r w:rsidR="00B1467B">
        <w:rPr>
          <w:rFonts w:asciiTheme="minorHAnsi" w:hAnsiTheme="minorHAnsi" w:cs="Arial"/>
          <w:sz w:val="22"/>
          <w:szCs w:val="22"/>
        </w:rPr>
        <w:t>Invoice</w:t>
      </w:r>
      <w:r w:rsidRPr="002D3FB1">
        <w:rPr>
          <w:rFonts w:asciiTheme="minorHAnsi" w:hAnsiTheme="minorHAnsi" w:cs="Arial"/>
          <w:sz w:val="22"/>
          <w:szCs w:val="22"/>
        </w:rPr>
        <w:t xml:space="preserve"> ID of initial issued advance </w:t>
      </w:r>
    </w:p>
    <w:p w14:paraId="5E81DFE9" w14:textId="7EA24C45" w:rsidR="002D3FB1" w:rsidRPr="002D3FB1" w:rsidRDefault="002D3FB1" w:rsidP="00674441">
      <w:pPr>
        <w:pStyle w:val="NormalWeb"/>
        <w:spacing w:before="120" w:beforeAutospacing="0"/>
        <w:jc w:val="both"/>
        <w:rPr>
          <w:rFonts w:asciiTheme="minorHAnsi" w:hAnsiTheme="minorHAnsi" w:cs="Arial"/>
          <w:b/>
          <w:i/>
          <w:sz w:val="22"/>
          <w:szCs w:val="22"/>
        </w:rPr>
      </w:pPr>
      <w:r w:rsidRPr="002D3FB1">
        <w:rPr>
          <w:rFonts w:asciiTheme="minorHAnsi" w:hAnsiTheme="minorHAnsi" w:cs="Arial"/>
          <w:b/>
          <w:i/>
          <w:sz w:val="22"/>
          <w:szCs w:val="22"/>
        </w:rPr>
        <w:t xml:space="preserve">Caution: All PCAs are to be fully closed and accounted for within 30 days from the date of  the issuance of advance, for a one-time project activity. This is very important to the fair and accurate presentation of </w:t>
      </w:r>
      <w:r w:rsidRPr="002D3FB1">
        <w:rPr>
          <w:rFonts w:asciiTheme="minorHAnsi" w:hAnsiTheme="minorHAnsi" w:cs="Arial"/>
          <w:b/>
          <w:i/>
          <w:sz w:val="22"/>
          <w:szCs w:val="22"/>
        </w:rPr>
        <w:lastRenderedPageBreak/>
        <w:t xml:space="preserve">a) UNDP financial position and operating results (reflected in the Balance Sheet and Income Statement Accounts) and b) UNDP’s project delivery status and balance for donor reporting under IPSAS at all times. </w:t>
      </w:r>
    </w:p>
    <w:p w14:paraId="09776E5C" w14:textId="0193D6E5" w:rsidR="002D3FB1" w:rsidRPr="002D3FB1" w:rsidRDefault="002D3FB1" w:rsidP="00674441">
      <w:pPr>
        <w:pStyle w:val="NormalWeb"/>
        <w:spacing w:before="120" w:beforeAutospacing="0"/>
        <w:jc w:val="both"/>
        <w:rPr>
          <w:rFonts w:asciiTheme="minorHAnsi" w:hAnsiTheme="minorHAnsi" w:cs="Arial"/>
          <w:sz w:val="22"/>
          <w:szCs w:val="22"/>
          <w:u w:val="single"/>
        </w:rPr>
      </w:pPr>
      <w:r w:rsidRPr="002D3FB1">
        <w:rPr>
          <w:rFonts w:asciiTheme="minorHAnsi" w:hAnsiTheme="minorHAnsi" w:cs="Arial"/>
          <w:b/>
          <w:i/>
          <w:sz w:val="22"/>
          <w:szCs w:val="22"/>
        </w:rPr>
        <w:t xml:space="preserve">Caution: </w:t>
      </w:r>
      <w:r w:rsidR="0050308A">
        <w:rPr>
          <w:rFonts w:cs="Arial"/>
          <w:b/>
          <w:i/>
        </w:rPr>
        <w:t>FX gain/loss adjustment entries are monitored by GSSC Cash Management team on a monthly basis</w:t>
      </w:r>
      <w:r w:rsidR="0050308A" w:rsidRPr="0008326F">
        <w:rPr>
          <w:rFonts w:cs="Arial"/>
          <w:b/>
          <w:i/>
        </w:rPr>
        <w:t xml:space="preserve">. </w:t>
      </w:r>
      <w:r w:rsidRPr="002D3FB1">
        <w:rPr>
          <w:rFonts w:asciiTheme="minorHAnsi" w:hAnsiTheme="minorHAnsi" w:cs="Arial"/>
          <w:sz w:val="22"/>
          <w:szCs w:val="22"/>
          <w:u w:val="single"/>
        </w:rPr>
        <w:t xml:space="preserve">Reconciling Outstanding PCA Balance with GL Balance for PCA </w:t>
      </w:r>
    </w:p>
    <w:p w14:paraId="45D17A64" w14:textId="77777777" w:rsidR="002D3FB1" w:rsidRPr="002D3FB1" w:rsidRDefault="002D3FB1" w:rsidP="00674441">
      <w:pPr>
        <w:pStyle w:val="NormalWeb"/>
        <w:spacing w:before="120" w:beforeAutospacing="0"/>
        <w:jc w:val="both"/>
        <w:rPr>
          <w:rFonts w:asciiTheme="minorHAnsi" w:hAnsiTheme="minorHAnsi" w:cs="Arial"/>
          <w:b/>
          <w:i/>
          <w:sz w:val="22"/>
          <w:szCs w:val="22"/>
        </w:rPr>
      </w:pPr>
      <w:r w:rsidRPr="002D3FB1">
        <w:rPr>
          <w:rFonts w:asciiTheme="minorHAnsi" w:hAnsiTheme="minorHAnsi" w:cs="Arial"/>
          <w:b/>
          <w:i/>
          <w:sz w:val="22"/>
          <w:szCs w:val="22"/>
        </w:rPr>
        <w:t xml:space="preserve">Caution: Pay attention to the currency in GL. Reconciliation is to be done for the currency for which the PCA is issued. Typically, this means local currency for majority of the PCAs. </w:t>
      </w:r>
    </w:p>
    <w:p w14:paraId="1436EE87" w14:textId="54CA9084" w:rsidR="002D3FB1" w:rsidRPr="00674441" w:rsidRDefault="002D3FB1" w:rsidP="00674441">
      <w:pPr>
        <w:pStyle w:val="NormalWeb"/>
        <w:numPr>
          <w:ilvl w:val="1"/>
          <w:numId w:val="21"/>
        </w:numPr>
        <w:spacing w:before="120" w:beforeAutospacing="0"/>
        <w:ind w:left="360"/>
        <w:jc w:val="both"/>
        <w:rPr>
          <w:rFonts w:asciiTheme="minorHAnsi" w:hAnsiTheme="minorHAnsi" w:cs="Arial"/>
          <w:sz w:val="22"/>
          <w:szCs w:val="22"/>
        </w:rPr>
      </w:pPr>
      <w:r w:rsidRPr="002D3FB1">
        <w:rPr>
          <w:rFonts w:asciiTheme="minorHAnsi" w:hAnsiTheme="minorHAnsi" w:cs="Arial"/>
          <w:sz w:val="22"/>
          <w:szCs w:val="22"/>
        </w:rPr>
        <w:t xml:space="preserve">The assigned Finance Associate who monitors PCA issued must ensure that the APJV and AR Direct Journal use the correct COA. </w:t>
      </w:r>
    </w:p>
    <w:p w14:paraId="1A697E5F" w14:textId="77777777" w:rsidR="002D3FB1" w:rsidRPr="002D3FB1" w:rsidRDefault="002D3FB1" w:rsidP="00674441">
      <w:pPr>
        <w:pStyle w:val="NormalWeb"/>
        <w:numPr>
          <w:ilvl w:val="1"/>
          <w:numId w:val="21"/>
        </w:numPr>
        <w:spacing w:before="120" w:beforeAutospacing="0"/>
        <w:ind w:left="360"/>
        <w:jc w:val="both"/>
        <w:rPr>
          <w:rFonts w:asciiTheme="minorHAnsi" w:hAnsiTheme="minorHAnsi" w:cs="Arial"/>
          <w:sz w:val="22"/>
          <w:szCs w:val="22"/>
        </w:rPr>
      </w:pPr>
      <w:r w:rsidRPr="002D3FB1">
        <w:rPr>
          <w:rFonts w:asciiTheme="minorHAnsi" w:hAnsiTheme="minorHAnsi" w:cs="Arial"/>
          <w:sz w:val="22"/>
          <w:szCs w:val="22"/>
        </w:rPr>
        <w:t xml:space="preserve">The assigned Finance Associate runs AAA report for GL Account 16108 for the last date of each month. He/she reviews and confirms that the balance in GL Account 16108 represents the outstanding PCAs that have not concluded as of the 23rd of each month. </w:t>
      </w:r>
    </w:p>
    <w:p w14:paraId="16EA5E95" w14:textId="0D1015E8" w:rsidR="002D3FB1" w:rsidRPr="00674441" w:rsidRDefault="002D3FB1" w:rsidP="00674441">
      <w:pPr>
        <w:pStyle w:val="NormalWeb"/>
        <w:numPr>
          <w:ilvl w:val="1"/>
          <w:numId w:val="21"/>
        </w:numPr>
        <w:spacing w:before="120" w:beforeAutospacing="0"/>
        <w:ind w:left="360"/>
        <w:jc w:val="both"/>
        <w:rPr>
          <w:rFonts w:asciiTheme="minorHAnsi" w:hAnsiTheme="minorHAnsi" w:cs="Arial"/>
          <w:sz w:val="22"/>
          <w:szCs w:val="22"/>
        </w:rPr>
      </w:pPr>
      <w:r w:rsidRPr="002D3FB1">
        <w:rPr>
          <w:rFonts w:asciiTheme="minorHAnsi" w:hAnsiTheme="minorHAnsi" w:cs="Arial"/>
          <w:sz w:val="22"/>
          <w:szCs w:val="22"/>
        </w:rPr>
        <w:t xml:space="preserve">The Operations Manager must review the reconciliation completed by the assigned Finance Associate. If there any concerns for unclosed PCAs, he/she must take appropriate actions to ensure the internal controls for PCA are followed. </w:t>
      </w:r>
    </w:p>
    <w:p w14:paraId="2D2A8BD0" w14:textId="549A4C48" w:rsidR="002D3FB1" w:rsidRPr="00674441" w:rsidRDefault="002D3FB1" w:rsidP="00674441">
      <w:pPr>
        <w:pStyle w:val="NormalWeb"/>
        <w:numPr>
          <w:ilvl w:val="1"/>
          <w:numId w:val="21"/>
        </w:numPr>
        <w:spacing w:before="120" w:beforeAutospacing="0"/>
        <w:ind w:left="360"/>
        <w:jc w:val="both"/>
        <w:rPr>
          <w:rFonts w:asciiTheme="minorHAnsi" w:hAnsiTheme="minorHAnsi" w:cs="Arial"/>
          <w:sz w:val="22"/>
          <w:szCs w:val="22"/>
        </w:rPr>
      </w:pPr>
      <w:r w:rsidRPr="002D3FB1">
        <w:rPr>
          <w:rFonts w:asciiTheme="minorHAnsi" w:hAnsiTheme="minorHAnsi" w:cs="Arial"/>
          <w:sz w:val="22"/>
          <w:szCs w:val="22"/>
        </w:rPr>
        <w:t xml:space="preserve">At each quarter-end or at each UNDP financial closure date, the assigned Finance Associate prepares the PCA Reconciliation Schedule (see Annex 7 – PCA Reconciliation Schedule). The GL Account 16108 balance must be substantiated by the PCAs that are outstanding in details. </w:t>
      </w:r>
    </w:p>
    <w:p w14:paraId="5FF5DADB" w14:textId="77777777" w:rsidR="002D3FB1" w:rsidRPr="002D3FB1" w:rsidRDefault="002D3FB1" w:rsidP="00674441">
      <w:pPr>
        <w:pStyle w:val="NormalWeb"/>
        <w:numPr>
          <w:ilvl w:val="1"/>
          <w:numId w:val="21"/>
        </w:numPr>
        <w:spacing w:before="120" w:beforeAutospacing="0"/>
        <w:ind w:left="360"/>
        <w:jc w:val="both"/>
        <w:rPr>
          <w:rFonts w:asciiTheme="minorHAnsi" w:hAnsiTheme="minorHAnsi" w:cs="Arial"/>
          <w:sz w:val="22"/>
          <w:szCs w:val="22"/>
        </w:rPr>
      </w:pPr>
      <w:r w:rsidRPr="002D3FB1">
        <w:rPr>
          <w:rFonts w:asciiTheme="minorHAnsi" w:hAnsiTheme="minorHAnsi" w:cs="Arial"/>
          <w:sz w:val="22"/>
          <w:szCs w:val="22"/>
        </w:rPr>
        <w:t xml:space="preserve">The Operations Manager must review and certify the PCA Reconciliation Schedule. </w:t>
      </w:r>
    </w:p>
    <w:p w14:paraId="75D9DE85" w14:textId="77777777" w:rsidR="002D3FB1" w:rsidRPr="002D3FB1" w:rsidRDefault="002D3FB1" w:rsidP="00674441">
      <w:pPr>
        <w:pStyle w:val="NormalWeb"/>
        <w:spacing w:before="120" w:beforeAutospacing="0"/>
        <w:jc w:val="both"/>
        <w:rPr>
          <w:rFonts w:asciiTheme="minorHAnsi" w:hAnsiTheme="minorHAnsi" w:cs="Arial"/>
          <w:b/>
          <w:i/>
          <w:sz w:val="22"/>
          <w:szCs w:val="22"/>
        </w:rPr>
      </w:pPr>
      <w:r w:rsidRPr="002D3FB1">
        <w:rPr>
          <w:rFonts w:asciiTheme="minorHAnsi" w:hAnsiTheme="minorHAnsi" w:cs="Arial"/>
          <w:b/>
          <w:i/>
          <w:sz w:val="22"/>
          <w:szCs w:val="22"/>
        </w:rPr>
        <w:t xml:space="preserve">Caution: The above steps are critically important to ensure UNDP cash advances are accounted for timely and accurately. </w:t>
      </w:r>
    </w:p>
    <w:p w14:paraId="423A81C9" w14:textId="77777777" w:rsidR="002D3FB1" w:rsidRPr="002D3FB1" w:rsidRDefault="002D3FB1" w:rsidP="00674441">
      <w:pPr>
        <w:shd w:val="clear" w:color="auto" w:fill="FFFFFF"/>
        <w:spacing w:before="120" w:after="0" w:line="240" w:lineRule="auto"/>
        <w:textAlignment w:val="top"/>
        <w:rPr>
          <w:rFonts w:asciiTheme="minorHAnsi" w:eastAsia="Times New Roman" w:hAnsiTheme="minorHAnsi" w:cs="Arial"/>
          <w:color w:val="333333"/>
        </w:rPr>
      </w:pPr>
    </w:p>
    <w:p w14:paraId="582D73CD" w14:textId="73875E52" w:rsidR="001B6D69" w:rsidRPr="002D3FB1" w:rsidRDefault="00C86C58" w:rsidP="00674441">
      <w:pPr>
        <w:spacing w:before="120" w:after="29" w:line="240" w:lineRule="auto"/>
        <w:ind w:left="0" w:right="0" w:firstLine="0"/>
        <w:rPr>
          <w:rFonts w:asciiTheme="minorHAnsi" w:hAnsiTheme="minorHAnsi"/>
          <w:lang w:val="en-GB"/>
        </w:rPr>
      </w:pPr>
      <w:bookmarkStart w:id="0" w:name="RelevantPolicies"/>
      <w:bookmarkEnd w:id="0"/>
      <w:r w:rsidRPr="002D3FB1">
        <w:rPr>
          <w:rFonts w:asciiTheme="minorHAnsi" w:hAnsiTheme="minorHAnsi"/>
          <w:lang w:val="en-GB"/>
        </w:rPr>
        <w:t xml:space="preserve"> </w:t>
      </w:r>
    </w:p>
    <w:p w14:paraId="582D73CE" w14:textId="77777777" w:rsidR="006858C8" w:rsidRPr="002D3FB1" w:rsidRDefault="006858C8" w:rsidP="00674441">
      <w:pPr>
        <w:spacing w:before="120" w:after="29" w:line="240" w:lineRule="auto"/>
        <w:ind w:left="806" w:right="0" w:firstLine="0"/>
        <w:rPr>
          <w:rFonts w:asciiTheme="minorHAnsi" w:hAnsiTheme="minorHAnsi"/>
          <w:lang w:val="en-GB"/>
        </w:rPr>
      </w:pPr>
    </w:p>
    <w:sectPr w:rsidR="006858C8" w:rsidRPr="002D3FB1">
      <w:headerReference w:type="even" r:id="rId12"/>
      <w:headerReference w:type="default" r:id="rId13"/>
      <w:footerReference w:type="even" r:id="rId14"/>
      <w:footerReference w:type="default" r:id="rId15"/>
      <w:headerReference w:type="first" r:id="rId16"/>
      <w:footerReference w:type="first" r:id="rId17"/>
      <w:pgSz w:w="12240" w:h="15840"/>
      <w:pgMar w:top="1440" w:right="1425" w:bottom="1206" w:left="1340" w:header="720"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804CD" w14:textId="77777777" w:rsidR="009711C8" w:rsidRDefault="009711C8">
      <w:pPr>
        <w:spacing w:after="0" w:line="240" w:lineRule="auto"/>
      </w:pPr>
      <w:r>
        <w:separator/>
      </w:r>
    </w:p>
  </w:endnote>
  <w:endnote w:type="continuationSeparator" w:id="0">
    <w:p w14:paraId="05CF4852" w14:textId="77777777" w:rsidR="009711C8" w:rsidRDefault="00971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74A9" w14:textId="77777777" w:rsidR="001B6D69" w:rsidRDefault="00C86C58">
    <w:pPr>
      <w:tabs>
        <w:tab w:val="center" w:pos="4784"/>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74AA" w14:textId="686F47FB" w:rsidR="001B6D69" w:rsidRDefault="00612EA3">
    <w:pPr>
      <w:tabs>
        <w:tab w:val="center" w:pos="4784"/>
      </w:tabs>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C44115">
      <w:rPr>
        <w:b/>
        <w:noProof/>
      </w:rPr>
      <w:t>6</w:t>
    </w:r>
    <w:r>
      <w:rPr>
        <w:b/>
      </w:rPr>
      <w:fldChar w:fldCharType="end"/>
    </w:r>
    <w:r>
      <w:t xml:space="preserve"> of </w:t>
    </w:r>
    <w:r>
      <w:rPr>
        <w:b/>
      </w:rPr>
      <w:fldChar w:fldCharType="begin"/>
    </w:r>
    <w:r>
      <w:rPr>
        <w:b/>
      </w:rPr>
      <w:instrText xml:space="preserve"> NUMPAGES  \* Arabic  \* MERGEFORMAT </w:instrText>
    </w:r>
    <w:r>
      <w:rPr>
        <w:b/>
      </w:rPr>
      <w:fldChar w:fldCharType="separate"/>
    </w:r>
    <w:r w:rsidR="00C44115">
      <w:rPr>
        <w:b/>
        <w:noProof/>
      </w:rPr>
      <w:t>6</w:t>
    </w:r>
    <w:r>
      <w:rPr>
        <w:b/>
      </w:rPr>
      <w:fldChar w:fldCharType="end"/>
    </w:r>
    <w:r>
      <w:ptab w:relativeTo="margin" w:alignment="center" w:leader="none"/>
    </w:r>
    <w:r w:rsidRPr="00612EA3">
      <w:t>Effective Date:</w:t>
    </w:r>
    <w:r>
      <w:t xml:space="preserve"> </w:t>
    </w:r>
    <w:sdt>
      <w:sdtPr>
        <w:alias w:val="Effective Date"/>
        <w:tag w:val="UNDP_POPP_EFFECTIVEDATE"/>
        <w:id w:val="1536076222"/>
        <w:placeholder>
          <w:docPart w:val="CA603C3FCBB244DBADDB6C5276E36FA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24FD107D-96F1-45F3-9A27-FB4D4FAD43C8}"/>
        <w:date w:fullDate="2018-09-01T00:00:00Z">
          <w:dateFormat w:val="dd/MM/yyyy"/>
          <w:lid w:val="en-US"/>
          <w:storeMappedDataAs w:val="dateTime"/>
          <w:calendar w:val="gregorian"/>
        </w:date>
      </w:sdtPr>
      <w:sdtContent>
        <w:r w:rsidR="00B90EC7">
          <w:t>01/09/2018</w:t>
        </w:r>
      </w:sdtContent>
    </w:sdt>
    <w:r>
      <w:ptab w:relativeTo="margin" w:alignment="right" w:leader="none"/>
    </w:r>
    <w:r w:rsidRPr="00612EA3">
      <w:t>Version #:</w:t>
    </w:r>
    <w:r>
      <w:t xml:space="preserve"> </w:t>
    </w:r>
    <w:sdt>
      <w:sdtPr>
        <w:alias w:val="POPPRefItemVersion"/>
        <w:tag w:val="UNDP_POPP_REFITEM_VERSION"/>
        <w:id w:val="622893436"/>
        <w:placeholder>
          <w:docPart w:val="C22AD576AEDF45A0B27B464C3B88CD5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24FD107D-96F1-45F3-9A27-FB4D4FAD43C8}"/>
        <w:text/>
      </w:sdtPr>
      <w:sdtContent>
        <w:r w:rsidR="00B90EC7">
          <w:t>6</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74AB" w14:textId="77777777" w:rsidR="001B6D69" w:rsidRDefault="00C86C58">
    <w:pPr>
      <w:tabs>
        <w:tab w:val="center" w:pos="4784"/>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518DF" w14:textId="77777777" w:rsidR="009711C8" w:rsidRDefault="009711C8">
      <w:pPr>
        <w:spacing w:after="0" w:line="240" w:lineRule="auto"/>
      </w:pPr>
      <w:r>
        <w:separator/>
      </w:r>
    </w:p>
  </w:footnote>
  <w:footnote w:type="continuationSeparator" w:id="0">
    <w:p w14:paraId="65ED98F5" w14:textId="77777777" w:rsidR="009711C8" w:rsidRDefault="00971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C89C" w14:textId="77777777" w:rsidR="00B90EC7" w:rsidRDefault="00B90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74A7" w14:textId="77777777" w:rsidR="00C86C58" w:rsidRDefault="00C86C58" w:rsidP="00C86C58">
    <w:pPr>
      <w:pStyle w:val="Header"/>
      <w:jc w:val="right"/>
    </w:pPr>
    <w:r>
      <w:rPr>
        <w:noProof/>
      </w:rPr>
      <w:drawing>
        <wp:inline distT="0" distB="0" distL="0" distR="0" wp14:anchorId="582D74AC" wp14:editId="6EB1A81C">
          <wp:extent cx="304165" cy="589376"/>
          <wp:effectExtent l="0" t="0" r="635"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5996"/>
                  <a:stretch/>
                </pic:blipFill>
                <pic:spPr bwMode="auto">
                  <a:xfrm>
                    <a:off x="0" y="0"/>
                    <a:ext cx="317677" cy="615558"/>
                  </a:xfrm>
                  <a:prstGeom prst="rect">
                    <a:avLst/>
                  </a:prstGeom>
                  <a:ln>
                    <a:noFill/>
                  </a:ln>
                  <a:extLst>
                    <a:ext uri="{53640926-AAD7-44D8-BBD7-CCE9431645EC}">
                      <a14:shadowObscured xmlns:a14="http://schemas.microsoft.com/office/drawing/2010/main"/>
                    </a:ext>
                  </a:extLst>
                </pic:spPr>
              </pic:pic>
            </a:graphicData>
          </a:graphic>
        </wp:inline>
      </w:drawing>
    </w:r>
  </w:p>
  <w:p w14:paraId="582D74A8" w14:textId="77777777" w:rsidR="00C86C58" w:rsidRDefault="00C86C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25C3" w14:textId="77777777" w:rsidR="00B90EC7" w:rsidRDefault="00B90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0A7E"/>
    <w:multiLevelType w:val="hybridMultilevel"/>
    <w:tmpl w:val="D88E3770"/>
    <w:lvl w:ilvl="0" w:tplc="C1F44E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E57E4"/>
    <w:multiLevelType w:val="hybridMultilevel"/>
    <w:tmpl w:val="F8823F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2B0032"/>
    <w:multiLevelType w:val="hybridMultilevel"/>
    <w:tmpl w:val="77D247FC"/>
    <w:lvl w:ilvl="0" w:tplc="E6BEAA80">
      <w:start w:val="1"/>
      <w:numFmt w:val="lowerRoman"/>
      <w:lvlText w:val="%1."/>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52F452">
      <w:start w:val="1"/>
      <w:numFmt w:val="lowerLetter"/>
      <w:lvlText w:val="%2"/>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4C6AAC">
      <w:start w:val="1"/>
      <w:numFmt w:val="lowerRoman"/>
      <w:lvlText w:val="%3"/>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1C1FE6">
      <w:start w:val="1"/>
      <w:numFmt w:val="decimal"/>
      <w:lvlText w:val="%4"/>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48063A">
      <w:start w:val="1"/>
      <w:numFmt w:val="lowerLetter"/>
      <w:lvlText w:val="%5"/>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34E8D4">
      <w:start w:val="1"/>
      <w:numFmt w:val="lowerRoman"/>
      <w:lvlText w:val="%6"/>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3EB5BA">
      <w:start w:val="1"/>
      <w:numFmt w:val="decimal"/>
      <w:lvlText w:val="%7"/>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205FA6">
      <w:start w:val="1"/>
      <w:numFmt w:val="lowerLetter"/>
      <w:lvlText w:val="%8"/>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566B5A">
      <w:start w:val="1"/>
      <w:numFmt w:val="lowerRoman"/>
      <w:lvlText w:val="%9"/>
      <w:lvlJc w:val="left"/>
      <w:pPr>
        <w:ind w:left="6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9715E6"/>
    <w:multiLevelType w:val="hybridMultilevel"/>
    <w:tmpl w:val="2DB24A62"/>
    <w:lvl w:ilvl="0" w:tplc="F6C20C88">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15:restartNumberingAfterBreak="0">
    <w:nsid w:val="20796730"/>
    <w:multiLevelType w:val="hybridMultilevel"/>
    <w:tmpl w:val="97ECDFF8"/>
    <w:lvl w:ilvl="0" w:tplc="04090019">
      <w:start w:val="1"/>
      <w:numFmt w:val="lowerLetter"/>
      <w:lvlText w:val="%1."/>
      <w:lvlJc w:val="left"/>
      <w:pPr>
        <w:ind w:left="1166" w:hanging="360"/>
      </w:pPr>
    </w:lvl>
    <w:lvl w:ilvl="1" w:tplc="A67EAF94">
      <w:start w:val="1"/>
      <w:numFmt w:val="lowerRoman"/>
      <w:lvlText w:val="%2."/>
      <w:lvlJc w:val="left"/>
      <w:pPr>
        <w:ind w:left="2246" w:hanging="720"/>
      </w:pPr>
      <w:rPr>
        <w:rFonts w:hint="default"/>
      </w:r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5" w15:restartNumberingAfterBreak="0">
    <w:nsid w:val="223C05E1"/>
    <w:multiLevelType w:val="hybridMultilevel"/>
    <w:tmpl w:val="8F40F626"/>
    <w:lvl w:ilvl="0" w:tplc="04090019">
      <w:start w:val="1"/>
      <w:numFmt w:val="lowerLetter"/>
      <w:lvlText w:val="%1."/>
      <w:lvlJc w:val="left"/>
      <w:pPr>
        <w:ind w:left="1176" w:hanging="360"/>
      </w:p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6" w15:restartNumberingAfterBreak="0">
    <w:nsid w:val="2538111F"/>
    <w:multiLevelType w:val="hybridMultilevel"/>
    <w:tmpl w:val="20329E74"/>
    <w:lvl w:ilvl="0" w:tplc="76D41C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0C46EF"/>
    <w:multiLevelType w:val="hybridMultilevel"/>
    <w:tmpl w:val="E12E4B06"/>
    <w:lvl w:ilvl="0" w:tplc="224E842C">
      <w:start w:val="8"/>
      <w:numFmt w:val="decimal"/>
      <w:lvlText w:val="%1."/>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8CCA6C">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F29A7A">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E07492">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56C44E">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9AEEDC">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48DE1A">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0E9FB4">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FEF8F2">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1C76D2C"/>
    <w:multiLevelType w:val="hybridMultilevel"/>
    <w:tmpl w:val="8F40F626"/>
    <w:lvl w:ilvl="0" w:tplc="04090019">
      <w:start w:val="1"/>
      <w:numFmt w:val="lowerLetter"/>
      <w:lvlText w:val="%1."/>
      <w:lvlJc w:val="left"/>
      <w:pPr>
        <w:ind w:left="1176" w:hanging="360"/>
      </w:p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9" w15:restartNumberingAfterBreak="0">
    <w:nsid w:val="3AEC3694"/>
    <w:multiLevelType w:val="hybridMultilevel"/>
    <w:tmpl w:val="16DE88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200062"/>
    <w:multiLevelType w:val="hybridMultilevel"/>
    <w:tmpl w:val="ACF020F2"/>
    <w:lvl w:ilvl="0" w:tplc="6970437C">
      <w:start w:val="1"/>
      <w:numFmt w:val="decimal"/>
      <w:lvlText w:val="%1."/>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3E2E56">
      <w:start w:val="1"/>
      <w:numFmt w:val="bullet"/>
      <w:lvlText w:val="•"/>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6E7E1A">
      <w:start w:val="1"/>
      <w:numFmt w:val="bullet"/>
      <w:lvlText w:val="▪"/>
      <w:lvlJc w:val="left"/>
      <w:pPr>
        <w:ind w:left="26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3C1C94">
      <w:start w:val="1"/>
      <w:numFmt w:val="bullet"/>
      <w:lvlText w:val="•"/>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F648D0">
      <w:start w:val="1"/>
      <w:numFmt w:val="bullet"/>
      <w:lvlText w:val="o"/>
      <w:lvlJc w:val="left"/>
      <w:pPr>
        <w:ind w:left="4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5046E2">
      <w:start w:val="1"/>
      <w:numFmt w:val="bullet"/>
      <w:lvlText w:val="▪"/>
      <w:lvlJc w:val="left"/>
      <w:pPr>
        <w:ind w:left="47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92ED32">
      <w:start w:val="1"/>
      <w:numFmt w:val="bullet"/>
      <w:lvlText w:val="•"/>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F20FE4">
      <w:start w:val="1"/>
      <w:numFmt w:val="bullet"/>
      <w:lvlText w:val="o"/>
      <w:lvlJc w:val="left"/>
      <w:pPr>
        <w:ind w:left="6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6C68A8">
      <w:start w:val="1"/>
      <w:numFmt w:val="bullet"/>
      <w:lvlText w:val="▪"/>
      <w:lvlJc w:val="left"/>
      <w:pPr>
        <w:ind w:left="69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EA32AC9"/>
    <w:multiLevelType w:val="hybridMultilevel"/>
    <w:tmpl w:val="D56080A2"/>
    <w:lvl w:ilvl="0" w:tplc="A1BC3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807BCF"/>
    <w:multiLevelType w:val="hybridMultilevel"/>
    <w:tmpl w:val="2BC20908"/>
    <w:lvl w:ilvl="0" w:tplc="CBDE84DE">
      <w:start w:val="19"/>
      <w:numFmt w:val="decimal"/>
      <w:lvlText w:val="%1."/>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7AEE5C">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84FCBA">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CCA1AA">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3E80FE">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DABC76">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C25298">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B253BC">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6A8642">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FA70EC3"/>
    <w:multiLevelType w:val="hybridMultilevel"/>
    <w:tmpl w:val="081A14B6"/>
    <w:lvl w:ilvl="0" w:tplc="3D02DF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7B51D5"/>
    <w:multiLevelType w:val="hybridMultilevel"/>
    <w:tmpl w:val="573ADD8E"/>
    <w:lvl w:ilvl="0" w:tplc="FFFFFFFF">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A5174A"/>
    <w:multiLevelType w:val="hybridMultilevel"/>
    <w:tmpl w:val="5AD87566"/>
    <w:lvl w:ilvl="0" w:tplc="4986F3F2">
      <w:start w:val="1"/>
      <w:numFmt w:val="lowerRoman"/>
      <w:lvlText w:val="%1."/>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2AFCF0">
      <w:start w:val="1"/>
      <w:numFmt w:val="lowerLetter"/>
      <w:lvlText w:val="%2"/>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72F910">
      <w:start w:val="1"/>
      <w:numFmt w:val="lowerRoman"/>
      <w:lvlText w:val="%3"/>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6C7E46">
      <w:start w:val="1"/>
      <w:numFmt w:val="decimal"/>
      <w:lvlText w:val="%4"/>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F4D56E">
      <w:start w:val="1"/>
      <w:numFmt w:val="lowerLetter"/>
      <w:lvlText w:val="%5"/>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D87F28">
      <w:start w:val="1"/>
      <w:numFmt w:val="lowerRoman"/>
      <w:lvlText w:val="%6"/>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342A38">
      <w:start w:val="1"/>
      <w:numFmt w:val="decimal"/>
      <w:lvlText w:val="%7"/>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AE3CE8">
      <w:start w:val="1"/>
      <w:numFmt w:val="lowerLetter"/>
      <w:lvlText w:val="%8"/>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1A68B8">
      <w:start w:val="1"/>
      <w:numFmt w:val="lowerRoman"/>
      <w:lvlText w:val="%9"/>
      <w:lvlJc w:val="left"/>
      <w:pPr>
        <w:ind w:left="7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3E24014"/>
    <w:multiLevelType w:val="hybridMultilevel"/>
    <w:tmpl w:val="21B8F002"/>
    <w:lvl w:ilvl="0" w:tplc="CF78D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EF16AE"/>
    <w:multiLevelType w:val="hybridMultilevel"/>
    <w:tmpl w:val="9938A444"/>
    <w:lvl w:ilvl="0" w:tplc="2C1C8676">
      <w:start w:val="1"/>
      <w:numFmt w:val="lowerRoman"/>
      <w:lvlText w:val="%1."/>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262F86">
      <w:start w:val="1"/>
      <w:numFmt w:val="lowerLetter"/>
      <w:lvlText w:val="%2"/>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6EF91C">
      <w:start w:val="1"/>
      <w:numFmt w:val="lowerRoman"/>
      <w:lvlText w:val="%3"/>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B63770">
      <w:start w:val="1"/>
      <w:numFmt w:val="decimal"/>
      <w:lvlText w:val="%4"/>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F42F8C">
      <w:start w:val="1"/>
      <w:numFmt w:val="lowerLetter"/>
      <w:lvlText w:val="%5"/>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7E4CDE">
      <w:start w:val="1"/>
      <w:numFmt w:val="lowerRoman"/>
      <w:lvlText w:val="%6"/>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C4D6E4">
      <w:start w:val="1"/>
      <w:numFmt w:val="decimal"/>
      <w:lvlText w:val="%7"/>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286F08">
      <w:start w:val="1"/>
      <w:numFmt w:val="lowerLetter"/>
      <w:lvlText w:val="%8"/>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943B84">
      <w:start w:val="1"/>
      <w:numFmt w:val="lowerRoman"/>
      <w:lvlText w:val="%9"/>
      <w:lvlJc w:val="left"/>
      <w:pPr>
        <w:ind w:left="7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C783913"/>
    <w:multiLevelType w:val="hybridMultilevel"/>
    <w:tmpl w:val="CC54524C"/>
    <w:lvl w:ilvl="0" w:tplc="3B242D80">
      <w:start w:val="1"/>
      <w:numFmt w:val="lowerLetter"/>
      <w:lvlText w:val="%1."/>
      <w:lvlJc w:val="left"/>
      <w:pPr>
        <w:ind w:left="720" w:hanging="360"/>
      </w:pPr>
      <w:rPr>
        <w:rFonts w:hint="default"/>
      </w:rPr>
    </w:lvl>
    <w:lvl w:ilvl="1" w:tplc="DDD269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463339"/>
    <w:multiLevelType w:val="hybridMultilevel"/>
    <w:tmpl w:val="E36437A4"/>
    <w:lvl w:ilvl="0" w:tplc="04090019">
      <w:start w:val="1"/>
      <w:numFmt w:val="lowerLetter"/>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0" w15:restartNumberingAfterBreak="0">
    <w:nsid w:val="68EB3A9C"/>
    <w:multiLevelType w:val="hybridMultilevel"/>
    <w:tmpl w:val="7A22F928"/>
    <w:lvl w:ilvl="0" w:tplc="6970437C">
      <w:start w:val="1"/>
      <w:numFmt w:val="decimal"/>
      <w:lvlText w:val="%1."/>
      <w:lvlJc w:val="left"/>
      <w:pPr>
        <w:ind w:left="1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2261"/>
      </w:pPr>
      <w:rPr>
        <w:b w:val="0"/>
        <w:i w:val="0"/>
        <w:strike w:val="0"/>
        <w:dstrike w:val="0"/>
        <w:color w:val="000000"/>
        <w:sz w:val="22"/>
        <w:szCs w:val="22"/>
        <w:u w:val="none" w:color="000000"/>
        <w:bdr w:val="none" w:sz="0" w:space="0" w:color="auto"/>
        <w:shd w:val="clear" w:color="auto" w:fill="auto"/>
        <w:vertAlign w:val="baseline"/>
      </w:rPr>
    </w:lvl>
    <w:lvl w:ilvl="2" w:tplc="236E7E1A">
      <w:start w:val="1"/>
      <w:numFmt w:val="bullet"/>
      <w:lvlText w:val="▪"/>
      <w:lvlJc w:val="left"/>
      <w:pPr>
        <w:ind w:left="29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3C1C94">
      <w:start w:val="1"/>
      <w:numFmt w:val="bullet"/>
      <w:lvlText w:val="•"/>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F648D0">
      <w:start w:val="1"/>
      <w:numFmt w:val="bullet"/>
      <w:lvlText w:val="o"/>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5046E2">
      <w:start w:val="1"/>
      <w:numFmt w:val="bullet"/>
      <w:lvlText w:val="▪"/>
      <w:lvlJc w:val="left"/>
      <w:pPr>
        <w:ind w:left="51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92ED32">
      <w:start w:val="1"/>
      <w:numFmt w:val="bullet"/>
      <w:lvlText w:val="•"/>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F20FE4">
      <w:start w:val="1"/>
      <w:numFmt w:val="bullet"/>
      <w:lvlText w:val="o"/>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6C68A8">
      <w:start w:val="1"/>
      <w:numFmt w:val="bullet"/>
      <w:lvlText w:val="▪"/>
      <w:lvlJc w:val="left"/>
      <w:pPr>
        <w:ind w:left="73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ACE25DC"/>
    <w:multiLevelType w:val="hybridMultilevel"/>
    <w:tmpl w:val="2A964A02"/>
    <w:lvl w:ilvl="0" w:tplc="9190C97C">
      <w:start w:val="13"/>
      <w:numFmt w:val="decimal"/>
      <w:lvlText w:val="%1."/>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B84C0C">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FCFC1C">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44E50A">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001F04">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FC0A94">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669D4C">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C06292">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08A77C">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E7542CA"/>
    <w:multiLevelType w:val="hybridMultilevel"/>
    <w:tmpl w:val="0C185E30"/>
    <w:lvl w:ilvl="0" w:tplc="F6C20C88">
      <w:start w:val="1"/>
      <w:numFmt w:val="lowerRoman"/>
      <w:lvlText w:val="%1."/>
      <w:lvlJc w:val="left"/>
      <w:pPr>
        <w:ind w:left="190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6D77A5"/>
    <w:multiLevelType w:val="hybridMultilevel"/>
    <w:tmpl w:val="91DE673C"/>
    <w:lvl w:ilvl="0" w:tplc="069012B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140C42">
      <w:start w:val="3"/>
      <w:numFmt w:val="lowerRoman"/>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2A0A2A">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9EEEA8">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587454">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6CA376">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4C8578">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C413D0">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CC9390">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0AE25C3"/>
    <w:multiLevelType w:val="hybridMultilevel"/>
    <w:tmpl w:val="E36437A4"/>
    <w:lvl w:ilvl="0" w:tplc="04090019">
      <w:start w:val="1"/>
      <w:numFmt w:val="lowerLetter"/>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5" w15:restartNumberingAfterBreak="0">
    <w:nsid w:val="7AA7297F"/>
    <w:multiLevelType w:val="hybridMultilevel"/>
    <w:tmpl w:val="A6FA4384"/>
    <w:lvl w:ilvl="0" w:tplc="60B8FA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EF7787"/>
    <w:multiLevelType w:val="hybridMultilevel"/>
    <w:tmpl w:val="8E3AAA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CE93CBB"/>
    <w:multiLevelType w:val="hybridMultilevel"/>
    <w:tmpl w:val="2A709812"/>
    <w:lvl w:ilvl="0" w:tplc="8BDAD3DA">
      <w:start w:val="28"/>
      <w:numFmt w:val="decimal"/>
      <w:lvlText w:val="%1."/>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F6A068">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2C6222">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2CC8FC">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FC0CC6">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C0DA06">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FEC2F6">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1E1038">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F2CA2E">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06547831">
    <w:abstractNumId w:val="10"/>
  </w:num>
  <w:num w:numId="2" w16cid:durableId="1402409129">
    <w:abstractNumId w:val="7"/>
  </w:num>
  <w:num w:numId="3" w16cid:durableId="1029914063">
    <w:abstractNumId w:val="23"/>
  </w:num>
  <w:num w:numId="4" w16cid:durableId="1548226328">
    <w:abstractNumId w:val="15"/>
  </w:num>
  <w:num w:numId="5" w16cid:durableId="882407200">
    <w:abstractNumId w:val="21"/>
  </w:num>
  <w:num w:numId="6" w16cid:durableId="1184900287">
    <w:abstractNumId w:val="17"/>
  </w:num>
  <w:num w:numId="7" w16cid:durableId="1670063049">
    <w:abstractNumId w:val="12"/>
  </w:num>
  <w:num w:numId="8" w16cid:durableId="255292769">
    <w:abstractNumId w:val="2"/>
  </w:num>
  <w:num w:numId="9" w16cid:durableId="161167085">
    <w:abstractNumId w:val="27"/>
  </w:num>
  <w:num w:numId="10" w16cid:durableId="1977296304">
    <w:abstractNumId w:val="20"/>
  </w:num>
  <w:num w:numId="11" w16cid:durableId="473911667">
    <w:abstractNumId w:val="4"/>
  </w:num>
  <w:num w:numId="12" w16cid:durableId="428820623">
    <w:abstractNumId w:val="3"/>
  </w:num>
  <w:num w:numId="13" w16cid:durableId="908614278">
    <w:abstractNumId w:val="22"/>
  </w:num>
  <w:num w:numId="14" w16cid:durableId="2087531298">
    <w:abstractNumId w:val="24"/>
  </w:num>
  <w:num w:numId="15" w16cid:durableId="1132332450">
    <w:abstractNumId w:val="19"/>
  </w:num>
  <w:num w:numId="16" w16cid:durableId="965895206">
    <w:abstractNumId w:val="1"/>
  </w:num>
  <w:num w:numId="17" w16cid:durableId="1399476501">
    <w:abstractNumId w:val="26"/>
  </w:num>
  <w:num w:numId="18" w16cid:durableId="1803843499">
    <w:abstractNumId w:val="5"/>
  </w:num>
  <w:num w:numId="19" w16cid:durableId="370613504">
    <w:abstractNumId w:val="8"/>
  </w:num>
  <w:num w:numId="20" w16cid:durableId="1647709159">
    <w:abstractNumId w:val="9"/>
  </w:num>
  <w:num w:numId="21" w16cid:durableId="2086871922">
    <w:abstractNumId w:val="18"/>
  </w:num>
  <w:num w:numId="22" w16cid:durableId="1915318512">
    <w:abstractNumId w:val="6"/>
  </w:num>
  <w:num w:numId="23" w16cid:durableId="1951206508">
    <w:abstractNumId w:val="13"/>
  </w:num>
  <w:num w:numId="24" w16cid:durableId="282351754">
    <w:abstractNumId w:val="11"/>
  </w:num>
  <w:num w:numId="25" w16cid:durableId="1146093988">
    <w:abstractNumId w:val="25"/>
  </w:num>
  <w:num w:numId="26" w16cid:durableId="891430857">
    <w:abstractNumId w:val="16"/>
  </w:num>
  <w:num w:numId="27" w16cid:durableId="1571692376">
    <w:abstractNumId w:val="0"/>
  </w:num>
  <w:num w:numId="28" w16cid:durableId="16129296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D69"/>
    <w:rsid w:val="00036420"/>
    <w:rsid w:val="000809C0"/>
    <w:rsid w:val="000B26E4"/>
    <w:rsid w:val="00102536"/>
    <w:rsid w:val="00171126"/>
    <w:rsid w:val="001B6D69"/>
    <w:rsid w:val="0025247F"/>
    <w:rsid w:val="002B2B81"/>
    <w:rsid w:val="002D3FB1"/>
    <w:rsid w:val="002D7E6E"/>
    <w:rsid w:val="003B3328"/>
    <w:rsid w:val="003C5762"/>
    <w:rsid w:val="004442DD"/>
    <w:rsid w:val="00461956"/>
    <w:rsid w:val="00475103"/>
    <w:rsid w:val="004B17FC"/>
    <w:rsid w:val="0050308A"/>
    <w:rsid w:val="00503635"/>
    <w:rsid w:val="00592FD8"/>
    <w:rsid w:val="00612EA3"/>
    <w:rsid w:val="0063067A"/>
    <w:rsid w:val="00674441"/>
    <w:rsid w:val="006858C8"/>
    <w:rsid w:val="00686D38"/>
    <w:rsid w:val="006A768A"/>
    <w:rsid w:val="00716F94"/>
    <w:rsid w:val="00756B26"/>
    <w:rsid w:val="007E40C4"/>
    <w:rsid w:val="00814EAA"/>
    <w:rsid w:val="00856F31"/>
    <w:rsid w:val="0090282A"/>
    <w:rsid w:val="009711C8"/>
    <w:rsid w:val="00A70920"/>
    <w:rsid w:val="00AF5027"/>
    <w:rsid w:val="00B1467B"/>
    <w:rsid w:val="00B30753"/>
    <w:rsid w:val="00B5290F"/>
    <w:rsid w:val="00B90EC7"/>
    <w:rsid w:val="00C037C7"/>
    <w:rsid w:val="00C44115"/>
    <w:rsid w:val="00C86C58"/>
    <w:rsid w:val="00D1025E"/>
    <w:rsid w:val="00D61D4A"/>
    <w:rsid w:val="00D8748C"/>
    <w:rsid w:val="00EC36E9"/>
    <w:rsid w:val="00F328A6"/>
    <w:rsid w:val="00F80608"/>
    <w:rsid w:val="074BD42A"/>
    <w:rsid w:val="31F843AB"/>
    <w:rsid w:val="671CC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D73CB"/>
  <w15:docId w15:val="{13F5A040-B1E9-40E5-86C1-EFDECE47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15" w:lineRule="auto"/>
      <w:ind w:left="831" w:right="3"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11" w:hanging="10"/>
      <w:outlineLvl w:val="0"/>
    </w:pPr>
    <w:rPr>
      <w:rFonts w:ascii="Calibri" w:eastAsia="Calibri" w:hAnsi="Calibri" w:cs="Calibri"/>
      <w:b/>
      <w:color w:val="000000"/>
    </w:rPr>
  </w:style>
  <w:style w:type="paragraph" w:styleId="Heading2">
    <w:name w:val="heading 2"/>
    <w:basedOn w:val="Normal"/>
    <w:next w:val="Normal"/>
    <w:link w:val="Heading2Char"/>
    <w:uiPriority w:val="9"/>
    <w:unhideWhenUsed/>
    <w:qFormat/>
    <w:rsid w:val="00475103"/>
    <w:pPr>
      <w:keepNext/>
      <w:spacing w:after="0" w:line="240" w:lineRule="auto"/>
      <w:ind w:left="1080" w:firstLine="0"/>
      <w:outlineLvl w:val="1"/>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8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C58"/>
    <w:rPr>
      <w:rFonts w:ascii="Calibri" w:eastAsia="Calibri" w:hAnsi="Calibri" w:cs="Calibri"/>
      <w:color w:val="000000"/>
    </w:rPr>
  </w:style>
  <w:style w:type="character" w:styleId="PlaceholderText">
    <w:name w:val="Placeholder Text"/>
    <w:basedOn w:val="DefaultParagraphFont"/>
    <w:uiPriority w:val="99"/>
    <w:semiHidden/>
    <w:rsid w:val="00C86C58"/>
    <w:rPr>
      <w:color w:val="808080"/>
    </w:rPr>
  </w:style>
  <w:style w:type="paragraph" w:styleId="ListParagraph">
    <w:name w:val="List Paragraph"/>
    <w:basedOn w:val="Normal"/>
    <w:uiPriority w:val="34"/>
    <w:qFormat/>
    <w:rsid w:val="00686D38"/>
    <w:pPr>
      <w:ind w:left="720"/>
      <w:contextualSpacing/>
    </w:pPr>
  </w:style>
  <w:style w:type="paragraph" w:styleId="BalloonText">
    <w:name w:val="Balloon Text"/>
    <w:basedOn w:val="Normal"/>
    <w:link w:val="BalloonTextChar"/>
    <w:uiPriority w:val="99"/>
    <w:semiHidden/>
    <w:unhideWhenUsed/>
    <w:rsid w:val="00612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EA3"/>
    <w:rPr>
      <w:rFonts w:ascii="Tahoma" w:eastAsia="Calibri" w:hAnsi="Tahoma" w:cs="Tahoma"/>
      <w:color w:val="000000"/>
      <w:sz w:val="16"/>
      <w:szCs w:val="16"/>
    </w:rPr>
  </w:style>
  <w:style w:type="character" w:styleId="Hyperlink">
    <w:name w:val="Hyperlink"/>
    <w:basedOn w:val="DefaultParagraphFont"/>
    <w:uiPriority w:val="99"/>
    <w:unhideWhenUsed/>
    <w:rsid w:val="007E40C4"/>
    <w:rPr>
      <w:color w:val="0563C1" w:themeColor="hyperlink"/>
      <w:u w:val="single"/>
    </w:rPr>
  </w:style>
  <w:style w:type="character" w:styleId="FollowedHyperlink">
    <w:name w:val="FollowedHyperlink"/>
    <w:basedOn w:val="DefaultParagraphFont"/>
    <w:uiPriority w:val="99"/>
    <w:semiHidden/>
    <w:unhideWhenUsed/>
    <w:rsid w:val="007E40C4"/>
    <w:rPr>
      <w:color w:val="954F72" w:themeColor="followedHyperlink"/>
      <w:u w:val="single"/>
    </w:rPr>
  </w:style>
  <w:style w:type="paragraph" w:styleId="NormalWeb">
    <w:name w:val="Normal (Web)"/>
    <w:basedOn w:val="Normal"/>
    <w:uiPriority w:val="99"/>
    <w:unhideWhenUsed/>
    <w:rsid w:val="002D3FB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Heading2Char">
    <w:name w:val="Heading 2 Char"/>
    <w:basedOn w:val="DefaultParagraphFont"/>
    <w:link w:val="Heading2"/>
    <w:uiPriority w:val="9"/>
    <w:rsid w:val="00475103"/>
    <w:rPr>
      <w:rFonts w:ascii="Calibri" w:eastAsia="Times New Roman" w:hAnsi="Calibri" w:cs="Arial"/>
      <w:color w:val="000000"/>
    </w:rPr>
  </w:style>
  <w:style w:type="paragraph" w:styleId="Revision">
    <w:name w:val="Revision"/>
    <w:hidden/>
    <w:uiPriority w:val="99"/>
    <w:semiHidden/>
    <w:rsid w:val="00503635"/>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603C3FCBB244DBADDB6C5276E36FAF"/>
        <w:category>
          <w:name w:val="General"/>
          <w:gallery w:val="placeholder"/>
        </w:category>
        <w:types>
          <w:type w:val="bbPlcHdr"/>
        </w:types>
        <w:behaviors>
          <w:behavior w:val="content"/>
        </w:behaviors>
        <w:guid w:val="{F6AABDF7-27A9-475A-92AF-37B22F4910D7}"/>
      </w:docPartPr>
      <w:docPartBody>
        <w:p w:rsidR="006727CB" w:rsidRDefault="004B17FC">
          <w:r w:rsidRPr="00EC38FF">
            <w:rPr>
              <w:rStyle w:val="PlaceholderText"/>
            </w:rPr>
            <w:t>[Effective Date]</w:t>
          </w:r>
        </w:p>
      </w:docPartBody>
    </w:docPart>
    <w:docPart>
      <w:docPartPr>
        <w:name w:val="C22AD576AEDF45A0B27B464C3B88CD5F"/>
        <w:category>
          <w:name w:val="General"/>
          <w:gallery w:val="placeholder"/>
        </w:category>
        <w:types>
          <w:type w:val="bbPlcHdr"/>
        </w:types>
        <w:behaviors>
          <w:behavior w:val="content"/>
        </w:behaviors>
        <w:guid w:val="{92F83C81-C120-4950-A518-E6C6353E1FDC}"/>
      </w:docPartPr>
      <w:docPartBody>
        <w:p w:rsidR="006727CB" w:rsidRDefault="004B17FC">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F83"/>
    <w:rsid w:val="0001562C"/>
    <w:rsid w:val="004B17FC"/>
    <w:rsid w:val="00627146"/>
    <w:rsid w:val="006727CB"/>
    <w:rsid w:val="006E3F78"/>
    <w:rsid w:val="007F7F83"/>
    <w:rsid w:val="00976D46"/>
    <w:rsid w:val="009F25EF"/>
    <w:rsid w:val="00A56BA8"/>
    <w:rsid w:val="00B9756A"/>
    <w:rsid w:val="00BE31FA"/>
    <w:rsid w:val="00FA0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C5D3E0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7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6</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Project Cash Advance (PCA)</UNDP_POPP_TITLE_EN>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01/09/2018                                                Version #: 6.0</DLCPolicyLabelValue>
    <UNDP_POPP_EFFECTIVEDATE xmlns="8264c5cc-ec60-4b56-8111-ce635d3d139a">2018-08-31T22:00:00+00:00</UNDP_POPP_EFFECTIVEDATE>
    <DLCPolicyLabelLock xmlns="e560140e-7b2f-4392-90df-e7567e3021a3" xsi:nil="true"/>
    <DLCPolicyLabelClientValue xmlns="e560140e-7b2f-4392-90df-e7567e3021a3">Effective Date: 01/09/2018                                                Version #: 6.0</DLCPolicyLabelClientValue>
    <UNDP_POPP_BUSINESSUNITID_HIDDEN xmlns="8264c5cc-ec60-4b56-8111-ce635d3d139a" xsi:nil="true"/>
    <_dlc_DocId xmlns="8264c5cc-ec60-4b56-8111-ce635d3d139a">POPP-11-2163</_dlc_DocId>
    <_dlc_DocIdUrl xmlns="8264c5cc-ec60-4b56-8111-ce635d3d139a">
      <Url>https://popp.undp.org/_layouts/15/DocIdRedir.aspx?ID=POPP-11-2163</Url>
      <Description>POPP-11-2163</Description>
    </_dlc_DocIdUrl>
  </documentManagement>
</p:properties>
</file>

<file path=customXml/itemProps1.xml><?xml version="1.0" encoding="utf-8"?>
<ds:datastoreItem xmlns:ds="http://schemas.openxmlformats.org/officeDocument/2006/customXml" ds:itemID="{B4B941B2-D1D7-406C-91C6-EF0F10932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AC23F-8E68-4E58-BE7E-322D8ED3D237}">
  <ds:schemaRefs>
    <ds:schemaRef ds:uri="office.server.policy"/>
  </ds:schemaRefs>
</ds:datastoreItem>
</file>

<file path=customXml/itemProps3.xml><?xml version="1.0" encoding="utf-8"?>
<ds:datastoreItem xmlns:ds="http://schemas.openxmlformats.org/officeDocument/2006/customXml" ds:itemID="{50A0E5F4-6981-40BE-A93D-4D8DD96781C3}">
  <ds:schemaRefs>
    <ds:schemaRef ds:uri="http://schemas.microsoft.com/sharepoint/v3/contenttype/forms"/>
  </ds:schemaRefs>
</ds:datastoreItem>
</file>

<file path=customXml/itemProps4.xml><?xml version="1.0" encoding="utf-8"?>
<ds:datastoreItem xmlns:ds="http://schemas.openxmlformats.org/officeDocument/2006/customXml" ds:itemID="{8EA94762-D1A5-4604-A369-279E82094C59}">
  <ds:schemaRefs>
    <ds:schemaRef ds:uri="http://schemas.microsoft.com/sharepoint/events"/>
  </ds:schemaRefs>
</ds:datastoreItem>
</file>

<file path=customXml/itemProps5.xml><?xml version="1.0" encoding="utf-8"?>
<ds:datastoreItem xmlns:ds="http://schemas.openxmlformats.org/officeDocument/2006/customXml" ds:itemID="{24FD107D-96F1-45F3-9A27-FB4D4FAD43C8}">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1952</Words>
  <Characters>11133</Characters>
  <Application>Microsoft Office Word</Application>
  <DocSecurity>0</DocSecurity>
  <Lines>92</Lines>
  <Paragraphs>26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Fund Code: 		Relevant project fund code </vt:lpstr>
    </vt:vector>
  </TitlesOfParts>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cp:lastModifiedBy>Pablo Morete</cp:lastModifiedBy>
  <cp:revision>3</cp:revision>
  <dcterms:created xsi:type="dcterms:W3CDTF">2023-01-11T22:33:00Z</dcterms:created>
  <dcterms:modified xsi:type="dcterms:W3CDTF">2024-02-19T08:32:00Z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68cca117-3a45-4500-ace1-4e54cdc4cb9c</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y fmtid="{D5CDD505-2E9C-101B-9397-08002B2CF9AE}" pid="6" name="UNDP_POPP_BUSINESSPROCESS_HIDDEN">
    <vt:lpwstr/>
  </property>
  <property fmtid="{D5CDD505-2E9C-101B-9397-08002B2CF9AE}" pid="7" name="TaxCatchAll">
    <vt:lpwstr>350;#Financial Resources Management|682d4c54-a288-412d-bfec-ce5587bbd25c</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ies>
</file>