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DC9B" w14:textId="77777777" w:rsidR="005E400D" w:rsidRDefault="005E400D">
      <w:pPr>
        <w:pStyle w:val="BodyText"/>
        <w:rPr>
          <w:rFonts w:ascii="Times New Roman"/>
          <w:sz w:val="20"/>
        </w:rPr>
      </w:pPr>
    </w:p>
    <w:p w14:paraId="57671294" w14:textId="77777777" w:rsidR="005E400D" w:rsidRDefault="005E400D">
      <w:pPr>
        <w:pStyle w:val="BodyText"/>
        <w:spacing w:before="5"/>
        <w:rPr>
          <w:rFonts w:ascii="Times New Roman"/>
          <w:sz w:val="18"/>
        </w:rPr>
      </w:pPr>
    </w:p>
    <w:p w14:paraId="2840A3AA" w14:textId="6F5B44D0" w:rsidR="005E400D" w:rsidRDefault="00000000">
      <w:pPr>
        <w:pStyle w:val="Title"/>
        <w:spacing w:line="261" w:lineRule="auto"/>
      </w:pPr>
      <w:r>
        <w:t>Cuenta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compensación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servicios</w:t>
      </w:r>
      <w:r>
        <w:rPr>
          <w:spacing w:val="76"/>
        </w:rPr>
        <w:t xml:space="preserve"> </w:t>
      </w:r>
      <w:r>
        <w:t>(</w:t>
      </w:r>
      <w:r w:rsidR="004E7BA5">
        <w:t>SCA</w:t>
      </w:r>
      <w:r>
        <w:t>)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organismos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</w:t>
      </w:r>
      <w:r>
        <w:rPr>
          <w:spacing w:val="74"/>
        </w:rPr>
        <w:t xml:space="preserve"> </w:t>
      </w:r>
      <w:r>
        <w:t>ONU</w:t>
      </w:r>
      <w:r>
        <w:rPr>
          <w:spacing w:val="80"/>
        </w:rPr>
        <w:t xml:space="preserve"> </w:t>
      </w:r>
      <w:r w:rsidR="001351EA">
        <w:t>sin Quantum</w:t>
      </w:r>
      <w:r>
        <w:t>: Cobro,</w:t>
      </w:r>
      <w:r>
        <w:rPr>
          <w:spacing w:val="40"/>
        </w:rPr>
        <w:t xml:space="preserve"> </w:t>
      </w:r>
      <w:r>
        <w:t>facturación</w:t>
      </w:r>
      <w:r>
        <w:rPr>
          <w:spacing w:val="40"/>
        </w:rPr>
        <w:t xml:space="preserve"> </w:t>
      </w:r>
      <w:r>
        <w:t>y recaudación</w:t>
      </w:r>
      <w:r>
        <w:rPr>
          <w:spacing w:val="40"/>
        </w:rPr>
        <w:t xml:space="preserve"> </w:t>
      </w:r>
      <w:r>
        <w:t>de ta</w:t>
      </w:r>
      <w:r w:rsidR="004E7BA5">
        <w:t>rifas</w:t>
      </w:r>
    </w:p>
    <w:p w14:paraId="52D379D0" w14:textId="77777777" w:rsidR="005E400D" w:rsidRDefault="005E400D">
      <w:pPr>
        <w:pStyle w:val="BodyText"/>
        <w:spacing w:before="4"/>
        <w:rPr>
          <w:b/>
          <w:sz w:val="29"/>
        </w:rPr>
      </w:pPr>
    </w:p>
    <w:p w14:paraId="15F4FE3A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2" w:lineRule="auto"/>
        <w:ind w:right="817" w:hanging="360"/>
        <w:rPr>
          <w:color w:val="333333"/>
          <w:sz w:val="21"/>
        </w:rPr>
      </w:pPr>
      <w:r>
        <w:rPr>
          <w:color w:val="333333"/>
          <w:sz w:val="21"/>
        </w:rPr>
        <w:t>Para</w:t>
      </w:r>
      <w:r>
        <w:rPr>
          <w:color w:val="333333"/>
          <w:spacing w:val="26"/>
          <w:sz w:val="21"/>
        </w:rPr>
        <w:t xml:space="preserve"> </w:t>
      </w:r>
      <w:r>
        <w:rPr>
          <w:color w:val="333333"/>
          <w:sz w:val="21"/>
        </w:rPr>
        <w:t>las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Agencias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26"/>
          <w:sz w:val="21"/>
        </w:rPr>
        <w:t xml:space="preserve"> </w:t>
      </w:r>
      <w:r>
        <w:rPr>
          <w:color w:val="333333"/>
          <w:sz w:val="21"/>
        </w:rPr>
        <w:t>ONU</w:t>
      </w:r>
      <w:r>
        <w:rPr>
          <w:color w:val="333333"/>
          <w:spacing w:val="13"/>
          <w:sz w:val="21"/>
        </w:rPr>
        <w:t xml:space="preserve"> </w:t>
      </w:r>
      <w:r>
        <w:rPr>
          <w:color w:val="333333"/>
          <w:sz w:val="21"/>
        </w:rPr>
        <w:t>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no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utilizan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Quantum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(las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"Agencias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no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utilizan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Quantum"), se establece una</w:t>
      </w:r>
      <w:r>
        <w:rPr>
          <w:color w:val="333333"/>
          <w:spacing w:val="40"/>
          <w:sz w:val="21"/>
        </w:rPr>
        <w:t xml:space="preserve"> </w:t>
      </w:r>
      <w:r>
        <w:rPr>
          <w:b/>
          <w:color w:val="333333"/>
          <w:sz w:val="21"/>
        </w:rPr>
        <w:t xml:space="preserve">Cuenta de Compensación de Servicios (SCA) </w:t>
      </w:r>
      <w:r>
        <w:rPr>
          <w:color w:val="333333"/>
          <w:sz w:val="21"/>
        </w:rPr>
        <w:t>específica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para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cada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Agencia.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A través de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la SCA, se registran todas las prefinanciaciones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globales recibidas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de las Agencias de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la ONU y todos los servicios prestados por las Oficinas del PNUD a estas Agencias de la ONU. Las Agencias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Quantum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(FNUAP,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ONU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Mujeres,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UNU, FNUDC,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VNU, UNITAR)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no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disponen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una Cuenta de Compensación de Servicios específica.</w:t>
      </w:r>
    </w:p>
    <w:p w14:paraId="72C9AC7E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2" w:lineRule="auto"/>
        <w:ind w:right="828" w:hanging="360"/>
        <w:rPr>
          <w:color w:val="333333"/>
          <w:sz w:val="21"/>
        </w:rPr>
      </w:pPr>
      <w:r>
        <w:rPr>
          <w:color w:val="333333"/>
          <w:sz w:val="21"/>
        </w:rPr>
        <w:t>Para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garantizar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que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Agencia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ONU tiene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suficientes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fondos depositados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en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el PNUD para que éste pueda prestar sus servicios, se realiza una comprobación de suficiencia presupuestaria basada en la combinación de los campos del gráfico "Fondo" (</w:t>
      </w:r>
      <w:r>
        <w:rPr>
          <w:b/>
          <w:color w:val="333333"/>
          <w:sz w:val="21"/>
        </w:rPr>
        <w:t>código de fondo cuántico 12000</w:t>
      </w:r>
      <w:r>
        <w:rPr>
          <w:color w:val="333333"/>
          <w:sz w:val="21"/>
        </w:rPr>
        <w:t>) y "Donante"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(un</w:t>
      </w:r>
      <w:r>
        <w:rPr>
          <w:color w:val="333333"/>
          <w:spacing w:val="16"/>
          <w:sz w:val="21"/>
        </w:rPr>
        <w:t xml:space="preserve"> </w:t>
      </w:r>
      <w:r>
        <w:rPr>
          <w:color w:val="333333"/>
          <w:sz w:val="21"/>
        </w:rPr>
        <w:t>código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donante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específico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para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cada</w:t>
      </w:r>
      <w:r>
        <w:rPr>
          <w:color w:val="333333"/>
          <w:spacing w:val="-2"/>
          <w:sz w:val="21"/>
        </w:rPr>
        <w:t xml:space="preserve"> </w:t>
      </w:r>
      <w:hyperlink r:id="rId7">
        <w:r>
          <w:rPr>
            <w:color w:val="0562C1"/>
            <w:sz w:val="21"/>
            <w:u w:val="single" w:color="0562C1"/>
          </w:rPr>
          <w:t>Agencia</w:t>
        </w:r>
        <w:r>
          <w:rPr>
            <w:color w:val="333333"/>
            <w:sz w:val="21"/>
          </w:rPr>
          <w:t>)</w:t>
        </w:r>
      </w:hyperlink>
      <w:r>
        <w:rPr>
          <w:color w:val="333333"/>
          <w:sz w:val="21"/>
        </w:rPr>
        <w:t>.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Siempre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y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cuando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Agencia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de la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ONU tenga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suficientes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fondos</w:t>
      </w:r>
      <w:r>
        <w:rPr>
          <w:color w:val="333333"/>
          <w:spacing w:val="13"/>
          <w:sz w:val="21"/>
        </w:rPr>
        <w:t xml:space="preserve"> </w:t>
      </w:r>
      <w:r>
        <w:rPr>
          <w:color w:val="333333"/>
          <w:sz w:val="21"/>
        </w:rPr>
        <w:t>depositados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en el</w:t>
      </w:r>
      <w:r>
        <w:rPr>
          <w:color w:val="333333"/>
          <w:spacing w:val="11"/>
          <w:sz w:val="21"/>
        </w:rPr>
        <w:t xml:space="preserve"> </w:t>
      </w:r>
      <w:r>
        <w:rPr>
          <w:color w:val="333333"/>
          <w:sz w:val="21"/>
        </w:rPr>
        <w:t>PNUD,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comprobación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presupuestaria</w:t>
      </w:r>
      <w:r>
        <w:rPr>
          <w:color w:val="333333"/>
          <w:spacing w:val="65"/>
          <w:sz w:val="21"/>
        </w:rPr>
        <w:t xml:space="preserve"> </w:t>
      </w:r>
      <w:r>
        <w:rPr>
          <w:color w:val="333333"/>
          <w:sz w:val="21"/>
        </w:rPr>
        <w:t>pasará y será válida.</w:t>
      </w:r>
    </w:p>
    <w:p w14:paraId="3DEB4B2B" w14:textId="77777777" w:rsidR="005E400D" w:rsidRDefault="005E400D">
      <w:pPr>
        <w:pStyle w:val="BodyText"/>
        <w:spacing w:before="6"/>
        <w:rPr>
          <w:sz w:val="22"/>
        </w:rPr>
      </w:pPr>
    </w:p>
    <w:p w14:paraId="06AF91F5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2" w:lineRule="auto"/>
        <w:ind w:right="823" w:hanging="360"/>
        <w:rPr>
          <w:color w:val="333333"/>
          <w:sz w:val="21"/>
        </w:rPr>
      </w:pPr>
      <w:r>
        <w:rPr>
          <w:color w:val="333333"/>
          <w:sz w:val="21"/>
        </w:rPr>
        <w:t>La Oficina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11"/>
          <w:sz w:val="21"/>
        </w:rPr>
        <w:t xml:space="preserve"> </w:t>
      </w:r>
      <w:r>
        <w:rPr>
          <w:color w:val="333333"/>
          <w:sz w:val="21"/>
        </w:rPr>
        <w:t>Gestión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Financiera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(OFM)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del PNUD también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supervisa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los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niveles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11"/>
          <w:sz w:val="21"/>
        </w:rPr>
        <w:t xml:space="preserve"> </w:t>
      </w:r>
      <w:r>
        <w:rPr>
          <w:color w:val="333333"/>
          <w:sz w:val="21"/>
        </w:rPr>
        <w:t>prefinanciación y alerta a los organismos de las Naciones Unidas si el saldo de prefinanciación de la cuenta de capitalización en depósito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en el PNUD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es bajo y alcanza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los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umbrales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acordados para la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reposición. La OFM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gestiona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y supervisa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SCA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y el Centro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Mundial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Servicios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Compartidos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(GSSC)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 encarga de la gestión diaria.</w:t>
      </w:r>
    </w:p>
    <w:p w14:paraId="187F159C" w14:textId="77777777" w:rsidR="005E400D" w:rsidRDefault="005E400D">
      <w:pPr>
        <w:pStyle w:val="BodyText"/>
        <w:spacing w:before="5"/>
        <w:rPr>
          <w:sz w:val="22"/>
        </w:rPr>
      </w:pPr>
    </w:p>
    <w:p w14:paraId="5E6CBE96" w14:textId="7A4BCD7B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" w:line="247" w:lineRule="auto"/>
        <w:ind w:right="828" w:hanging="360"/>
        <w:rPr>
          <w:color w:val="333333"/>
          <w:sz w:val="21"/>
        </w:rPr>
      </w:pPr>
      <w:r>
        <w:rPr>
          <w:color w:val="333333"/>
          <w:sz w:val="21"/>
        </w:rPr>
        <w:t>Consulte la sección de procedimientos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 xml:space="preserve">de </w:t>
      </w:r>
      <w:hyperlink r:id="rId8">
        <w:r>
          <w:rPr>
            <w:color w:val="0562C1"/>
            <w:sz w:val="21"/>
            <w:u w:val="single" w:color="0562C1"/>
          </w:rPr>
          <w:t>POPP</w:t>
        </w:r>
      </w:hyperlink>
      <w:r>
        <w:rPr>
          <w:color w:val="0562C1"/>
          <w:sz w:val="21"/>
        </w:rPr>
        <w:t xml:space="preserve"> </w:t>
      </w:r>
      <w:r w:rsidR="004E7BA5">
        <w:rPr>
          <w:color w:val="333333"/>
          <w:sz w:val="21"/>
        </w:rPr>
        <w:t>sobre Servicios a Organismos de la ONU</w:t>
      </w:r>
      <w:r>
        <w:rPr>
          <w:color w:val="333333"/>
          <w:sz w:val="21"/>
        </w:rPr>
        <w:t xml:space="preserve"> para conocer paso a paso el proceso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 tramitación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facturas AP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en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nombre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agencias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que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no</w:t>
      </w:r>
      <w:r>
        <w:rPr>
          <w:color w:val="333333"/>
          <w:spacing w:val="26"/>
          <w:sz w:val="21"/>
        </w:rPr>
        <w:t xml:space="preserve"> </w:t>
      </w:r>
      <w:r>
        <w:rPr>
          <w:color w:val="333333"/>
          <w:sz w:val="21"/>
        </w:rPr>
        <w:t>son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Quantum.</w:t>
      </w:r>
    </w:p>
    <w:p w14:paraId="0CD8742F" w14:textId="77777777" w:rsidR="005E400D" w:rsidRDefault="005E400D">
      <w:pPr>
        <w:pStyle w:val="BodyText"/>
        <w:spacing w:before="6"/>
        <w:rPr>
          <w:sz w:val="24"/>
        </w:rPr>
      </w:pPr>
    </w:p>
    <w:p w14:paraId="66EDF3EE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" w:line="249" w:lineRule="auto"/>
        <w:ind w:right="822" w:hanging="360"/>
        <w:rPr>
          <w:color w:val="333333"/>
          <w:sz w:val="21"/>
        </w:rPr>
      </w:pPr>
      <w:r>
        <w:rPr>
          <w:color w:val="333333"/>
          <w:sz w:val="21"/>
        </w:rPr>
        <w:t>El Portal de Servicios para Agencias del PNUD ha sido diseñado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para mejorar la prestación de servicios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las Agencias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y automatizar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el proceso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 facturación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asociado para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las Oficinas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del PNUD. El portal permitirá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 las agencias de la ONU que requieren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servicios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del PNUD acceder a todos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los servicios</w:t>
      </w:r>
      <w:r>
        <w:rPr>
          <w:color w:val="333333"/>
          <w:spacing w:val="39"/>
          <w:sz w:val="21"/>
        </w:rPr>
        <w:t xml:space="preserve"> </w:t>
      </w:r>
      <w:r>
        <w:rPr>
          <w:color w:val="333333"/>
          <w:sz w:val="21"/>
        </w:rPr>
        <w:t>cubiertos</w:t>
      </w:r>
      <w:r>
        <w:rPr>
          <w:color w:val="333333"/>
          <w:spacing w:val="39"/>
          <w:sz w:val="21"/>
        </w:rPr>
        <w:t xml:space="preserve"> </w:t>
      </w:r>
      <w:r>
        <w:rPr>
          <w:color w:val="333333"/>
          <w:sz w:val="21"/>
        </w:rPr>
        <w:t>por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17"/>
          <w:sz w:val="21"/>
        </w:rPr>
        <w:t xml:space="preserve"> </w:t>
      </w:r>
      <w:r>
        <w:rPr>
          <w:color w:val="333333"/>
          <w:sz w:val="21"/>
        </w:rPr>
        <w:t>Lista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Universal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Precios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(LUP)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y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las Listas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Locales de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Precios en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un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portal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centralizado.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Este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portal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sustituye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 los procesos</w:t>
      </w:r>
      <w:r>
        <w:rPr>
          <w:color w:val="333333"/>
          <w:spacing w:val="26"/>
          <w:sz w:val="21"/>
        </w:rPr>
        <w:t xml:space="preserve"> </w:t>
      </w:r>
      <w:r>
        <w:rPr>
          <w:color w:val="333333"/>
          <w:sz w:val="21"/>
        </w:rPr>
        <w:t>obsoletos en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los 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las solicitudes de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servicios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las agencias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la ONU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se gestionaban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principalmente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a través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procesos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fuera 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línea, basados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en el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correo electrónico, 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han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diferido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en todo el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PNUD.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El portal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la Agencia ofrece las siguientes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ventajas:</w:t>
      </w:r>
    </w:p>
    <w:p w14:paraId="51B3EEE4" w14:textId="77777777" w:rsidR="005E400D" w:rsidRDefault="005E400D">
      <w:pPr>
        <w:pStyle w:val="BodyText"/>
        <w:spacing w:before="10"/>
        <w:rPr>
          <w:sz w:val="24"/>
        </w:rPr>
      </w:pPr>
    </w:p>
    <w:p w14:paraId="7EE07D36" w14:textId="77777777" w:rsidR="005E400D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1" w:line="244" w:lineRule="auto"/>
        <w:rPr>
          <w:sz w:val="21"/>
        </w:rPr>
      </w:pPr>
      <w:r>
        <w:rPr>
          <w:color w:val="333333"/>
          <w:position w:val="1"/>
          <w:sz w:val="21"/>
        </w:rPr>
        <w:t>Una interfaz de solicitud de servicios fácil</w:t>
      </w:r>
      <w:r>
        <w:rPr>
          <w:color w:val="333333"/>
          <w:spacing w:val="-8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de usar, integrada con</w:t>
      </w:r>
      <w:r>
        <w:rPr>
          <w:color w:val="333333"/>
          <w:spacing w:val="-11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Quantum,</w:t>
      </w:r>
      <w:r>
        <w:rPr>
          <w:color w:val="333333"/>
          <w:spacing w:val="4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 xml:space="preserve">para todos los </w:t>
      </w:r>
      <w:r>
        <w:rPr>
          <w:color w:val="333333"/>
          <w:sz w:val="21"/>
        </w:rPr>
        <w:t>servicios ofrecidos por el PNUD.</w:t>
      </w:r>
    </w:p>
    <w:p w14:paraId="05307F66" w14:textId="77777777" w:rsidR="005E400D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15" w:line="244" w:lineRule="auto"/>
        <w:ind w:right="823"/>
        <w:rPr>
          <w:sz w:val="21"/>
        </w:rPr>
      </w:pPr>
      <w:r>
        <w:rPr>
          <w:color w:val="333333"/>
          <w:position w:val="1"/>
          <w:sz w:val="21"/>
        </w:rPr>
        <w:t>Los organismos de las Naciones Unidas pueden</w:t>
      </w:r>
      <w:r>
        <w:rPr>
          <w:color w:val="333333"/>
          <w:spacing w:val="4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ver y gestionar sus solicitudes,</w:t>
      </w:r>
      <w:r>
        <w:rPr>
          <w:color w:val="333333"/>
          <w:spacing w:val="4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 xml:space="preserve">hacer un </w:t>
      </w:r>
      <w:r>
        <w:rPr>
          <w:color w:val="333333"/>
          <w:sz w:val="21"/>
        </w:rPr>
        <w:t>seguimiento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interactuar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con los proveedores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servicios</w:t>
      </w:r>
      <w:r>
        <w:rPr>
          <w:color w:val="333333"/>
          <w:spacing w:val="39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todo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el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PNUD.</w:t>
      </w:r>
    </w:p>
    <w:p w14:paraId="30942C6B" w14:textId="77777777" w:rsidR="005E400D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4" w:line="252" w:lineRule="auto"/>
        <w:ind w:right="820"/>
        <w:rPr>
          <w:sz w:val="21"/>
        </w:rPr>
      </w:pPr>
      <w:r>
        <w:rPr>
          <w:color w:val="333333"/>
          <w:position w:val="1"/>
          <w:sz w:val="21"/>
        </w:rPr>
        <w:t xml:space="preserve">Facturación y cobro de las comisiones de servicio automatizados y vinculados al módulo </w:t>
      </w:r>
      <w:r>
        <w:rPr>
          <w:color w:val="333333"/>
          <w:sz w:val="21"/>
        </w:rPr>
        <w:t>financiero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Quantum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(cuenta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compensación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servicios),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lo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ahorra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tiempo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 las oficinas.</w:t>
      </w:r>
    </w:p>
    <w:p w14:paraId="3F78DFD6" w14:textId="77777777" w:rsidR="005E400D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line="256" w:lineRule="auto"/>
        <w:ind w:right="825"/>
        <w:rPr>
          <w:sz w:val="21"/>
        </w:rPr>
      </w:pPr>
      <w:r>
        <w:rPr>
          <w:color w:val="333333"/>
          <w:position w:val="1"/>
          <w:sz w:val="21"/>
        </w:rPr>
        <w:t>Transparencia</w:t>
      </w:r>
      <w:r>
        <w:rPr>
          <w:color w:val="333333"/>
          <w:spacing w:val="4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y</w:t>
      </w:r>
      <w:r>
        <w:rPr>
          <w:color w:val="333333"/>
          <w:spacing w:val="18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visibilidad</w:t>
      </w:r>
      <w:r>
        <w:rPr>
          <w:color w:val="333333"/>
          <w:spacing w:val="4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de</w:t>
      </w:r>
      <w:r>
        <w:rPr>
          <w:color w:val="333333"/>
          <w:spacing w:val="34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todos</w:t>
      </w:r>
      <w:r>
        <w:rPr>
          <w:color w:val="333333"/>
          <w:spacing w:val="2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los</w:t>
      </w:r>
      <w:r>
        <w:rPr>
          <w:color w:val="333333"/>
          <w:spacing w:val="2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servicios</w:t>
      </w:r>
      <w:r>
        <w:rPr>
          <w:color w:val="333333"/>
          <w:spacing w:val="33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de</w:t>
      </w:r>
      <w:r>
        <w:rPr>
          <w:color w:val="333333"/>
          <w:spacing w:val="34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la</w:t>
      </w:r>
      <w:r>
        <w:rPr>
          <w:color w:val="333333"/>
          <w:spacing w:val="26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Agencia</w:t>
      </w:r>
      <w:r>
        <w:rPr>
          <w:color w:val="333333"/>
          <w:spacing w:val="26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de</w:t>
      </w:r>
      <w:r>
        <w:rPr>
          <w:color w:val="333333"/>
          <w:spacing w:val="34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la</w:t>
      </w:r>
      <w:r>
        <w:rPr>
          <w:color w:val="333333"/>
          <w:spacing w:val="26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ONU</w:t>
      </w:r>
      <w:r>
        <w:rPr>
          <w:color w:val="333333"/>
          <w:spacing w:val="12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prestados</w:t>
      </w:r>
      <w:r>
        <w:rPr>
          <w:color w:val="333333"/>
          <w:spacing w:val="4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 xml:space="preserve">por </w:t>
      </w:r>
      <w:r>
        <w:rPr>
          <w:color w:val="333333"/>
          <w:sz w:val="21"/>
        </w:rPr>
        <w:t>el PNUD a nivel mundial.</w:t>
      </w:r>
    </w:p>
    <w:p w14:paraId="1B2FDBDA" w14:textId="77777777" w:rsidR="005E400D" w:rsidRDefault="005E400D">
      <w:pPr>
        <w:spacing w:line="256" w:lineRule="auto"/>
        <w:jc w:val="both"/>
        <w:rPr>
          <w:sz w:val="21"/>
        </w:rPr>
        <w:sectPr w:rsidR="005E400D">
          <w:headerReference w:type="default" r:id="rId9"/>
          <w:footerReference w:type="default" r:id="rId10"/>
          <w:type w:val="continuous"/>
          <w:pgSz w:w="12240" w:h="15840"/>
          <w:pgMar w:top="1880" w:right="620" w:bottom="940" w:left="1340" w:header="720" w:footer="742" w:gutter="0"/>
          <w:pgNumType w:start="1"/>
          <w:cols w:space="720"/>
        </w:sectPr>
      </w:pPr>
    </w:p>
    <w:p w14:paraId="1611FC23" w14:textId="77777777" w:rsidR="005E400D" w:rsidRDefault="005E400D">
      <w:pPr>
        <w:pStyle w:val="BodyText"/>
        <w:spacing w:before="3"/>
        <w:rPr>
          <w:sz w:val="20"/>
        </w:rPr>
      </w:pPr>
    </w:p>
    <w:p w14:paraId="4B027832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62" w:line="252" w:lineRule="auto"/>
        <w:ind w:right="818" w:hanging="360"/>
        <w:rPr>
          <w:color w:val="333333"/>
          <w:sz w:val="21"/>
        </w:rPr>
      </w:pPr>
      <w:r>
        <w:rPr>
          <w:color w:val="333333"/>
          <w:sz w:val="21"/>
        </w:rPr>
        <w:t>El Portal de Servicios de la Agencia del PNUD, construido con la misma tecnología que UNall (ServiceNow), se integrará con Quantum y el almacén de datos. El siguiente gráfico muestra el proceso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completo del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Portal 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Servicios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 la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Agencia del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PNUD:</w:t>
      </w:r>
    </w:p>
    <w:p w14:paraId="38C9F9D2" w14:textId="6FD608B5" w:rsidR="005E400D" w:rsidRDefault="005D6249" w:rsidP="005D6249">
      <w:pPr>
        <w:pStyle w:val="BodyText"/>
        <w:spacing w:before="5"/>
        <w:jc w:val="center"/>
        <w:rPr>
          <w:sz w:val="22"/>
        </w:rPr>
      </w:pPr>
      <w:r w:rsidRPr="005D6249">
        <w:rPr>
          <w:noProof/>
          <w:sz w:val="22"/>
        </w:rPr>
        <w:drawing>
          <wp:inline distT="0" distB="0" distL="0" distR="0" wp14:anchorId="01190065" wp14:editId="3730C0E3">
            <wp:extent cx="5852667" cy="2530059"/>
            <wp:effectExtent l="0" t="0" r="0" b="3810"/>
            <wp:docPr id="2010628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62879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2667" cy="253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1B718" w14:textId="77777777" w:rsidR="005E400D" w:rsidRDefault="005E400D">
      <w:pPr>
        <w:pStyle w:val="BodyText"/>
        <w:spacing w:before="3"/>
      </w:pPr>
    </w:p>
    <w:p w14:paraId="0659EA57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2" w:lineRule="auto"/>
        <w:ind w:right="815" w:hanging="360"/>
        <w:rPr>
          <w:color w:val="333333"/>
          <w:sz w:val="21"/>
        </w:rPr>
      </w:pPr>
      <w:r>
        <w:rPr>
          <w:color w:val="333333"/>
          <w:sz w:val="21"/>
        </w:rPr>
        <w:t>Cada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Oficina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País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del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PNUD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podrá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solicitar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acceso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al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portal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través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su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respectivo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punto focal 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Gestión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Identidad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y Acceso (IDAM)/Argus.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El acceso debe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concederse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 todos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los colegas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responsables de completar las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solicitudes de servicio de la agencia de la ONU en su oficina. Normalmente se trata de colegas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de Finanzas y Operaciones Generales.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Las agencias de la ONU designan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al personal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necesitará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acceso al portal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para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presentar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solicitudes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servicios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 xml:space="preserve">al </w:t>
      </w:r>
      <w:r>
        <w:rPr>
          <w:color w:val="333333"/>
          <w:spacing w:val="-2"/>
          <w:sz w:val="21"/>
        </w:rPr>
        <w:t>PNUD.</w:t>
      </w:r>
    </w:p>
    <w:p w14:paraId="427FBE2F" w14:textId="77777777" w:rsidR="005E400D" w:rsidRDefault="005E400D">
      <w:pPr>
        <w:pStyle w:val="BodyText"/>
      </w:pPr>
    </w:p>
    <w:p w14:paraId="39AFDBDA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47" w:lineRule="auto"/>
        <w:ind w:right="830" w:hanging="360"/>
        <w:rPr>
          <w:color w:val="333333"/>
          <w:sz w:val="21"/>
        </w:rPr>
      </w:pPr>
      <w:r>
        <w:rPr>
          <w:color w:val="333333"/>
          <w:sz w:val="21"/>
        </w:rPr>
        <w:t>Las oficinas nacionales deben presentar una lista completa de precios locales y una plantilla de servicios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siguiendo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las instrucciones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figuran en</w:t>
      </w:r>
      <w:r>
        <w:rPr>
          <w:color w:val="333333"/>
          <w:spacing w:val="26"/>
          <w:sz w:val="21"/>
        </w:rPr>
        <w:t xml:space="preserve"> </w:t>
      </w:r>
      <w:r>
        <w:rPr>
          <w:color w:val="333333"/>
          <w:sz w:val="21"/>
        </w:rPr>
        <w:t>el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archivo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plantilla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LPL</w:t>
      </w:r>
      <w:r>
        <w:rPr>
          <w:color w:val="333333"/>
          <w:spacing w:val="38"/>
          <w:sz w:val="21"/>
        </w:rPr>
        <w:t xml:space="preserve"> </w:t>
      </w:r>
      <w:r>
        <w:rPr>
          <w:rFonts w:ascii="Times New Roman"/>
          <w:sz w:val="24"/>
        </w:rPr>
        <w:t>.</w:t>
      </w:r>
    </w:p>
    <w:p w14:paraId="2A921EAD" w14:textId="77777777" w:rsidR="005E400D" w:rsidRDefault="005E400D">
      <w:pPr>
        <w:pStyle w:val="BodyText"/>
        <w:spacing w:before="6"/>
        <w:rPr>
          <w:rFonts w:ascii="Times New Roman"/>
          <w:sz w:val="17"/>
        </w:rPr>
      </w:pPr>
    </w:p>
    <w:p w14:paraId="42AF9C94" w14:textId="06DF1F64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62" w:line="259" w:lineRule="auto"/>
        <w:ind w:right="824" w:hanging="360"/>
        <w:rPr>
          <w:color w:val="333333"/>
          <w:sz w:val="21"/>
        </w:rPr>
      </w:pPr>
      <w:r>
        <w:rPr>
          <w:color w:val="333333"/>
          <w:sz w:val="21"/>
        </w:rPr>
        <w:t>Si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las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Oficinas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tienen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preguntas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sobre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el</w:t>
      </w:r>
      <w:r w:rsidRPr="007D4645">
        <w:rPr>
          <w:color w:val="333333"/>
          <w:sz w:val="21"/>
        </w:rPr>
        <w:t xml:space="preserve"> Portal de Servicios de </w:t>
      </w:r>
      <w:hyperlink r:id="rId12" w:history="1">
        <w:r w:rsidRPr="007D4645">
          <w:rPr>
            <w:color w:val="333333"/>
          </w:rPr>
          <w:t>Agencias</w:t>
        </w:r>
      </w:hyperlink>
      <w:r w:rsidRPr="007D4645">
        <w:rPr>
          <w:color w:val="333333"/>
          <w:sz w:val="21"/>
        </w:rPr>
        <w:t xml:space="preserve"> del PNUD</w:t>
      </w:r>
      <w:r w:rsidRPr="005D6249">
        <w:rPr>
          <w:color w:val="0000FF"/>
          <w:sz w:val="21"/>
        </w:rPr>
        <w:t>,</w:t>
      </w:r>
      <w:r w:rsidRPr="005D6249">
        <w:rPr>
          <w:color w:val="0000FF"/>
          <w:spacing w:val="66"/>
          <w:sz w:val="21"/>
        </w:rPr>
        <w:t xml:space="preserve"> </w:t>
      </w:r>
      <w:r w:rsidRPr="005F3712">
        <w:rPr>
          <w:color w:val="333333"/>
          <w:sz w:val="21"/>
        </w:rPr>
        <w:t>pueden a</w:t>
      </w:r>
      <w:r>
        <w:rPr>
          <w:color w:val="333333"/>
          <w:sz w:val="21"/>
        </w:rPr>
        <w:t>ñadirlas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 xml:space="preserve">al </w:t>
      </w:r>
      <w:hyperlink r:id="rId13">
        <w:r w:rsidRPr="007D4645">
          <w:rPr>
            <w:color w:val="333333"/>
            <w:sz w:val="21"/>
          </w:rPr>
          <w:t>espacio</w:t>
        </w:r>
      </w:hyperlink>
      <w:r>
        <w:rPr>
          <w:color w:val="0000FF"/>
          <w:spacing w:val="25"/>
          <w:sz w:val="21"/>
        </w:rPr>
        <w:t xml:space="preserve"> </w:t>
      </w:r>
      <w:r w:rsidR="007D4645">
        <w:rPr>
          <w:color w:val="333333"/>
          <w:sz w:val="21"/>
        </w:rPr>
        <w:t>en Teams d</w:t>
      </w:r>
      <w:r>
        <w:rPr>
          <w:color w:val="333333"/>
          <w:sz w:val="21"/>
        </w:rPr>
        <w:t>edicado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</w:t>
      </w:r>
      <w:r w:rsidR="007D4645">
        <w:rPr>
          <w:color w:val="333333"/>
          <w:sz w:val="21"/>
        </w:rPr>
        <w:t>l</w:t>
      </w:r>
      <w:r>
        <w:rPr>
          <w:color w:val="333333"/>
          <w:spacing w:val="24"/>
          <w:sz w:val="21"/>
        </w:rPr>
        <w:t xml:space="preserve"> </w:t>
      </w:r>
      <w:hyperlink r:id="rId14">
        <w:r>
          <w:rPr>
            <w:color w:val="0000FF"/>
            <w:sz w:val="21"/>
            <w:shd w:val="clear" w:color="auto" w:fill="F3F1F0"/>
          </w:rPr>
          <w:t>Portal</w:t>
        </w:r>
        <w:r>
          <w:rPr>
            <w:color w:val="0000FF"/>
            <w:spacing w:val="31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de</w:t>
        </w:r>
        <w:r>
          <w:rPr>
            <w:color w:val="0000FF"/>
            <w:spacing w:val="35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Servi</w:t>
        </w:r>
        <w:r>
          <w:rPr>
            <w:color w:val="0000FF"/>
            <w:sz w:val="21"/>
            <w:shd w:val="clear" w:color="auto" w:fill="F3F1F0"/>
          </w:rPr>
          <w:t>c</w:t>
        </w:r>
        <w:r>
          <w:rPr>
            <w:color w:val="0000FF"/>
            <w:sz w:val="21"/>
            <w:shd w:val="clear" w:color="auto" w:fill="F3F1F0"/>
          </w:rPr>
          <w:t>ios</w:t>
        </w:r>
        <w:r>
          <w:rPr>
            <w:color w:val="0000FF"/>
            <w:spacing w:val="34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de</w:t>
        </w:r>
        <w:r>
          <w:rPr>
            <w:color w:val="0000FF"/>
            <w:spacing w:val="35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Agencias</w:t>
        </w:r>
        <w:r>
          <w:rPr>
            <w:color w:val="0000FF"/>
            <w:spacing w:val="34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del</w:t>
        </w:r>
        <w:r>
          <w:rPr>
            <w:color w:val="0000FF"/>
            <w:spacing w:val="31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PNUD</w:t>
        </w:r>
      </w:hyperlink>
      <w:hyperlink r:id="rId15">
        <w:r>
          <w:rPr>
            <w:color w:val="0000FF"/>
            <w:sz w:val="21"/>
            <w:shd w:val="clear" w:color="auto" w:fill="F3F1F0"/>
          </w:rPr>
          <w:t>.</w:t>
        </w:r>
      </w:hyperlink>
    </w:p>
    <w:p w14:paraId="6616A96A" w14:textId="77777777" w:rsidR="005E400D" w:rsidRDefault="005E400D">
      <w:pPr>
        <w:pStyle w:val="BodyText"/>
        <w:spacing w:before="6"/>
        <w:rPr>
          <w:sz w:val="20"/>
        </w:rPr>
      </w:pPr>
    </w:p>
    <w:p w14:paraId="0E6E2492" w14:textId="59526482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9" w:lineRule="auto"/>
        <w:ind w:right="829" w:hanging="360"/>
        <w:rPr>
          <w:color w:val="333333"/>
          <w:sz w:val="21"/>
        </w:rPr>
      </w:pPr>
      <w:r>
        <w:rPr>
          <w:color w:val="333333"/>
          <w:sz w:val="21"/>
        </w:rPr>
        <w:t>Las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Agencias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No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Quantum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cobran</w:t>
      </w:r>
      <w:r>
        <w:rPr>
          <w:color w:val="333333"/>
          <w:spacing w:val="18"/>
          <w:sz w:val="21"/>
        </w:rPr>
        <w:t xml:space="preserve"> </w:t>
      </w:r>
      <w:r>
        <w:rPr>
          <w:color w:val="333333"/>
          <w:sz w:val="21"/>
        </w:rPr>
        <w:t>por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los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servicios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prestados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por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las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Oficinas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del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PNUD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a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través del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Portal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Agencias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la ONU y la ta</w:t>
      </w:r>
      <w:r w:rsidR="004E7BA5">
        <w:rPr>
          <w:color w:val="333333"/>
          <w:sz w:val="21"/>
        </w:rPr>
        <w:t>rifa</w:t>
      </w:r>
      <w:r>
        <w:rPr>
          <w:color w:val="333333"/>
          <w:sz w:val="21"/>
        </w:rPr>
        <w:t xml:space="preserve"> 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Nómina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Global.</w:t>
      </w:r>
    </w:p>
    <w:p w14:paraId="327DBF72" w14:textId="77777777" w:rsidR="005E400D" w:rsidRDefault="005E400D">
      <w:pPr>
        <w:pStyle w:val="BodyText"/>
        <w:spacing w:before="6"/>
      </w:pPr>
    </w:p>
    <w:p w14:paraId="1D263A0E" w14:textId="38F752AC" w:rsidR="005E400D" w:rsidRDefault="00000000">
      <w:pPr>
        <w:pStyle w:val="BodyText"/>
        <w:ind w:left="843"/>
      </w:pPr>
      <w:r>
        <w:rPr>
          <w:color w:val="333333"/>
        </w:rPr>
        <w:t>El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proceso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automatizado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contabiliza</w:t>
      </w:r>
      <w:r>
        <w:rPr>
          <w:color w:val="333333"/>
          <w:spacing w:val="38"/>
        </w:rPr>
        <w:t xml:space="preserve"> </w:t>
      </w:r>
      <w:r w:rsidR="005D6249">
        <w:rPr>
          <w:color w:val="333333"/>
        </w:rPr>
        <w:t>la tarifa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servicio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siguientes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4"/>
        </w:rPr>
        <w:t>COA:</w:t>
      </w:r>
    </w:p>
    <w:p w14:paraId="5E8DE30E" w14:textId="77777777" w:rsidR="005E400D" w:rsidRDefault="005E400D">
      <w:pPr>
        <w:pStyle w:val="BodyText"/>
        <w:spacing w:before="11"/>
        <w:rPr>
          <w:sz w:val="22"/>
        </w:rPr>
      </w:pPr>
    </w:p>
    <w:tbl>
      <w:tblPr>
        <w:tblW w:w="0" w:type="auto"/>
        <w:tblInd w:w="1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032"/>
        <w:gridCol w:w="973"/>
        <w:gridCol w:w="709"/>
        <w:gridCol w:w="1330"/>
        <w:gridCol w:w="996"/>
        <w:gridCol w:w="900"/>
      </w:tblGrid>
      <w:tr w:rsidR="005E400D" w14:paraId="5D05632C" w14:textId="77777777" w:rsidTr="004E7BA5">
        <w:trPr>
          <w:trHeight w:val="488"/>
        </w:trPr>
        <w:tc>
          <w:tcPr>
            <w:tcW w:w="996" w:type="dxa"/>
          </w:tcPr>
          <w:p w14:paraId="044C843B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Importe</w:t>
            </w:r>
          </w:p>
        </w:tc>
        <w:tc>
          <w:tcPr>
            <w:tcW w:w="1032" w:type="dxa"/>
          </w:tcPr>
          <w:p w14:paraId="06796D61" w14:textId="77777777" w:rsidR="005E400D" w:rsidRDefault="00000000"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Cuenta</w:t>
            </w:r>
          </w:p>
        </w:tc>
        <w:tc>
          <w:tcPr>
            <w:tcW w:w="973" w:type="dxa"/>
          </w:tcPr>
          <w:p w14:paraId="7B65E093" w14:textId="77777777" w:rsidR="005E400D" w:rsidRDefault="00000000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Unidad</w:t>
            </w:r>
          </w:p>
          <w:p w14:paraId="0E656C67" w14:textId="77777777" w:rsidR="005E400D" w:rsidRDefault="00000000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operativa</w:t>
            </w:r>
          </w:p>
        </w:tc>
        <w:tc>
          <w:tcPr>
            <w:tcW w:w="709" w:type="dxa"/>
          </w:tcPr>
          <w:p w14:paraId="63FC6EC7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Fondo</w:t>
            </w:r>
          </w:p>
        </w:tc>
        <w:tc>
          <w:tcPr>
            <w:tcW w:w="1330" w:type="dxa"/>
          </w:tcPr>
          <w:p w14:paraId="6632AD72" w14:textId="158677D5" w:rsidR="005E400D" w:rsidRDefault="004E7BA5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ID de Departamento</w:t>
            </w:r>
          </w:p>
        </w:tc>
        <w:tc>
          <w:tcPr>
            <w:tcW w:w="996" w:type="dxa"/>
          </w:tcPr>
          <w:p w14:paraId="4134D07F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Proyecto</w:t>
            </w:r>
          </w:p>
        </w:tc>
        <w:tc>
          <w:tcPr>
            <w:tcW w:w="900" w:type="dxa"/>
          </w:tcPr>
          <w:p w14:paraId="222F6910" w14:textId="62AFE2B2" w:rsidR="005E400D" w:rsidRDefault="00000000">
            <w:pPr>
              <w:pStyle w:val="TableParagraph"/>
              <w:spacing w:line="242" w:lineRule="exact"/>
              <w:ind w:left="100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Donant</w:t>
            </w:r>
            <w:r w:rsidR="004E7BA5">
              <w:rPr>
                <w:b/>
                <w:color w:val="333333"/>
                <w:spacing w:val="-2"/>
                <w:sz w:val="20"/>
              </w:rPr>
              <w:t>e</w:t>
            </w:r>
          </w:p>
          <w:p w14:paraId="0FDE44E3" w14:textId="1098A8F9" w:rsidR="005E400D" w:rsidRDefault="005E400D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</w:p>
        </w:tc>
      </w:tr>
      <w:tr w:rsidR="005E400D" w14:paraId="1CF865B6" w14:textId="77777777" w:rsidTr="004E7BA5">
        <w:trPr>
          <w:trHeight w:val="428"/>
        </w:trPr>
        <w:tc>
          <w:tcPr>
            <w:tcW w:w="996" w:type="dxa"/>
          </w:tcPr>
          <w:p w14:paraId="32BA7D5B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Débito</w:t>
            </w:r>
          </w:p>
        </w:tc>
        <w:tc>
          <w:tcPr>
            <w:tcW w:w="1032" w:type="dxa"/>
          </w:tcPr>
          <w:p w14:paraId="3767D4E4" w14:textId="77777777" w:rsidR="005E400D" w:rsidRDefault="00000000"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73505</w:t>
            </w:r>
          </w:p>
        </w:tc>
        <w:tc>
          <w:tcPr>
            <w:tcW w:w="973" w:type="dxa"/>
          </w:tcPr>
          <w:p w14:paraId="255EF796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CO</w:t>
            </w:r>
          </w:p>
        </w:tc>
        <w:tc>
          <w:tcPr>
            <w:tcW w:w="709" w:type="dxa"/>
          </w:tcPr>
          <w:p w14:paraId="474CF747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12000</w:t>
            </w:r>
          </w:p>
        </w:tc>
        <w:tc>
          <w:tcPr>
            <w:tcW w:w="1330" w:type="dxa"/>
          </w:tcPr>
          <w:p w14:paraId="08C790B7" w14:textId="142DE805" w:rsidR="005E400D" w:rsidRDefault="00000000" w:rsidP="004E7BA5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Departame</w:t>
            </w:r>
            <w:r>
              <w:rPr>
                <w:color w:val="333333"/>
                <w:sz w:val="18"/>
              </w:rPr>
              <w:t>nto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</w:t>
            </w:r>
            <w:r>
              <w:rPr>
                <w:color w:val="333333"/>
                <w:spacing w:val="2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CO</w:t>
            </w:r>
          </w:p>
        </w:tc>
        <w:tc>
          <w:tcPr>
            <w:tcW w:w="996" w:type="dxa"/>
          </w:tcPr>
          <w:p w14:paraId="6B075F2C" w14:textId="77777777" w:rsidR="005E400D" w:rsidRDefault="00000000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Proyecto</w:t>
            </w:r>
          </w:p>
          <w:p w14:paraId="14DAF8A6" w14:textId="77777777" w:rsidR="005E400D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CR</w:t>
            </w:r>
          </w:p>
        </w:tc>
        <w:tc>
          <w:tcPr>
            <w:tcW w:w="900" w:type="dxa"/>
          </w:tcPr>
          <w:p w14:paraId="2F81ADE1" w14:textId="77777777" w:rsidR="005E400D" w:rsidRDefault="00000000"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Agencia</w:t>
            </w:r>
          </w:p>
        </w:tc>
      </w:tr>
      <w:tr w:rsidR="005E400D" w14:paraId="593342AA" w14:textId="77777777" w:rsidTr="004E7BA5">
        <w:trPr>
          <w:trHeight w:val="441"/>
        </w:trPr>
        <w:tc>
          <w:tcPr>
            <w:tcW w:w="996" w:type="dxa"/>
          </w:tcPr>
          <w:p w14:paraId="0062A9D9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Crédito</w:t>
            </w:r>
          </w:p>
        </w:tc>
        <w:tc>
          <w:tcPr>
            <w:tcW w:w="1032" w:type="dxa"/>
          </w:tcPr>
          <w:p w14:paraId="641A9C2F" w14:textId="77777777" w:rsidR="005E400D" w:rsidRDefault="00000000"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54015</w:t>
            </w:r>
          </w:p>
        </w:tc>
        <w:tc>
          <w:tcPr>
            <w:tcW w:w="973" w:type="dxa"/>
          </w:tcPr>
          <w:p w14:paraId="6BE6934F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CO</w:t>
            </w:r>
          </w:p>
        </w:tc>
        <w:tc>
          <w:tcPr>
            <w:tcW w:w="709" w:type="dxa"/>
          </w:tcPr>
          <w:p w14:paraId="07AE3CEE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11302</w:t>
            </w:r>
          </w:p>
        </w:tc>
        <w:tc>
          <w:tcPr>
            <w:tcW w:w="1330" w:type="dxa"/>
          </w:tcPr>
          <w:p w14:paraId="1A221169" w14:textId="402AB4EC" w:rsidR="005E400D" w:rsidRDefault="00000000" w:rsidP="004E7BA5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Departame</w:t>
            </w:r>
            <w:r>
              <w:rPr>
                <w:color w:val="333333"/>
                <w:sz w:val="18"/>
              </w:rPr>
              <w:t>nto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</w:t>
            </w:r>
            <w:r>
              <w:rPr>
                <w:color w:val="333333"/>
                <w:spacing w:val="2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CO</w:t>
            </w:r>
          </w:p>
        </w:tc>
        <w:tc>
          <w:tcPr>
            <w:tcW w:w="996" w:type="dxa"/>
          </w:tcPr>
          <w:p w14:paraId="2802AA42" w14:textId="77777777" w:rsidR="005E400D" w:rsidRDefault="00000000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EN</w:t>
            </w:r>
          </w:p>
          <w:p w14:paraId="094A79E6" w14:textId="77777777" w:rsidR="005E400D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BLANCO</w:t>
            </w:r>
          </w:p>
        </w:tc>
        <w:tc>
          <w:tcPr>
            <w:tcW w:w="900" w:type="dxa"/>
          </w:tcPr>
          <w:p w14:paraId="093330D1" w14:textId="77777777" w:rsidR="005E400D" w:rsidRDefault="00000000">
            <w:pPr>
              <w:pStyle w:val="TableParagraph"/>
              <w:spacing w:line="213" w:lineRule="exact"/>
              <w:ind w:left="100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EN</w:t>
            </w:r>
          </w:p>
          <w:p w14:paraId="0BE4879D" w14:textId="77777777" w:rsidR="005E400D" w:rsidRDefault="00000000">
            <w:pPr>
              <w:pStyle w:val="TableParagraph"/>
              <w:spacing w:line="208" w:lineRule="exact"/>
              <w:ind w:left="100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BLANCO</w:t>
            </w:r>
          </w:p>
        </w:tc>
      </w:tr>
    </w:tbl>
    <w:p w14:paraId="1E91492E" w14:textId="77777777" w:rsidR="005E400D" w:rsidRDefault="005E400D">
      <w:pPr>
        <w:spacing w:line="208" w:lineRule="exact"/>
        <w:rPr>
          <w:sz w:val="18"/>
        </w:rPr>
        <w:sectPr w:rsidR="005E400D">
          <w:pgSz w:w="12240" w:h="15840"/>
          <w:pgMar w:top="1880" w:right="620" w:bottom="940" w:left="1340" w:header="720" w:footer="742" w:gutter="0"/>
          <w:cols w:space="720"/>
        </w:sectPr>
      </w:pPr>
    </w:p>
    <w:p w14:paraId="46B11FE2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8"/>
        </w:tabs>
        <w:spacing w:before="57"/>
        <w:ind w:left="818" w:right="0" w:hanging="358"/>
        <w:rPr>
          <w:sz w:val="21"/>
        </w:rPr>
      </w:pPr>
      <w:r>
        <w:rPr>
          <w:color w:val="333333"/>
          <w:sz w:val="21"/>
        </w:rPr>
        <w:lastRenderedPageBreak/>
        <w:t>Gastos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gestión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y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tramitación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nóminas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por</w:t>
      </w:r>
      <w:r>
        <w:rPr>
          <w:color w:val="333333"/>
          <w:spacing w:val="17"/>
          <w:sz w:val="21"/>
        </w:rPr>
        <w:t xml:space="preserve"> </w:t>
      </w:r>
      <w:r>
        <w:rPr>
          <w:color w:val="333333"/>
          <w:spacing w:val="-2"/>
          <w:sz w:val="21"/>
        </w:rPr>
        <w:t>GSSC:</w:t>
      </w:r>
    </w:p>
    <w:p w14:paraId="14210775" w14:textId="77777777" w:rsidR="005E400D" w:rsidRDefault="005E400D">
      <w:pPr>
        <w:pStyle w:val="BodyText"/>
        <w:spacing w:before="2"/>
        <w:rPr>
          <w:sz w:val="26"/>
        </w:rPr>
      </w:pPr>
    </w:p>
    <w:p w14:paraId="5227CBA0" w14:textId="77777777" w:rsidR="005E400D" w:rsidRDefault="00000000">
      <w:pPr>
        <w:pStyle w:val="ListParagraph"/>
        <w:numPr>
          <w:ilvl w:val="0"/>
          <w:numId w:val="1"/>
        </w:numPr>
        <w:tabs>
          <w:tab w:val="left" w:pos="1539"/>
        </w:tabs>
        <w:spacing w:line="271" w:lineRule="auto"/>
        <w:ind w:left="1539"/>
        <w:rPr>
          <w:sz w:val="21"/>
        </w:rPr>
      </w:pPr>
      <w:r>
        <w:rPr>
          <w:sz w:val="21"/>
        </w:rPr>
        <w:t>Los servicios de procesamiento de nóminas prestados en el Centro Global de Servicios Compartidos (GSSC) al personal de la Agencia que se administra</w:t>
      </w:r>
      <w:r>
        <w:rPr>
          <w:spacing w:val="40"/>
          <w:sz w:val="21"/>
        </w:rPr>
        <w:t xml:space="preserve"> </w:t>
      </w:r>
      <w:r>
        <w:rPr>
          <w:sz w:val="21"/>
        </w:rPr>
        <w:t>en Quantum</w:t>
      </w:r>
      <w:r>
        <w:rPr>
          <w:spacing w:val="40"/>
          <w:sz w:val="21"/>
        </w:rPr>
        <w:t xml:space="preserve"> </w:t>
      </w:r>
      <w:r>
        <w:rPr>
          <w:sz w:val="21"/>
        </w:rPr>
        <w:t>HCM (Personal,</w:t>
      </w:r>
      <w:r>
        <w:rPr>
          <w:spacing w:val="40"/>
          <w:sz w:val="21"/>
        </w:rPr>
        <w:t xml:space="preserve"> </w:t>
      </w:r>
      <w:r>
        <w:rPr>
          <w:sz w:val="21"/>
        </w:rPr>
        <w:t>Voluntarios</w:t>
      </w:r>
      <w:r>
        <w:rPr>
          <w:spacing w:val="37"/>
          <w:sz w:val="21"/>
        </w:rPr>
        <w:t xml:space="preserve"> </w:t>
      </w:r>
      <w:r>
        <w:rPr>
          <w:sz w:val="21"/>
        </w:rPr>
        <w:t>de</w:t>
      </w:r>
      <w:r>
        <w:rPr>
          <w:spacing w:val="38"/>
          <w:sz w:val="21"/>
        </w:rPr>
        <w:t xml:space="preserve"> </w:t>
      </w:r>
      <w:r>
        <w:rPr>
          <w:sz w:val="21"/>
        </w:rPr>
        <w:t>las Naciones</w:t>
      </w:r>
      <w:r>
        <w:rPr>
          <w:spacing w:val="24"/>
          <w:sz w:val="21"/>
        </w:rPr>
        <w:t xml:space="preserve"> </w:t>
      </w:r>
      <w:r>
        <w:rPr>
          <w:sz w:val="21"/>
        </w:rPr>
        <w:t>Unidas</w:t>
      </w:r>
      <w:r>
        <w:rPr>
          <w:spacing w:val="37"/>
          <w:sz w:val="21"/>
        </w:rPr>
        <w:t xml:space="preserve"> </w:t>
      </w:r>
      <w:r>
        <w:rPr>
          <w:sz w:val="21"/>
        </w:rPr>
        <w:t>y</w:t>
      </w:r>
      <w:r>
        <w:rPr>
          <w:spacing w:val="21"/>
          <w:sz w:val="21"/>
        </w:rPr>
        <w:t xml:space="preserve"> </w:t>
      </w:r>
      <w:r>
        <w:rPr>
          <w:sz w:val="21"/>
        </w:rPr>
        <w:t>titulares</w:t>
      </w:r>
      <w:r>
        <w:rPr>
          <w:spacing w:val="37"/>
          <w:sz w:val="21"/>
        </w:rPr>
        <w:t xml:space="preserve"> </w:t>
      </w:r>
      <w:r>
        <w:rPr>
          <w:sz w:val="21"/>
        </w:rPr>
        <w:t>de</w:t>
      </w:r>
      <w:r>
        <w:rPr>
          <w:spacing w:val="24"/>
          <w:sz w:val="21"/>
        </w:rPr>
        <w:t xml:space="preserve"> </w:t>
      </w:r>
      <w:r>
        <w:rPr>
          <w:sz w:val="21"/>
        </w:rPr>
        <w:t>APS)</w:t>
      </w:r>
      <w:r>
        <w:rPr>
          <w:spacing w:val="40"/>
          <w:sz w:val="21"/>
        </w:rPr>
        <w:t xml:space="preserve"> </w:t>
      </w:r>
      <w:r>
        <w:rPr>
          <w:sz w:val="21"/>
        </w:rPr>
        <w:t>se</w:t>
      </w:r>
      <w:r>
        <w:rPr>
          <w:spacing w:val="24"/>
          <w:sz w:val="21"/>
        </w:rPr>
        <w:t xml:space="preserve"> </w:t>
      </w:r>
      <w:r>
        <w:rPr>
          <w:sz w:val="21"/>
        </w:rPr>
        <w:t>recuperan</w:t>
      </w:r>
      <w:r>
        <w:rPr>
          <w:spacing w:val="31"/>
          <w:sz w:val="21"/>
        </w:rPr>
        <w:t xml:space="preserve"> </w:t>
      </w:r>
      <w:r>
        <w:rPr>
          <w:sz w:val="21"/>
        </w:rPr>
        <w:t>mediante el</w:t>
      </w:r>
      <w:r>
        <w:rPr>
          <w:spacing w:val="35"/>
          <w:sz w:val="21"/>
        </w:rPr>
        <w:t xml:space="preserve"> </w:t>
      </w:r>
      <w:r>
        <w:rPr>
          <w:sz w:val="21"/>
        </w:rPr>
        <w:t>proceso</w:t>
      </w:r>
      <w:r>
        <w:rPr>
          <w:spacing w:val="40"/>
          <w:sz w:val="21"/>
        </w:rPr>
        <w:t xml:space="preserve"> </w:t>
      </w:r>
      <w:r>
        <w:rPr>
          <w:sz w:val="21"/>
        </w:rPr>
        <w:t>mensual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nóminas.</w:t>
      </w:r>
      <w:r>
        <w:rPr>
          <w:spacing w:val="40"/>
          <w:sz w:val="21"/>
        </w:rPr>
        <w:t xml:space="preserve"> </w:t>
      </w:r>
      <w:r>
        <w:rPr>
          <w:sz w:val="21"/>
        </w:rPr>
        <w:t>Las</w:t>
      </w:r>
      <w:r>
        <w:rPr>
          <w:spacing w:val="37"/>
          <w:sz w:val="21"/>
        </w:rPr>
        <w:t xml:space="preserve"> </w:t>
      </w:r>
      <w:r>
        <w:rPr>
          <w:sz w:val="21"/>
        </w:rPr>
        <w:t>tarifas de</w:t>
      </w:r>
      <w:r>
        <w:rPr>
          <w:spacing w:val="40"/>
          <w:sz w:val="21"/>
        </w:rPr>
        <w:t xml:space="preserve"> </w:t>
      </w:r>
      <w:r>
        <w:rPr>
          <w:sz w:val="21"/>
        </w:rPr>
        <w:t>los</w:t>
      </w:r>
      <w:r>
        <w:rPr>
          <w:spacing w:val="37"/>
          <w:sz w:val="21"/>
        </w:rPr>
        <w:t xml:space="preserve"> </w:t>
      </w:r>
      <w:r>
        <w:rPr>
          <w:sz w:val="21"/>
        </w:rPr>
        <w:t>servicios</w:t>
      </w:r>
      <w:r>
        <w:rPr>
          <w:spacing w:val="40"/>
          <w:sz w:val="21"/>
        </w:rPr>
        <w:t xml:space="preserve"> </w:t>
      </w:r>
      <w:r>
        <w:rPr>
          <w:sz w:val="21"/>
        </w:rPr>
        <w:t>se</w:t>
      </w:r>
      <w:r>
        <w:rPr>
          <w:spacing w:val="38"/>
          <w:sz w:val="21"/>
        </w:rPr>
        <w:t xml:space="preserve"> </w:t>
      </w:r>
      <w:r>
        <w:rPr>
          <w:sz w:val="21"/>
        </w:rPr>
        <w:t>cargan</w:t>
      </w:r>
      <w:r>
        <w:rPr>
          <w:spacing w:val="31"/>
          <w:sz w:val="21"/>
        </w:rPr>
        <w:t xml:space="preserve"> </w:t>
      </w: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>
        <w:rPr>
          <w:sz w:val="21"/>
        </w:rPr>
        <w:t>los</w:t>
      </w:r>
      <w:r>
        <w:rPr>
          <w:spacing w:val="37"/>
          <w:sz w:val="21"/>
        </w:rPr>
        <w:t xml:space="preserve"> </w:t>
      </w:r>
      <w:r>
        <w:rPr>
          <w:sz w:val="21"/>
        </w:rPr>
        <w:t>respectivos COA del empleado</w:t>
      </w:r>
      <w:r>
        <w:rPr>
          <w:spacing w:val="40"/>
          <w:sz w:val="21"/>
        </w:rPr>
        <w:t xml:space="preserve"> </w:t>
      </w:r>
      <w:r>
        <w:rPr>
          <w:sz w:val="21"/>
        </w:rPr>
        <w:t>cada</w:t>
      </w:r>
      <w:r>
        <w:rPr>
          <w:spacing w:val="-1"/>
          <w:sz w:val="21"/>
        </w:rPr>
        <w:t xml:space="preserve"> </w:t>
      </w:r>
      <w:r>
        <w:rPr>
          <w:sz w:val="21"/>
        </w:rPr>
        <w:t>mes de nómina y</w:t>
      </w:r>
      <w:r>
        <w:rPr>
          <w:spacing w:val="-9"/>
          <w:sz w:val="21"/>
        </w:rPr>
        <w:t xml:space="preserve"> </w:t>
      </w:r>
      <w:r>
        <w:rPr>
          <w:sz w:val="21"/>
        </w:rPr>
        <w:t>se contabilizan en el</w:t>
      </w:r>
      <w:r>
        <w:rPr>
          <w:spacing w:val="-9"/>
          <w:sz w:val="21"/>
        </w:rPr>
        <w:t xml:space="preserve"> </w:t>
      </w:r>
      <w:r>
        <w:rPr>
          <w:sz w:val="21"/>
        </w:rPr>
        <w:t>libro mayor junto con otras transacciones de nómina.</w:t>
      </w:r>
    </w:p>
    <w:p w14:paraId="5BBB94D6" w14:textId="77777777" w:rsidR="005E400D" w:rsidRDefault="00000000">
      <w:pPr>
        <w:pStyle w:val="ListParagraph"/>
        <w:numPr>
          <w:ilvl w:val="0"/>
          <w:numId w:val="1"/>
        </w:numPr>
        <w:tabs>
          <w:tab w:val="left" w:pos="1539"/>
        </w:tabs>
        <w:spacing w:before="2"/>
        <w:ind w:left="1539" w:right="0"/>
        <w:rPr>
          <w:sz w:val="21"/>
        </w:rPr>
      </w:pPr>
      <w:r>
        <w:rPr>
          <w:sz w:val="21"/>
        </w:rPr>
        <w:t>El</w:t>
      </w:r>
      <w:r>
        <w:rPr>
          <w:spacing w:val="3"/>
          <w:sz w:val="21"/>
        </w:rPr>
        <w:t xml:space="preserve"> </w:t>
      </w:r>
      <w:r>
        <w:rPr>
          <w:sz w:val="21"/>
        </w:rPr>
        <w:t>proceso</w:t>
      </w:r>
      <w:r>
        <w:rPr>
          <w:spacing w:val="27"/>
          <w:sz w:val="21"/>
        </w:rPr>
        <w:t xml:space="preserve"> </w:t>
      </w:r>
      <w:r>
        <w:rPr>
          <w:sz w:val="21"/>
        </w:rPr>
        <w:t>automatizado</w:t>
      </w:r>
      <w:r>
        <w:rPr>
          <w:spacing w:val="26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nómina</w:t>
      </w:r>
      <w:r>
        <w:rPr>
          <w:spacing w:val="37"/>
          <w:sz w:val="21"/>
        </w:rPr>
        <w:t xml:space="preserve"> </w:t>
      </w:r>
      <w:r>
        <w:rPr>
          <w:sz w:val="21"/>
        </w:rPr>
        <w:t>genera</w:t>
      </w:r>
      <w:r>
        <w:rPr>
          <w:spacing w:val="25"/>
          <w:sz w:val="21"/>
        </w:rPr>
        <w:t xml:space="preserve"> </w:t>
      </w:r>
      <w:r>
        <w:rPr>
          <w:sz w:val="21"/>
        </w:rPr>
        <w:t>los</w:t>
      </w:r>
      <w:r>
        <w:rPr>
          <w:spacing w:val="7"/>
          <w:sz w:val="21"/>
        </w:rPr>
        <w:t xml:space="preserve"> </w:t>
      </w:r>
      <w:r>
        <w:rPr>
          <w:sz w:val="21"/>
        </w:rPr>
        <w:t>siguientes</w:t>
      </w:r>
      <w:r>
        <w:rPr>
          <w:spacing w:val="32"/>
          <w:sz w:val="21"/>
        </w:rPr>
        <w:t xml:space="preserve"> </w:t>
      </w:r>
      <w:r>
        <w:rPr>
          <w:sz w:val="21"/>
        </w:rPr>
        <w:t>asientos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contables:</w:t>
      </w:r>
    </w:p>
    <w:p w14:paraId="4649BC2B" w14:textId="77777777" w:rsidR="005E400D" w:rsidRDefault="005E400D">
      <w:pPr>
        <w:pStyle w:val="BodyText"/>
        <w:spacing w:before="10" w:after="1"/>
        <w:rPr>
          <w:sz w:val="25"/>
        </w:rPr>
      </w:pPr>
    </w:p>
    <w:tbl>
      <w:tblPr>
        <w:tblW w:w="0" w:type="auto"/>
        <w:tblInd w:w="1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68"/>
        <w:gridCol w:w="1152"/>
        <w:gridCol w:w="924"/>
        <w:gridCol w:w="1020"/>
        <w:gridCol w:w="1104"/>
        <w:gridCol w:w="840"/>
      </w:tblGrid>
      <w:tr w:rsidR="005E400D" w14:paraId="1FB126FC" w14:textId="77777777">
        <w:trPr>
          <w:trHeight w:val="489"/>
        </w:trPr>
        <w:tc>
          <w:tcPr>
            <w:tcW w:w="1020" w:type="dxa"/>
          </w:tcPr>
          <w:p w14:paraId="15C4A314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Importe</w:t>
            </w:r>
          </w:p>
        </w:tc>
        <w:tc>
          <w:tcPr>
            <w:tcW w:w="1068" w:type="dxa"/>
          </w:tcPr>
          <w:p w14:paraId="33B0E77F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Cuenta</w:t>
            </w:r>
          </w:p>
        </w:tc>
        <w:tc>
          <w:tcPr>
            <w:tcW w:w="1152" w:type="dxa"/>
          </w:tcPr>
          <w:p w14:paraId="24ADB394" w14:textId="77777777" w:rsidR="005E400D" w:rsidRDefault="00000000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Unidad</w:t>
            </w:r>
          </w:p>
          <w:p w14:paraId="36CEF056" w14:textId="77777777" w:rsidR="005E400D" w:rsidRDefault="00000000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operativa</w:t>
            </w:r>
          </w:p>
        </w:tc>
        <w:tc>
          <w:tcPr>
            <w:tcW w:w="924" w:type="dxa"/>
          </w:tcPr>
          <w:p w14:paraId="3BE6D63B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Fondo</w:t>
            </w:r>
          </w:p>
        </w:tc>
        <w:tc>
          <w:tcPr>
            <w:tcW w:w="1020" w:type="dxa"/>
          </w:tcPr>
          <w:p w14:paraId="21B557BF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DeptId</w:t>
            </w:r>
          </w:p>
        </w:tc>
        <w:tc>
          <w:tcPr>
            <w:tcW w:w="1104" w:type="dxa"/>
          </w:tcPr>
          <w:p w14:paraId="44F40AB6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Proyecto</w:t>
            </w:r>
          </w:p>
        </w:tc>
        <w:tc>
          <w:tcPr>
            <w:tcW w:w="840" w:type="dxa"/>
          </w:tcPr>
          <w:p w14:paraId="614BB72A" w14:textId="77777777" w:rsidR="005E400D" w:rsidRDefault="00000000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Donant</w:t>
            </w:r>
          </w:p>
          <w:p w14:paraId="30BEB84D" w14:textId="77777777" w:rsidR="005E400D" w:rsidRDefault="00000000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333333"/>
                <w:w w:val="102"/>
                <w:sz w:val="20"/>
              </w:rPr>
              <w:t>e</w:t>
            </w:r>
          </w:p>
        </w:tc>
      </w:tr>
      <w:tr w:rsidR="005E400D" w14:paraId="1D9D34C1" w14:textId="77777777">
        <w:trPr>
          <w:trHeight w:val="885"/>
        </w:trPr>
        <w:tc>
          <w:tcPr>
            <w:tcW w:w="1020" w:type="dxa"/>
          </w:tcPr>
          <w:p w14:paraId="6A31502F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Débito</w:t>
            </w:r>
          </w:p>
        </w:tc>
        <w:tc>
          <w:tcPr>
            <w:tcW w:w="1068" w:type="dxa"/>
          </w:tcPr>
          <w:p w14:paraId="00DE1596" w14:textId="77777777" w:rsidR="005E400D" w:rsidRDefault="00000000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65135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pacing w:val="-12"/>
                <w:sz w:val="18"/>
              </w:rPr>
              <w:t>o</w:t>
            </w:r>
          </w:p>
          <w:p w14:paraId="62EECE4B" w14:textId="77777777" w:rsidR="005E400D" w:rsidRDefault="00000000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77396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pacing w:val="-12"/>
                <w:sz w:val="18"/>
              </w:rPr>
              <w:t>o</w:t>
            </w:r>
          </w:p>
          <w:p w14:paraId="7E6CF2ED" w14:textId="77777777" w:rsidR="005E400D" w:rsidRDefault="0000000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71540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pacing w:val="-12"/>
                <w:sz w:val="18"/>
              </w:rPr>
              <w:t>o</w:t>
            </w:r>
          </w:p>
          <w:p w14:paraId="34B0780B" w14:textId="77777777" w:rsidR="005E400D" w:rsidRDefault="00000000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71405</w:t>
            </w:r>
          </w:p>
        </w:tc>
        <w:tc>
          <w:tcPr>
            <w:tcW w:w="1152" w:type="dxa"/>
          </w:tcPr>
          <w:p w14:paraId="70FA00E8" w14:textId="77777777" w:rsidR="005E400D" w:rsidRDefault="00000000">
            <w:pPr>
              <w:pStyle w:val="TableParagraph"/>
              <w:spacing w:line="235" w:lineRule="auto"/>
              <w:ind w:right="161" w:firstLine="36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Según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posición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COA</w:t>
            </w:r>
          </w:p>
        </w:tc>
        <w:tc>
          <w:tcPr>
            <w:tcW w:w="924" w:type="dxa"/>
          </w:tcPr>
          <w:p w14:paraId="4201A5FD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12000</w:t>
            </w:r>
          </w:p>
        </w:tc>
        <w:tc>
          <w:tcPr>
            <w:tcW w:w="1020" w:type="dxa"/>
          </w:tcPr>
          <w:p w14:paraId="5449AF5A" w14:textId="77777777" w:rsidR="005E400D" w:rsidRDefault="00000000">
            <w:pPr>
              <w:pStyle w:val="TableParagraph"/>
              <w:spacing w:line="235" w:lineRule="auto"/>
              <w:ind w:right="29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Según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posición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COA</w:t>
            </w:r>
          </w:p>
        </w:tc>
        <w:tc>
          <w:tcPr>
            <w:tcW w:w="1104" w:type="dxa"/>
          </w:tcPr>
          <w:p w14:paraId="29D904BC" w14:textId="77777777" w:rsidR="005E400D" w:rsidRDefault="00000000">
            <w:pPr>
              <w:pStyle w:val="TableParagraph"/>
              <w:spacing w:line="235" w:lineRule="auto"/>
              <w:ind w:right="113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Según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posición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COA</w:t>
            </w:r>
          </w:p>
        </w:tc>
        <w:tc>
          <w:tcPr>
            <w:tcW w:w="840" w:type="dxa"/>
          </w:tcPr>
          <w:p w14:paraId="05976F80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Agencia</w:t>
            </w:r>
          </w:p>
        </w:tc>
      </w:tr>
      <w:tr w:rsidR="005E400D" w14:paraId="703D485B" w14:textId="77777777">
        <w:trPr>
          <w:trHeight w:val="428"/>
        </w:trPr>
        <w:tc>
          <w:tcPr>
            <w:tcW w:w="1020" w:type="dxa"/>
          </w:tcPr>
          <w:p w14:paraId="32FD8CE2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Crédito</w:t>
            </w:r>
          </w:p>
        </w:tc>
        <w:tc>
          <w:tcPr>
            <w:tcW w:w="1068" w:type="dxa"/>
          </w:tcPr>
          <w:p w14:paraId="4412797E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55012</w:t>
            </w:r>
          </w:p>
        </w:tc>
        <w:tc>
          <w:tcPr>
            <w:tcW w:w="1152" w:type="dxa"/>
          </w:tcPr>
          <w:p w14:paraId="13CBA3E1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GPS</w:t>
            </w:r>
            <w:r>
              <w:rPr>
                <w:color w:val="333333"/>
                <w:spacing w:val="5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OU</w:t>
            </w:r>
          </w:p>
        </w:tc>
        <w:tc>
          <w:tcPr>
            <w:tcW w:w="924" w:type="dxa"/>
          </w:tcPr>
          <w:p w14:paraId="065A9EB2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11808</w:t>
            </w:r>
          </w:p>
        </w:tc>
        <w:tc>
          <w:tcPr>
            <w:tcW w:w="1020" w:type="dxa"/>
          </w:tcPr>
          <w:p w14:paraId="5D86CFBB" w14:textId="77777777" w:rsidR="005E400D" w:rsidRDefault="00000000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Departam</w:t>
            </w:r>
          </w:p>
          <w:p w14:paraId="17DC1433" w14:textId="77777777" w:rsidR="005E400D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333333"/>
                <w:sz w:val="18"/>
              </w:rPr>
              <w:t>ento</w:t>
            </w:r>
            <w:r>
              <w:rPr>
                <w:color w:val="333333"/>
                <w:spacing w:val="2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GPS</w:t>
            </w:r>
          </w:p>
        </w:tc>
        <w:tc>
          <w:tcPr>
            <w:tcW w:w="1104" w:type="dxa"/>
          </w:tcPr>
          <w:p w14:paraId="70FFA524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EN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BLANCO</w:t>
            </w:r>
          </w:p>
        </w:tc>
        <w:tc>
          <w:tcPr>
            <w:tcW w:w="840" w:type="dxa"/>
          </w:tcPr>
          <w:p w14:paraId="1A6F5443" w14:textId="77777777" w:rsidR="005E400D" w:rsidRDefault="00000000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EN</w:t>
            </w:r>
          </w:p>
          <w:p w14:paraId="3C003D52" w14:textId="77777777" w:rsidR="005E400D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BLANCO</w:t>
            </w:r>
          </w:p>
        </w:tc>
      </w:tr>
    </w:tbl>
    <w:p w14:paraId="7A0DB587" w14:textId="77777777" w:rsidR="005E400D" w:rsidRDefault="00000000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DECDAE" wp14:editId="688574BC">
                <wp:simplePos x="0" y="0"/>
                <wp:positionH relativeFrom="page">
                  <wp:posOffset>1778636</wp:posOffset>
                </wp:positionH>
                <wp:positionV relativeFrom="paragraph">
                  <wp:posOffset>199307</wp:posOffset>
                </wp:positionV>
                <wp:extent cx="1977389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738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7389" h="9525">
                              <a:moveTo>
                                <a:pt x="0" y="9525"/>
                              </a:moveTo>
                              <a:lnTo>
                                <a:pt x="197738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4A6E0" id="Graphic 6" o:spid="_x0000_s1026" style="position:absolute;margin-left:140.05pt;margin-top:15.7pt;width:155.7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738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FkEwIAAGcEAAAOAAAAZHJzL2Uyb0RvYy54bWysVE2P2jAQvVfqf7B8LwFWlCUirKpFW1Va&#10;bVdaqp6N45Coju3OGBL+fcfOB2l7q8rBGmeex+/NG7N9aGvNLgqwsibji9mcM2WkzStzyvi3w9OH&#10;e87QC5MLbY3K+FUhf9i9f7dtXKqWtrQ6V8CoiMG0cRkvvXdpkqAsVS1wZp0ylCws1MLTFk5JDqKh&#10;6rVOlvP5x6SxkDuwUiHS132X5LtYvyiU9F+LApVnOuPEzccV4noMa7LbivQEwpWV7GmIf2BRi8rQ&#10;pWOpvfCCnaH6q1RdSbBoCz+Ttk5sUVRSRQ2kZjH/Q81bKZyKWqg56MY24f8rK18ub+4VAnV0z1b+&#10;QOpI0jhMx0zYYI9pC6gDloizNnbxOnZRtZ5J+rjYrNd39xvOJOU2q+UqNDkR6XBWntF/VjbWEZdn&#10;9J0H+RCJcohka4YQyMngoY4ees7IQ+CMPDx2Hjrhw7lALoSsmRApex4hWduLOtgI8zcJE5o3gDZT&#10;4ChrUEySOgQF4coocqRBH6dCtQmM7hbrVRwTtLrKnyqtAxGE0/FRA7uIMKTx17fsN5gD9HuBZYeL&#10;qR6mTe9ZZ1Mw7Gjz6yuwhiY74/jzLEBxpr8YGp3wDIYAhuA4BOD1o42PJfaI7jy03wU4Fq7PuCeX&#10;X+wwmCIdDAw9GLHhpLGfzt4WVXA3zlPHqN/QNMd29S8vPJfpPqJu/w+7XwAAAP//AwBQSwMEFAAG&#10;AAgAAAAhABORZVrgAAAACQEAAA8AAABkcnMvZG93bnJldi54bWxMj8tOwzAQRfdI/IM1SGwQdR4U&#10;2hCnQpV4bFiQIiR2bjIkEfY4ip3W/XuGFSxn5ujOueUmWiMOOPnBkYJ0kYBAalw7UKfgffd4vQLh&#10;g6ZWG0eo4IQeNtX5WamL1h3pDQ916ASHkC+0gj6EsZDSNz1a7RduROLbl5usDjxOnWwnfeRwa2SW&#10;JLfS6oH4Q69H3PbYfNezVbC92uHH81Pt8yjNSx5f8fR5Nyt1eREf7kEEjOEPhl99VoeKnfZuptYL&#10;oyBbJSmjCvL0BgQDy3W6BLHnRbYGWZXyf4PqBwAA//8DAFBLAQItABQABgAIAAAAIQC2gziS/gAA&#10;AOEBAAATAAAAAAAAAAAAAAAAAAAAAABbQ29udGVudF9UeXBlc10ueG1sUEsBAi0AFAAGAAgAAAAh&#10;ADj9If/WAAAAlAEAAAsAAAAAAAAAAAAAAAAALwEAAF9yZWxzLy5yZWxzUEsBAi0AFAAGAAgAAAAh&#10;AK3IkWQTAgAAZwQAAA4AAAAAAAAAAAAAAAAALgIAAGRycy9lMm9Eb2MueG1sUEsBAi0AFAAGAAgA&#10;AAAhABORZVrgAAAACQEAAA8AAAAAAAAAAAAAAAAAbQQAAGRycy9kb3ducmV2LnhtbFBLBQYAAAAA&#10;BAAEAPMAAAB6BQAAAAA=&#10;" path="m,9525l1977389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AFA0096" w14:textId="77777777" w:rsidR="005E400D" w:rsidRDefault="005E400D">
      <w:pPr>
        <w:pStyle w:val="BodyText"/>
        <w:rPr>
          <w:sz w:val="22"/>
        </w:rPr>
      </w:pPr>
    </w:p>
    <w:p w14:paraId="63F58721" w14:textId="77777777" w:rsidR="005E400D" w:rsidRDefault="005E400D">
      <w:pPr>
        <w:pStyle w:val="BodyText"/>
        <w:spacing w:before="9"/>
        <w:rPr>
          <w:sz w:val="24"/>
        </w:rPr>
      </w:pPr>
    </w:p>
    <w:p w14:paraId="5D4DFAF1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7"/>
          <w:tab w:val="left" w:pos="820"/>
        </w:tabs>
        <w:spacing w:line="276" w:lineRule="auto"/>
        <w:ind w:right="1373"/>
        <w:rPr>
          <w:sz w:val="21"/>
        </w:rPr>
      </w:pPr>
      <w:r>
        <w:rPr>
          <w:sz w:val="21"/>
        </w:rPr>
        <w:t>En el caso de</w:t>
      </w:r>
      <w:r>
        <w:rPr>
          <w:spacing w:val="30"/>
          <w:sz w:val="21"/>
        </w:rPr>
        <w:t xml:space="preserve"> </w:t>
      </w:r>
      <w:r>
        <w:rPr>
          <w:sz w:val="21"/>
        </w:rPr>
        <w:t>los servicios</w:t>
      </w:r>
      <w:r>
        <w:rPr>
          <w:spacing w:val="29"/>
          <w:sz w:val="21"/>
        </w:rPr>
        <w:t xml:space="preserve"> </w:t>
      </w:r>
      <w:r>
        <w:rPr>
          <w:sz w:val="21"/>
        </w:rPr>
        <w:t>ad hoc</w:t>
      </w:r>
      <w:r>
        <w:rPr>
          <w:spacing w:val="35"/>
          <w:sz w:val="21"/>
        </w:rPr>
        <w:t xml:space="preserve"> </w:t>
      </w:r>
      <w:r>
        <w:rPr>
          <w:sz w:val="21"/>
        </w:rPr>
        <w:t>que,</w:t>
      </w:r>
      <w:r>
        <w:rPr>
          <w:spacing w:val="37"/>
          <w:sz w:val="21"/>
        </w:rPr>
        <w:t xml:space="preserve"> </w:t>
      </w:r>
      <w:r>
        <w:rPr>
          <w:sz w:val="21"/>
        </w:rPr>
        <w:t>por su naturaleza,</w:t>
      </w:r>
      <w:r>
        <w:rPr>
          <w:spacing w:val="40"/>
          <w:sz w:val="21"/>
        </w:rPr>
        <w:t xml:space="preserve"> </w:t>
      </w:r>
      <w:r>
        <w:rPr>
          <w:sz w:val="21"/>
        </w:rPr>
        <w:t>no pueden</w:t>
      </w:r>
      <w:r>
        <w:rPr>
          <w:spacing w:val="40"/>
          <w:sz w:val="21"/>
        </w:rPr>
        <w:t xml:space="preserve"> </w:t>
      </w:r>
      <w:r>
        <w:rPr>
          <w:sz w:val="21"/>
        </w:rPr>
        <w:t>estandarizarse</w:t>
      </w:r>
      <w:r>
        <w:rPr>
          <w:spacing w:val="40"/>
          <w:sz w:val="21"/>
        </w:rPr>
        <w:t xml:space="preserve"> </w:t>
      </w:r>
      <w:r>
        <w:rPr>
          <w:sz w:val="21"/>
        </w:rPr>
        <w:t>en las distintas</w:t>
      </w:r>
      <w:r>
        <w:rPr>
          <w:spacing w:val="34"/>
          <w:sz w:val="21"/>
        </w:rPr>
        <w:t xml:space="preserve"> </w:t>
      </w:r>
      <w:r>
        <w:rPr>
          <w:sz w:val="21"/>
        </w:rPr>
        <w:t>oficinas nacionales,</w:t>
      </w:r>
      <w:r>
        <w:rPr>
          <w:spacing w:val="28"/>
          <w:sz w:val="21"/>
        </w:rPr>
        <w:t xml:space="preserve"> </w:t>
      </w:r>
      <w:r>
        <w:rPr>
          <w:sz w:val="21"/>
        </w:rPr>
        <w:t>LPL puede</w:t>
      </w:r>
      <w:r>
        <w:rPr>
          <w:spacing w:val="35"/>
          <w:sz w:val="21"/>
        </w:rPr>
        <w:t xml:space="preserve"> </w:t>
      </w:r>
      <w:r>
        <w:rPr>
          <w:sz w:val="21"/>
        </w:rPr>
        <w:t>aplicarse</w:t>
      </w:r>
      <w:r>
        <w:rPr>
          <w:spacing w:val="22"/>
          <w:sz w:val="21"/>
        </w:rPr>
        <w:t xml:space="preserve"> </w:t>
      </w:r>
      <w:r>
        <w:rPr>
          <w:sz w:val="21"/>
        </w:rPr>
        <w:t>en el portal de</w:t>
      </w:r>
      <w:r>
        <w:rPr>
          <w:spacing w:val="22"/>
          <w:sz w:val="21"/>
        </w:rPr>
        <w:t xml:space="preserve"> </w:t>
      </w:r>
      <w:r>
        <w:rPr>
          <w:sz w:val="21"/>
        </w:rPr>
        <w:t>la Agencia</w:t>
      </w:r>
      <w:r>
        <w:rPr>
          <w:spacing w:val="27"/>
          <w:sz w:val="21"/>
        </w:rPr>
        <w:t xml:space="preserve"> </w:t>
      </w:r>
      <w:r>
        <w:rPr>
          <w:sz w:val="21"/>
        </w:rPr>
        <w:t>para permitir</w:t>
      </w:r>
      <w:r>
        <w:rPr>
          <w:spacing w:val="40"/>
          <w:sz w:val="21"/>
        </w:rPr>
        <w:t xml:space="preserve"> </w:t>
      </w:r>
      <w:r>
        <w:rPr>
          <w:sz w:val="21"/>
        </w:rPr>
        <w:t>la generación de los siguientes asientos contables.</w:t>
      </w:r>
    </w:p>
    <w:p w14:paraId="13A0D65B" w14:textId="77777777" w:rsidR="005E400D" w:rsidRDefault="005E400D">
      <w:pPr>
        <w:pStyle w:val="BodyText"/>
        <w:spacing w:before="7"/>
        <w:rPr>
          <w:sz w:val="2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026"/>
        <w:gridCol w:w="807"/>
        <w:gridCol w:w="850"/>
        <w:gridCol w:w="1013"/>
        <w:gridCol w:w="972"/>
        <w:gridCol w:w="1154"/>
      </w:tblGrid>
      <w:tr w:rsidR="005E400D" w14:paraId="15D2F6EB" w14:textId="77777777" w:rsidTr="00985A81">
        <w:trPr>
          <w:trHeight w:val="728"/>
          <w:jc w:val="center"/>
        </w:trPr>
        <w:tc>
          <w:tcPr>
            <w:tcW w:w="900" w:type="dxa"/>
          </w:tcPr>
          <w:p w14:paraId="1C4C1CA1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Importe</w:t>
            </w:r>
          </w:p>
        </w:tc>
        <w:tc>
          <w:tcPr>
            <w:tcW w:w="900" w:type="dxa"/>
          </w:tcPr>
          <w:p w14:paraId="2EF30F7A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Cuenta</w:t>
            </w:r>
          </w:p>
        </w:tc>
        <w:tc>
          <w:tcPr>
            <w:tcW w:w="1026" w:type="dxa"/>
          </w:tcPr>
          <w:p w14:paraId="10D1802E" w14:textId="77D4C5D3" w:rsidR="005E400D" w:rsidRDefault="00000000" w:rsidP="004E7BA5">
            <w:pPr>
              <w:pStyle w:val="TableParagraph"/>
              <w:spacing w:before="4" w:line="235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Unidad operativ</w:t>
            </w:r>
            <w:r>
              <w:rPr>
                <w:b/>
                <w:color w:val="333333"/>
                <w:w w:val="102"/>
                <w:sz w:val="20"/>
              </w:rPr>
              <w:t>a</w:t>
            </w:r>
          </w:p>
        </w:tc>
        <w:tc>
          <w:tcPr>
            <w:tcW w:w="807" w:type="dxa"/>
          </w:tcPr>
          <w:p w14:paraId="502F0D65" w14:textId="41312C7A" w:rsidR="005E400D" w:rsidRDefault="00000000">
            <w:pPr>
              <w:pStyle w:val="TableParagraph"/>
              <w:spacing w:before="4" w:line="235" w:lineRule="auto"/>
              <w:ind w:right="117"/>
              <w:rPr>
                <w:b/>
                <w:sz w:val="20"/>
              </w:rPr>
            </w:pPr>
            <w:r>
              <w:rPr>
                <w:b/>
                <w:color w:val="333333"/>
                <w:spacing w:val="-4"/>
                <w:sz w:val="20"/>
              </w:rPr>
              <w:t>Fond</w:t>
            </w:r>
            <w:r w:rsidR="004E7BA5">
              <w:rPr>
                <w:b/>
                <w:color w:val="333333"/>
                <w:spacing w:val="-4"/>
                <w:sz w:val="20"/>
              </w:rPr>
              <w:t>o</w:t>
            </w:r>
          </w:p>
        </w:tc>
        <w:tc>
          <w:tcPr>
            <w:tcW w:w="850" w:type="dxa"/>
          </w:tcPr>
          <w:p w14:paraId="3821CDBC" w14:textId="2B1FB1F4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Id</w:t>
            </w:r>
            <w:r w:rsidR="00985A81">
              <w:rPr>
                <w:b/>
                <w:color w:val="333333"/>
                <w:spacing w:val="-2"/>
                <w:sz w:val="20"/>
              </w:rPr>
              <w:t xml:space="preserve"> </w:t>
            </w:r>
            <w:r w:rsidR="00985A81">
              <w:rPr>
                <w:b/>
                <w:color w:val="333333"/>
                <w:spacing w:val="-2"/>
                <w:sz w:val="20"/>
              </w:rPr>
              <w:t>Dept</w:t>
            </w:r>
            <w:r w:rsidR="00985A81">
              <w:rPr>
                <w:b/>
                <w:color w:val="333333"/>
                <w:spacing w:val="-2"/>
                <w:sz w:val="20"/>
              </w:rPr>
              <w:t>.</w:t>
            </w:r>
          </w:p>
        </w:tc>
        <w:tc>
          <w:tcPr>
            <w:tcW w:w="1013" w:type="dxa"/>
          </w:tcPr>
          <w:p w14:paraId="03DE6A4F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Proyecto</w:t>
            </w:r>
          </w:p>
        </w:tc>
        <w:tc>
          <w:tcPr>
            <w:tcW w:w="972" w:type="dxa"/>
          </w:tcPr>
          <w:p w14:paraId="06A11758" w14:textId="406775D7" w:rsidR="005E400D" w:rsidRDefault="00000000">
            <w:pPr>
              <w:pStyle w:val="TableParagraph"/>
              <w:spacing w:before="4" w:line="235" w:lineRule="auto"/>
              <w:ind w:right="24"/>
              <w:rPr>
                <w:b/>
                <w:sz w:val="20"/>
              </w:rPr>
            </w:pPr>
            <w:r>
              <w:rPr>
                <w:b/>
                <w:color w:val="333333"/>
                <w:spacing w:val="-4"/>
                <w:sz w:val="20"/>
              </w:rPr>
              <w:t>Donan</w:t>
            </w:r>
            <w:r>
              <w:rPr>
                <w:b/>
                <w:color w:val="333333"/>
                <w:spacing w:val="-6"/>
                <w:sz w:val="20"/>
              </w:rPr>
              <w:t>te</w:t>
            </w:r>
          </w:p>
        </w:tc>
        <w:tc>
          <w:tcPr>
            <w:tcW w:w="1154" w:type="dxa"/>
          </w:tcPr>
          <w:p w14:paraId="6D0938BF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Valor</w:t>
            </w:r>
          </w:p>
        </w:tc>
      </w:tr>
      <w:tr w:rsidR="005E400D" w14:paraId="6AC0A4AA" w14:textId="77777777" w:rsidTr="00985A81">
        <w:trPr>
          <w:trHeight w:val="645"/>
          <w:jc w:val="center"/>
        </w:trPr>
        <w:tc>
          <w:tcPr>
            <w:tcW w:w="900" w:type="dxa"/>
          </w:tcPr>
          <w:p w14:paraId="59574ED7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Débito</w:t>
            </w:r>
          </w:p>
        </w:tc>
        <w:tc>
          <w:tcPr>
            <w:tcW w:w="900" w:type="dxa"/>
          </w:tcPr>
          <w:p w14:paraId="05787429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73505</w:t>
            </w:r>
          </w:p>
        </w:tc>
        <w:tc>
          <w:tcPr>
            <w:tcW w:w="1026" w:type="dxa"/>
          </w:tcPr>
          <w:p w14:paraId="790D0B81" w14:textId="09BCF76E" w:rsidR="005E400D" w:rsidRDefault="00AD38F9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Oficina Nacional</w:t>
            </w:r>
          </w:p>
        </w:tc>
        <w:tc>
          <w:tcPr>
            <w:tcW w:w="807" w:type="dxa"/>
          </w:tcPr>
          <w:p w14:paraId="047F4010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12000</w:t>
            </w:r>
          </w:p>
        </w:tc>
        <w:tc>
          <w:tcPr>
            <w:tcW w:w="850" w:type="dxa"/>
          </w:tcPr>
          <w:p w14:paraId="691CAA6A" w14:textId="7C0A1F91" w:rsidR="005E400D" w:rsidRDefault="00AD38F9" w:rsidP="004E7BA5">
            <w:pPr>
              <w:pStyle w:val="TableParagraph"/>
              <w:spacing w:line="235" w:lineRule="auto"/>
              <w:ind w:right="147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</w:t>
            </w:r>
            <w:r w:rsidR="00000000">
              <w:rPr>
                <w:color w:val="333333"/>
                <w:spacing w:val="-2"/>
                <w:sz w:val="18"/>
              </w:rPr>
              <w:t>epart</w:t>
            </w:r>
            <w:r w:rsidR="004E7BA5">
              <w:rPr>
                <w:color w:val="333333"/>
                <w:spacing w:val="-2"/>
                <w:sz w:val="18"/>
              </w:rPr>
              <w:t>a</w:t>
            </w:r>
            <w:r w:rsidR="00000000">
              <w:rPr>
                <w:color w:val="333333"/>
                <w:spacing w:val="-2"/>
                <w:sz w:val="18"/>
              </w:rPr>
              <w:t>m</w:t>
            </w:r>
            <w:r w:rsidR="00000000">
              <w:rPr>
                <w:color w:val="333333"/>
                <w:spacing w:val="-4"/>
                <w:sz w:val="18"/>
              </w:rPr>
              <w:t>ento</w:t>
            </w:r>
            <w:r>
              <w:rPr>
                <w:color w:val="333333"/>
                <w:spacing w:val="-4"/>
                <w:sz w:val="18"/>
              </w:rPr>
              <w:t xml:space="preserve"> ON</w:t>
            </w:r>
          </w:p>
        </w:tc>
        <w:tc>
          <w:tcPr>
            <w:tcW w:w="1013" w:type="dxa"/>
          </w:tcPr>
          <w:p w14:paraId="0BC281CC" w14:textId="5A41BFEF" w:rsidR="005E400D" w:rsidRDefault="00AD38F9">
            <w:pPr>
              <w:pStyle w:val="TableParagraph"/>
              <w:spacing w:line="235" w:lineRule="auto"/>
              <w:ind w:right="58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 xml:space="preserve">CR de </w:t>
            </w:r>
            <w:r w:rsidR="00000000">
              <w:rPr>
                <w:color w:val="333333"/>
                <w:spacing w:val="-2"/>
                <w:sz w:val="18"/>
              </w:rPr>
              <w:t>Proyecto</w:t>
            </w:r>
          </w:p>
        </w:tc>
        <w:tc>
          <w:tcPr>
            <w:tcW w:w="972" w:type="dxa"/>
          </w:tcPr>
          <w:p w14:paraId="3FFA280E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Agencia</w:t>
            </w:r>
          </w:p>
        </w:tc>
        <w:tc>
          <w:tcPr>
            <w:tcW w:w="1154" w:type="dxa"/>
          </w:tcPr>
          <w:p w14:paraId="7ADF7CB8" w14:textId="77777777" w:rsidR="005E400D" w:rsidRDefault="00000000">
            <w:pPr>
              <w:pStyle w:val="TableParagraph"/>
              <w:spacing w:line="235" w:lineRule="auto"/>
              <w:ind w:right="287"/>
              <w:rPr>
                <w:sz w:val="18"/>
              </w:rPr>
            </w:pPr>
            <w:r>
              <w:rPr>
                <w:color w:val="333333"/>
                <w:sz w:val="18"/>
              </w:rPr>
              <w:t>Cuota</w:t>
            </w:r>
            <w:r>
              <w:rPr>
                <w:color w:val="333333"/>
                <w:spacing w:val="-1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de </w:t>
            </w:r>
            <w:r>
              <w:rPr>
                <w:color w:val="333333"/>
                <w:spacing w:val="-2"/>
                <w:sz w:val="18"/>
              </w:rPr>
              <w:t>servicio</w:t>
            </w:r>
          </w:p>
        </w:tc>
      </w:tr>
      <w:tr w:rsidR="005E400D" w14:paraId="3323BE95" w14:textId="77777777" w:rsidTr="00985A81">
        <w:trPr>
          <w:trHeight w:val="656"/>
          <w:jc w:val="center"/>
        </w:trPr>
        <w:tc>
          <w:tcPr>
            <w:tcW w:w="900" w:type="dxa"/>
          </w:tcPr>
          <w:p w14:paraId="7B79F77A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Crédito</w:t>
            </w:r>
          </w:p>
        </w:tc>
        <w:tc>
          <w:tcPr>
            <w:tcW w:w="900" w:type="dxa"/>
          </w:tcPr>
          <w:p w14:paraId="11180ED7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54015</w:t>
            </w:r>
          </w:p>
        </w:tc>
        <w:tc>
          <w:tcPr>
            <w:tcW w:w="1026" w:type="dxa"/>
          </w:tcPr>
          <w:p w14:paraId="62FE09F9" w14:textId="1E817801" w:rsidR="005E400D" w:rsidRDefault="00AD38F9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Oficina Nacional</w:t>
            </w:r>
          </w:p>
        </w:tc>
        <w:tc>
          <w:tcPr>
            <w:tcW w:w="807" w:type="dxa"/>
          </w:tcPr>
          <w:p w14:paraId="46D17451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11302</w:t>
            </w:r>
          </w:p>
        </w:tc>
        <w:tc>
          <w:tcPr>
            <w:tcW w:w="850" w:type="dxa"/>
          </w:tcPr>
          <w:p w14:paraId="7191C238" w14:textId="43EB1F33" w:rsidR="005E400D" w:rsidRDefault="00AD38F9">
            <w:pPr>
              <w:pStyle w:val="TableParagraph"/>
              <w:spacing w:line="216" w:lineRule="exact"/>
              <w:ind w:right="147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</w:t>
            </w:r>
            <w:r w:rsidR="00000000">
              <w:rPr>
                <w:color w:val="333333"/>
                <w:spacing w:val="-2"/>
                <w:sz w:val="18"/>
              </w:rPr>
              <w:t>epartam</w:t>
            </w:r>
            <w:r w:rsidR="00000000">
              <w:rPr>
                <w:color w:val="333333"/>
                <w:spacing w:val="-4"/>
                <w:sz w:val="18"/>
              </w:rPr>
              <w:t>ento</w:t>
            </w:r>
            <w:r>
              <w:rPr>
                <w:color w:val="333333"/>
                <w:spacing w:val="-4"/>
                <w:sz w:val="18"/>
              </w:rPr>
              <w:t xml:space="preserve"> ON</w:t>
            </w:r>
          </w:p>
        </w:tc>
        <w:tc>
          <w:tcPr>
            <w:tcW w:w="1013" w:type="dxa"/>
          </w:tcPr>
          <w:p w14:paraId="7FD4C5AB" w14:textId="0E964E4B" w:rsidR="005E400D" w:rsidRDefault="00000000">
            <w:pPr>
              <w:pStyle w:val="TableParagraph"/>
              <w:spacing w:line="249" w:lineRule="auto"/>
              <w:ind w:right="239"/>
              <w:rPr>
                <w:sz w:val="18"/>
              </w:rPr>
            </w:pPr>
            <w:r>
              <w:rPr>
                <w:color w:val="333333"/>
                <w:spacing w:val="-6"/>
                <w:sz w:val="18"/>
              </w:rPr>
              <w:t>EN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BLA</w:t>
            </w:r>
            <w:r w:rsidR="00AD38F9">
              <w:rPr>
                <w:color w:val="333333"/>
                <w:spacing w:val="-2"/>
                <w:sz w:val="18"/>
              </w:rPr>
              <w:t>N</w:t>
            </w:r>
            <w:r>
              <w:rPr>
                <w:color w:val="333333"/>
                <w:spacing w:val="-2"/>
                <w:sz w:val="18"/>
              </w:rPr>
              <w:t>CO</w:t>
            </w:r>
          </w:p>
        </w:tc>
        <w:tc>
          <w:tcPr>
            <w:tcW w:w="972" w:type="dxa"/>
          </w:tcPr>
          <w:p w14:paraId="20B01D8B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EN</w:t>
            </w:r>
          </w:p>
          <w:p w14:paraId="1F6A310B" w14:textId="494F7C2B" w:rsidR="005E400D" w:rsidRDefault="00000000">
            <w:pPr>
              <w:pStyle w:val="TableParagraph"/>
              <w:spacing w:line="216" w:lineRule="exact"/>
              <w:ind w:right="189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</w:t>
            </w:r>
            <w:r>
              <w:rPr>
                <w:color w:val="333333"/>
                <w:spacing w:val="-10"/>
                <w:sz w:val="18"/>
              </w:rPr>
              <w:t>O</w:t>
            </w:r>
          </w:p>
        </w:tc>
        <w:tc>
          <w:tcPr>
            <w:tcW w:w="1154" w:type="dxa"/>
          </w:tcPr>
          <w:p w14:paraId="47E83AC7" w14:textId="77777777" w:rsidR="005E400D" w:rsidRDefault="00000000">
            <w:pPr>
              <w:pStyle w:val="TableParagraph"/>
              <w:spacing w:line="249" w:lineRule="auto"/>
              <w:ind w:right="287"/>
              <w:rPr>
                <w:sz w:val="18"/>
              </w:rPr>
            </w:pPr>
            <w:r>
              <w:rPr>
                <w:color w:val="333333"/>
                <w:sz w:val="18"/>
              </w:rPr>
              <w:t>Cuota</w:t>
            </w:r>
            <w:r>
              <w:rPr>
                <w:color w:val="333333"/>
                <w:spacing w:val="-1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de </w:t>
            </w:r>
            <w:r>
              <w:rPr>
                <w:color w:val="333333"/>
                <w:spacing w:val="-2"/>
                <w:sz w:val="18"/>
              </w:rPr>
              <w:t>servicio</w:t>
            </w:r>
          </w:p>
        </w:tc>
      </w:tr>
    </w:tbl>
    <w:p w14:paraId="7D532F3E" w14:textId="77777777" w:rsidR="005E400D" w:rsidRDefault="005E400D">
      <w:pPr>
        <w:pStyle w:val="BodyText"/>
        <w:rPr>
          <w:sz w:val="22"/>
        </w:rPr>
      </w:pPr>
    </w:p>
    <w:p w14:paraId="7B486AE9" w14:textId="37B93876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78" w:line="247" w:lineRule="auto"/>
        <w:ind w:hanging="360"/>
        <w:rPr>
          <w:color w:val="333333"/>
          <w:sz w:val="21"/>
        </w:rPr>
      </w:pPr>
      <w:r>
        <w:rPr>
          <w:color w:val="333333"/>
          <w:sz w:val="21"/>
        </w:rPr>
        <w:t>El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proceso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conciliación</w:t>
      </w:r>
      <w:r>
        <w:rPr>
          <w:color w:val="333333"/>
          <w:spacing w:val="16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Cuenta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Compensación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Servicios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(CCS)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entre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el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PNUD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y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las Agencias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ONU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se detalla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en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22"/>
          <w:sz w:val="21"/>
        </w:rPr>
        <w:t xml:space="preserve"> </w:t>
      </w:r>
      <w:hyperlink r:id="rId16">
        <w:r>
          <w:rPr>
            <w:color w:val="0562C1"/>
            <w:sz w:val="21"/>
            <w:u w:val="single" w:color="0562C1"/>
          </w:rPr>
          <w:t>Carta</w:t>
        </w:r>
        <w:r>
          <w:rPr>
            <w:color w:val="0562C1"/>
            <w:spacing w:val="22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de</w:t>
        </w:r>
        <w:r>
          <w:rPr>
            <w:color w:val="0562C1"/>
            <w:spacing w:val="33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fin</w:t>
        </w:r>
        <w:r>
          <w:rPr>
            <w:color w:val="0562C1"/>
            <w:spacing w:val="25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de</w:t>
        </w:r>
        <w:r>
          <w:rPr>
            <w:color w:val="0562C1"/>
            <w:spacing w:val="33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año</w:t>
        </w:r>
        <w:r>
          <w:rPr>
            <w:color w:val="0562C1"/>
            <w:spacing w:val="23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del</w:t>
        </w:r>
        <w:r>
          <w:rPr>
            <w:color w:val="0562C1"/>
            <w:spacing w:val="30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PNUD a</w:t>
        </w:r>
        <w:r>
          <w:rPr>
            <w:color w:val="0562C1"/>
            <w:spacing w:val="22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las</w:t>
        </w:r>
        <w:r>
          <w:rPr>
            <w:color w:val="0562C1"/>
            <w:spacing w:val="31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Agencias</w:t>
        </w:r>
        <w:r w:rsidR="005F6257">
          <w:rPr>
            <w:color w:val="0562C1"/>
            <w:sz w:val="21"/>
            <w:u w:val="single" w:color="0562C1"/>
          </w:rPr>
          <w:t xml:space="preserve"> (en español)</w:t>
        </w:r>
        <w:r>
          <w:rPr>
            <w:color w:val="333333"/>
            <w:sz w:val="21"/>
          </w:rPr>
          <w:t>.</w:t>
        </w:r>
      </w:hyperlink>
    </w:p>
    <w:sectPr w:rsidR="005E400D">
      <w:pgSz w:w="12240" w:h="15840"/>
      <w:pgMar w:top="1880" w:right="620" w:bottom="940" w:left="1340" w:header="72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008C" w14:textId="77777777" w:rsidR="00E2553A" w:rsidRDefault="00E2553A">
      <w:r>
        <w:separator/>
      </w:r>
    </w:p>
  </w:endnote>
  <w:endnote w:type="continuationSeparator" w:id="0">
    <w:p w14:paraId="07803DDB" w14:textId="77777777" w:rsidR="00E2553A" w:rsidRDefault="00E2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DADD" w14:textId="77777777" w:rsidR="005E400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4F9F8E96" wp14:editId="372DF4BF">
              <wp:simplePos x="0" y="0"/>
              <wp:positionH relativeFrom="page">
                <wp:posOffset>901639</wp:posOffset>
              </wp:positionH>
              <wp:positionV relativeFrom="page">
                <wp:posOffset>9447530</wp:posOffset>
              </wp:positionV>
              <wp:extent cx="773430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343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438590" w14:textId="77777777" w:rsidR="005E400D" w:rsidRDefault="00000000">
                          <w:pPr>
                            <w:spacing w:line="238" w:lineRule="exact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Página</w:t>
                          </w:r>
                          <w:r>
                            <w:rPr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1"/>
                            </w:rPr>
                            <w:t>1</w: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F8E9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743.9pt;width:60.9pt;height:12.8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YJlAEAABoDAAAOAAAAZHJzL2Uyb0RvYy54bWysUsFuEzEQvSPxD5bvxEkKabXKpoJWIKQK&#10;KrV8gOO1syvWHnfGyW7+nrG7SRDcEBd77Bm/ee+N17ej78XBInUQarmYzaWwwUDThV0tfzx/fncj&#10;BSUdGt1DsLU8WpK3m7dv1kOs7BJa6BuLgkECVUOsZZtSrJQi01qvaQbRBk46QK8TH3GnGtQDo/te&#10;LefzlRoAm4hgLBHf3r8m5abgO2dN+u4c2ST6WjK3VFYs6zavarPW1Q51bDsz0dD/wMLrLnDTM9S9&#10;TlrssfsLyncGgcClmQGvwLnO2KKB1Szmf6h5anW0RQubQ/FsE/0/WPPt8BQfUaTxE4w8wCKC4gOY&#10;n8TeqCFSNdVkT6kirs5CR4c+7yxB8EP29nj2045JGL68vr56f8UZw6nFavlhVfxWl8cRKX2x4EUO&#10;aok8rkJAHx4o5fa6OpVMXF7bZyJp3I5cksMtNEfWMPAYa0kve41Wiv5rYJ/yzE8BnoLtKcDU30H5&#10;GVlKgI/7BK4rnS+4U2ceQCE0fZY84d/PperypTe/AAAA//8DAFBLAwQUAAYACAAAACEA6zsAW+AA&#10;AAANAQAADwAAAGRycy9kb3ducmV2LnhtbExPQU7DMBC8I/EHa5F6o07TEkqIU1UVnJAQaThwdOJt&#10;EjVeh9htw+/ZnuA2szOanck2k+3FGUffOVKwmEcgkGpnOmoUfJav92sQPmgyuneECn7Qwya/vcl0&#10;atyFCjzvQyM4hHyqFbQhDKmUvm7Raj93AxJrBzdaHZiOjTSjvnC47WUcRYm0uiP+0OoBdy3Wx/3J&#10;Kth+UfHSfb9XH8Wh6MryKaK35KjU7G7aPoMIOIU/M1zrc3XIuVPlTmS86JmvYt4SrmD9yCPYEidL&#10;BhWfHhbLFcg8k/9X5L8AAAD//wMAUEsBAi0AFAAGAAgAAAAhALaDOJL+AAAA4QEAABMAAAAAAAAA&#10;AAAAAAAAAAAAAFtDb250ZW50X1R5cGVzXS54bWxQSwECLQAUAAYACAAAACEAOP0h/9YAAACUAQAA&#10;CwAAAAAAAAAAAAAAAAAvAQAAX3JlbHMvLnJlbHNQSwECLQAUAAYACAAAACEAoQK2CZQBAAAaAwAA&#10;DgAAAAAAAAAAAAAAAAAuAgAAZHJzL2Uyb0RvYy54bWxQSwECLQAUAAYACAAAACEA6zsAW+AAAAAN&#10;AQAADwAAAAAAAAAAAAAAAADuAwAAZHJzL2Rvd25yZXYueG1sUEsFBgAAAAAEAAQA8wAAAPsEAAAA&#10;AA==&#10;" filled="f" stroked="f">
              <v:textbox inset="0,0,0,0">
                <w:txbxContent>
                  <w:p w14:paraId="55438590" w14:textId="77777777" w:rsidR="005E400D" w:rsidRDefault="00000000">
                    <w:pPr>
                      <w:spacing w:line="238" w:lineRule="exact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sz w:val="21"/>
                      </w:rPr>
                      <w:t>Página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fldChar w:fldCharType="begin"/>
                    </w:r>
                    <w:r>
                      <w:rPr>
                        <w:b/>
                        <w:sz w:val="21"/>
                      </w:rPr>
                      <w:instrText xml:space="preserve"> PAGE </w:instrText>
                    </w:r>
                    <w:r>
                      <w:rPr>
                        <w:b/>
                        <w:sz w:val="21"/>
                      </w:rPr>
                      <w:fldChar w:fldCharType="separate"/>
                    </w:r>
                    <w:r>
                      <w:rPr>
                        <w:b/>
                        <w:sz w:val="21"/>
                      </w:rPr>
                      <w:t>1</w:t>
                    </w:r>
                    <w:r>
                      <w:rPr>
                        <w:b/>
                        <w:sz w:val="21"/>
                      </w:rPr>
                      <w:fldChar w:fldCharType="end"/>
                    </w:r>
                    <w:r>
                      <w:rPr>
                        <w:b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1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1"/>
                      </w:rPr>
                      <w:t>3</w: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2976" behindDoc="1" locked="0" layoutInCell="1" allowOverlap="1" wp14:anchorId="79131E92" wp14:editId="6D88C969">
              <wp:simplePos x="0" y="0"/>
              <wp:positionH relativeFrom="page">
                <wp:posOffset>2768523</wp:posOffset>
              </wp:positionH>
              <wp:positionV relativeFrom="page">
                <wp:posOffset>9447530</wp:posOffset>
              </wp:positionV>
              <wp:extent cx="2235200" cy="162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53D5E5" w14:textId="77777777" w:rsidR="005E400D" w:rsidRDefault="00000000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>Fecha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entrada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vigor: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01/07/2019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131E92" id="Textbox 3" o:spid="_x0000_s1027" type="#_x0000_t202" style="position:absolute;margin-left:218pt;margin-top:743.9pt;width:176pt;height:12.8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PWlwEAACIDAAAOAAAAZHJzL2Uyb0RvYy54bWysUs2O2yAQvlfad0DcNyRebVRZcVbtrlpV&#10;WrWVtn0AgiG2ahg6Q2Ln7TuwTlK1t6oXGGD4+H7YPEx+EEeL1ENo5GqxlMIGA20f9o38/u3D7Vsp&#10;KOnQ6gGCbeTJknzY3rzZjLG2FXQwtBYFgwSqx9jILqVYK0Wms17TAqINfOgAvU68xL1qUY+M7gdV&#10;LZdrNQK2EcFYIt59ej2U24LvnDXpi3NkkxgaydxSGbGMuzyq7UbXe9Sx681MQ/8DC6/7wI9eoJ50&#10;0uKA/V9QvjcIBC4tDHgFzvXGFg2sZrX8Q81Lp6MtWtgciheb6P/Bms/Hl/gVRZrew8QBFhEUn8H8&#10;IPZGjZHquSd7SjVxdxY6OfR5ZgmCL7K3p4ufdkrC8GZV3d1zSFIYPlutq/t1MVxdb0ek9NGCF7lo&#10;JHJehYE+PlPK7+v63DKTeX0/M0nTbhJ9m0lzZ97ZQXtiLSPH2Uj6edBopRg+BfYrZ38u8FzszgWm&#10;4RHKD8mSArw7JHB9IXDFnQlwEIXX/Gly0r+vS9f1a29/AQAA//8DAFBLAwQUAAYACAAAACEAOSiV&#10;duEAAAANAQAADwAAAGRycy9kb3ducmV2LnhtbEyPQU+DQBCF7yb+h82YeLNLLVJElqYxejIxUjx4&#10;XNgpkLKzyG5b/PeOp3qc917evC/fzHYQJ5x870jBchGBQGqc6alV8Fm93qUgfNBk9OAIFfygh01x&#10;fZXrzLgzlXjahVZwCflMK+hCGDMpfdOh1X7hRiT29m6yOvA5tdJM+szldpD3UZRIq3viD50e8bnD&#10;5rA7WgXbLypf+u/3+qPcl31VPUb0lhyUur2Zt08gAs7hEoa/+TwdCt5UuyMZLwYF8SphlsBGnK4Z&#10;giPrNGWpZulhuYpBFrn8T1H8AgAA//8DAFBLAQItABQABgAIAAAAIQC2gziS/gAAAOEBAAATAAAA&#10;AAAAAAAAAAAAAAAAAABbQ29udGVudF9UeXBlc10ueG1sUEsBAi0AFAAGAAgAAAAhADj9If/WAAAA&#10;lAEAAAsAAAAAAAAAAAAAAAAALwEAAF9yZWxzLy5yZWxzUEsBAi0AFAAGAAgAAAAhAIXP49aXAQAA&#10;IgMAAA4AAAAAAAAAAAAAAAAALgIAAGRycy9lMm9Eb2MueG1sUEsBAi0AFAAGAAgAAAAhADkolXbh&#10;AAAADQEAAA8AAAAAAAAAAAAAAAAA8QMAAGRycy9kb3ducmV2LnhtbFBLBQYAAAAABAAEAPMAAAD/&#10;BAAAAAA=&#10;" filled="f" stroked="f">
              <v:textbox inset="0,0,0,0">
                <w:txbxContent>
                  <w:p w14:paraId="1853D5E5" w14:textId="77777777" w:rsidR="005E400D" w:rsidRDefault="00000000">
                    <w:pPr>
                      <w:pStyle w:val="BodyText"/>
                      <w:spacing w:line="238" w:lineRule="exact"/>
                      <w:ind w:left="20"/>
                    </w:pPr>
                    <w:r>
                      <w:t>Fecha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entrada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vigor: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01/07/2019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33A3C372" wp14:editId="2C8DC176">
              <wp:simplePos x="0" y="0"/>
              <wp:positionH relativeFrom="page">
                <wp:posOffset>6106038</wp:posOffset>
              </wp:positionH>
              <wp:positionV relativeFrom="page">
                <wp:posOffset>9447530</wp:posOffset>
              </wp:positionV>
              <wp:extent cx="765175" cy="1625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17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D1812B" w14:textId="77777777" w:rsidR="005E400D" w:rsidRDefault="00000000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>Versión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#: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A3C372" id="Textbox 4" o:spid="_x0000_s1028" type="#_x0000_t202" style="position:absolute;margin-left:480.8pt;margin-top:743.9pt;width:60.25pt;height:12.8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6PumAEAACEDAAAOAAAAZHJzL2Uyb0RvYy54bWysUs1uGyEQvlfqOyDuNbYlO9XK66hJlKpS&#10;1FZK+gCYBe+qC0NmsHf99h3I2q7aW9ULDDB8fD9sbkffi6NF6iDUcjGbS2GDgaYL+1r+eHn88FEK&#10;Sjo0uodga3myJG+3799thljZJbTQNxYFgwSqhljLNqVYKUWmtV7TDKINfOgAvU68xL1qUA+M7nu1&#10;nM/XagBsIoKxRLz78HYotwXfOWvSN+fIJtHXkrmlMmIZd3lU242u9qhj25mJhv4HFl53gR+9QD3o&#10;pMUBu7+gfGcQCFyaGfAKnOuMLRpYzWL+h5rnVkdbtLA5FC820f+DNV+Pz/E7ijTewcgBFhEUn8D8&#10;JPZGDZGqqSd7ShVxdxY6OvR5ZgmCL7K3p4ufdkzC8ObNerW4WUlh+GixXq7WxW91vRyR0mcLXuSi&#10;lshxFQL6+EQpP6+rc8vE5e35TCSNu1F0TS2XOcS8s4PmxFIGTrOW9HrQaKXovwS2K0d/LvBc7M4F&#10;pv4eygfJigJ8OiRwXSFwxZ0IcA6F1/RnctC/r0vX9WdvfwEAAP//AwBQSwMEFAAGAAgAAAAhAEDq&#10;4/3iAAAADgEAAA8AAABkcnMvZG93bnJldi54bWxMj8FOwzAQRO9I/IO1SNyonVJCGuJUFYITEiIN&#10;B45O7CZW43WI3Tb8PdsT3HY0T7MzxWZ2AzuZKViPEpKFAGaw9dpiJ+Gzfr3LgIWoUKvBo5HwYwJs&#10;yuurQuXan7Eyp13sGIVgyJWEPsYx5zy0vXEqLPxokLy9n5yKJKeO60mdKdwNfClEyp2ySB96NZrn&#10;3rSH3dFJ2H5h9WK/35uPal/Zul4LfEsPUt7ezNsnYNHM8Q+GS32qDiV1avwRdWCDhHWapISSscoe&#10;acQFEdkyAdbQ9ZDcr4CXBf8/o/wFAAD//wMAUEsBAi0AFAAGAAgAAAAhALaDOJL+AAAA4QEAABMA&#10;AAAAAAAAAAAAAAAAAAAAAFtDb250ZW50X1R5cGVzXS54bWxQSwECLQAUAAYACAAAACEAOP0h/9YA&#10;AACUAQAACwAAAAAAAAAAAAAAAAAvAQAAX3JlbHMvLnJlbHNQSwECLQAUAAYACAAAACEA4f+j7pgB&#10;AAAhAwAADgAAAAAAAAAAAAAAAAAuAgAAZHJzL2Uyb0RvYy54bWxQSwECLQAUAAYACAAAACEAQOrj&#10;/eIAAAAOAQAADwAAAAAAAAAAAAAAAADyAwAAZHJzL2Rvd25yZXYueG1sUEsFBgAAAAAEAAQA8wAA&#10;AAEFAAAAAA==&#10;" filled="f" stroked="f">
              <v:textbox inset="0,0,0,0">
                <w:txbxContent>
                  <w:p w14:paraId="61D1812B" w14:textId="77777777" w:rsidR="005E400D" w:rsidRDefault="00000000">
                    <w:pPr>
                      <w:pStyle w:val="BodyText"/>
                      <w:spacing w:line="238" w:lineRule="exact"/>
                      <w:ind w:left="20"/>
                    </w:pPr>
                    <w:r>
                      <w:t>Versión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#: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1BD0" w14:textId="77777777" w:rsidR="00E2553A" w:rsidRDefault="00E2553A">
      <w:r>
        <w:separator/>
      </w:r>
    </w:p>
  </w:footnote>
  <w:footnote w:type="continuationSeparator" w:id="0">
    <w:p w14:paraId="77E0D520" w14:textId="77777777" w:rsidR="00E2553A" w:rsidRDefault="00E2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6ED9" w14:textId="77777777" w:rsidR="005E400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1952" behindDoc="1" locked="0" layoutInCell="1" allowOverlap="1" wp14:anchorId="5F580CCF" wp14:editId="4FF0454E">
          <wp:simplePos x="0" y="0"/>
          <wp:positionH relativeFrom="page">
            <wp:posOffset>6858000</wp:posOffset>
          </wp:positionH>
          <wp:positionV relativeFrom="page">
            <wp:posOffset>457200</wp:posOffset>
          </wp:positionV>
          <wp:extent cx="300427" cy="5967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427" cy="59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F2C1B"/>
    <w:multiLevelType w:val="hybridMultilevel"/>
    <w:tmpl w:val="77C2AAB2"/>
    <w:lvl w:ilvl="0" w:tplc="201C4414">
      <w:start w:val="1"/>
      <w:numFmt w:val="lowerRoman"/>
      <w:lvlText w:val="%1."/>
      <w:lvlJc w:val="left"/>
      <w:pPr>
        <w:ind w:left="1540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-2"/>
        <w:w w:val="102"/>
        <w:sz w:val="21"/>
        <w:szCs w:val="21"/>
        <w:lang w:val="es-ES" w:eastAsia="en-US" w:bidi="ar-SA"/>
      </w:rPr>
    </w:lvl>
    <w:lvl w:ilvl="1" w:tplc="2CC25FA2">
      <w:numFmt w:val="bullet"/>
      <w:lvlText w:val="•"/>
      <w:lvlJc w:val="left"/>
      <w:pPr>
        <w:ind w:left="2414" w:hanging="720"/>
      </w:pPr>
      <w:rPr>
        <w:rFonts w:hint="default"/>
        <w:lang w:val="es-ES" w:eastAsia="en-US" w:bidi="ar-SA"/>
      </w:rPr>
    </w:lvl>
    <w:lvl w:ilvl="2" w:tplc="4858A9E2">
      <w:numFmt w:val="bullet"/>
      <w:lvlText w:val="•"/>
      <w:lvlJc w:val="left"/>
      <w:pPr>
        <w:ind w:left="3288" w:hanging="720"/>
      </w:pPr>
      <w:rPr>
        <w:rFonts w:hint="default"/>
        <w:lang w:val="es-ES" w:eastAsia="en-US" w:bidi="ar-SA"/>
      </w:rPr>
    </w:lvl>
    <w:lvl w:ilvl="3" w:tplc="C8F2970E">
      <w:numFmt w:val="bullet"/>
      <w:lvlText w:val="•"/>
      <w:lvlJc w:val="left"/>
      <w:pPr>
        <w:ind w:left="4162" w:hanging="720"/>
      </w:pPr>
      <w:rPr>
        <w:rFonts w:hint="default"/>
        <w:lang w:val="es-ES" w:eastAsia="en-US" w:bidi="ar-SA"/>
      </w:rPr>
    </w:lvl>
    <w:lvl w:ilvl="4" w:tplc="59D0D5C8">
      <w:numFmt w:val="bullet"/>
      <w:lvlText w:val="•"/>
      <w:lvlJc w:val="left"/>
      <w:pPr>
        <w:ind w:left="5036" w:hanging="720"/>
      </w:pPr>
      <w:rPr>
        <w:rFonts w:hint="default"/>
        <w:lang w:val="es-ES" w:eastAsia="en-US" w:bidi="ar-SA"/>
      </w:rPr>
    </w:lvl>
    <w:lvl w:ilvl="5" w:tplc="D286F27C">
      <w:numFmt w:val="bullet"/>
      <w:lvlText w:val="•"/>
      <w:lvlJc w:val="left"/>
      <w:pPr>
        <w:ind w:left="5910" w:hanging="720"/>
      </w:pPr>
      <w:rPr>
        <w:rFonts w:hint="default"/>
        <w:lang w:val="es-ES" w:eastAsia="en-US" w:bidi="ar-SA"/>
      </w:rPr>
    </w:lvl>
    <w:lvl w:ilvl="6" w:tplc="2A0ED5DA">
      <w:numFmt w:val="bullet"/>
      <w:lvlText w:val="•"/>
      <w:lvlJc w:val="left"/>
      <w:pPr>
        <w:ind w:left="6784" w:hanging="720"/>
      </w:pPr>
      <w:rPr>
        <w:rFonts w:hint="default"/>
        <w:lang w:val="es-ES" w:eastAsia="en-US" w:bidi="ar-SA"/>
      </w:rPr>
    </w:lvl>
    <w:lvl w:ilvl="7" w:tplc="ADAE8F94">
      <w:numFmt w:val="bullet"/>
      <w:lvlText w:val="•"/>
      <w:lvlJc w:val="left"/>
      <w:pPr>
        <w:ind w:left="7658" w:hanging="720"/>
      </w:pPr>
      <w:rPr>
        <w:rFonts w:hint="default"/>
        <w:lang w:val="es-ES" w:eastAsia="en-US" w:bidi="ar-SA"/>
      </w:rPr>
    </w:lvl>
    <w:lvl w:ilvl="8" w:tplc="A1A6C60A">
      <w:numFmt w:val="bullet"/>
      <w:lvlText w:val="•"/>
      <w:lvlJc w:val="left"/>
      <w:pPr>
        <w:ind w:left="8532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557E01D7"/>
    <w:multiLevelType w:val="hybridMultilevel"/>
    <w:tmpl w:val="63202880"/>
    <w:lvl w:ilvl="0" w:tplc="172A187E">
      <w:start w:val="1"/>
      <w:numFmt w:val="decimal"/>
      <w:lvlText w:val="%1."/>
      <w:lvlJc w:val="left"/>
      <w:pPr>
        <w:ind w:left="820" w:hanging="361"/>
      </w:pPr>
      <w:rPr>
        <w:rFonts w:hint="default"/>
        <w:spacing w:val="-2"/>
        <w:w w:val="102"/>
        <w:lang w:val="es-ES" w:eastAsia="en-US" w:bidi="ar-SA"/>
      </w:rPr>
    </w:lvl>
    <w:lvl w:ilvl="1" w:tplc="0C4C270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2"/>
        <w:sz w:val="21"/>
        <w:szCs w:val="21"/>
        <w:lang w:val="es-ES" w:eastAsia="en-US" w:bidi="ar-SA"/>
      </w:rPr>
    </w:lvl>
    <w:lvl w:ilvl="2" w:tplc="068462B2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3" w:tplc="D3D29BD4">
      <w:numFmt w:val="bullet"/>
      <w:lvlText w:val="•"/>
      <w:lvlJc w:val="left"/>
      <w:pPr>
        <w:ind w:left="3482" w:hanging="360"/>
      </w:pPr>
      <w:rPr>
        <w:rFonts w:hint="default"/>
        <w:lang w:val="es-ES" w:eastAsia="en-US" w:bidi="ar-SA"/>
      </w:rPr>
    </w:lvl>
    <w:lvl w:ilvl="4" w:tplc="B1DCC44E">
      <w:numFmt w:val="bullet"/>
      <w:lvlText w:val="•"/>
      <w:lvlJc w:val="left"/>
      <w:pPr>
        <w:ind w:left="4453" w:hanging="360"/>
      </w:pPr>
      <w:rPr>
        <w:rFonts w:hint="default"/>
        <w:lang w:val="es-ES" w:eastAsia="en-US" w:bidi="ar-SA"/>
      </w:rPr>
    </w:lvl>
    <w:lvl w:ilvl="5" w:tplc="81CE6148">
      <w:numFmt w:val="bullet"/>
      <w:lvlText w:val="•"/>
      <w:lvlJc w:val="left"/>
      <w:pPr>
        <w:ind w:left="5424" w:hanging="360"/>
      </w:pPr>
      <w:rPr>
        <w:rFonts w:hint="default"/>
        <w:lang w:val="es-ES" w:eastAsia="en-US" w:bidi="ar-SA"/>
      </w:rPr>
    </w:lvl>
    <w:lvl w:ilvl="6" w:tplc="90CE92D2">
      <w:numFmt w:val="bullet"/>
      <w:lvlText w:val="•"/>
      <w:lvlJc w:val="left"/>
      <w:pPr>
        <w:ind w:left="6395" w:hanging="360"/>
      </w:pPr>
      <w:rPr>
        <w:rFonts w:hint="default"/>
        <w:lang w:val="es-ES" w:eastAsia="en-US" w:bidi="ar-SA"/>
      </w:rPr>
    </w:lvl>
    <w:lvl w:ilvl="7" w:tplc="118444F0">
      <w:numFmt w:val="bullet"/>
      <w:lvlText w:val="•"/>
      <w:lvlJc w:val="left"/>
      <w:pPr>
        <w:ind w:left="7366" w:hanging="360"/>
      </w:pPr>
      <w:rPr>
        <w:rFonts w:hint="default"/>
        <w:lang w:val="es-ES" w:eastAsia="en-US" w:bidi="ar-SA"/>
      </w:rPr>
    </w:lvl>
    <w:lvl w:ilvl="8" w:tplc="2E143166">
      <w:numFmt w:val="bullet"/>
      <w:lvlText w:val="•"/>
      <w:lvlJc w:val="left"/>
      <w:pPr>
        <w:ind w:left="8337" w:hanging="360"/>
      </w:pPr>
      <w:rPr>
        <w:rFonts w:hint="default"/>
        <w:lang w:val="es-ES" w:eastAsia="en-US" w:bidi="ar-SA"/>
      </w:rPr>
    </w:lvl>
  </w:abstractNum>
  <w:num w:numId="1" w16cid:durableId="406537423">
    <w:abstractNumId w:val="0"/>
  </w:num>
  <w:num w:numId="2" w16cid:durableId="90468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400D"/>
    <w:rsid w:val="0011300C"/>
    <w:rsid w:val="001351EA"/>
    <w:rsid w:val="001A41A6"/>
    <w:rsid w:val="004E7BA5"/>
    <w:rsid w:val="005D6249"/>
    <w:rsid w:val="005E400D"/>
    <w:rsid w:val="005F3712"/>
    <w:rsid w:val="005F6257"/>
    <w:rsid w:val="007D4645"/>
    <w:rsid w:val="008D79B1"/>
    <w:rsid w:val="00940D6B"/>
    <w:rsid w:val="00985A81"/>
    <w:rsid w:val="00AD38F9"/>
    <w:rsid w:val="00E2553A"/>
    <w:rsid w:val="00E50221"/>
    <w:rsid w:val="00EF3B65"/>
    <w:rsid w:val="00F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A69BFD"/>
  <w15:docId w15:val="{51B37B39-9412-4B48-9BE9-29408E79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0"/>
      <w:ind w:left="100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20" w:right="81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5D6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p.undp.org/es/node/11671" TargetMode="External"/><Relationship Id="rId13" Type="http://schemas.openxmlformats.org/officeDocument/2006/relationships/hyperlink" Target="https://eur03.safelinks.protection.outlook.com/?url=https%3A%2F%2Fteams.microsoft.com%2Fl%2Fteam%2F19%253auOArYNT5p2YaaikanXPqcsNOqfn5I-GfNCxQEcophdE1%2540thread.tacv2%2Fconversations%3FgroupId%3Ddcd616fc-d93a-4e8d-9249-7c50fe8ee6ab%26tenantId%3Db3e5db5e-2944-4837-99f5-7488ace54319&amp;data=05%7C01%7Cmulugeta.tarekegn%40undp.org%7C5d40071b492d4a2fbbb708dade39dd90%7Cb3e5db5e2944483799f57488ace54319%7C0%7C0%7C638066637352359559%7CUnknown%7CTWFpbGZsb3d8eyJWIjoiMC4wLjAwMDAiLCJQIjoiV2luMzIiLCJBTiI6Ik1haWwiLCJXVCI6Mn0%3D%7C3000%7C%7C%7C&amp;sdata=oZ%2BLNUKrDPKRxYyAs%2BIB1QLm3HwCl8yZuUyRVHsO80Q%3D&amp;reserved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dp.sharepoint.com/sites/UNAgencies/_layouts/15/guestaccess.aspx?guestaccesstoken=jvclwov2rLFgsJ8wNMcocN8wbm0eB2zmYkLVhB0%2bll8%3d&amp;docid=2_07d6573565c2943c89a167ea69077b4f1&amp;rev=1" TargetMode="External"/><Relationship Id="rId12" Type="http://schemas.openxmlformats.org/officeDocument/2006/relationships/hyperlink" Target="https://eur03.safelinks.protection.outlook.com/?url=https%3A%2F%2Fteams.microsoft.com%2Fl%2Fteam%2F19%253auOArYNT5p2YaaikanXPqcsNOqfn5I-GfNCxQEcophdE1%2540thread.tacv2%2Fconversations%3FgroupId%3Ddcd616fc-d93a-4e8d-9249-7c50fe8ee6ab%26tenantId%3Db3e5db5e-2944-4837-99f5-7488ace54319&amp;data=05%7C01%7Cmulugeta.tarekegn%40undp.org%7C5d40071b492d4a2fbbb708dade39dd90%7Cb3e5db5e2944483799f57488ace54319%7C0%7C0%7C638066637352359559%7CUnknown%7CTWFpbGZsb3d8eyJWIjoiMC4wLjAwMDAiLCJQIjoiV2luMzIiLCJBTiI6Ik1haWwiLCJXVCI6Mn0%3D%7C3000%7C%7C%7C&amp;sdata=oZ%2BLNUKrDPKRxYyAs%2BIB1QLm3HwCl8yZuUyRVHsO80Q%3D&amp;reserved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ndp.sharepoint.com/sites/UNAgencies/2015%20Yearend%20Letter%20from%20UNDP/Forms/AllItems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eur03.safelinks.protection.outlook.com/?url=https%3A%2F%2Fteams.microsoft.com%2Fl%2Fteam%2F19%253auOArYNT5p2YaaikanXPqcsNOqfn5I-GfNCxQEcophdE1%2540thread.tacv2%2Fconversations%3FgroupId%3Ddcd616fc-d93a-4e8d-9249-7c50fe8ee6ab%26tenantId%3Db3e5db5e-2944-4837-99f5-7488ace54319&amp;data=05%7C01%7Cmulugeta.tarekegn%40undp.org%7C5d40071b492d4a2fbbb708dade39dd90%7Cb3e5db5e2944483799f57488ace54319%7C0%7C0%7C638066637352359559%7CUnknown%7CTWFpbGZsb3d8eyJWIjoiMC4wLjAwMDAiLCJQIjoiV2luMzIiLCJBTiI6Ik1haWwiLCJXVCI6Mn0%3D%7C3000%7C%7C%7C&amp;sdata=oZ%2BLNUKrDPKRxYyAs%2BIB1QLm3HwCl8yZuUyRVHsO80Q%3D&amp;reserved=0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eur03.safelinks.protection.outlook.com/?url=https%3A%2F%2Fteams.microsoft.com%2Fl%2Fteam%2F19%253auOArYNT5p2YaaikanXPqcsNOqfn5I-GfNCxQEcophdE1%2540thread.tacv2%2Fconversations%3FgroupId%3Ddcd616fc-d93a-4e8d-9249-7c50fe8ee6ab%26tenantId%3Db3e5db5e-2944-4837-99f5-7488ace54319&amp;data=05%7C01%7Cmulugeta.tarekegn%40undp.org%7C5d40071b492d4a2fbbb708dade39dd90%7Cb3e5db5e2944483799f57488ace54319%7C0%7C0%7C638066637352359559%7CUnknown%7CTWFpbGZsb3d8eyJWIjoiMC4wLjAwMDAiLCJQIjoiV2luMzIiLCJBTiI6Ik1haWwiLCJXVCI6Mn0%3D%7C3000%7C%7C%7C&amp;sdata=oZ%2BLNUKrDPKRxYyAs%2BIB1QLm3HwCl8yZuUyRVHsO80Q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3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Hideko Hadzialic</dc:creator>
  <cp:keywords>, docId:FB1A2556F449C506B28891B8C3E46037</cp:keywords>
  <dc:description/>
  <cp:lastModifiedBy>Pablo Morete</cp:lastModifiedBy>
  <cp:revision>11</cp:revision>
  <dcterms:created xsi:type="dcterms:W3CDTF">2023-12-15T14:50:00Z</dcterms:created>
  <dcterms:modified xsi:type="dcterms:W3CDTF">2023-12-19T14:41:00Z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0x01010057278D25BD4F084582B6E80CA0DE9F54</vt:lpwstr>
  </property>
  <property fmtid="{D5CDD505-2E9C-101B-9397-08002B2CF9AE}" pid="3" name="Created">
    <vt:filetime>2023-12-15T00:00:00Z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2023-12-15T00:00:00Z</vt:filetime>
  </property>
  <property fmtid="{D5CDD505-2E9C-101B-9397-08002B2CF9AE}" pid="6" name="MediaServiceImageTags">
    <vt:lpwstr/>
  </property>
  <property fmtid="{D5CDD505-2E9C-101B-9397-08002B2CF9AE}" pid="7" name="POPPBusinessProcess">
    <vt:lpwstr/>
  </property>
  <property fmtid="{D5CDD505-2E9C-101B-9397-08002B2CF9AE}" pid="8" name="Producer">
    <vt:lpwstr>Adobe PDF Library 23.6.156</vt:lpwstr>
  </property>
  <property fmtid="{D5CDD505-2E9C-101B-9397-08002B2CF9AE}" pid="9" name="SourceModified">
    <vt:lpwstr>D:20231215132530</vt:lpwstr>
  </property>
  <property fmtid="{D5CDD505-2E9C-101B-9397-08002B2CF9AE}" pid="10" name="UNDP_POPP_BUSINESSUNIT">
    <vt:lpwstr>350;#Financial Resources Management|682d4c54-a288-412d-bfec-ce5587bbd25c</vt:lpwstr>
  </property>
  <property fmtid="{D5CDD505-2E9C-101B-9397-08002B2CF9AE}" pid="11" name="_dlc_DocIdItemGuid">
    <vt:lpwstr>e50dd938-87dc-4740-9266-9f808f371e25</vt:lpwstr>
  </property>
</Properties>
</file>