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6F050" w14:textId="77777777" w:rsidR="00EE3841" w:rsidRPr="00C458BE" w:rsidRDefault="00EE3841" w:rsidP="00EE3841">
      <w:pPr>
        <w:rPr>
          <w:lang w:val="en-GB"/>
        </w:rPr>
      </w:pPr>
      <w:r w:rsidRPr="00C458BE">
        <w:rPr>
          <w:b/>
          <w:sz w:val="28"/>
          <w:lang w:val="en-GB"/>
        </w:rPr>
        <w:t xml:space="preserve">UNFCU Share Account Management  </w:t>
      </w:r>
    </w:p>
    <w:p w14:paraId="23F6F051" w14:textId="77777777" w:rsidR="00EE3841" w:rsidRPr="00C458BE" w:rsidRDefault="00EE3841" w:rsidP="00EE3841">
      <w:pPr>
        <w:rPr>
          <w:lang w:val="en-GB"/>
        </w:rPr>
      </w:pPr>
      <w:r w:rsidRPr="00C458BE">
        <w:rPr>
          <w:sz w:val="20"/>
          <w:lang w:val="en-GB"/>
        </w:rPr>
        <w:t xml:space="preserve"> </w:t>
      </w:r>
    </w:p>
    <w:p w14:paraId="23F6F052" w14:textId="2EADC52C" w:rsidR="00EE3841" w:rsidRPr="00310189" w:rsidRDefault="00EE3841" w:rsidP="00EE3841">
      <w:pPr>
        <w:rPr>
          <w:lang w:val="en-GB"/>
        </w:rPr>
      </w:pPr>
      <w:r w:rsidRPr="00310189">
        <w:rPr>
          <w:lang w:val="en-GB"/>
        </w:rPr>
        <w:t xml:space="preserve">Locally recruited staff holding an </w:t>
      </w:r>
      <w:r>
        <w:rPr>
          <w:lang w:val="en-GB"/>
        </w:rPr>
        <w:t>PA/</w:t>
      </w:r>
      <w:r w:rsidRPr="00310189">
        <w:rPr>
          <w:lang w:val="en-GB"/>
        </w:rPr>
        <w:t>FTA/TA contract may open accounts with UNFCU funded by payroll deduction</w:t>
      </w:r>
      <w:r>
        <w:rPr>
          <w:lang w:val="en-GB"/>
        </w:rPr>
        <w:t>.</w:t>
      </w:r>
      <w:r w:rsidRPr="00310189">
        <w:rPr>
          <w:lang w:val="en-GB"/>
        </w:rPr>
        <w:t xml:space="preserve"> This service will be available and provisions set out in this document will be applicable to all national staff on UNDP letters of appointment and national staff of all UN Agencies, Funds and Programmes whose payroll is administered by UNDP.</w:t>
      </w:r>
      <w:r w:rsidRPr="00CC607D">
        <w:t xml:space="preserve"> </w:t>
      </w:r>
      <w:r w:rsidRPr="00CC607D">
        <w:rPr>
          <w:lang w:val="en-GB"/>
        </w:rPr>
        <w:t xml:space="preserve">This service is not applicable to internationally recruited staff, JPOs, UNVs, </w:t>
      </w:r>
      <w:r w:rsidR="001C603E" w:rsidRPr="001836DE">
        <w:rPr>
          <w:rFonts w:ascii="Calibri" w:hAnsi="Calibri" w:cs="Calibri"/>
          <w:color w:val="444444"/>
          <w:sz w:val="20"/>
        </w:rPr>
        <w:t>Person</w:t>
      </w:r>
      <w:r w:rsidR="001C603E">
        <w:rPr>
          <w:rFonts w:ascii="Calibri" w:hAnsi="Calibri" w:cs="Calibri"/>
          <w:color w:val="444444"/>
          <w:sz w:val="20"/>
        </w:rPr>
        <w:t>nel</w:t>
      </w:r>
      <w:r w:rsidR="0059352B">
        <w:rPr>
          <w:lang w:val="en-GB"/>
        </w:rPr>
        <w:t xml:space="preserve"> Services </w:t>
      </w:r>
      <w:r w:rsidR="00BA2746">
        <w:rPr>
          <w:lang w:val="en-GB"/>
        </w:rPr>
        <w:t xml:space="preserve">Agreement (I-PSA/N-PSA) </w:t>
      </w:r>
      <w:r w:rsidRPr="00CC607D">
        <w:rPr>
          <w:lang w:val="en-GB"/>
        </w:rPr>
        <w:t xml:space="preserve">holders, Individual Consultants or retirees.  </w:t>
      </w:r>
    </w:p>
    <w:p w14:paraId="23F6F053" w14:textId="77777777" w:rsidR="00EE3841" w:rsidRPr="00310189" w:rsidRDefault="00EE3841" w:rsidP="00EE3841">
      <w:pPr>
        <w:rPr>
          <w:lang w:val="en-GB"/>
        </w:rPr>
      </w:pPr>
    </w:p>
    <w:p w14:paraId="23F6F054" w14:textId="77777777" w:rsidR="00EE3841" w:rsidRPr="00C458BE" w:rsidRDefault="00EE3841" w:rsidP="00EE3841">
      <w:pPr>
        <w:rPr>
          <w:lang w:val="en-GB"/>
        </w:rPr>
      </w:pPr>
      <w:r w:rsidRPr="00310189">
        <w:rPr>
          <w:lang w:val="en-GB"/>
        </w:rPr>
        <w:t xml:space="preserve">Effective </w:t>
      </w:r>
      <w:r>
        <w:rPr>
          <w:lang w:val="en-GB"/>
        </w:rPr>
        <w:t>1</w:t>
      </w:r>
      <w:r w:rsidRPr="00FD79BD">
        <w:rPr>
          <w:vertAlign w:val="superscript"/>
          <w:lang w:val="en-GB"/>
        </w:rPr>
        <w:t>st</w:t>
      </w:r>
      <w:r>
        <w:rPr>
          <w:lang w:val="en-GB"/>
        </w:rPr>
        <w:t xml:space="preserve"> September </w:t>
      </w:r>
      <w:r w:rsidRPr="00310189">
        <w:rPr>
          <w:lang w:val="en-GB"/>
        </w:rPr>
        <w:t>2016</w:t>
      </w:r>
      <w:r>
        <w:rPr>
          <w:lang w:val="en-GB"/>
        </w:rPr>
        <w:t>,</w:t>
      </w:r>
      <w:r w:rsidRPr="00310189">
        <w:rPr>
          <w:lang w:val="en-GB"/>
        </w:rPr>
        <w:t xml:space="preserve"> no withdrawal services will be provided through UNDP offices and there is no limit on the deductible amount from the monthly payroll to deposit into UNFCU accounts.</w:t>
      </w:r>
    </w:p>
    <w:p w14:paraId="23F6F055" w14:textId="77777777" w:rsidR="00EE3841" w:rsidRPr="00C458BE" w:rsidRDefault="00EE3841" w:rsidP="00EE3841">
      <w:pPr>
        <w:rPr>
          <w:lang w:val="en-GB"/>
        </w:rPr>
      </w:pPr>
    </w:p>
    <w:p w14:paraId="23F6F056" w14:textId="77777777" w:rsidR="00EE3841" w:rsidRPr="00C458BE" w:rsidRDefault="00EE3841" w:rsidP="00EE3841">
      <w:pPr>
        <w:rPr>
          <w:lang w:val="en-GB"/>
        </w:rPr>
      </w:pPr>
    </w:p>
    <w:p w14:paraId="23F6F057" w14:textId="77777777" w:rsidR="00EE3841" w:rsidRPr="00561A55" w:rsidRDefault="00EE3841" w:rsidP="00EE3841">
      <w:pPr>
        <w:shd w:val="clear" w:color="auto" w:fill="FFFFFF"/>
        <w:spacing w:before="15" w:after="300" w:line="240" w:lineRule="auto"/>
        <w:ind w:right="-285"/>
        <w:textAlignment w:val="top"/>
        <w:rPr>
          <w:rFonts w:ascii="Arial" w:eastAsia="Times New Roman" w:hAnsi="Arial" w:cs="Arial"/>
          <w:b/>
          <w:bCs/>
          <w:color w:val="333333"/>
        </w:rPr>
      </w:pPr>
      <w:r w:rsidRPr="00561A55">
        <w:rPr>
          <w:rFonts w:ascii="Arial" w:eastAsia="Times New Roman" w:hAnsi="Arial" w:cs="Arial"/>
          <w:b/>
          <w:bCs/>
          <w:color w:val="333333"/>
        </w:rPr>
        <w:t>Roles and Responsibilities</w:t>
      </w:r>
    </w:p>
    <w:p w14:paraId="23F6F058" w14:textId="77777777" w:rsidR="00EE3841" w:rsidRPr="002D2998" w:rsidRDefault="00EE3841" w:rsidP="00EE3841">
      <w:pPr>
        <w:pStyle w:val="ListParagraph"/>
        <w:numPr>
          <w:ilvl w:val="0"/>
          <w:numId w:val="1"/>
        </w:numPr>
        <w:shd w:val="clear" w:color="auto" w:fill="FFFFFF"/>
        <w:spacing w:before="15" w:after="300" w:line="240" w:lineRule="auto"/>
        <w:ind w:right="-285"/>
        <w:textAlignment w:val="top"/>
        <w:rPr>
          <w:rFonts w:ascii="Arial" w:eastAsia="Times New Roman" w:hAnsi="Arial" w:cs="Arial"/>
          <w:vanish/>
          <w:color w:val="333333"/>
          <w:sz w:val="20"/>
          <w:szCs w:val="20"/>
        </w:rPr>
      </w:pPr>
      <w:r w:rsidRPr="002D2998">
        <w:rPr>
          <w:rFonts w:ascii="Arial" w:eastAsia="Times New Roman" w:hAnsi="Arial" w:cs="Arial"/>
          <w:vanish/>
          <w:color w:val="333333"/>
          <w:sz w:val="20"/>
          <w:szCs w:val="20"/>
        </w:rPr>
        <w:t>Structure Element - Roles &amp; Responsibilities</w:t>
      </w:r>
    </w:p>
    <w:tbl>
      <w:tblPr>
        <w:tblW w:w="9440" w:type="dxa"/>
        <w:tblCellMar>
          <w:left w:w="0" w:type="dxa"/>
          <w:right w:w="0" w:type="dxa"/>
        </w:tblCellMar>
        <w:tblLook w:val="04A0" w:firstRow="1" w:lastRow="0" w:firstColumn="1" w:lastColumn="0" w:noHBand="0" w:noVBand="1"/>
      </w:tblPr>
      <w:tblGrid>
        <w:gridCol w:w="1980"/>
        <w:gridCol w:w="7460"/>
      </w:tblGrid>
      <w:tr w:rsidR="00EE3841" w:rsidRPr="002D2998" w14:paraId="23F6F05B" w14:textId="77777777" w:rsidTr="00071022">
        <w:tc>
          <w:tcPr>
            <w:tcW w:w="19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3F6F059" w14:textId="77777777" w:rsidR="00EE3841" w:rsidRPr="002D2998" w:rsidRDefault="00EE3841" w:rsidP="00071022">
            <w:pPr>
              <w:spacing w:line="240" w:lineRule="auto"/>
              <w:rPr>
                <w:rFonts w:ascii="Arial" w:eastAsia="Times New Roman" w:hAnsi="Arial" w:cs="Arial"/>
                <w:color w:val="333333"/>
                <w:sz w:val="16"/>
                <w:szCs w:val="16"/>
              </w:rPr>
            </w:pPr>
            <w:r w:rsidRPr="002D2998">
              <w:rPr>
                <w:rFonts w:ascii="Arial" w:eastAsia="Times New Roman" w:hAnsi="Arial" w:cs="Arial"/>
                <w:b/>
                <w:bCs/>
                <w:color w:val="333333"/>
                <w:sz w:val="20"/>
                <w:szCs w:val="20"/>
              </w:rPr>
              <w:t>Responsible</w:t>
            </w:r>
          </w:p>
        </w:tc>
        <w:tc>
          <w:tcPr>
            <w:tcW w:w="746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23F6F05A" w14:textId="77777777" w:rsidR="00EE3841" w:rsidRPr="002D2998" w:rsidRDefault="00EE3841" w:rsidP="00071022">
            <w:pPr>
              <w:spacing w:line="240" w:lineRule="auto"/>
              <w:rPr>
                <w:rFonts w:ascii="Arial" w:eastAsia="Times New Roman" w:hAnsi="Arial" w:cs="Arial"/>
                <w:color w:val="333333"/>
                <w:sz w:val="16"/>
                <w:szCs w:val="16"/>
              </w:rPr>
            </w:pPr>
            <w:r w:rsidRPr="002D2998">
              <w:rPr>
                <w:rFonts w:ascii="Arial" w:eastAsia="Times New Roman" w:hAnsi="Arial" w:cs="Arial"/>
                <w:b/>
                <w:bCs/>
                <w:color w:val="333333"/>
                <w:sz w:val="20"/>
                <w:szCs w:val="20"/>
              </w:rPr>
              <w:t>Tasks</w:t>
            </w:r>
          </w:p>
        </w:tc>
      </w:tr>
      <w:tr w:rsidR="00EE3841" w:rsidRPr="002D2998" w14:paraId="23F6F05F" w14:textId="77777777" w:rsidTr="00071022">
        <w:tc>
          <w:tcPr>
            <w:tcW w:w="19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3F6F05C" w14:textId="77777777" w:rsidR="00EE3841" w:rsidRPr="002D2998" w:rsidRDefault="00EE3841" w:rsidP="00071022">
            <w:pPr>
              <w:spacing w:line="240" w:lineRule="auto"/>
              <w:rPr>
                <w:rFonts w:ascii="Arial" w:eastAsia="Times New Roman" w:hAnsi="Arial" w:cs="Arial"/>
                <w:color w:val="333333"/>
                <w:sz w:val="16"/>
                <w:szCs w:val="16"/>
              </w:rPr>
            </w:pPr>
            <w:r w:rsidRPr="002D2998">
              <w:rPr>
                <w:rFonts w:ascii="Arial" w:eastAsia="Times New Roman" w:hAnsi="Arial" w:cs="Arial"/>
                <w:color w:val="333333"/>
                <w:sz w:val="20"/>
                <w:szCs w:val="20"/>
              </w:rPr>
              <w:t>CO staff/UNFCU member</w:t>
            </w:r>
          </w:p>
          <w:p w14:paraId="23F6F05D" w14:textId="77777777" w:rsidR="00EE3841" w:rsidRPr="002D2998" w:rsidRDefault="00EE3841" w:rsidP="00071022">
            <w:pPr>
              <w:spacing w:line="240" w:lineRule="auto"/>
              <w:rPr>
                <w:rFonts w:ascii="Arial" w:eastAsia="Times New Roman" w:hAnsi="Arial" w:cs="Arial"/>
                <w:color w:val="333333"/>
                <w:sz w:val="16"/>
                <w:szCs w:val="16"/>
              </w:rPr>
            </w:pPr>
            <w:r w:rsidRPr="002D2998">
              <w:rPr>
                <w:rFonts w:ascii="Arial" w:eastAsia="Times New Roman" w:hAnsi="Arial" w:cs="Arial"/>
                <w:color w:val="333333"/>
                <w:sz w:val="16"/>
                <w:szCs w:val="16"/>
              </w:rPr>
              <w:t> </w:t>
            </w:r>
          </w:p>
        </w:tc>
        <w:tc>
          <w:tcPr>
            <w:tcW w:w="74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3F6F05E" w14:textId="77777777" w:rsidR="00EE3841" w:rsidRPr="002D2998" w:rsidRDefault="00EE3841" w:rsidP="00071022">
            <w:pPr>
              <w:spacing w:line="240" w:lineRule="auto"/>
              <w:rPr>
                <w:rFonts w:ascii="Arial" w:eastAsia="Times New Roman" w:hAnsi="Arial" w:cs="Arial"/>
                <w:color w:val="333333"/>
                <w:sz w:val="16"/>
                <w:szCs w:val="16"/>
              </w:rPr>
            </w:pPr>
            <w:r w:rsidRPr="002D2998">
              <w:rPr>
                <w:rFonts w:ascii="Arial" w:eastAsia="Times New Roman" w:hAnsi="Arial" w:cs="Arial"/>
                <w:color w:val="333333"/>
                <w:sz w:val="20"/>
                <w:szCs w:val="20"/>
              </w:rPr>
              <w:t>Open account with UNFCU. Arrange for payroll deduction by completing “Authorization for Payroll Deductions” form</w:t>
            </w:r>
            <w:r>
              <w:rPr>
                <w:rFonts w:ascii="Arial" w:eastAsia="Times New Roman" w:hAnsi="Arial" w:cs="Arial"/>
                <w:color w:val="333333"/>
                <w:sz w:val="20"/>
                <w:szCs w:val="20"/>
              </w:rPr>
              <w:t xml:space="preserve"> (available under Procedure section) and send it to Global Payroll Administrator through their HR focal point</w:t>
            </w:r>
            <w:r w:rsidRPr="002D2998">
              <w:rPr>
                <w:rFonts w:ascii="Arial" w:eastAsia="Times New Roman" w:hAnsi="Arial" w:cs="Arial"/>
                <w:color w:val="333333"/>
                <w:sz w:val="20"/>
                <w:szCs w:val="20"/>
              </w:rPr>
              <w:t xml:space="preserve">. </w:t>
            </w:r>
          </w:p>
        </w:tc>
      </w:tr>
      <w:tr w:rsidR="00EE3841" w:rsidRPr="002D2998" w14:paraId="23F6F062" w14:textId="77777777" w:rsidTr="00071022">
        <w:tc>
          <w:tcPr>
            <w:tcW w:w="19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3F6F060" w14:textId="77777777" w:rsidR="00EE3841" w:rsidRPr="002D2998" w:rsidRDefault="00EE3841" w:rsidP="00071022">
            <w:pPr>
              <w:spacing w:line="240" w:lineRule="auto"/>
              <w:rPr>
                <w:rFonts w:ascii="Arial" w:eastAsia="Times New Roman" w:hAnsi="Arial" w:cs="Arial"/>
                <w:color w:val="333333"/>
                <w:sz w:val="16"/>
                <w:szCs w:val="16"/>
              </w:rPr>
            </w:pPr>
            <w:r w:rsidRPr="002D2998">
              <w:rPr>
                <w:rFonts w:ascii="Arial" w:eastAsia="Times New Roman" w:hAnsi="Arial" w:cs="Arial"/>
                <w:color w:val="333333"/>
                <w:sz w:val="20"/>
                <w:szCs w:val="20"/>
              </w:rPr>
              <w:t>Global Payroll Administrator</w:t>
            </w:r>
          </w:p>
        </w:tc>
        <w:tc>
          <w:tcPr>
            <w:tcW w:w="74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3F6F061" w14:textId="5B7206F1" w:rsidR="00EE3841" w:rsidRPr="002D2998" w:rsidRDefault="00EE3841" w:rsidP="00071022">
            <w:pPr>
              <w:spacing w:line="240" w:lineRule="auto"/>
              <w:rPr>
                <w:rFonts w:ascii="Arial" w:eastAsia="Times New Roman" w:hAnsi="Arial" w:cs="Arial"/>
                <w:color w:val="333333"/>
                <w:sz w:val="16"/>
                <w:szCs w:val="16"/>
              </w:rPr>
            </w:pPr>
            <w:r>
              <w:rPr>
                <w:rFonts w:ascii="Arial" w:eastAsia="Times New Roman" w:hAnsi="Arial" w:cs="Arial"/>
                <w:color w:val="333333"/>
                <w:sz w:val="20"/>
                <w:szCs w:val="20"/>
              </w:rPr>
              <w:t xml:space="preserve">Enter information about UNFCU account number in </w:t>
            </w:r>
            <w:r w:rsidR="003B781F">
              <w:rPr>
                <w:rFonts w:ascii="Arial" w:eastAsia="Times New Roman" w:hAnsi="Arial" w:cs="Arial"/>
                <w:color w:val="333333"/>
                <w:sz w:val="20"/>
                <w:szCs w:val="20"/>
              </w:rPr>
              <w:t>Quantum</w:t>
            </w:r>
            <w:r w:rsidRPr="002D2998">
              <w:rPr>
                <w:rFonts w:ascii="Arial" w:eastAsia="Times New Roman" w:hAnsi="Arial" w:cs="Arial"/>
                <w:color w:val="333333"/>
                <w:sz w:val="20"/>
                <w:szCs w:val="20"/>
              </w:rPr>
              <w:t>.</w:t>
            </w:r>
          </w:p>
        </w:tc>
      </w:tr>
      <w:tr w:rsidR="00EE3841" w:rsidRPr="002D2998" w14:paraId="23F6F065" w14:textId="77777777" w:rsidTr="00071022">
        <w:tc>
          <w:tcPr>
            <w:tcW w:w="1980" w:type="dxa"/>
            <w:tcBorders>
              <w:top w:val="nil"/>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14:paraId="23F6F063" w14:textId="77777777" w:rsidR="00EE3841" w:rsidRPr="002D2998" w:rsidRDefault="00EE3841" w:rsidP="00071022">
            <w:pPr>
              <w:spacing w:line="240" w:lineRule="auto"/>
              <w:rPr>
                <w:rFonts w:ascii="Arial" w:eastAsia="Times New Roman" w:hAnsi="Arial" w:cs="Arial"/>
                <w:color w:val="333333"/>
                <w:sz w:val="16"/>
                <w:szCs w:val="16"/>
              </w:rPr>
            </w:pPr>
            <w:r w:rsidRPr="002D2998">
              <w:rPr>
                <w:rFonts w:ascii="Arial" w:eastAsia="Times New Roman" w:hAnsi="Arial" w:cs="Arial"/>
                <w:color w:val="333333"/>
                <w:sz w:val="20"/>
                <w:szCs w:val="20"/>
              </w:rPr>
              <w:t xml:space="preserve">UNFCU </w:t>
            </w:r>
          </w:p>
        </w:tc>
        <w:tc>
          <w:tcPr>
            <w:tcW w:w="7460"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14:paraId="23F6F064" w14:textId="77777777" w:rsidR="00EE3841" w:rsidRPr="002D2998" w:rsidRDefault="00EE3841" w:rsidP="00071022">
            <w:pPr>
              <w:spacing w:line="240" w:lineRule="auto"/>
              <w:rPr>
                <w:rFonts w:ascii="Arial" w:eastAsia="Times New Roman" w:hAnsi="Arial" w:cs="Arial"/>
                <w:color w:val="333333"/>
                <w:sz w:val="16"/>
                <w:szCs w:val="16"/>
              </w:rPr>
            </w:pPr>
            <w:r w:rsidRPr="002D2998">
              <w:rPr>
                <w:rFonts w:ascii="Arial" w:eastAsia="Times New Roman" w:hAnsi="Arial" w:cs="Arial"/>
                <w:color w:val="333333"/>
                <w:sz w:val="20"/>
                <w:szCs w:val="20"/>
              </w:rPr>
              <w:t xml:space="preserve">Credit UNFCU member accounts with deductions/share savings received from UNDP. </w:t>
            </w:r>
          </w:p>
        </w:tc>
      </w:tr>
      <w:tr w:rsidR="00EE3841" w:rsidRPr="002D2998" w14:paraId="23F6F068" w14:textId="77777777" w:rsidTr="00071022">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3F6F066" w14:textId="1EEA5CE0" w:rsidR="00EE3841" w:rsidRPr="002D2998" w:rsidRDefault="00EE3841" w:rsidP="00071022">
            <w:pPr>
              <w:spacing w:line="240" w:lineRule="auto"/>
              <w:rPr>
                <w:rFonts w:ascii="Arial" w:eastAsia="Times New Roman" w:hAnsi="Arial" w:cs="Arial"/>
                <w:color w:val="333333"/>
                <w:sz w:val="16"/>
                <w:szCs w:val="16"/>
              </w:rPr>
            </w:pPr>
            <w:r>
              <w:rPr>
                <w:rFonts w:ascii="Arial" w:eastAsia="Times New Roman" w:hAnsi="Arial" w:cs="Arial"/>
                <w:color w:val="333333"/>
                <w:sz w:val="20"/>
                <w:szCs w:val="20"/>
              </w:rPr>
              <w:t xml:space="preserve">Global Shared Services </w:t>
            </w:r>
            <w:r w:rsidR="003B781F">
              <w:rPr>
                <w:rFonts w:ascii="Arial" w:eastAsia="Times New Roman" w:hAnsi="Arial" w:cs="Arial"/>
                <w:color w:val="333333"/>
                <w:sz w:val="20"/>
                <w:szCs w:val="20"/>
              </w:rPr>
              <w:t xml:space="preserve">Centre (GSSC) - </w:t>
            </w:r>
            <w:r>
              <w:rPr>
                <w:rFonts w:ascii="Arial" w:eastAsia="Times New Roman" w:hAnsi="Arial" w:cs="Arial"/>
                <w:color w:val="333333"/>
                <w:sz w:val="20"/>
                <w:szCs w:val="20"/>
              </w:rPr>
              <w:t>Payroll Finance Unit</w:t>
            </w:r>
          </w:p>
        </w:tc>
        <w:tc>
          <w:tcPr>
            <w:tcW w:w="74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3F6F067" w14:textId="49550759" w:rsidR="00EE3841" w:rsidRPr="002D2998" w:rsidRDefault="00EE3841" w:rsidP="00071022">
            <w:pPr>
              <w:spacing w:line="240" w:lineRule="auto"/>
              <w:rPr>
                <w:rFonts w:ascii="Arial" w:eastAsia="Times New Roman" w:hAnsi="Arial" w:cs="Arial"/>
                <w:color w:val="333333"/>
                <w:sz w:val="16"/>
                <w:szCs w:val="16"/>
              </w:rPr>
            </w:pPr>
            <w:r w:rsidRPr="002D2998">
              <w:rPr>
                <w:rFonts w:ascii="Arial" w:eastAsia="Times New Roman" w:hAnsi="Arial" w:cs="Arial"/>
                <w:color w:val="333333"/>
                <w:sz w:val="20"/>
                <w:szCs w:val="20"/>
              </w:rPr>
              <w:t xml:space="preserve">Review and verify deductions in </w:t>
            </w:r>
            <w:r w:rsidR="003B781F">
              <w:rPr>
                <w:rFonts w:ascii="Arial" w:eastAsia="Times New Roman" w:hAnsi="Arial" w:cs="Arial"/>
                <w:color w:val="333333"/>
                <w:sz w:val="20"/>
                <w:szCs w:val="20"/>
              </w:rPr>
              <w:t xml:space="preserve">the relevant </w:t>
            </w:r>
            <w:r w:rsidRPr="002D2998">
              <w:rPr>
                <w:rFonts w:ascii="Arial" w:eastAsia="Times New Roman" w:hAnsi="Arial" w:cs="Arial"/>
                <w:color w:val="333333"/>
                <w:sz w:val="20"/>
                <w:szCs w:val="20"/>
              </w:rPr>
              <w:t xml:space="preserve">GL account </w:t>
            </w:r>
            <w:r w:rsidR="003B781F">
              <w:rPr>
                <w:rFonts w:ascii="Arial" w:eastAsia="Times New Roman" w:hAnsi="Arial" w:cs="Arial"/>
                <w:color w:val="333333"/>
                <w:sz w:val="20"/>
                <w:szCs w:val="20"/>
              </w:rPr>
              <w:t xml:space="preserve">(previous Atlas GL account was </w:t>
            </w:r>
            <w:r w:rsidRPr="002D2998">
              <w:rPr>
                <w:rFonts w:ascii="Arial" w:eastAsia="Times New Roman" w:hAnsi="Arial" w:cs="Arial"/>
                <w:color w:val="333333"/>
                <w:sz w:val="20"/>
                <w:szCs w:val="20"/>
              </w:rPr>
              <w:t>23075</w:t>
            </w:r>
            <w:r w:rsidR="003B781F">
              <w:rPr>
                <w:rFonts w:ascii="Arial" w:eastAsia="Times New Roman" w:hAnsi="Arial" w:cs="Arial"/>
                <w:color w:val="333333"/>
                <w:sz w:val="20"/>
                <w:szCs w:val="20"/>
              </w:rPr>
              <w:t xml:space="preserve">) </w:t>
            </w:r>
            <w:r>
              <w:rPr>
                <w:rFonts w:ascii="Arial" w:eastAsia="Times New Roman" w:hAnsi="Arial" w:cs="Arial"/>
                <w:color w:val="333333"/>
                <w:sz w:val="20"/>
                <w:szCs w:val="20"/>
              </w:rPr>
              <w:t xml:space="preserve">for separate </w:t>
            </w:r>
            <w:r w:rsidRPr="002D2998">
              <w:rPr>
                <w:rFonts w:ascii="Arial" w:eastAsia="Times New Roman" w:hAnsi="Arial" w:cs="Arial"/>
                <w:color w:val="333333"/>
                <w:sz w:val="20"/>
                <w:szCs w:val="20"/>
              </w:rPr>
              <w:t xml:space="preserve">operating unit code and resolve any discrepancies. Process electronic funds transfers to UNFCU for monthly share savings deductions from payroll and email related global payroll deductions schedule and list of bank accounts to UNFCU. Review </w:t>
            </w:r>
            <w:r w:rsidR="003B781F">
              <w:rPr>
                <w:rFonts w:ascii="Arial" w:eastAsia="Times New Roman" w:hAnsi="Arial" w:cs="Arial"/>
                <w:color w:val="333333"/>
                <w:sz w:val="20"/>
                <w:szCs w:val="20"/>
              </w:rPr>
              <w:t xml:space="preserve">the relevant </w:t>
            </w:r>
            <w:r w:rsidRPr="002D2998">
              <w:rPr>
                <w:rFonts w:ascii="Arial" w:eastAsia="Times New Roman" w:hAnsi="Arial" w:cs="Arial"/>
                <w:color w:val="333333"/>
                <w:sz w:val="20"/>
                <w:szCs w:val="20"/>
              </w:rPr>
              <w:t xml:space="preserve">GL account </w:t>
            </w:r>
            <w:r w:rsidR="003B781F">
              <w:rPr>
                <w:rFonts w:ascii="Arial" w:eastAsia="Times New Roman" w:hAnsi="Arial" w:cs="Arial"/>
                <w:color w:val="333333"/>
                <w:sz w:val="20"/>
                <w:szCs w:val="20"/>
              </w:rPr>
              <w:t xml:space="preserve">(previously </w:t>
            </w:r>
            <w:r w:rsidRPr="002D2998">
              <w:rPr>
                <w:rFonts w:ascii="Arial" w:eastAsia="Times New Roman" w:hAnsi="Arial" w:cs="Arial"/>
                <w:color w:val="333333"/>
                <w:sz w:val="20"/>
                <w:szCs w:val="20"/>
              </w:rPr>
              <w:t>23075</w:t>
            </w:r>
            <w:r w:rsidR="003B781F">
              <w:rPr>
                <w:rFonts w:ascii="Arial" w:eastAsia="Times New Roman" w:hAnsi="Arial" w:cs="Arial"/>
                <w:color w:val="333333"/>
                <w:sz w:val="20"/>
                <w:szCs w:val="20"/>
              </w:rPr>
              <w:t xml:space="preserve">) </w:t>
            </w:r>
            <w:r w:rsidRPr="002D2998">
              <w:rPr>
                <w:rFonts w:ascii="Arial" w:eastAsia="Times New Roman" w:hAnsi="Arial" w:cs="Arial"/>
                <w:color w:val="333333"/>
                <w:sz w:val="20"/>
                <w:szCs w:val="20"/>
              </w:rPr>
              <w:t>to ensure transfers to UNFCU are accurately charged</w:t>
            </w:r>
            <w:r>
              <w:rPr>
                <w:rFonts w:ascii="Arial" w:eastAsia="Times New Roman" w:hAnsi="Arial" w:cs="Arial"/>
                <w:color w:val="333333"/>
                <w:sz w:val="20"/>
                <w:szCs w:val="20"/>
              </w:rPr>
              <w:t xml:space="preserve">.  Reconcile </w:t>
            </w:r>
            <w:r w:rsidR="003B781F">
              <w:rPr>
                <w:rFonts w:ascii="Arial" w:eastAsia="Times New Roman" w:hAnsi="Arial" w:cs="Arial"/>
                <w:color w:val="333333"/>
                <w:sz w:val="20"/>
                <w:szCs w:val="20"/>
              </w:rPr>
              <w:t xml:space="preserve">the relevant </w:t>
            </w:r>
            <w:r>
              <w:rPr>
                <w:rFonts w:ascii="Arial" w:eastAsia="Times New Roman" w:hAnsi="Arial" w:cs="Arial"/>
                <w:color w:val="333333"/>
                <w:sz w:val="20"/>
                <w:szCs w:val="20"/>
              </w:rPr>
              <w:t>GL account.</w:t>
            </w:r>
          </w:p>
        </w:tc>
      </w:tr>
    </w:tbl>
    <w:p w14:paraId="23F6F069" w14:textId="77777777" w:rsidR="00EE3841" w:rsidRPr="00C458BE" w:rsidRDefault="00EE3841" w:rsidP="00EE3841">
      <w:pPr>
        <w:rPr>
          <w:lang w:val="en-GB"/>
        </w:rPr>
      </w:pPr>
    </w:p>
    <w:p w14:paraId="23F6F06F" w14:textId="77777777" w:rsidR="00000000" w:rsidRDefault="00000000"/>
    <w:sectPr w:rsidR="00791F51">
      <w:headerReference w:type="even" r:id="rId12"/>
      <w:headerReference w:type="default" r:id="rId13"/>
      <w:footerReference w:type="even" r:id="rId14"/>
      <w:footerReference w:type="default" r:id="rId15"/>
      <w:headerReference w:type="first" r:id="rId16"/>
      <w:footerReference w:type="first" r:id="rId17"/>
      <w:pgSz w:w="11906" w:h="16838"/>
      <w:pgMar w:top="1440" w:right="850"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97D9F" w14:textId="77777777" w:rsidR="00406187" w:rsidRDefault="00406187">
      <w:pPr>
        <w:spacing w:after="0" w:line="240" w:lineRule="auto"/>
      </w:pPr>
      <w:r>
        <w:separator/>
      </w:r>
    </w:p>
  </w:endnote>
  <w:endnote w:type="continuationSeparator" w:id="0">
    <w:p w14:paraId="34038BC0" w14:textId="77777777" w:rsidR="00406187" w:rsidRDefault="00406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2FA11" w14:textId="77777777" w:rsidR="00E90B77" w:rsidRDefault="00E90B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6F072" w14:textId="00A0823A" w:rsidR="00000000" w:rsidRDefault="00EE3841">
    <w:pPr>
      <w:pStyle w:val="Footer"/>
    </w:pPr>
    <w:r>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1</w:t>
    </w:r>
    <w:r>
      <w:rPr>
        <w:b/>
      </w:rPr>
      <w:fldChar w:fldCharType="end"/>
    </w:r>
    <w:r>
      <w:ptab w:relativeTo="margin" w:alignment="center" w:leader="none"/>
    </w:r>
    <w:r w:rsidRPr="00C458BE">
      <w:t>Effective Date:</w:t>
    </w:r>
    <w:r>
      <w:t xml:space="preserve"> </w:t>
    </w:r>
    <w:sdt>
      <w:sdtPr>
        <w:alias w:val="Effective Date"/>
        <w:tag w:val="UNDP_POPP_EFFECTIVEDATE"/>
        <w:id w:val="-148361512"/>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C03CC607-61AE-4CD2-9D94-E8EB395D47A5}"/>
        <w:date w:fullDate="2012-01-01T00:00:00Z">
          <w:dateFormat w:val="dd/MM/yyyy"/>
          <w:lid w:val="en-US"/>
          <w:storeMappedDataAs w:val="dateTime"/>
          <w:calendar w:val="gregorian"/>
        </w:date>
      </w:sdtPr>
      <w:sdtContent>
        <w:r w:rsidR="00452B20">
          <w:t>01/01/2012</w:t>
        </w:r>
      </w:sdtContent>
    </w:sdt>
    <w:r w:rsidR="00452B20">
      <w:t xml:space="preserve"> </w:t>
    </w:r>
    <w:r>
      <w:ptab w:relativeTo="margin" w:alignment="right" w:leader="none"/>
    </w:r>
    <w:r w:rsidRPr="00C458BE">
      <w:t>Version #:</w:t>
    </w:r>
    <w:r>
      <w:t xml:space="preserve"> </w:t>
    </w:r>
    <w:sdt>
      <w:sdtPr>
        <w:alias w:val="POPPRefItemVersion"/>
        <w:tag w:val="UNDP_POPP_REFITEM_VERSION"/>
        <w:id w:val="1276061744"/>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C03CC607-61AE-4CD2-9D94-E8EB395D47A5}"/>
        <w:text/>
      </w:sdtPr>
      <w:sdtContent>
        <w:r w:rsidR="00E90B77">
          <w:t>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FD81B" w14:textId="77777777" w:rsidR="00E90B77" w:rsidRDefault="00E90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D3461" w14:textId="77777777" w:rsidR="00406187" w:rsidRDefault="00406187">
      <w:pPr>
        <w:spacing w:after="0" w:line="240" w:lineRule="auto"/>
      </w:pPr>
      <w:r>
        <w:separator/>
      </w:r>
    </w:p>
  </w:footnote>
  <w:footnote w:type="continuationSeparator" w:id="0">
    <w:p w14:paraId="199246EF" w14:textId="77777777" w:rsidR="00406187" w:rsidRDefault="00406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5A9FD" w14:textId="77777777" w:rsidR="00E90B77" w:rsidRDefault="00E90B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6F070" w14:textId="77777777" w:rsidR="00000000" w:rsidRDefault="00EE3841" w:rsidP="00A465D2">
    <w:pPr>
      <w:pStyle w:val="Header"/>
      <w:jc w:val="right"/>
    </w:pPr>
    <w:r>
      <w:rPr>
        <w:noProof/>
      </w:rPr>
      <w:drawing>
        <wp:inline distT="0" distB="0" distL="0" distR="0" wp14:anchorId="23F6F073" wp14:editId="66A8CB19">
          <wp:extent cx="304745" cy="61104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b="13074"/>
                  <a:stretch/>
                </pic:blipFill>
                <pic:spPr bwMode="auto">
                  <a:xfrm>
                    <a:off x="0" y="0"/>
                    <a:ext cx="308534" cy="618641"/>
                  </a:xfrm>
                  <a:prstGeom prst="rect">
                    <a:avLst/>
                  </a:prstGeom>
                  <a:ln>
                    <a:noFill/>
                  </a:ln>
                  <a:extLst>
                    <a:ext uri="{53640926-AAD7-44D8-BBD7-CCE9431645EC}">
                      <a14:shadowObscured xmlns:a14="http://schemas.microsoft.com/office/drawing/2010/main"/>
                    </a:ext>
                  </a:extLst>
                </pic:spPr>
              </pic:pic>
            </a:graphicData>
          </a:graphic>
        </wp:inline>
      </w:drawing>
    </w:r>
  </w:p>
  <w:p w14:paraId="23F6F071"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E7D94" w14:textId="77777777" w:rsidR="00E90B77" w:rsidRDefault="00E90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291C7A"/>
    <w:multiLevelType w:val="multilevel"/>
    <w:tmpl w:val="7162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8057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841"/>
    <w:rsid w:val="001C603E"/>
    <w:rsid w:val="00375BD7"/>
    <w:rsid w:val="003B781F"/>
    <w:rsid w:val="003D3AD0"/>
    <w:rsid w:val="00406187"/>
    <w:rsid w:val="00410270"/>
    <w:rsid w:val="00452B20"/>
    <w:rsid w:val="004534C7"/>
    <w:rsid w:val="004B456A"/>
    <w:rsid w:val="004F301E"/>
    <w:rsid w:val="0059352B"/>
    <w:rsid w:val="007D7666"/>
    <w:rsid w:val="00821E6B"/>
    <w:rsid w:val="008A03FF"/>
    <w:rsid w:val="00B30659"/>
    <w:rsid w:val="00BA2746"/>
    <w:rsid w:val="00D84230"/>
    <w:rsid w:val="00E51D88"/>
    <w:rsid w:val="00E90B77"/>
    <w:rsid w:val="00EE3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6F050"/>
  <w15:chartTrackingRefBased/>
  <w15:docId w15:val="{C006D44B-42BA-4EE4-ACAA-BBBDC8A8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841"/>
    <w:pPr>
      <w:tabs>
        <w:tab w:val="center" w:pos="4680"/>
        <w:tab w:val="right" w:pos="9360"/>
      </w:tabs>
      <w:spacing w:after="0" w:line="240" w:lineRule="auto"/>
      <w:jc w:val="both"/>
    </w:pPr>
    <w:rPr>
      <w:rFonts w:ascii="Calibri" w:eastAsia="Calibri" w:hAnsi="Calibri" w:cs="Calibri"/>
      <w:color w:val="000000"/>
    </w:rPr>
  </w:style>
  <w:style w:type="character" w:customStyle="1" w:styleId="HeaderChar">
    <w:name w:val="Header Char"/>
    <w:basedOn w:val="DefaultParagraphFont"/>
    <w:link w:val="Header"/>
    <w:uiPriority w:val="99"/>
    <w:rsid w:val="00EE3841"/>
    <w:rPr>
      <w:rFonts w:ascii="Calibri" w:eastAsia="Calibri" w:hAnsi="Calibri" w:cs="Calibri"/>
      <w:color w:val="000000"/>
      <w:lang w:val="en-US"/>
    </w:rPr>
  </w:style>
  <w:style w:type="paragraph" w:styleId="Footer">
    <w:name w:val="footer"/>
    <w:basedOn w:val="Normal"/>
    <w:link w:val="FooterChar"/>
    <w:uiPriority w:val="99"/>
    <w:unhideWhenUsed/>
    <w:rsid w:val="00EE3841"/>
    <w:pPr>
      <w:tabs>
        <w:tab w:val="center" w:pos="4680"/>
        <w:tab w:val="right" w:pos="9360"/>
      </w:tabs>
      <w:spacing w:after="0" w:line="240" w:lineRule="auto"/>
      <w:jc w:val="both"/>
    </w:pPr>
    <w:rPr>
      <w:rFonts w:ascii="Calibri" w:eastAsia="Calibri" w:hAnsi="Calibri" w:cs="Calibri"/>
      <w:color w:val="000000"/>
    </w:rPr>
  </w:style>
  <w:style w:type="character" w:customStyle="1" w:styleId="FooterChar">
    <w:name w:val="Footer Char"/>
    <w:basedOn w:val="DefaultParagraphFont"/>
    <w:link w:val="Footer"/>
    <w:uiPriority w:val="99"/>
    <w:rsid w:val="00EE3841"/>
    <w:rPr>
      <w:rFonts w:ascii="Calibri" w:eastAsia="Calibri" w:hAnsi="Calibri" w:cs="Calibri"/>
      <w:color w:val="000000"/>
      <w:lang w:val="en-US"/>
    </w:rPr>
  </w:style>
  <w:style w:type="paragraph" w:styleId="ListParagraph">
    <w:name w:val="List Paragraph"/>
    <w:basedOn w:val="Normal"/>
    <w:uiPriority w:val="34"/>
    <w:qFormat/>
    <w:rsid w:val="00EE3841"/>
    <w:pPr>
      <w:spacing w:after="200" w:line="276" w:lineRule="auto"/>
      <w:ind w:left="720"/>
      <w:contextualSpacing/>
    </w:pPr>
  </w:style>
  <w:style w:type="paragraph" w:styleId="Revision">
    <w:name w:val="Revision"/>
    <w:hidden/>
    <w:uiPriority w:val="99"/>
    <w:semiHidden/>
    <w:rsid w:val="0041027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28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2025-12-30T23:00:00+00:00</UNDP_POPP_PLANNED_REVIEWDATE>
    <UNDP_POPP_LASTMODIFIED xmlns="8264c5cc-ec60-4b56-8111-ce635d3d139a" xsi:nil="true"/>
    <UNDP_POPP_REJECT_COMMENTS xmlns="8264c5cc-ec60-4b56-8111-ce635d3d139a" xsi:nil="true"/>
    <DLCPolicyLabelValue xmlns="e560140e-7b2f-4392-90df-e7567e3021a3">Effective Date: 01/01/2012                                                Version #: 2</DLCPolicyLabelValue>
    <UNDP_POPP_EFFECTIVEDATE xmlns="8264c5cc-ec60-4b56-8111-ce635d3d139a">2011-12-31T23:00:00+00:00</UNDP_POPP_EFFECTIVEDATE>
    <UNDP_POPP_REFITEM_VERSION xmlns="8264c5cc-ec60-4b56-8111-ce635d3d139a">2</UNDP_POPP_REFITEM_VERSION>
    <UNDP_POPP_FILEVERSION xmlns="8264c5cc-ec60-4b56-8111-ce635d3d139a" xsi:nil="true"/>
    <UNDP_POPP_ISACTIVE xmlns="8264c5cc-ec60-4b56-8111-ce635d3d139a">true</UNDP_POPP_ISACTIVE>
    <UNDP_POPP_TITLE_EN xmlns="8264c5cc-ec60-4b56-8111-ce635d3d139a">UNFCU Share Account Management</UNDP_POPP_TITLE_EN>
    <DLCPolicyLabelLock xmlns="e560140e-7b2f-4392-90df-e7567e3021a3" xsi:nil="true"/>
    <DLCPolicyLabelClientValue xmlns="e560140e-7b2f-4392-90df-e7567e3021a3">Effective Date: 01/01/2012                                                Version #: 2.0</DLCPolicyLabelClientValue>
    <UNDP_POPP_BUSINESSUNITID_HIDDEN xmlns="8264c5cc-ec60-4b56-8111-ce635d3d139a" xsi:nil="true"/>
    <_dlc_DocId xmlns="8264c5cc-ec60-4b56-8111-ce635d3d139a">POPP-11-2128</_dlc_DocId>
    <_dlc_DocIdUrl xmlns="8264c5cc-ec60-4b56-8111-ce635d3d139a">
      <Url>https://popp.undp.org/_layouts/15/DocIdRedir.aspx?ID=POPP-11-2128</Url>
      <Description>POPP-11-2128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97A5CEF5-C2CC-4DDB-945D-5C317EC466C8}">
  <ds:schemaRefs>
    <ds:schemaRef ds:uri="http://schemas.microsoft.com/sharepoint/v3/contenttype/forms"/>
  </ds:schemaRefs>
</ds:datastoreItem>
</file>

<file path=customXml/itemProps2.xml><?xml version="1.0" encoding="utf-8"?>
<ds:datastoreItem xmlns:ds="http://schemas.openxmlformats.org/officeDocument/2006/customXml" ds:itemID="{C645E0A4-7EEA-4FC3-95AB-F951A52F3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3CC607-61AE-4CD2-9D94-E8EB395D47A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DEE66516-99B8-4F5C-9816-61402F8472E6}">
  <ds:schemaRefs>
    <ds:schemaRef ds:uri="http://schemas.microsoft.com/sharepoint/events"/>
  </ds:schemaRefs>
</ds:datastoreItem>
</file>

<file path=customXml/itemProps5.xml><?xml version="1.0" encoding="utf-8"?>
<ds:datastoreItem xmlns:ds="http://schemas.openxmlformats.org/officeDocument/2006/customXml" ds:itemID="{84B01A12-1DC7-45A9-83B7-8D6ED2ACA34E}">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Ashley Gagne</dc:creator>
  <cp:keywords/>
  <dc:description/>
  <cp:lastModifiedBy>Pablo Morete</cp:lastModifiedBy>
  <cp:revision>5</cp:revision>
  <dcterms:created xsi:type="dcterms:W3CDTF">2023-01-07T23:33:00Z</dcterms:created>
  <dcterms:modified xsi:type="dcterms:W3CDTF">2024-05-29T08:45:00Z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027d0655-98af-4a9e-a4d5-47d044cca099</vt:lpwstr>
  </property>
  <property fmtid="{D5CDD505-2E9C-101B-9397-08002B2CF9AE}" pid="5" name="UNDP_POPP_BUSINESSUNIT">
    <vt:lpwstr>350;#Financial Resources Management|682d4c54-a288-412d-bfec-ce5587bbd25c</vt:lpwstr>
  </property>
  <property fmtid="{D5CDD505-2E9C-101B-9397-08002B2CF9AE}" pid="6" name="GrammarlyDocumentId">
    <vt:lpwstr>f8d53c1252251244e9d5a1c5b3489b6646fd9f7e278437910b52824bc72785df</vt:lpwstr>
  </property>
  <property fmtid="{D5CDD505-2E9C-101B-9397-08002B2CF9AE}" pid="7" name="UNDP_POPP_BUSINESSPROCESS_HIDDEN">
    <vt:lpwstr/>
  </property>
  <property fmtid="{D5CDD505-2E9C-101B-9397-08002B2CF9AE}" pid="8" name="TaxCatchAll">
    <vt:lpwstr>350;#Financial Resources Management|682d4c54-a288-412d-bfec-ce5587bbd25c</vt:lpwstr>
  </property>
  <property fmtid="{D5CDD505-2E9C-101B-9397-08002B2CF9AE}" pid="9" name="l0e6ef0c43e74560bd7f3acd1f5e8571">
    <vt:lpwstr>Financial Resources Management|682d4c54-a288-412d-bfec-ce5587bbd25c</vt:lpwstr>
  </property>
  <property fmtid="{D5CDD505-2E9C-101B-9397-08002B2CF9AE}" pid="10" name="DLCPolicyLabelValue">
    <vt:lpwstr>Effective Date: {Effective Date}                                                Version #: {POPPRefItemVersion}</vt:lpwstr>
  </property>
</Properties>
</file>