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8334" w14:textId="77777777" w:rsidR="00534C17" w:rsidRPr="002361A0" w:rsidRDefault="00535A47">
      <w:pPr>
        <w:spacing w:after="50" w:line="259" w:lineRule="auto"/>
        <w:ind w:left="0" w:right="0" w:firstLine="0"/>
        <w:jc w:val="left"/>
        <w:rPr>
          <w:lang w:val="en-GB"/>
        </w:rPr>
      </w:pPr>
      <w:r w:rsidRPr="002361A0">
        <w:rPr>
          <w:b/>
          <w:color w:val="000000"/>
          <w:sz w:val="28"/>
          <w:lang w:val="en-GB"/>
        </w:rPr>
        <w:t xml:space="preserve">Financial Closure of Development Projects  </w:t>
      </w:r>
    </w:p>
    <w:p w14:paraId="60F55EDF" w14:textId="77777777" w:rsidR="00534C17" w:rsidRPr="002361A0" w:rsidRDefault="00535A47">
      <w:pPr>
        <w:spacing w:after="12" w:line="259" w:lineRule="auto"/>
        <w:ind w:left="0" w:right="0" w:firstLine="0"/>
        <w:jc w:val="left"/>
        <w:rPr>
          <w:lang w:val="en-GB"/>
        </w:rPr>
      </w:pPr>
      <w:r w:rsidRPr="002361A0">
        <w:rPr>
          <w:rFonts w:ascii="Arial" w:eastAsia="Arial" w:hAnsi="Arial" w:cs="Arial"/>
          <w:sz w:val="20"/>
          <w:lang w:val="en-GB"/>
        </w:rPr>
        <w:t xml:space="preserve">  </w:t>
      </w:r>
    </w:p>
    <w:p w14:paraId="404569F4" w14:textId="0FB9A117" w:rsidR="00534C17" w:rsidRPr="002361A0" w:rsidRDefault="00535A47">
      <w:pPr>
        <w:numPr>
          <w:ilvl w:val="0"/>
          <w:numId w:val="1"/>
        </w:numPr>
        <w:ind w:right="0" w:hanging="360"/>
        <w:rPr>
          <w:lang w:val="en-GB"/>
        </w:rPr>
      </w:pPr>
      <w:r w:rsidRPr="002361A0">
        <w:rPr>
          <w:lang w:val="en-GB"/>
        </w:rPr>
        <w:t>Operational steps for financially closing projects should be carried out in tandem with the prescriptive content on</w:t>
      </w:r>
      <w:r w:rsidR="00FF7A84">
        <w:rPr>
          <w:lang w:val="en-GB"/>
        </w:rPr>
        <w:t xml:space="preserve"> the</w:t>
      </w:r>
      <w:r w:rsidRPr="002361A0">
        <w:rPr>
          <w:lang w:val="en-GB"/>
        </w:rPr>
        <w:t xml:space="preserve"> </w:t>
      </w:r>
      <w:hyperlink r:id="rId11" w:history="1">
        <w:r w:rsidR="00FF7A84" w:rsidRPr="00203313">
          <w:rPr>
            <w:rStyle w:val="Hyperlink"/>
            <w:lang w:val="en-GB"/>
          </w:rPr>
          <w:t>Close and Transition</w:t>
        </w:r>
      </w:hyperlink>
      <w:r w:rsidR="00FF7A84" w:rsidRPr="002408C5">
        <w:rPr>
          <w:lang w:val="en-GB"/>
        </w:rPr>
        <w:t xml:space="preserve"> </w:t>
      </w:r>
      <w:r w:rsidR="00FF7A84">
        <w:rPr>
          <w:lang w:val="en-GB"/>
        </w:rPr>
        <w:t xml:space="preserve">section of the </w:t>
      </w:r>
      <w:hyperlink r:id="rId12" w:history="1">
        <w:r w:rsidR="00FF7A84" w:rsidRPr="00FF7A84">
          <w:rPr>
            <w:rStyle w:val="Hyperlink"/>
            <w:u w:color="0563C1"/>
            <w:lang w:val="en-GB"/>
          </w:rPr>
          <w:t>Programme and Project Management page</w:t>
        </w:r>
      </w:hyperlink>
      <w:hyperlink r:id="rId13">
        <w:r w:rsidR="00FF7A84" w:rsidRPr="002408C5">
          <w:rPr>
            <w:lang w:val="en-GB"/>
          </w:rPr>
          <w:t>.</w:t>
        </w:r>
      </w:hyperlink>
      <w:r w:rsidRPr="002361A0">
        <w:rPr>
          <w:lang w:val="en-GB"/>
        </w:rPr>
        <w:t xml:space="preserve"> </w:t>
      </w:r>
      <w:r w:rsidR="00077E0B">
        <w:rPr>
          <w:lang w:val="en-GB"/>
        </w:rPr>
        <w:t xml:space="preserve">The </w:t>
      </w:r>
      <w:hyperlink r:id="rId14" w:history="1">
        <w:r w:rsidR="001F4D96" w:rsidRPr="00077E0B">
          <w:rPr>
            <w:rStyle w:val="Hyperlink"/>
            <w:lang w:val="en-GB"/>
          </w:rPr>
          <w:t>Operational Guidelines for Financial Closure of Projects</w:t>
        </w:r>
      </w:hyperlink>
      <w:r w:rsidR="001F4D96">
        <w:rPr>
          <w:lang w:val="en-GB"/>
        </w:rPr>
        <w:t xml:space="preserve"> </w:t>
      </w:r>
      <w:r w:rsidR="00077E0B">
        <w:rPr>
          <w:lang w:val="en-GB"/>
        </w:rPr>
        <w:t>provides a step-by-step procedure including other useful information.</w:t>
      </w:r>
      <w:r w:rsidR="00DF4B3A">
        <w:rPr>
          <w:lang w:val="en-GB"/>
        </w:rPr>
        <w:t xml:space="preserve"> This guideline should be followed before the Project Status is changed to ‘Operationally Closed’ as the clearance of the pending financial transactions mostly can be cleared when Project Status is ‘On-going’.</w:t>
      </w:r>
    </w:p>
    <w:p w14:paraId="41FE806B" w14:textId="77777777" w:rsidR="00534C17" w:rsidRPr="002361A0" w:rsidRDefault="00535A47">
      <w:pPr>
        <w:spacing w:after="0" w:line="259" w:lineRule="auto"/>
        <w:ind w:left="720" w:right="0" w:firstLine="0"/>
        <w:jc w:val="left"/>
        <w:rPr>
          <w:lang w:val="en-GB"/>
        </w:rPr>
      </w:pPr>
      <w:r w:rsidRPr="002361A0">
        <w:rPr>
          <w:lang w:val="en-GB"/>
        </w:rPr>
        <w:t xml:space="preserve"> </w:t>
      </w:r>
    </w:p>
    <w:p w14:paraId="5B916D59" w14:textId="50EBB08E" w:rsidR="00534C17" w:rsidRPr="002361A0" w:rsidRDefault="00535A47">
      <w:pPr>
        <w:numPr>
          <w:ilvl w:val="0"/>
          <w:numId w:val="1"/>
        </w:numPr>
        <w:ind w:right="0" w:hanging="360"/>
        <w:rPr>
          <w:lang w:val="en-GB"/>
        </w:rPr>
      </w:pPr>
      <w:r w:rsidRPr="002361A0">
        <w:rPr>
          <w:lang w:val="en-GB"/>
        </w:rPr>
        <w:t xml:space="preserve">UNDP policies require that projects go through these stages: ongoing; operationally closed; and financially closed. As stipulated in UNDP’s Financial Regulations and Rules, financial closure must take place within 12 months of operational closure. Project status is reflected in the Projects module of </w:t>
      </w:r>
      <w:r w:rsidR="00390A40">
        <w:rPr>
          <w:lang w:val="en-GB"/>
        </w:rPr>
        <w:t>Quantum</w:t>
      </w:r>
      <w:r w:rsidRPr="002361A0">
        <w:rPr>
          <w:lang w:val="en-GB"/>
        </w:rPr>
        <w:t xml:space="preserve"> (</w:t>
      </w:r>
      <w:r w:rsidR="00390A40" w:rsidRPr="6A832514">
        <w:rPr>
          <w:lang w:val="en-GB"/>
        </w:rPr>
        <w:t>Home&gt;Project&gt;Project Financial Management</w:t>
      </w:r>
      <w:r w:rsidR="00390A40" w:rsidRPr="002361A0" w:rsidDel="00390A40">
        <w:rPr>
          <w:lang w:val="en-GB"/>
        </w:rPr>
        <w:t xml:space="preserve"> </w:t>
      </w:r>
      <w:r w:rsidRPr="002361A0">
        <w:rPr>
          <w:lang w:val="en-GB"/>
        </w:rPr>
        <w:t xml:space="preserve">) as follows: </w:t>
      </w:r>
    </w:p>
    <w:p w14:paraId="751CDF6C" w14:textId="77777777" w:rsidR="00534C17" w:rsidRPr="002361A0" w:rsidRDefault="00535A47">
      <w:pPr>
        <w:spacing w:after="0" w:line="259" w:lineRule="auto"/>
        <w:ind w:left="0" w:right="0" w:firstLine="0"/>
        <w:jc w:val="left"/>
        <w:rPr>
          <w:lang w:val="en-GB"/>
        </w:rPr>
      </w:pPr>
      <w:r w:rsidRPr="002361A0">
        <w:rPr>
          <w:lang w:val="en-GB"/>
        </w:rPr>
        <w:t xml:space="preserve">  </w:t>
      </w:r>
    </w:p>
    <w:p w14:paraId="6FB4283E" w14:textId="48E25737" w:rsidR="00534C17" w:rsidRPr="00090890" w:rsidRDefault="00535A47" w:rsidP="004F59CE">
      <w:pPr>
        <w:pStyle w:val="ListParagraph"/>
        <w:numPr>
          <w:ilvl w:val="0"/>
          <w:numId w:val="9"/>
        </w:numPr>
        <w:ind w:right="0"/>
        <w:rPr>
          <w:lang w:val="en-GB"/>
        </w:rPr>
      </w:pPr>
      <w:r w:rsidRPr="00090890">
        <w:rPr>
          <w:lang w:val="en-GB"/>
        </w:rPr>
        <w:t xml:space="preserve">On-going </w:t>
      </w:r>
    </w:p>
    <w:p w14:paraId="7E759957" w14:textId="380BD2E2" w:rsidR="00DF4B3A" w:rsidRPr="00090890" w:rsidRDefault="00535A47" w:rsidP="004F59CE">
      <w:pPr>
        <w:pStyle w:val="ListParagraph"/>
        <w:numPr>
          <w:ilvl w:val="0"/>
          <w:numId w:val="9"/>
        </w:numPr>
        <w:ind w:right="4865"/>
        <w:rPr>
          <w:lang w:val="en-GB"/>
        </w:rPr>
      </w:pPr>
      <w:r w:rsidRPr="00090890">
        <w:rPr>
          <w:lang w:val="en-GB"/>
        </w:rPr>
        <w:t>Operationally</w:t>
      </w:r>
      <w:r w:rsidR="004F59CE">
        <w:rPr>
          <w:lang w:val="en-GB"/>
        </w:rPr>
        <w:t xml:space="preserve"> </w:t>
      </w:r>
      <w:r w:rsidRPr="00090890">
        <w:rPr>
          <w:lang w:val="en-GB"/>
        </w:rPr>
        <w:t xml:space="preserve">Closed </w:t>
      </w:r>
    </w:p>
    <w:p w14:paraId="6D78D605" w14:textId="15703823" w:rsidR="00534C17" w:rsidRPr="00090890" w:rsidRDefault="00535A47" w:rsidP="004F59CE">
      <w:pPr>
        <w:pStyle w:val="ListParagraph"/>
        <w:numPr>
          <w:ilvl w:val="0"/>
          <w:numId w:val="9"/>
        </w:numPr>
        <w:ind w:right="6306"/>
        <w:rPr>
          <w:lang w:val="en-GB"/>
        </w:rPr>
      </w:pPr>
      <w:r w:rsidRPr="00090890">
        <w:rPr>
          <w:lang w:val="en-GB"/>
        </w:rPr>
        <w:t xml:space="preserve">Financially Closed. </w:t>
      </w:r>
    </w:p>
    <w:p w14:paraId="4FB775A0" w14:textId="77777777" w:rsidR="00534C17" w:rsidRPr="002361A0" w:rsidRDefault="00535A47">
      <w:pPr>
        <w:spacing w:after="0" w:line="259" w:lineRule="auto"/>
        <w:ind w:left="0" w:right="0" w:firstLine="0"/>
        <w:jc w:val="left"/>
        <w:rPr>
          <w:lang w:val="en-GB"/>
        </w:rPr>
      </w:pPr>
      <w:r w:rsidRPr="002361A0">
        <w:rPr>
          <w:lang w:val="en-GB"/>
        </w:rPr>
        <w:t xml:space="preserve">  </w:t>
      </w:r>
    </w:p>
    <w:p w14:paraId="4C28660C" w14:textId="77777777" w:rsidR="00534C17" w:rsidRDefault="00535A47">
      <w:pPr>
        <w:numPr>
          <w:ilvl w:val="0"/>
          <w:numId w:val="1"/>
        </w:numPr>
        <w:ind w:right="0" w:hanging="360"/>
        <w:rPr>
          <w:lang w:val="en-GB"/>
        </w:rPr>
      </w:pPr>
      <w:r w:rsidRPr="002361A0">
        <w:rPr>
          <w:lang w:val="en-GB"/>
        </w:rPr>
        <w:t xml:space="preserve">No further financial commitments (entry of requisitions or purchase orders) can be made nor expenses charged once the project is operationally closed. Only the liquidation of prior financial obligations, adjustments resulting from the clearing of NIM or other advances, payment against existing purchase orders, depreciation and foreign exchange differences are allowed.  </w:t>
      </w:r>
    </w:p>
    <w:p w14:paraId="17C043D1" w14:textId="77777777" w:rsidR="00037BF9" w:rsidRDefault="00037BF9" w:rsidP="00037BF9">
      <w:pPr>
        <w:ind w:right="0"/>
        <w:rPr>
          <w:lang w:val="en-GB"/>
        </w:rPr>
      </w:pPr>
    </w:p>
    <w:p w14:paraId="1E0DB273" w14:textId="17AB46B2" w:rsidR="00037BF9" w:rsidRPr="00A7295E" w:rsidRDefault="00037BF9" w:rsidP="00037BF9">
      <w:pPr>
        <w:numPr>
          <w:ilvl w:val="0"/>
          <w:numId w:val="1"/>
        </w:numPr>
        <w:ind w:right="0" w:hanging="360"/>
        <w:rPr>
          <w:color w:val="auto"/>
          <w:lang w:val="en-GB"/>
        </w:rPr>
      </w:pPr>
      <w:r w:rsidRPr="00A7295E">
        <w:rPr>
          <w:color w:val="auto"/>
          <w:lang w:val="en-GB"/>
        </w:rPr>
        <w:t xml:space="preserve">GSSC is responsible for financially closing the Development Projects in Quantum for the clustered country offices. The offices must submit </w:t>
      </w:r>
      <w:r w:rsidR="008506FF" w:rsidRPr="00A7295E">
        <w:rPr>
          <w:color w:val="auto"/>
          <w:lang w:val="en-GB"/>
        </w:rPr>
        <w:t xml:space="preserve">a </w:t>
      </w:r>
      <w:r w:rsidRPr="00A7295E">
        <w:rPr>
          <w:color w:val="auto"/>
          <w:lang w:val="en-GB"/>
        </w:rPr>
        <w:t xml:space="preserve">UNall request </w:t>
      </w:r>
      <w:r w:rsidR="0060042E" w:rsidRPr="00A7295E">
        <w:rPr>
          <w:color w:val="auto"/>
          <w:lang w:val="en-GB"/>
        </w:rPr>
        <w:t>to</w:t>
      </w:r>
      <w:r w:rsidRPr="00A7295E">
        <w:rPr>
          <w:color w:val="auto"/>
          <w:lang w:val="en-GB"/>
        </w:rPr>
        <w:t xml:space="preserve"> GSSC</w:t>
      </w:r>
      <w:r w:rsidR="0060042E" w:rsidRPr="00A7295E">
        <w:rPr>
          <w:color w:val="auto"/>
          <w:lang w:val="en-GB"/>
        </w:rPr>
        <w:t xml:space="preserve"> for </w:t>
      </w:r>
      <w:r w:rsidRPr="00A7295E">
        <w:rPr>
          <w:color w:val="auto"/>
          <w:lang w:val="en-GB"/>
        </w:rPr>
        <w:t xml:space="preserve">further review and to ensure the project completion checklist is duly complete.  </w:t>
      </w:r>
    </w:p>
    <w:p w14:paraId="0E83AFF6" w14:textId="77777777" w:rsidR="00037BF9" w:rsidRPr="00A7295E" w:rsidRDefault="00037BF9" w:rsidP="00037BF9">
      <w:pPr>
        <w:pStyle w:val="ListParagraph"/>
        <w:rPr>
          <w:color w:val="auto"/>
        </w:rPr>
      </w:pPr>
    </w:p>
    <w:p w14:paraId="6D021D19" w14:textId="77777777" w:rsidR="00037BF9" w:rsidRPr="00A7295E" w:rsidRDefault="00037BF9" w:rsidP="00037BF9">
      <w:pPr>
        <w:numPr>
          <w:ilvl w:val="0"/>
          <w:numId w:val="1"/>
        </w:numPr>
        <w:ind w:right="0" w:hanging="360"/>
        <w:rPr>
          <w:color w:val="auto"/>
          <w:lang w:val="en-GB"/>
        </w:rPr>
      </w:pPr>
      <w:r w:rsidRPr="00A7295E">
        <w:rPr>
          <w:color w:val="auto"/>
        </w:rPr>
        <w:t xml:space="preserve">GSSC and COs must consider the following important closure elements prior to financially closing the project in Quantum. </w:t>
      </w:r>
    </w:p>
    <w:p w14:paraId="052332C9" w14:textId="0EA41FD2" w:rsidR="00037BF9" w:rsidRPr="00A7295E" w:rsidRDefault="00037BF9" w:rsidP="00037BF9">
      <w:pPr>
        <w:pStyle w:val="ListParagraph"/>
        <w:numPr>
          <w:ilvl w:val="0"/>
          <w:numId w:val="8"/>
        </w:numPr>
        <w:ind w:right="0"/>
        <w:rPr>
          <w:color w:val="auto"/>
        </w:rPr>
      </w:pPr>
      <w:r w:rsidRPr="00A7295E">
        <w:rPr>
          <w:b/>
          <w:bCs/>
          <w:color w:val="auto"/>
        </w:rPr>
        <w:t xml:space="preserve">One Award with one </w:t>
      </w:r>
      <w:r w:rsidR="005274E8">
        <w:rPr>
          <w:b/>
          <w:bCs/>
          <w:color w:val="auto"/>
        </w:rPr>
        <w:t>project:</w:t>
      </w:r>
      <w:r w:rsidRPr="00A7295E">
        <w:rPr>
          <w:color w:val="auto"/>
        </w:rPr>
        <w:t xml:space="preserve"> GSSC to close the award first before Financially Closing the project in Quantum. </w:t>
      </w:r>
    </w:p>
    <w:p w14:paraId="325FEF4F" w14:textId="3B392BE3" w:rsidR="00037BF9" w:rsidRPr="00A7295E" w:rsidRDefault="00037BF9" w:rsidP="00037BF9">
      <w:pPr>
        <w:pStyle w:val="ListParagraph"/>
        <w:numPr>
          <w:ilvl w:val="0"/>
          <w:numId w:val="8"/>
        </w:numPr>
        <w:ind w:right="0"/>
        <w:rPr>
          <w:color w:val="auto"/>
        </w:rPr>
      </w:pPr>
      <w:r w:rsidRPr="00A7295E">
        <w:rPr>
          <w:b/>
          <w:bCs/>
          <w:color w:val="auto"/>
        </w:rPr>
        <w:t>Award with multiple projects</w:t>
      </w:r>
      <w:r w:rsidR="005274E8">
        <w:rPr>
          <w:b/>
          <w:bCs/>
          <w:color w:val="auto"/>
        </w:rPr>
        <w:t>:</w:t>
      </w:r>
    </w:p>
    <w:p w14:paraId="256C7C92" w14:textId="77777777" w:rsidR="00037BF9" w:rsidRPr="00A7295E" w:rsidRDefault="00037BF9" w:rsidP="00037BF9">
      <w:pPr>
        <w:pStyle w:val="ListParagraph"/>
        <w:numPr>
          <w:ilvl w:val="1"/>
          <w:numId w:val="8"/>
        </w:numPr>
        <w:ind w:right="0"/>
        <w:rPr>
          <w:color w:val="auto"/>
        </w:rPr>
      </w:pPr>
      <w:r w:rsidRPr="00A7295E">
        <w:rPr>
          <w:color w:val="auto"/>
        </w:rPr>
        <w:t xml:space="preserve">if other associated projects are already financially closed and the project is the last project to be financially closed, close the award before financially closing the project. </w:t>
      </w:r>
    </w:p>
    <w:p w14:paraId="4DF3C2D5" w14:textId="77777777" w:rsidR="00037BF9" w:rsidRPr="00A7295E" w:rsidRDefault="00037BF9" w:rsidP="00037BF9">
      <w:pPr>
        <w:pStyle w:val="ListParagraph"/>
        <w:numPr>
          <w:ilvl w:val="1"/>
          <w:numId w:val="8"/>
        </w:numPr>
        <w:ind w:right="0"/>
        <w:rPr>
          <w:color w:val="auto"/>
        </w:rPr>
      </w:pPr>
      <w:r w:rsidRPr="00A7295E">
        <w:rPr>
          <w:color w:val="auto"/>
        </w:rPr>
        <w:t>If other associated projects tagged to one award are not yet financially closed the award will remain open.</w:t>
      </w:r>
    </w:p>
    <w:p w14:paraId="1B863E65" w14:textId="1B55761D" w:rsidR="00037BF9" w:rsidRPr="00A7295E" w:rsidRDefault="00037BF9" w:rsidP="00037BF9">
      <w:pPr>
        <w:pStyle w:val="ListParagraph"/>
        <w:numPr>
          <w:ilvl w:val="0"/>
          <w:numId w:val="8"/>
        </w:numPr>
        <w:ind w:right="0"/>
        <w:rPr>
          <w:color w:val="auto"/>
        </w:rPr>
      </w:pPr>
      <w:r w:rsidRPr="00A7295E">
        <w:rPr>
          <w:b/>
          <w:bCs/>
          <w:color w:val="auto"/>
        </w:rPr>
        <w:t>Multiple awards with one project</w:t>
      </w:r>
      <w:r w:rsidR="005274E8">
        <w:rPr>
          <w:b/>
          <w:bCs/>
          <w:color w:val="auto"/>
        </w:rPr>
        <w:t>:</w:t>
      </w:r>
    </w:p>
    <w:p w14:paraId="08147A71" w14:textId="77777777" w:rsidR="00037BF9" w:rsidRPr="00A7295E" w:rsidRDefault="00037BF9" w:rsidP="00037BF9">
      <w:pPr>
        <w:pStyle w:val="ListParagraph"/>
        <w:numPr>
          <w:ilvl w:val="1"/>
          <w:numId w:val="8"/>
        </w:numPr>
        <w:ind w:right="0"/>
        <w:rPr>
          <w:color w:val="auto"/>
        </w:rPr>
      </w:pPr>
      <w:r w:rsidRPr="00A7295E">
        <w:rPr>
          <w:color w:val="auto"/>
        </w:rPr>
        <w:t xml:space="preserve">GSSC to close the awards first before Financially Closing the project in Quantum. </w:t>
      </w:r>
      <w:r w:rsidRPr="00A7295E">
        <w:rPr>
          <w:color w:val="auto"/>
          <w:lang w:val="en-GB"/>
        </w:rPr>
        <w:t xml:space="preserve"> </w:t>
      </w:r>
    </w:p>
    <w:p w14:paraId="14A9FB0C" w14:textId="77777777" w:rsidR="00037BF9" w:rsidRPr="00A7295E" w:rsidRDefault="00037BF9" w:rsidP="00037BF9">
      <w:pPr>
        <w:pStyle w:val="ListParagraph"/>
        <w:ind w:left="1785" w:right="0" w:firstLine="0"/>
        <w:rPr>
          <w:color w:val="auto"/>
          <w:lang w:val="en-GB"/>
        </w:rPr>
      </w:pPr>
    </w:p>
    <w:p w14:paraId="5810C576" w14:textId="7CE106EE" w:rsidR="00037BF9" w:rsidRPr="002361A0" w:rsidRDefault="00285169" w:rsidP="00037BF9">
      <w:pPr>
        <w:numPr>
          <w:ilvl w:val="0"/>
          <w:numId w:val="1"/>
        </w:numPr>
        <w:ind w:right="0" w:hanging="360"/>
        <w:rPr>
          <w:lang w:val="en-GB"/>
        </w:rPr>
      </w:pPr>
      <w:r>
        <w:rPr>
          <w:lang w:val="en-GB"/>
        </w:rPr>
        <w:t>Once</w:t>
      </w:r>
      <w:r w:rsidR="00037BF9" w:rsidRPr="002361A0">
        <w:rPr>
          <w:lang w:val="en-GB"/>
        </w:rPr>
        <w:t xml:space="preserve"> all </w:t>
      </w:r>
      <w:r w:rsidR="00037BF9">
        <w:rPr>
          <w:lang w:val="en-GB"/>
        </w:rPr>
        <w:t>Quantum</w:t>
      </w:r>
      <w:r w:rsidR="00037BF9" w:rsidRPr="002361A0">
        <w:rPr>
          <w:lang w:val="en-GB"/>
        </w:rPr>
        <w:t xml:space="preserve"> projects are financially closed, the associated Award should be </w:t>
      </w:r>
      <w:r w:rsidRPr="00A7295E">
        <w:rPr>
          <w:color w:val="auto"/>
          <w:lang w:val="en-GB"/>
        </w:rPr>
        <w:t>a</w:t>
      </w:r>
      <w:r w:rsidR="00037BF9" w:rsidRPr="00A7295E">
        <w:rPr>
          <w:color w:val="auto"/>
          <w:lang w:val="en-GB"/>
        </w:rPr>
        <w:t>lso</w:t>
      </w:r>
      <w:r w:rsidR="00037BF9">
        <w:rPr>
          <w:color w:val="5B9BD5" w:themeColor="accent1"/>
          <w:lang w:val="en-GB"/>
        </w:rPr>
        <w:t xml:space="preserve"> </w:t>
      </w:r>
      <w:r w:rsidR="00037BF9" w:rsidRPr="002361A0">
        <w:rPr>
          <w:lang w:val="en-GB"/>
        </w:rPr>
        <w:t xml:space="preserve">marked “Closed” in </w:t>
      </w:r>
      <w:r w:rsidR="00037BF9">
        <w:rPr>
          <w:lang w:val="en-GB"/>
        </w:rPr>
        <w:t>Quantum</w:t>
      </w:r>
      <w:r w:rsidR="00037BF9" w:rsidRPr="002361A0">
        <w:rPr>
          <w:lang w:val="en-GB"/>
        </w:rPr>
        <w:t xml:space="preserve"> as well. The Global Shared Service</w:t>
      </w:r>
      <w:r w:rsidR="00862D78">
        <w:rPr>
          <w:lang w:val="en-GB"/>
        </w:rPr>
        <w:t>s</w:t>
      </w:r>
      <w:r w:rsidR="00037BF9" w:rsidRPr="002361A0">
        <w:rPr>
          <w:lang w:val="en-GB"/>
        </w:rPr>
        <w:t xml:space="preserve"> </w:t>
      </w:r>
      <w:r w:rsidR="00530200">
        <w:rPr>
          <w:lang w:val="en-GB"/>
        </w:rPr>
        <w:t>Centre</w:t>
      </w:r>
      <w:r w:rsidR="00037BF9" w:rsidRPr="002361A0">
        <w:rPr>
          <w:lang w:val="en-GB"/>
        </w:rPr>
        <w:t xml:space="preserve"> (GSS</w:t>
      </w:r>
      <w:r w:rsidR="00037BF9">
        <w:rPr>
          <w:lang w:val="en-GB"/>
        </w:rPr>
        <w:t>C</w:t>
      </w:r>
      <w:r w:rsidR="00037BF9" w:rsidRPr="002361A0">
        <w:rPr>
          <w:lang w:val="en-GB"/>
        </w:rPr>
        <w:t xml:space="preserve">) should be notified and requested to close the associated contract created in the Contracts Module. </w:t>
      </w:r>
    </w:p>
    <w:p w14:paraId="4A393F96" w14:textId="77777777" w:rsidR="00037BF9" w:rsidRPr="002361A0" w:rsidRDefault="00037BF9" w:rsidP="00CD291B">
      <w:pPr>
        <w:ind w:right="0"/>
        <w:rPr>
          <w:lang w:val="en-GB"/>
        </w:rPr>
      </w:pPr>
    </w:p>
    <w:p w14:paraId="44DFBBEB" w14:textId="77777777" w:rsidR="00534C17" w:rsidRPr="002361A0" w:rsidRDefault="00535A47">
      <w:pPr>
        <w:spacing w:after="0" w:line="259" w:lineRule="auto"/>
        <w:ind w:left="0" w:right="0" w:firstLine="0"/>
        <w:jc w:val="left"/>
        <w:rPr>
          <w:lang w:val="en-GB"/>
        </w:rPr>
      </w:pPr>
      <w:r w:rsidRPr="002361A0">
        <w:rPr>
          <w:lang w:val="en-GB"/>
        </w:rPr>
        <w:lastRenderedPageBreak/>
        <w:t xml:space="preserve">  </w:t>
      </w:r>
    </w:p>
    <w:p w14:paraId="60E44AA7" w14:textId="637FE501" w:rsidR="00534C17" w:rsidRPr="00A7295E" w:rsidRDefault="00B11BDB" w:rsidP="001327EB">
      <w:pPr>
        <w:spacing w:after="0" w:line="259" w:lineRule="auto"/>
        <w:ind w:left="705" w:right="0" w:firstLine="0"/>
        <w:jc w:val="left"/>
        <w:rPr>
          <w:color w:val="auto"/>
          <w:lang w:val="en-GB"/>
        </w:rPr>
      </w:pPr>
      <w:r w:rsidRPr="00A7295E">
        <w:rPr>
          <w:color w:val="auto"/>
          <w:lang w:val="en-GB"/>
        </w:rPr>
        <w:t>Once a project is marked financially closed and the associated award contract is also closed, Quantum will prevent all further transactions against the project and award contract</w:t>
      </w:r>
      <w:r w:rsidR="004951F0">
        <w:rPr>
          <w:color w:val="auto"/>
          <w:lang w:val="en-GB"/>
        </w:rPr>
        <w:t>.</w:t>
      </w:r>
      <w:r w:rsidR="00535A47" w:rsidRPr="00A7295E">
        <w:rPr>
          <w:color w:val="auto"/>
          <w:lang w:val="en-GB"/>
        </w:rPr>
        <w:t xml:space="preserve">  </w:t>
      </w:r>
    </w:p>
    <w:p w14:paraId="6F0D9857" w14:textId="16FE4AED" w:rsidR="00534C17" w:rsidRPr="001327EB" w:rsidRDefault="00534C17">
      <w:pPr>
        <w:spacing w:after="0" w:line="259" w:lineRule="auto"/>
        <w:ind w:left="0" w:right="0" w:firstLine="0"/>
        <w:jc w:val="left"/>
      </w:pPr>
    </w:p>
    <w:p w14:paraId="779A2794" w14:textId="28367EE3" w:rsidR="00534C17" w:rsidRPr="002361A0" w:rsidRDefault="00535A47">
      <w:pPr>
        <w:spacing w:after="0" w:line="259" w:lineRule="auto"/>
        <w:ind w:left="-5" w:right="0" w:hanging="10"/>
        <w:jc w:val="left"/>
        <w:rPr>
          <w:lang w:val="en-GB"/>
        </w:rPr>
      </w:pPr>
      <w:r w:rsidRPr="002361A0">
        <w:rPr>
          <w:b/>
          <w:lang w:val="en-GB"/>
        </w:rPr>
        <w:t xml:space="preserve">Designate a project as financially </w:t>
      </w:r>
      <w:r w:rsidR="00CC645F" w:rsidRPr="002361A0">
        <w:rPr>
          <w:b/>
          <w:lang w:val="en-GB"/>
        </w:rPr>
        <w:t>closed</w:t>
      </w:r>
      <w:r w:rsidRPr="002361A0">
        <w:rPr>
          <w:lang w:val="en-GB"/>
        </w:rPr>
        <w:t xml:space="preserve"> </w:t>
      </w:r>
    </w:p>
    <w:p w14:paraId="6FED6135" w14:textId="77777777" w:rsidR="00534C17" w:rsidRPr="002361A0" w:rsidRDefault="00535A47">
      <w:pPr>
        <w:spacing w:after="0" w:line="259" w:lineRule="auto"/>
        <w:ind w:left="0" w:right="0" w:firstLine="0"/>
        <w:jc w:val="left"/>
        <w:rPr>
          <w:lang w:val="en-GB"/>
        </w:rPr>
      </w:pPr>
      <w:r w:rsidRPr="002361A0">
        <w:rPr>
          <w:lang w:val="en-GB"/>
        </w:rPr>
        <w:t xml:space="preserve">  </w:t>
      </w:r>
    </w:p>
    <w:p w14:paraId="00B7259E" w14:textId="68641B36" w:rsidR="00534C17" w:rsidRPr="002361A0" w:rsidRDefault="00535A47">
      <w:pPr>
        <w:numPr>
          <w:ilvl w:val="0"/>
          <w:numId w:val="1"/>
        </w:numPr>
        <w:ind w:right="0" w:hanging="360"/>
        <w:rPr>
          <w:lang w:val="en-GB"/>
        </w:rPr>
      </w:pPr>
      <w:r w:rsidRPr="002361A0">
        <w:rPr>
          <w:lang w:val="en-GB"/>
        </w:rPr>
        <w:t xml:space="preserve">The project manager is responsible for monitoring project activities and initiating the designation of projects as operationally closed and then financially closed. The finance unit of each office is responsible for reviewing ongoing projects and coordinating with project managers to initiate </w:t>
      </w:r>
      <w:r w:rsidRPr="00A7295E">
        <w:rPr>
          <w:color w:val="auto"/>
          <w:lang w:val="en-GB"/>
        </w:rPr>
        <w:t>financial closure</w:t>
      </w:r>
      <w:r w:rsidR="006E084D" w:rsidRPr="00A7295E">
        <w:rPr>
          <w:color w:val="auto"/>
          <w:lang w:val="en-GB"/>
        </w:rPr>
        <w:t xml:space="preserve"> with GSSCs’ support</w:t>
      </w:r>
      <w:r w:rsidRPr="00A7295E">
        <w:rPr>
          <w:color w:val="auto"/>
          <w:lang w:val="en-GB"/>
        </w:rPr>
        <w:t xml:space="preserve">. The </w:t>
      </w:r>
      <w:r w:rsidRPr="002361A0">
        <w:rPr>
          <w:lang w:val="en-GB"/>
        </w:rPr>
        <w:t xml:space="preserve">timing for a project to be “operationally closed” should be the project end date as indicated in the signed cost-sharing agreement or project document.  </w:t>
      </w:r>
    </w:p>
    <w:p w14:paraId="0D2ADF84" w14:textId="77777777" w:rsidR="00534C17" w:rsidRPr="002361A0" w:rsidRDefault="00535A47">
      <w:pPr>
        <w:spacing w:after="0" w:line="259" w:lineRule="auto"/>
        <w:ind w:left="0" w:right="0" w:firstLine="0"/>
        <w:jc w:val="left"/>
        <w:rPr>
          <w:lang w:val="en-GB"/>
        </w:rPr>
      </w:pPr>
      <w:r w:rsidRPr="002361A0">
        <w:rPr>
          <w:lang w:val="en-GB"/>
        </w:rPr>
        <w:t xml:space="preserve">  </w:t>
      </w:r>
    </w:p>
    <w:p w14:paraId="40CD7883" w14:textId="77777777" w:rsidR="00534C17" w:rsidRPr="002361A0" w:rsidRDefault="00535A47">
      <w:pPr>
        <w:numPr>
          <w:ilvl w:val="0"/>
          <w:numId w:val="1"/>
        </w:numPr>
        <w:ind w:right="0" w:hanging="360"/>
        <w:rPr>
          <w:lang w:val="en-GB"/>
        </w:rPr>
      </w:pPr>
      <w:r w:rsidRPr="002361A0">
        <w:rPr>
          <w:lang w:val="en-GB"/>
        </w:rPr>
        <w:t xml:space="preserve">UNDP and the Implementing Partner signs the final Combined Delivery Report (CDR) confirming final accounts and expenses. </w:t>
      </w:r>
    </w:p>
    <w:p w14:paraId="2595095A" w14:textId="77777777" w:rsidR="00534C17" w:rsidRPr="002361A0" w:rsidRDefault="00535A47">
      <w:pPr>
        <w:spacing w:after="0" w:line="259" w:lineRule="auto"/>
        <w:ind w:left="0" w:right="0" w:firstLine="0"/>
        <w:jc w:val="left"/>
        <w:rPr>
          <w:lang w:val="en-GB"/>
        </w:rPr>
      </w:pPr>
      <w:r w:rsidRPr="002361A0">
        <w:rPr>
          <w:lang w:val="en-GB"/>
        </w:rPr>
        <w:t xml:space="preserve">  </w:t>
      </w:r>
    </w:p>
    <w:p w14:paraId="6C470CD9" w14:textId="273CE9FE" w:rsidR="008B1BB1" w:rsidRPr="00F0020A" w:rsidRDefault="00535A47" w:rsidP="006C1BBF">
      <w:pPr>
        <w:numPr>
          <w:ilvl w:val="0"/>
          <w:numId w:val="1"/>
        </w:numPr>
        <w:ind w:right="0" w:hanging="360"/>
        <w:rPr>
          <w:lang w:val="en-GB"/>
        </w:rPr>
      </w:pPr>
      <w:r w:rsidRPr="002361A0">
        <w:rPr>
          <w:lang w:val="en-GB"/>
        </w:rPr>
        <w:t>Before the status of a project is changed to financially closed, the programme officer and the head of finance must complete the</w:t>
      </w:r>
      <w:r w:rsidR="009D5B48">
        <w:rPr>
          <w:lang w:val="en-GB"/>
        </w:rPr>
        <w:t xml:space="preserve"> </w:t>
      </w:r>
      <w:r w:rsidR="0048188D">
        <w:t>eChecklist fro</w:t>
      </w:r>
      <w:r w:rsidR="009D5B48" w:rsidRPr="009D5B48">
        <w:t xml:space="preserve">m </w:t>
      </w:r>
      <w:hyperlink r:id="rId15" w:history="1">
        <w:r w:rsidR="00390A40" w:rsidRPr="00C87CE9">
          <w:rPr>
            <w:lang w:val="en-GB"/>
          </w:rPr>
          <w:t>Quantum</w:t>
        </w:r>
        <w:r w:rsidR="009D5B48" w:rsidRPr="00C87CE9">
          <w:rPr>
            <w:lang w:val="en-GB"/>
          </w:rPr>
          <w:t xml:space="preserve"> Project Closure Workbench</w:t>
        </w:r>
        <w:r w:rsidR="00913B27" w:rsidRPr="00C87CE9">
          <w:rPr>
            <w:lang w:val="en-GB"/>
          </w:rPr>
          <w:t xml:space="preserve"> (</w:t>
        </w:r>
        <w:r w:rsidR="00390A40" w:rsidRPr="00C87CE9">
          <w:rPr>
            <w:lang w:val="en-GB"/>
          </w:rPr>
          <w:t>Quantum</w:t>
        </w:r>
        <w:r w:rsidR="00913B27" w:rsidRPr="00C87CE9">
          <w:rPr>
            <w:lang w:val="en-GB"/>
          </w:rPr>
          <w:t xml:space="preserve"> </w:t>
        </w:r>
        <w:r w:rsidR="00390A40" w:rsidRPr="001327EB">
          <w:rPr>
            <w:lang w:val="en-GB"/>
          </w:rPr>
          <w:t>Home&gt;Projects&gt; Project Result and Project Closure workbench&gt;Project Closure Workbench icon</w:t>
        </w:r>
        <w:r w:rsidR="00EA14CE" w:rsidRPr="001327EB">
          <w:rPr>
            <w:lang w:val="en-GB"/>
          </w:rPr>
          <w:t>)</w:t>
        </w:r>
      </w:hyperlink>
      <w:r w:rsidR="00EA14CE" w:rsidRPr="001327EB">
        <w:rPr>
          <w:lang w:val="en-GB"/>
        </w:rPr>
        <w:t xml:space="preserve">, </w:t>
      </w:r>
      <w:r w:rsidRPr="002361A0">
        <w:rPr>
          <w:lang w:val="en-GB"/>
        </w:rPr>
        <w:t xml:space="preserve">and must ensure that projects funded from cost-sharing have zero balances. The check list must be signed by the Resident </w:t>
      </w:r>
      <w:r w:rsidRPr="00F0020A">
        <w:rPr>
          <w:lang w:val="en-GB"/>
        </w:rPr>
        <w:t xml:space="preserve">Representative/Head of Office or a senior official designated by the Resident Representative/Head of Office. </w:t>
      </w:r>
    </w:p>
    <w:p w14:paraId="3EFDFEAF" w14:textId="66E98FC9" w:rsidR="00534C17" w:rsidRPr="002361A0" w:rsidRDefault="00535A47" w:rsidP="006C1BBF">
      <w:pPr>
        <w:pStyle w:val="ListParagraph"/>
        <w:numPr>
          <w:ilvl w:val="0"/>
          <w:numId w:val="5"/>
        </w:numPr>
        <w:ind w:right="0"/>
        <w:rPr>
          <w:lang w:val="en-GB"/>
        </w:rPr>
      </w:pPr>
      <w:r w:rsidRPr="002361A0">
        <w:rPr>
          <w:lang w:val="en-GB"/>
        </w:rPr>
        <w:t xml:space="preserve">For projects that are fully funded from </w:t>
      </w:r>
      <w:r w:rsidRPr="002361A0">
        <w:rPr>
          <w:b/>
          <w:lang w:val="en-GB"/>
        </w:rPr>
        <w:t>core or trust funds</w:t>
      </w:r>
      <w:r w:rsidRPr="002361A0">
        <w:rPr>
          <w:lang w:val="en-GB"/>
        </w:rPr>
        <w:t xml:space="preserve">, the project should be formally designated as “financially closed” in </w:t>
      </w:r>
      <w:r w:rsidR="00390A40">
        <w:rPr>
          <w:lang w:val="en-GB"/>
        </w:rPr>
        <w:t>Quantum</w:t>
      </w:r>
      <w:r w:rsidRPr="002361A0">
        <w:rPr>
          <w:lang w:val="en-GB"/>
        </w:rPr>
        <w:t xml:space="preserve">.  </w:t>
      </w:r>
    </w:p>
    <w:p w14:paraId="31205A8A" w14:textId="77777777" w:rsidR="00534C17" w:rsidRPr="002361A0" w:rsidRDefault="00535A47" w:rsidP="006C1BBF">
      <w:pPr>
        <w:pStyle w:val="ListParagraph"/>
        <w:numPr>
          <w:ilvl w:val="0"/>
          <w:numId w:val="5"/>
        </w:numPr>
        <w:ind w:right="0"/>
        <w:rPr>
          <w:lang w:val="en-GB"/>
        </w:rPr>
      </w:pPr>
      <w:r w:rsidRPr="002361A0">
        <w:rPr>
          <w:lang w:val="en-GB"/>
        </w:rPr>
        <w:t xml:space="preserve">For projects that are fully or partially funded from </w:t>
      </w:r>
      <w:r w:rsidRPr="002361A0">
        <w:rPr>
          <w:b/>
          <w:lang w:val="en-GB"/>
        </w:rPr>
        <w:t>cost-sharing</w:t>
      </w:r>
      <w:r w:rsidRPr="002361A0">
        <w:rPr>
          <w:lang w:val="en-GB"/>
        </w:rPr>
        <w:t xml:space="preserve">, the final step is to review the remaining cost-sharing balance.  </w:t>
      </w:r>
    </w:p>
    <w:p w14:paraId="413E273D" w14:textId="77777777" w:rsidR="00534C17" w:rsidRPr="002361A0" w:rsidRDefault="00535A47">
      <w:pPr>
        <w:spacing w:after="0" w:line="259" w:lineRule="auto"/>
        <w:ind w:left="0" w:right="0" w:firstLine="0"/>
        <w:jc w:val="left"/>
        <w:rPr>
          <w:lang w:val="en-GB"/>
        </w:rPr>
      </w:pPr>
      <w:r w:rsidRPr="002361A0">
        <w:rPr>
          <w:lang w:val="en-GB"/>
        </w:rPr>
        <w:t xml:space="preserve">  </w:t>
      </w:r>
    </w:p>
    <w:p w14:paraId="08743777" w14:textId="77777777" w:rsidR="00534C17" w:rsidRPr="009A4356" w:rsidRDefault="00535A47">
      <w:pPr>
        <w:numPr>
          <w:ilvl w:val="0"/>
          <w:numId w:val="1"/>
        </w:numPr>
        <w:ind w:right="0" w:hanging="360"/>
        <w:rPr>
          <w:lang w:val="en-GB"/>
        </w:rPr>
      </w:pPr>
      <w:r w:rsidRPr="009A4356">
        <w:rPr>
          <w:lang w:val="en-GB"/>
        </w:rPr>
        <w:t xml:space="preserve">The cost-sharing balance, as per the general ledger, is shown in the Cost Sharing Apportionment report (UN Reports&gt;Project Management Reports&gt;Portfolio Analysis) or the UN_FUND_STATUS report (UN Reports&gt;Financial Management Reports&gt;Budget Management Reports). Balances remaining should be reviewed at the fund-project-donor level. </w:t>
      </w:r>
    </w:p>
    <w:p w14:paraId="6D807DB6" w14:textId="77777777" w:rsidR="00534C17" w:rsidRPr="002361A0" w:rsidRDefault="00535A47">
      <w:pPr>
        <w:spacing w:after="0" w:line="259" w:lineRule="auto"/>
        <w:ind w:left="0" w:right="0" w:firstLine="0"/>
        <w:jc w:val="left"/>
        <w:rPr>
          <w:lang w:val="en-GB"/>
        </w:rPr>
      </w:pPr>
      <w:r w:rsidRPr="002361A0">
        <w:rPr>
          <w:lang w:val="en-GB"/>
        </w:rPr>
        <w:t xml:space="preserve">  </w:t>
      </w:r>
    </w:p>
    <w:p w14:paraId="756392C5" w14:textId="64A0D093" w:rsidR="00534C17" w:rsidRPr="002361A0" w:rsidRDefault="00535A47">
      <w:pPr>
        <w:numPr>
          <w:ilvl w:val="0"/>
          <w:numId w:val="1"/>
        </w:numPr>
        <w:ind w:right="0" w:hanging="360"/>
        <w:rPr>
          <w:lang w:val="en-GB"/>
        </w:rPr>
      </w:pPr>
      <w:r w:rsidRPr="002361A0">
        <w:rPr>
          <w:lang w:val="en-GB"/>
        </w:rPr>
        <w:t>Where there is a mixture of donor-level deficits and surpluses</w:t>
      </w:r>
      <w:r w:rsidR="00041435">
        <w:rPr>
          <w:lang w:val="en-GB"/>
        </w:rPr>
        <w:t>,</w:t>
      </w:r>
      <w:r w:rsidRPr="002361A0">
        <w:rPr>
          <w:lang w:val="en-GB"/>
        </w:rPr>
        <w:t xml:space="preserve"> transfer expenses from the deficits to the surpluses to bring to zero, to the extent possible. </w:t>
      </w:r>
    </w:p>
    <w:p w14:paraId="08027FE3" w14:textId="77777777" w:rsidR="00534C17" w:rsidRPr="002361A0" w:rsidRDefault="00535A47">
      <w:pPr>
        <w:spacing w:after="0" w:line="259" w:lineRule="auto"/>
        <w:ind w:left="0" w:right="0" w:firstLine="0"/>
        <w:jc w:val="left"/>
        <w:rPr>
          <w:lang w:val="en-GB"/>
        </w:rPr>
      </w:pPr>
      <w:r w:rsidRPr="002361A0">
        <w:rPr>
          <w:lang w:val="en-GB"/>
        </w:rPr>
        <w:t xml:space="preserve">  </w:t>
      </w:r>
    </w:p>
    <w:p w14:paraId="62F0E5BA" w14:textId="77777777" w:rsidR="00534C17" w:rsidRPr="002361A0" w:rsidRDefault="00535A47">
      <w:pPr>
        <w:numPr>
          <w:ilvl w:val="0"/>
          <w:numId w:val="1"/>
        </w:numPr>
        <w:ind w:right="0" w:hanging="360"/>
        <w:rPr>
          <w:lang w:val="en-GB"/>
        </w:rPr>
      </w:pPr>
      <w:r w:rsidRPr="002361A0">
        <w:rPr>
          <w:lang w:val="en-GB"/>
        </w:rPr>
        <w:t xml:space="preserve">If project or donor-level deficits remain, the following steps should be followed: </w:t>
      </w:r>
    </w:p>
    <w:p w14:paraId="6CFEF159" w14:textId="77777777" w:rsidR="00534C17" w:rsidRPr="002361A0" w:rsidRDefault="00535A47" w:rsidP="00B83EBC">
      <w:pPr>
        <w:pStyle w:val="ListParagraph"/>
        <w:numPr>
          <w:ilvl w:val="0"/>
          <w:numId w:val="7"/>
        </w:numPr>
        <w:ind w:right="0"/>
        <w:rPr>
          <w:lang w:val="en-GB"/>
        </w:rPr>
      </w:pPr>
      <w:r w:rsidRPr="002361A0">
        <w:rPr>
          <w:lang w:val="en-GB"/>
        </w:rPr>
        <w:t xml:space="preserve">Transfer other programme funding (other donor) to the project. </w:t>
      </w:r>
    </w:p>
    <w:p w14:paraId="78272996" w14:textId="77777777" w:rsidR="00534C17" w:rsidRPr="002361A0" w:rsidRDefault="00535A47" w:rsidP="00B83EBC">
      <w:pPr>
        <w:pStyle w:val="ListParagraph"/>
        <w:numPr>
          <w:ilvl w:val="0"/>
          <w:numId w:val="7"/>
        </w:numPr>
        <w:ind w:right="0"/>
        <w:rPr>
          <w:lang w:val="en-GB"/>
        </w:rPr>
      </w:pPr>
      <w:r w:rsidRPr="002361A0">
        <w:rPr>
          <w:lang w:val="en-GB"/>
        </w:rPr>
        <w:t xml:space="preserve">Transfer extra-budgetary funding to the project. </w:t>
      </w:r>
    </w:p>
    <w:p w14:paraId="0E1D502D" w14:textId="53CC62C1" w:rsidR="00534C17" w:rsidRPr="002361A0" w:rsidRDefault="00535A47" w:rsidP="00B83EBC">
      <w:pPr>
        <w:pStyle w:val="ListParagraph"/>
        <w:numPr>
          <w:ilvl w:val="0"/>
          <w:numId w:val="7"/>
        </w:numPr>
        <w:ind w:right="0"/>
        <w:rPr>
          <w:lang w:val="en-GB"/>
        </w:rPr>
      </w:pPr>
      <w:r w:rsidRPr="002361A0">
        <w:rPr>
          <w:lang w:val="en-GB"/>
        </w:rPr>
        <w:t>If deficits remain, begin procedures to charge current or future TRAC, or fund</w:t>
      </w:r>
      <w:r w:rsidR="001B05B2">
        <w:rPr>
          <w:lang w:val="en-GB"/>
        </w:rPr>
        <w:t>s</w:t>
      </w:r>
      <w:r w:rsidRPr="002361A0">
        <w:rPr>
          <w:lang w:val="en-GB"/>
        </w:rPr>
        <w:t xml:space="preserve"> 11888</w:t>
      </w:r>
      <w:r w:rsidR="001B05B2">
        <w:rPr>
          <w:lang w:val="en-GB"/>
        </w:rPr>
        <w:t xml:space="preserve"> and 11890</w:t>
      </w:r>
      <w:r w:rsidRPr="002361A0">
        <w:rPr>
          <w:lang w:val="en-GB"/>
        </w:rPr>
        <w:t xml:space="preserve">. This step can only be taken after full consultation with the programme country government. Contact OFM for advice as required. </w:t>
      </w:r>
    </w:p>
    <w:p w14:paraId="159986D9" w14:textId="77777777" w:rsidR="00534C17" w:rsidRPr="002361A0" w:rsidRDefault="00535A47">
      <w:pPr>
        <w:spacing w:after="0" w:line="259" w:lineRule="auto"/>
        <w:ind w:left="0" w:right="0" w:firstLine="0"/>
        <w:jc w:val="left"/>
        <w:rPr>
          <w:lang w:val="en-GB"/>
        </w:rPr>
      </w:pPr>
      <w:r w:rsidRPr="002361A0">
        <w:rPr>
          <w:lang w:val="en-GB"/>
        </w:rPr>
        <w:t xml:space="preserve">  </w:t>
      </w:r>
    </w:p>
    <w:p w14:paraId="3DD6E4A9" w14:textId="5C47FAB2" w:rsidR="00534C17" w:rsidRPr="002361A0" w:rsidRDefault="00535A47">
      <w:pPr>
        <w:numPr>
          <w:ilvl w:val="0"/>
          <w:numId w:val="1"/>
        </w:numPr>
        <w:ind w:right="0" w:hanging="360"/>
        <w:rPr>
          <w:lang w:val="en-GB"/>
        </w:rPr>
      </w:pPr>
      <w:r w:rsidRPr="002361A0">
        <w:rPr>
          <w:lang w:val="en-GB"/>
        </w:rPr>
        <w:t xml:space="preserve">Where a surplus remains, it should be refunded to the donor(s) or transferred to another project with the permission of the donor. The contribution agreement with the donor will dictate the </w:t>
      </w:r>
      <w:r w:rsidRPr="002361A0">
        <w:rPr>
          <w:lang w:val="en-GB"/>
        </w:rPr>
        <w:lastRenderedPageBreak/>
        <w:t xml:space="preserve">required action including where donors permit UNDP to retain amounts below a set threshold. See </w:t>
      </w:r>
      <w:hyperlink r:id="rId16">
        <w:r w:rsidRPr="002361A0">
          <w:rPr>
            <w:color w:val="0070C0"/>
            <w:lang w:val="en-GB"/>
          </w:rPr>
          <w:t xml:space="preserve"> </w:t>
        </w:r>
      </w:hyperlink>
      <w:hyperlink r:id="rId17">
        <w:r w:rsidRPr="002361A0">
          <w:rPr>
            <w:color w:val="0563C1"/>
            <w:u w:val="single" w:color="0563C1"/>
            <w:lang w:val="en-GB"/>
          </w:rPr>
          <w:t>Refund to Donors</w:t>
        </w:r>
      </w:hyperlink>
      <w:hyperlink r:id="rId18">
        <w:r w:rsidRPr="002361A0">
          <w:rPr>
            <w:color w:val="0070C0"/>
            <w:lang w:val="en-GB"/>
          </w:rPr>
          <w:t xml:space="preserve"> </w:t>
        </w:r>
      </w:hyperlink>
      <w:r w:rsidRPr="002361A0">
        <w:rPr>
          <w:lang w:val="en-GB"/>
        </w:rPr>
        <w:t>or</w:t>
      </w:r>
      <w:hyperlink r:id="rId19">
        <w:r w:rsidRPr="002361A0">
          <w:rPr>
            <w:color w:val="000000"/>
            <w:lang w:val="en-GB"/>
          </w:rPr>
          <w:t xml:space="preserve"> </w:t>
        </w:r>
      </w:hyperlink>
      <w:hyperlink r:id="rId20" w:history="1">
        <w:r w:rsidRPr="000B57C4">
          <w:rPr>
            <w:rStyle w:val="Hyperlink"/>
            <w:u w:color="0563C1"/>
            <w:lang w:val="en-GB"/>
          </w:rPr>
          <w:t>Transfers where Unexpected Balances are Not Refunded</w:t>
        </w:r>
      </w:hyperlink>
      <w:hyperlink r:id="rId21">
        <w:r w:rsidRPr="002361A0">
          <w:rPr>
            <w:lang w:val="en-GB"/>
          </w:rPr>
          <w:t>.</w:t>
        </w:r>
      </w:hyperlink>
      <w:r w:rsidRPr="002361A0">
        <w:rPr>
          <w:lang w:val="en-GB"/>
        </w:rPr>
        <w:t xml:space="preserve">  </w:t>
      </w:r>
    </w:p>
    <w:p w14:paraId="780EF937" w14:textId="77777777" w:rsidR="00534C17" w:rsidRPr="002361A0" w:rsidRDefault="00535A47">
      <w:pPr>
        <w:spacing w:after="0" w:line="259" w:lineRule="auto"/>
        <w:ind w:left="0" w:right="0" w:firstLine="0"/>
        <w:jc w:val="left"/>
        <w:rPr>
          <w:lang w:val="en-GB"/>
        </w:rPr>
      </w:pPr>
      <w:r w:rsidRPr="002361A0">
        <w:rPr>
          <w:lang w:val="en-GB"/>
        </w:rPr>
        <w:t xml:space="preserve">  </w:t>
      </w:r>
    </w:p>
    <w:p w14:paraId="717B9A4E" w14:textId="293DFC0B" w:rsidR="00534C17" w:rsidRPr="002361A0" w:rsidRDefault="00535A47">
      <w:pPr>
        <w:numPr>
          <w:ilvl w:val="0"/>
          <w:numId w:val="1"/>
        </w:numPr>
        <w:ind w:right="0" w:hanging="360"/>
        <w:rPr>
          <w:lang w:val="en-GB"/>
        </w:rPr>
      </w:pPr>
      <w:r w:rsidRPr="002361A0">
        <w:rPr>
          <w:lang w:val="en-GB"/>
        </w:rPr>
        <w:t xml:space="preserve">When the cost-sharing balance for the project is zero, the project should be formally designated as “financially closed” in </w:t>
      </w:r>
      <w:r w:rsidR="00390A40">
        <w:rPr>
          <w:lang w:val="en-GB"/>
        </w:rPr>
        <w:t>Quantum</w:t>
      </w:r>
      <w:r w:rsidRPr="002361A0">
        <w:rPr>
          <w:lang w:val="en-GB"/>
        </w:rPr>
        <w:t xml:space="preserve">. </w:t>
      </w:r>
    </w:p>
    <w:p w14:paraId="2DDB8EC2" w14:textId="77777777" w:rsidR="00534C17" w:rsidRPr="002361A0" w:rsidRDefault="00535A47">
      <w:pPr>
        <w:spacing w:after="0" w:line="259" w:lineRule="auto"/>
        <w:ind w:left="0" w:right="0" w:firstLine="0"/>
        <w:jc w:val="left"/>
        <w:rPr>
          <w:lang w:val="en-GB"/>
        </w:rPr>
      </w:pPr>
      <w:r w:rsidRPr="002361A0">
        <w:rPr>
          <w:lang w:val="en-GB"/>
        </w:rPr>
        <w:t xml:space="preserve"> </w:t>
      </w:r>
    </w:p>
    <w:p w14:paraId="5B007C05" w14:textId="070C0F26" w:rsidR="00534C17" w:rsidRPr="002361A0" w:rsidRDefault="00535A47">
      <w:pPr>
        <w:numPr>
          <w:ilvl w:val="0"/>
          <w:numId w:val="1"/>
        </w:numPr>
        <w:ind w:right="0" w:hanging="360"/>
        <w:rPr>
          <w:lang w:val="en-GB"/>
        </w:rPr>
      </w:pPr>
      <w:r w:rsidRPr="002361A0">
        <w:rPr>
          <w:lang w:val="en-GB"/>
        </w:rPr>
        <w:t xml:space="preserve">Click on this </w:t>
      </w:r>
      <w:hyperlink r:id="rId22">
        <w:r w:rsidRPr="002361A0">
          <w:rPr>
            <w:color w:val="0563C1"/>
            <w:u w:val="single" w:color="0563C1"/>
            <w:lang w:val="en-GB"/>
          </w:rPr>
          <w:t>link</w:t>
        </w:r>
        <w:r w:rsidRPr="00BD4798">
          <w:rPr>
            <w:color w:val="0563C1"/>
            <w:u w:color="0563C1"/>
            <w:lang w:val="en-GB"/>
          </w:rPr>
          <w:t xml:space="preserve"> </w:t>
        </w:r>
      </w:hyperlink>
      <w:hyperlink r:id="rId23">
        <w:r w:rsidRPr="002361A0">
          <w:rPr>
            <w:lang w:val="en-GB"/>
          </w:rPr>
          <w:t>f</w:t>
        </w:r>
      </w:hyperlink>
      <w:r w:rsidRPr="002361A0">
        <w:rPr>
          <w:lang w:val="en-GB"/>
        </w:rPr>
        <w:t>or specific instruction on the Multi-Partner Trust Fund Office (MPTFO).</w:t>
      </w:r>
      <w:r w:rsidR="00913B27">
        <w:rPr>
          <w:lang w:val="en-GB"/>
        </w:rPr>
        <w:t xml:space="preserve"> The Operating guidelines for MPTF projects can be found in this </w:t>
      </w:r>
      <w:hyperlink r:id="rId24" w:history="1">
        <w:r w:rsidR="00913B27" w:rsidRPr="00913B27">
          <w:rPr>
            <w:rStyle w:val="Hyperlink"/>
            <w:lang w:val="en-GB"/>
          </w:rPr>
          <w:t>link</w:t>
        </w:r>
      </w:hyperlink>
      <w:r w:rsidR="00913B27">
        <w:rPr>
          <w:lang w:val="en-GB"/>
        </w:rPr>
        <w:t>.</w:t>
      </w:r>
      <w:r w:rsidRPr="002361A0">
        <w:rPr>
          <w:lang w:val="en-GB"/>
        </w:rPr>
        <w:t xml:space="preserve">  </w:t>
      </w:r>
    </w:p>
    <w:p w14:paraId="3CA2B9F6" w14:textId="77777777" w:rsidR="00534C17" w:rsidRPr="002361A0" w:rsidRDefault="00535A47">
      <w:pPr>
        <w:spacing w:after="0" w:line="259" w:lineRule="auto"/>
        <w:ind w:left="0" w:right="0" w:firstLine="0"/>
        <w:jc w:val="left"/>
        <w:rPr>
          <w:lang w:val="en-GB"/>
        </w:rPr>
      </w:pPr>
      <w:r w:rsidRPr="002361A0">
        <w:rPr>
          <w:lang w:val="en-GB"/>
        </w:rPr>
        <w:t xml:space="preserve"> </w:t>
      </w:r>
      <w:r w:rsidRPr="002361A0">
        <w:rPr>
          <w:lang w:val="en-GB"/>
        </w:rPr>
        <w:tab/>
        <w:t xml:space="preserve"> </w:t>
      </w:r>
    </w:p>
    <w:p w14:paraId="22B7BE27" w14:textId="49FB0CA9" w:rsidR="00534C17" w:rsidRPr="002361A0" w:rsidRDefault="00A661E9">
      <w:pPr>
        <w:spacing w:after="0" w:line="259" w:lineRule="auto"/>
        <w:ind w:left="-5" w:right="0" w:hanging="10"/>
        <w:jc w:val="left"/>
        <w:rPr>
          <w:lang w:val="en-GB"/>
        </w:rPr>
      </w:pPr>
      <w:r w:rsidRPr="002361A0">
        <w:rPr>
          <w:b/>
          <w:lang w:val="en-GB"/>
        </w:rPr>
        <w:t>T</w:t>
      </w:r>
      <w:r w:rsidR="00535A47" w:rsidRPr="002361A0">
        <w:rPr>
          <w:b/>
          <w:lang w:val="en-GB"/>
        </w:rPr>
        <w:t xml:space="preserve">o reverse project financial closure in </w:t>
      </w:r>
      <w:r w:rsidR="00390A40">
        <w:rPr>
          <w:b/>
          <w:lang w:val="en-GB"/>
        </w:rPr>
        <w:t>Quantum</w:t>
      </w:r>
      <w:r w:rsidR="00535A47" w:rsidRPr="002361A0">
        <w:rPr>
          <w:lang w:val="en-GB"/>
        </w:rPr>
        <w:t xml:space="preserve"> </w:t>
      </w:r>
    </w:p>
    <w:p w14:paraId="7E069ED4" w14:textId="77777777" w:rsidR="00534C17" w:rsidRPr="002361A0" w:rsidRDefault="00535A47">
      <w:pPr>
        <w:spacing w:after="0" w:line="259" w:lineRule="auto"/>
        <w:ind w:left="0" w:right="0" w:firstLine="0"/>
        <w:jc w:val="left"/>
        <w:rPr>
          <w:lang w:val="en-GB"/>
        </w:rPr>
      </w:pPr>
      <w:r w:rsidRPr="002361A0">
        <w:rPr>
          <w:lang w:val="en-GB"/>
        </w:rPr>
        <w:t xml:space="preserve">  </w:t>
      </w:r>
    </w:p>
    <w:p w14:paraId="5F0821DA" w14:textId="5A4DA5C9" w:rsidR="00534C17" w:rsidRPr="002361A0" w:rsidRDefault="00535A47">
      <w:pPr>
        <w:numPr>
          <w:ilvl w:val="0"/>
          <w:numId w:val="1"/>
        </w:numPr>
        <w:ind w:right="0" w:hanging="360"/>
        <w:rPr>
          <w:lang w:val="en-GB"/>
        </w:rPr>
      </w:pPr>
      <w:r w:rsidRPr="002361A0">
        <w:rPr>
          <w:lang w:val="en-GB"/>
        </w:rPr>
        <w:t xml:space="preserve">Requests to reverse the status of a financially closed project in </w:t>
      </w:r>
      <w:r w:rsidR="00390A40">
        <w:rPr>
          <w:lang w:val="en-GB"/>
        </w:rPr>
        <w:t>Quantum</w:t>
      </w:r>
      <w:r w:rsidRPr="002361A0">
        <w:rPr>
          <w:lang w:val="en-GB"/>
        </w:rPr>
        <w:t xml:space="preserve"> should be directed to </w:t>
      </w:r>
      <w:hyperlink r:id="rId25" w:history="1">
        <w:r w:rsidR="003A74F6" w:rsidRPr="008F0C83">
          <w:rPr>
            <w:rStyle w:val="Hyperlink"/>
            <w:shd w:val="clear" w:color="auto" w:fill="FFFFFF"/>
          </w:rPr>
          <w:t>UNAll</w:t>
        </w:r>
      </w:hyperlink>
      <w:r w:rsidR="007D142E">
        <w:rPr>
          <w:rStyle w:val="Hyperlink"/>
          <w:shd w:val="clear" w:color="auto" w:fill="FFFFFF"/>
        </w:rPr>
        <w:t>.</w:t>
      </w:r>
      <w:r w:rsidRPr="002361A0">
        <w:rPr>
          <w:lang w:val="en-GB"/>
        </w:rPr>
        <w:t xml:space="preserve">. </w:t>
      </w:r>
      <w:r w:rsidR="003A74F6">
        <w:rPr>
          <w:color w:val="444444"/>
          <w:shd w:val="clear" w:color="auto" w:fill="FFFFFF"/>
        </w:rPr>
        <w:t>For IT support through UNAll, please us</w:t>
      </w:r>
      <w:r w:rsidR="00DC471D">
        <w:rPr>
          <w:color w:val="444444"/>
          <w:shd w:val="clear" w:color="auto" w:fill="FFFFFF"/>
        </w:rPr>
        <w:t>e</w:t>
      </w:r>
      <w:r w:rsidR="003A74F6">
        <w:rPr>
          <w:color w:val="444444"/>
          <w:shd w:val="clear" w:color="auto" w:fill="FFFFFF"/>
        </w:rPr>
        <w:t xml:space="preserve"> the “</w:t>
      </w:r>
      <w:hyperlink r:id="rId26" w:history="1">
        <w:r w:rsidR="003A74F6" w:rsidRPr="003A74F6">
          <w:rPr>
            <w:rStyle w:val="Hyperlink"/>
            <w:shd w:val="clear" w:color="auto" w:fill="FFFFFF"/>
          </w:rPr>
          <w:t>Create Incident</w:t>
        </w:r>
      </w:hyperlink>
      <w:r w:rsidR="003A74F6">
        <w:rPr>
          <w:color w:val="444444"/>
          <w:shd w:val="clear" w:color="auto" w:fill="FFFFFF"/>
        </w:rPr>
        <w:t xml:space="preserve">” service in the </w:t>
      </w:r>
      <w:hyperlink r:id="rId27" w:history="1">
        <w:r w:rsidR="003A74F6" w:rsidRPr="003A74F6">
          <w:rPr>
            <w:rStyle w:val="Hyperlink"/>
            <w:shd w:val="clear" w:color="auto" w:fill="FFFFFF"/>
          </w:rPr>
          <w:t>UNall service management portal</w:t>
        </w:r>
      </w:hyperlink>
      <w:r w:rsidR="003A74F6">
        <w:rPr>
          <w:color w:val="444444"/>
          <w:shd w:val="clear" w:color="auto" w:fill="FFFFFF"/>
        </w:rPr>
        <w:t>.</w:t>
      </w:r>
      <w:r w:rsidR="003A74F6" w:rsidRPr="002361A0">
        <w:rPr>
          <w:lang w:val="en-GB"/>
        </w:rPr>
        <w:t xml:space="preserve"> </w:t>
      </w:r>
      <w:r w:rsidRPr="002361A0">
        <w:rPr>
          <w:lang w:val="en-GB"/>
        </w:rPr>
        <w:t xml:space="preserve">The office will be required to provide an explanation why the project was prematurely closed and whether the project status should be reversed. </w:t>
      </w:r>
    </w:p>
    <w:p w14:paraId="56078555" w14:textId="77777777" w:rsidR="00534C17" w:rsidRPr="002361A0" w:rsidRDefault="00535A47">
      <w:pPr>
        <w:spacing w:after="0" w:line="259" w:lineRule="auto"/>
        <w:ind w:left="0" w:right="0" w:firstLine="0"/>
        <w:jc w:val="left"/>
        <w:rPr>
          <w:lang w:val="en-GB"/>
        </w:rPr>
      </w:pPr>
      <w:r w:rsidRPr="002361A0">
        <w:rPr>
          <w:lang w:val="en-GB"/>
        </w:rPr>
        <w:t xml:space="preserve">  </w:t>
      </w:r>
    </w:p>
    <w:p w14:paraId="7992DF3F" w14:textId="77777777" w:rsidR="00534C17" w:rsidRPr="002361A0" w:rsidRDefault="00535A47">
      <w:pPr>
        <w:numPr>
          <w:ilvl w:val="0"/>
          <w:numId w:val="1"/>
        </w:numPr>
        <w:ind w:right="0" w:hanging="360"/>
        <w:rPr>
          <w:lang w:val="en-GB"/>
        </w:rPr>
      </w:pPr>
      <w:r w:rsidRPr="002361A0">
        <w:rPr>
          <w:lang w:val="en-GB"/>
        </w:rPr>
        <w:t xml:space="preserve">If it is already reported to the donor it should not be approved for reopening unless the Chief of Accounts Division decides that the project should be reopened because the adjustment is sufficiently significant.  </w:t>
      </w:r>
    </w:p>
    <w:p w14:paraId="128B7E22" w14:textId="77777777" w:rsidR="00534C17" w:rsidRPr="002361A0" w:rsidRDefault="00535A47">
      <w:pPr>
        <w:spacing w:after="0" w:line="259" w:lineRule="auto"/>
        <w:ind w:left="0" w:right="0" w:firstLine="0"/>
        <w:jc w:val="left"/>
        <w:rPr>
          <w:lang w:val="en-GB"/>
        </w:rPr>
      </w:pPr>
      <w:r w:rsidRPr="002361A0">
        <w:rPr>
          <w:lang w:val="en-GB"/>
        </w:rPr>
        <w:t xml:space="preserve">  </w:t>
      </w:r>
    </w:p>
    <w:p w14:paraId="10C5DD1D" w14:textId="4C8B8E4D" w:rsidR="00534C17" w:rsidRPr="002361A0" w:rsidRDefault="00535A47" w:rsidP="006B752C">
      <w:pPr>
        <w:numPr>
          <w:ilvl w:val="0"/>
          <w:numId w:val="1"/>
        </w:numPr>
        <w:ind w:right="0" w:hanging="360"/>
        <w:rPr>
          <w:lang w:val="en-GB"/>
        </w:rPr>
      </w:pPr>
      <w:r w:rsidRPr="5B0081C8">
        <w:rPr>
          <w:lang w:val="en-GB"/>
        </w:rPr>
        <w:t xml:space="preserve">Financially closed projects should be re-opened only in rare circumstances. As a general rule, the project should be re-opened if the status was changed in </w:t>
      </w:r>
      <w:r w:rsidR="00390A40" w:rsidRPr="5B0081C8">
        <w:rPr>
          <w:lang w:val="en-GB"/>
        </w:rPr>
        <w:t>Quantum</w:t>
      </w:r>
      <w:r w:rsidRPr="5B0081C8">
        <w:rPr>
          <w:lang w:val="en-GB"/>
        </w:rPr>
        <w:t xml:space="preserve"> without a final signed CDR and if the pending charge is significant. However, if the final CDR is signed by all parties, confirming final project financial accounts and expenses, then the additional char</w:t>
      </w:r>
      <w:r w:rsidR="006B752C" w:rsidRPr="5B0081C8">
        <w:rPr>
          <w:lang w:val="en-GB"/>
        </w:rPr>
        <w:t>ges/credits should be posted to the miscellaneous account (refer to financial rule 126.10) rather than to the project. Any charges/credits to the miscellaneous account must be appropriately justified and approved by the Chief of Accounts Division</w:t>
      </w:r>
      <w:r w:rsidR="00077E0B" w:rsidRPr="5B0081C8">
        <w:rPr>
          <w:lang w:val="en-GB"/>
        </w:rPr>
        <w:t>. Frequently Asked Questions (FAQ) related to why the financially closed projects are re-opened, what amount is the correct balance</w:t>
      </w:r>
      <w:r w:rsidR="00913B27" w:rsidRPr="5B0081C8">
        <w:rPr>
          <w:lang w:val="en-GB"/>
        </w:rPr>
        <w:t xml:space="preserve"> and other useful information</w:t>
      </w:r>
      <w:r w:rsidR="00077E0B" w:rsidRPr="5B0081C8">
        <w:rPr>
          <w:lang w:val="en-GB"/>
        </w:rPr>
        <w:t xml:space="preserve"> can be found in </w:t>
      </w:r>
      <w:hyperlink r:id="rId28">
        <w:r w:rsidR="00077E0B" w:rsidRPr="5B0081C8">
          <w:rPr>
            <w:rStyle w:val="Hyperlink"/>
            <w:lang w:val="en-GB"/>
          </w:rPr>
          <w:t>Project Closure SharePoint</w:t>
        </w:r>
      </w:hyperlink>
      <w:r w:rsidR="00077E0B" w:rsidRPr="5B0081C8">
        <w:rPr>
          <w:lang w:val="en-GB"/>
        </w:rPr>
        <w:t>.</w:t>
      </w:r>
    </w:p>
    <w:p w14:paraId="1C812F22" w14:textId="1A356F8A" w:rsidR="00534C17" w:rsidRPr="002361A0" w:rsidRDefault="00534C17" w:rsidP="006B752C">
      <w:pPr>
        <w:ind w:left="345" w:right="0" w:firstLine="0"/>
        <w:rPr>
          <w:lang w:val="en-GB"/>
        </w:rPr>
      </w:pPr>
    </w:p>
    <w:p w14:paraId="22F9E619" w14:textId="77777777" w:rsidR="00534C17" w:rsidRPr="002361A0" w:rsidRDefault="00535A47">
      <w:pPr>
        <w:numPr>
          <w:ilvl w:val="0"/>
          <w:numId w:val="1"/>
        </w:numPr>
        <w:ind w:right="0" w:hanging="360"/>
        <w:rPr>
          <w:lang w:val="en-GB"/>
        </w:rPr>
      </w:pPr>
      <w:r w:rsidRPr="002361A0">
        <w:rPr>
          <w:lang w:val="en-GB"/>
        </w:rPr>
        <w:t xml:space="preserve">Overall responsibility for project closure lies with the Project Manager. </w:t>
      </w:r>
    </w:p>
    <w:p w14:paraId="13CA996A" w14:textId="3CA0EDD5" w:rsidR="00534C17" w:rsidRPr="002361A0" w:rsidRDefault="00B235BA" w:rsidP="00B235BA">
      <w:pPr>
        <w:tabs>
          <w:tab w:val="left" w:pos="4070"/>
          <w:tab w:val="center" w:pos="4682"/>
        </w:tabs>
        <w:spacing w:after="11509" w:line="259" w:lineRule="auto"/>
        <w:ind w:left="0" w:right="0" w:firstLine="0"/>
        <w:rPr>
          <w:lang w:val="en-GB"/>
        </w:rPr>
      </w:pPr>
      <w:r>
        <w:rPr>
          <w:lang w:val="en-GB"/>
        </w:rPr>
        <w:tab/>
      </w:r>
      <w:r>
        <w:rPr>
          <w:lang w:val="en-GB"/>
        </w:rPr>
        <w:tab/>
      </w:r>
    </w:p>
    <w:sectPr w:rsidR="00534C17" w:rsidRPr="002361A0">
      <w:headerReference w:type="even" r:id="rId29"/>
      <w:headerReference w:type="default" r:id="rId30"/>
      <w:footerReference w:type="even" r:id="rId31"/>
      <w:footerReference w:type="default" r:id="rId32"/>
      <w:headerReference w:type="first" r:id="rId33"/>
      <w:footerReference w:type="first" r:id="rId34"/>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2F93" w14:textId="77777777" w:rsidR="00760A07" w:rsidRDefault="00760A07" w:rsidP="006B752C">
      <w:pPr>
        <w:spacing w:after="0" w:line="240" w:lineRule="auto"/>
      </w:pPr>
      <w:r>
        <w:separator/>
      </w:r>
    </w:p>
  </w:endnote>
  <w:endnote w:type="continuationSeparator" w:id="0">
    <w:p w14:paraId="2E3DA443" w14:textId="77777777" w:rsidR="00760A07" w:rsidRDefault="00760A07" w:rsidP="006B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DAC4" w14:textId="77777777" w:rsidR="00EB569E" w:rsidRDefault="00EB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E730" w14:textId="5B0CD220" w:rsidR="002361A0" w:rsidRDefault="002361A0">
    <w:pPr>
      <w:pStyle w:val="Footer"/>
    </w:pPr>
    <w:r>
      <w:t xml:space="preserve">Page </w:t>
    </w:r>
    <w:r>
      <w:rPr>
        <w:b/>
      </w:rPr>
      <w:fldChar w:fldCharType="begin"/>
    </w:r>
    <w:r>
      <w:rPr>
        <w:b/>
      </w:rPr>
      <w:instrText xml:space="preserve"> PAGE  \* Arabic  \* MERGEFORMAT </w:instrText>
    </w:r>
    <w:r>
      <w:rPr>
        <w:b/>
      </w:rPr>
      <w:fldChar w:fldCharType="separate"/>
    </w:r>
    <w:r w:rsidR="00F0020A">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F0020A">
      <w:rPr>
        <w:b/>
        <w:noProof/>
      </w:rPr>
      <w:t>3</w:t>
    </w:r>
    <w:r>
      <w:rPr>
        <w:b/>
      </w:rPr>
      <w:fldChar w:fldCharType="end"/>
    </w:r>
    <w:r>
      <w:ptab w:relativeTo="margin" w:alignment="center" w:leader="none"/>
    </w:r>
    <w:r w:rsidRPr="002361A0">
      <w:t>Effective Date:</w:t>
    </w:r>
    <w:r>
      <w:t xml:space="preserve"> </w:t>
    </w:r>
    <w:r w:rsidR="00B235BA">
      <w:rPr>
        <w:rFonts w:ascii="ProximaNova" w:hAnsi="ProximaNova"/>
        <w:color w:val="000000"/>
      </w:rPr>
      <w:t>01</w:t>
    </w:r>
    <w:r w:rsidR="00EB569E">
      <w:rPr>
        <w:rFonts w:ascii="ProximaNova" w:hAnsi="ProximaNova"/>
        <w:color w:val="000000"/>
      </w:rPr>
      <w:t>/</w:t>
    </w:r>
    <w:r w:rsidR="00B235BA">
      <w:rPr>
        <w:rFonts w:ascii="ProximaNova" w:hAnsi="ProximaNova"/>
        <w:color w:val="000000"/>
      </w:rPr>
      <w:t>01</w:t>
    </w:r>
    <w:r w:rsidR="00EB569E">
      <w:rPr>
        <w:rFonts w:ascii="ProximaNova" w:hAnsi="ProximaNova"/>
        <w:color w:val="000000"/>
      </w:rPr>
      <w:t>/</w:t>
    </w:r>
    <w:r w:rsidR="00B235BA">
      <w:rPr>
        <w:rFonts w:ascii="ProximaNova" w:hAnsi="ProximaNova"/>
        <w:color w:val="000000"/>
      </w:rPr>
      <w:t>2023</w:t>
    </w:r>
    <w:r>
      <w:ptab w:relativeTo="margin" w:alignment="right" w:leader="none"/>
    </w:r>
    <w:r w:rsidRPr="002361A0">
      <w:t>Version #:</w:t>
    </w:r>
    <w:r>
      <w:t xml:space="preserve"> </w:t>
    </w:r>
    <w:sdt>
      <w:sdtPr>
        <w:alias w:val="POPPRefItemVersion"/>
        <w:tag w:val="UNDP_POPP_REFITEM_VERSION"/>
        <w:id w:val="-678350975"/>
        <w:placeholder>
          <w:docPart w:val="082CFBDD1EE94CA5B56083A373FA90E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9E3F7AE-19AE-4643-9FAE-4FA1C7782439}"/>
        <w:text/>
      </w:sdtPr>
      <w:sdtContent>
        <w:r w:rsidR="00F467A4">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B6FB" w14:textId="77777777" w:rsidR="00EB569E" w:rsidRDefault="00EB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03F6" w14:textId="77777777" w:rsidR="00760A07" w:rsidRDefault="00760A07" w:rsidP="006B752C">
      <w:pPr>
        <w:spacing w:after="0" w:line="240" w:lineRule="auto"/>
      </w:pPr>
      <w:r>
        <w:separator/>
      </w:r>
    </w:p>
  </w:footnote>
  <w:footnote w:type="continuationSeparator" w:id="0">
    <w:p w14:paraId="5811ECF4" w14:textId="77777777" w:rsidR="00760A07" w:rsidRDefault="00760A07" w:rsidP="006B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048" w14:textId="77777777" w:rsidR="00EB569E" w:rsidRDefault="00EB5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4D61" w14:textId="35AD8C05" w:rsidR="006B752C" w:rsidRDefault="000D09C6" w:rsidP="006B752C">
    <w:pPr>
      <w:pStyle w:val="Header"/>
      <w:jc w:val="right"/>
    </w:pPr>
    <w:r>
      <w:rPr>
        <w:noProof/>
      </w:rPr>
      <w:drawing>
        <wp:inline distT="0" distB="0" distL="0" distR="0" wp14:anchorId="5DE1665E" wp14:editId="5D3220F3">
          <wp:extent cx="609777" cy="9288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777" cy="928800"/>
                  </a:xfrm>
                  <a:prstGeom prst="rect">
                    <a:avLst/>
                  </a:prstGeom>
                </pic:spPr>
              </pic:pic>
            </a:graphicData>
          </a:graphic>
        </wp:inline>
      </w:drawing>
    </w:r>
  </w:p>
  <w:p w14:paraId="67D232F1" w14:textId="77777777" w:rsidR="006B752C" w:rsidRDefault="006B7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5374" w14:textId="77777777" w:rsidR="00EB569E" w:rsidRDefault="00EB5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B3B"/>
    <w:multiLevelType w:val="hybridMultilevel"/>
    <w:tmpl w:val="85A4803A"/>
    <w:lvl w:ilvl="0" w:tplc="C3AC23BE">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7FE96A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FEC1C4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D84CA6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20ECE4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E06CC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652BE2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36679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446778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15075536"/>
    <w:multiLevelType w:val="hybridMultilevel"/>
    <w:tmpl w:val="EB42D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E64528"/>
    <w:multiLevelType w:val="hybridMultilevel"/>
    <w:tmpl w:val="A89255F6"/>
    <w:lvl w:ilvl="0" w:tplc="269CA23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A6B490">
      <w:start w:val="1"/>
      <w:numFmt w:val="lowerLetter"/>
      <w:lvlRestart w:val="0"/>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7346D6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6C4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4E6EDE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1D04E2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D8B3D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3E014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EDAEE8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F937B9D"/>
    <w:multiLevelType w:val="hybridMultilevel"/>
    <w:tmpl w:val="F71CB38C"/>
    <w:lvl w:ilvl="0" w:tplc="269CA232">
      <w:start w:val="1"/>
      <w:numFmt w:val="decimal"/>
      <w:lvlText w:val="%1"/>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start w:val="1"/>
      <w:numFmt w:val="lowerLetter"/>
      <w:lvlText w:val="%2."/>
      <w:lvlJc w:val="left"/>
      <w:pPr>
        <w:ind w:left="2145"/>
      </w:pPr>
      <w:rPr>
        <w:b w:val="0"/>
        <w:i w:val="0"/>
        <w:strike w:val="0"/>
        <w:dstrike w:val="0"/>
        <w:color w:val="333333"/>
        <w:sz w:val="22"/>
        <w:szCs w:val="22"/>
        <w:u w:val="none" w:color="000000"/>
        <w:bdr w:val="none" w:sz="0" w:space="0" w:color="auto"/>
        <w:shd w:val="clear" w:color="auto" w:fill="auto"/>
        <w:vertAlign w:val="baseline"/>
      </w:rPr>
    </w:lvl>
    <w:lvl w:ilvl="2" w:tplc="87346D66">
      <w:start w:val="1"/>
      <w:numFmt w:val="lowerRoman"/>
      <w:lvlText w:val="%3"/>
      <w:lvlJc w:val="left"/>
      <w:pPr>
        <w:ind w:left="28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6C4B84">
      <w:start w:val="1"/>
      <w:numFmt w:val="decimal"/>
      <w:lvlText w:val="%4"/>
      <w:lvlJc w:val="left"/>
      <w:pPr>
        <w:ind w:left="358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4E6EDE2">
      <w:start w:val="1"/>
      <w:numFmt w:val="lowerLetter"/>
      <w:lvlText w:val="%5"/>
      <w:lvlJc w:val="left"/>
      <w:pPr>
        <w:ind w:left="43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1D04E28">
      <w:start w:val="1"/>
      <w:numFmt w:val="lowerRoman"/>
      <w:lvlText w:val="%6"/>
      <w:lvlJc w:val="left"/>
      <w:pPr>
        <w:ind w:left="50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D8B3DE">
      <w:start w:val="1"/>
      <w:numFmt w:val="decimal"/>
      <w:lvlText w:val="%7"/>
      <w:lvlJc w:val="left"/>
      <w:pPr>
        <w:ind w:left="574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3E0146">
      <w:start w:val="1"/>
      <w:numFmt w:val="lowerLetter"/>
      <w:lvlText w:val="%8"/>
      <w:lvlJc w:val="left"/>
      <w:pPr>
        <w:ind w:left="64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EDAEE80">
      <w:start w:val="1"/>
      <w:numFmt w:val="lowerRoman"/>
      <w:lvlText w:val="%9"/>
      <w:lvlJc w:val="left"/>
      <w:pPr>
        <w:ind w:left="718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26F306A"/>
    <w:multiLevelType w:val="hybridMultilevel"/>
    <w:tmpl w:val="32648FEA"/>
    <w:lvl w:ilvl="0" w:tplc="61A6957E">
      <w:start w:val="1"/>
      <w:numFmt w:val="decimal"/>
      <w:lvlText w:val="%1."/>
      <w:lvlJc w:val="left"/>
      <w:pPr>
        <w:ind w:left="1065" w:hanging="360"/>
      </w:pPr>
      <w:rPr>
        <w:rFonts w:hint="default"/>
        <w:b/>
      </w:rPr>
    </w:lvl>
    <w:lvl w:ilvl="1" w:tplc="10000019">
      <w:start w:val="1"/>
      <w:numFmt w:val="lowerLetter"/>
      <w:lvlText w:val="%2."/>
      <w:lvlJc w:val="left"/>
      <w:pPr>
        <w:ind w:left="1785" w:hanging="360"/>
      </w:pPr>
    </w:lvl>
    <w:lvl w:ilvl="2" w:tplc="1000001B" w:tentative="1">
      <w:start w:val="1"/>
      <w:numFmt w:val="lowerRoman"/>
      <w:lvlText w:val="%3."/>
      <w:lvlJc w:val="right"/>
      <w:pPr>
        <w:ind w:left="2505" w:hanging="180"/>
      </w:pPr>
    </w:lvl>
    <w:lvl w:ilvl="3" w:tplc="1000000F" w:tentative="1">
      <w:start w:val="1"/>
      <w:numFmt w:val="decimal"/>
      <w:lvlText w:val="%4."/>
      <w:lvlJc w:val="left"/>
      <w:pPr>
        <w:ind w:left="3225" w:hanging="360"/>
      </w:pPr>
    </w:lvl>
    <w:lvl w:ilvl="4" w:tplc="10000019" w:tentative="1">
      <w:start w:val="1"/>
      <w:numFmt w:val="lowerLetter"/>
      <w:lvlText w:val="%5."/>
      <w:lvlJc w:val="left"/>
      <w:pPr>
        <w:ind w:left="3945" w:hanging="360"/>
      </w:pPr>
    </w:lvl>
    <w:lvl w:ilvl="5" w:tplc="1000001B" w:tentative="1">
      <w:start w:val="1"/>
      <w:numFmt w:val="lowerRoman"/>
      <w:lvlText w:val="%6."/>
      <w:lvlJc w:val="right"/>
      <w:pPr>
        <w:ind w:left="4665" w:hanging="180"/>
      </w:pPr>
    </w:lvl>
    <w:lvl w:ilvl="6" w:tplc="1000000F" w:tentative="1">
      <w:start w:val="1"/>
      <w:numFmt w:val="decimal"/>
      <w:lvlText w:val="%7."/>
      <w:lvlJc w:val="left"/>
      <w:pPr>
        <w:ind w:left="5385" w:hanging="360"/>
      </w:pPr>
    </w:lvl>
    <w:lvl w:ilvl="7" w:tplc="10000019" w:tentative="1">
      <w:start w:val="1"/>
      <w:numFmt w:val="lowerLetter"/>
      <w:lvlText w:val="%8."/>
      <w:lvlJc w:val="left"/>
      <w:pPr>
        <w:ind w:left="6105" w:hanging="360"/>
      </w:pPr>
    </w:lvl>
    <w:lvl w:ilvl="8" w:tplc="1000001B" w:tentative="1">
      <w:start w:val="1"/>
      <w:numFmt w:val="lowerRoman"/>
      <w:lvlText w:val="%9."/>
      <w:lvlJc w:val="right"/>
      <w:pPr>
        <w:ind w:left="6825" w:hanging="180"/>
      </w:pPr>
    </w:lvl>
  </w:abstractNum>
  <w:abstractNum w:abstractNumId="5" w15:restartNumberingAfterBreak="0">
    <w:nsid w:val="26206200"/>
    <w:multiLevelType w:val="hybridMultilevel"/>
    <w:tmpl w:val="BD283F1E"/>
    <w:lvl w:ilvl="0" w:tplc="F704FE1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1D085A6">
      <w:start w:val="1"/>
      <w:numFmt w:val="lowerLetter"/>
      <w:lvlRestart w:val="0"/>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CAC9A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68EF9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44A45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1AE010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FE11B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05A5B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87A3B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0091324"/>
    <w:multiLevelType w:val="hybridMultilevel"/>
    <w:tmpl w:val="E31C3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4F7333"/>
    <w:multiLevelType w:val="hybridMultilevel"/>
    <w:tmpl w:val="72824E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131B5C"/>
    <w:multiLevelType w:val="hybridMultilevel"/>
    <w:tmpl w:val="790431AC"/>
    <w:lvl w:ilvl="0" w:tplc="F704FE1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333333"/>
        <w:sz w:val="22"/>
        <w:szCs w:val="22"/>
        <w:u w:val="none" w:color="000000"/>
        <w:bdr w:val="none" w:sz="0" w:space="0" w:color="auto"/>
        <w:shd w:val="clear" w:color="auto" w:fill="auto"/>
        <w:vertAlign w:val="baseline"/>
      </w:rPr>
    </w:lvl>
    <w:lvl w:ilvl="2" w:tplc="CCAC9A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68EF9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44A45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1AE010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FE11B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05A5B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87A3B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412898031">
    <w:abstractNumId w:val="0"/>
  </w:num>
  <w:num w:numId="2" w16cid:durableId="1300921772">
    <w:abstractNumId w:val="2"/>
  </w:num>
  <w:num w:numId="3" w16cid:durableId="1049303237">
    <w:abstractNumId w:val="5"/>
  </w:num>
  <w:num w:numId="4" w16cid:durableId="576205891">
    <w:abstractNumId w:val="8"/>
  </w:num>
  <w:num w:numId="5" w16cid:durableId="1487087674">
    <w:abstractNumId w:val="7"/>
  </w:num>
  <w:num w:numId="6" w16cid:durableId="1555583275">
    <w:abstractNumId w:val="3"/>
  </w:num>
  <w:num w:numId="7" w16cid:durableId="460658434">
    <w:abstractNumId w:val="6"/>
  </w:num>
  <w:num w:numId="8" w16cid:durableId="1218277139">
    <w:abstractNumId w:val="4"/>
  </w:num>
  <w:num w:numId="9" w16cid:durableId="76942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7"/>
    <w:rsid w:val="00037BF9"/>
    <w:rsid w:val="0004046D"/>
    <w:rsid w:val="00041435"/>
    <w:rsid w:val="00045FA5"/>
    <w:rsid w:val="00077E0B"/>
    <w:rsid w:val="000828E1"/>
    <w:rsid w:val="00087396"/>
    <w:rsid w:val="00090890"/>
    <w:rsid w:val="000B466F"/>
    <w:rsid w:val="000B57C4"/>
    <w:rsid w:val="000D09C6"/>
    <w:rsid w:val="000F39F1"/>
    <w:rsid w:val="0012421E"/>
    <w:rsid w:val="001327EB"/>
    <w:rsid w:val="00194B43"/>
    <w:rsid w:val="001B05B2"/>
    <w:rsid w:val="001B520B"/>
    <w:rsid w:val="001F4D96"/>
    <w:rsid w:val="002361A0"/>
    <w:rsid w:val="002751E6"/>
    <w:rsid w:val="00285169"/>
    <w:rsid w:val="002C55C5"/>
    <w:rsid w:val="00332A01"/>
    <w:rsid w:val="0033342E"/>
    <w:rsid w:val="0034600B"/>
    <w:rsid w:val="00390A40"/>
    <w:rsid w:val="003A74F6"/>
    <w:rsid w:val="003C7D0C"/>
    <w:rsid w:val="00421CF2"/>
    <w:rsid w:val="0044426C"/>
    <w:rsid w:val="0048188D"/>
    <w:rsid w:val="004951F0"/>
    <w:rsid w:val="004D22F5"/>
    <w:rsid w:val="004D3C8A"/>
    <w:rsid w:val="004F4F9F"/>
    <w:rsid w:val="004F59CE"/>
    <w:rsid w:val="005044D8"/>
    <w:rsid w:val="005274E8"/>
    <w:rsid w:val="00530200"/>
    <w:rsid w:val="00534C17"/>
    <w:rsid w:val="00535A47"/>
    <w:rsid w:val="00536936"/>
    <w:rsid w:val="005C7DF9"/>
    <w:rsid w:val="005E695E"/>
    <w:rsid w:val="005F29D4"/>
    <w:rsid w:val="005F7EAA"/>
    <w:rsid w:val="0060042E"/>
    <w:rsid w:val="0065788B"/>
    <w:rsid w:val="006721E8"/>
    <w:rsid w:val="006737A5"/>
    <w:rsid w:val="0067440B"/>
    <w:rsid w:val="006B752C"/>
    <w:rsid w:val="006C1BBF"/>
    <w:rsid w:val="006C79A4"/>
    <w:rsid w:val="006D16C8"/>
    <w:rsid w:val="006E084D"/>
    <w:rsid w:val="00760A07"/>
    <w:rsid w:val="007B1CCB"/>
    <w:rsid w:val="007B5158"/>
    <w:rsid w:val="007D142E"/>
    <w:rsid w:val="0082158B"/>
    <w:rsid w:val="008506FF"/>
    <w:rsid w:val="00852F36"/>
    <w:rsid w:val="00861A1C"/>
    <w:rsid w:val="00862D78"/>
    <w:rsid w:val="008726F9"/>
    <w:rsid w:val="00886DC0"/>
    <w:rsid w:val="008B1BB1"/>
    <w:rsid w:val="008C11E8"/>
    <w:rsid w:val="008E6167"/>
    <w:rsid w:val="008F0C83"/>
    <w:rsid w:val="00902054"/>
    <w:rsid w:val="00913744"/>
    <w:rsid w:val="00913B27"/>
    <w:rsid w:val="00923602"/>
    <w:rsid w:val="009267C5"/>
    <w:rsid w:val="009A4356"/>
    <w:rsid w:val="009C5C2B"/>
    <w:rsid w:val="009D5B48"/>
    <w:rsid w:val="009E7445"/>
    <w:rsid w:val="00A035C0"/>
    <w:rsid w:val="00A05D48"/>
    <w:rsid w:val="00A22EBB"/>
    <w:rsid w:val="00A25163"/>
    <w:rsid w:val="00A43742"/>
    <w:rsid w:val="00A661E9"/>
    <w:rsid w:val="00A7295E"/>
    <w:rsid w:val="00A813BC"/>
    <w:rsid w:val="00A92F0C"/>
    <w:rsid w:val="00AA15BF"/>
    <w:rsid w:val="00AC4BA9"/>
    <w:rsid w:val="00B11BDB"/>
    <w:rsid w:val="00B20A5E"/>
    <w:rsid w:val="00B235BA"/>
    <w:rsid w:val="00B47F0F"/>
    <w:rsid w:val="00B83EBC"/>
    <w:rsid w:val="00BD4798"/>
    <w:rsid w:val="00BF3429"/>
    <w:rsid w:val="00C170B0"/>
    <w:rsid w:val="00C244C7"/>
    <w:rsid w:val="00C30BEC"/>
    <w:rsid w:val="00C45BE9"/>
    <w:rsid w:val="00C50BEF"/>
    <w:rsid w:val="00C871FF"/>
    <w:rsid w:val="00C87CE9"/>
    <w:rsid w:val="00CC0217"/>
    <w:rsid w:val="00CC645F"/>
    <w:rsid w:val="00CD291B"/>
    <w:rsid w:val="00CF0D1B"/>
    <w:rsid w:val="00D03971"/>
    <w:rsid w:val="00D20069"/>
    <w:rsid w:val="00D51A51"/>
    <w:rsid w:val="00D64225"/>
    <w:rsid w:val="00D675A5"/>
    <w:rsid w:val="00D8740D"/>
    <w:rsid w:val="00DA433C"/>
    <w:rsid w:val="00DC471D"/>
    <w:rsid w:val="00DE105B"/>
    <w:rsid w:val="00DF4B3A"/>
    <w:rsid w:val="00E311C7"/>
    <w:rsid w:val="00E54090"/>
    <w:rsid w:val="00EA14CE"/>
    <w:rsid w:val="00EB569E"/>
    <w:rsid w:val="00ED51C8"/>
    <w:rsid w:val="00F0020A"/>
    <w:rsid w:val="00F364C9"/>
    <w:rsid w:val="00F42D01"/>
    <w:rsid w:val="00F4472E"/>
    <w:rsid w:val="00F467A4"/>
    <w:rsid w:val="00F51A99"/>
    <w:rsid w:val="00F96773"/>
    <w:rsid w:val="00FF7A84"/>
    <w:rsid w:val="5B008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47DF"/>
  <w15:docId w15:val="{A6D564F8-CC87-4E10-B894-7A692441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2C"/>
    <w:rPr>
      <w:rFonts w:ascii="Calibri" w:eastAsia="Calibri" w:hAnsi="Calibri" w:cs="Calibri"/>
      <w:color w:val="333333"/>
    </w:rPr>
  </w:style>
  <w:style w:type="paragraph" w:styleId="Footer">
    <w:name w:val="footer"/>
    <w:basedOn w:val="Normal"/>
    <w:link w:val="FooterChar"/>
    <w:uiPriority w:val="99"/>
    <w:unhideWhenUsed/>
    <w:rsid w:val="006B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2C"/>
    <w:rPr>
      <w:rFonts w:ascii="Calibri" w:eastAsia="Calibri" w:hAnsi="Calibri" w:cs="Calibri"/>
      <w:color w:val="333333"/>
    </w:rPr>
  </w:style>
  <w:style w:type="character" w:styleId="PlaceholderText">
    <w:name w:val="Placeholder Text"/>
    <w:basedOn w:val="DefaultParagraphFont"/>
    <w:uiPriority w:val="99"/>
    <w:semiHidden/>
    <w:rsid w:val="006B752C"/>
    <w:rPr>
      <w:color w:val="808080"/>
    </w:rPr>
  </w:style>
  <w:style w:type="paragraph" w:styleId="ListParagraph">
    <w:name w:val="List Paragraph"/>
    <w:basedOn w:val="Normal"/>
    <w:uiPriority w:val="34"/>
    <w:qFormat/>
    <w:rsid w:val="008B1BB1"/>
    <w:pPr>
      <w:ind w:left="720"/>
      <w:contextualSpacing/>
    </w:pPr>
  </w:style>
  <w:style w:type="paragraph" w:styleId="BalloonText">
    <w:name w:val="Balloon Text"/>
    <w:basedOn w:val="Normal"/>
    <w:link w:val="BalloonTextChar"/>
    <w:uiPriority w:val="99"/>
    <w:semiHidden/>
    <w:unhideWhenUsed/>
    <w:rsid w:val="0023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A0"/>
    <w:rPr>
      <w:rFonts w:ascii="Tahoma" w:eastAsia="Calibri" w:hAnsi="Tahoma" w:cs="Tahoma"/>
      <w:color w:val="333333"/>
      <w:sz w:val="16"/>
      <w:szCs w:val="16"/>
    </w:rPr>
  </w:style>
  <w:style w:type="character" w:styleId="Hyperlink">
    <w:name w:val="Hyperlink"/>
    <w:basedOn w:val="DefaultParagraphFont"/>
    <w:uiPriority w:val="99"/>
    <w:unhideWhenUsed/>
    <w:rsid w:val="00FF7A84"/>
    <w:rPr>
      <w:color w:val="0563C1" w:themeColor="hyperlink"/>
      <w:u w:val="single"/>
    </w:rPr>
  </w:style>
  <w:style w:type="character" w:styleId="FollowedHyperlink">
    <w:name w:val="FollowedHyperlink"/>
    <w:basedOn w:val="DefaultParagraphFont"/>
    <w:uiPriority w:val="99"/>
    <w:semiHidden/>
    <w:unhideWhenUsed/>
    <w:rsid w:val="00FF7A84"/>
    <w:rPr>
      <w:color w:val="954F72" w:themeColor="followedHyperlink"/>
      <w:u w:val="single"/>
    </w:rPr>
  </w:style>
  <w:style w:type="character" w:styleId="UnresolvedMention">
    <w:name w:val="Unresolved Mention"/>
    <w:basedOn w:val="DefaultParagraphFont"/>
    <w:uiPriority w:val="99"/>
    <w:semiHidden/>
    <w:unhideWhenUsed/>
    <w:rsid w:val="00077E0B"/>
    <w:rPr>
      <w:color w:val="605E5C"/>
      <w:shd w:val="clear" w:color="auto" w:fill="E1DFDD"/>
    </w:rPr>
  </w:style>
  <w:style w:type="character" w:styleId="CommentReference">
    <w:name w:val="annotation reference"/>
    <w:basedOn w:val="DefaultParagraphFont"/>
    <w:uiPriority w:val="99"/>
    <w:semiHidden/>
    <w:unhideWhenUsed/>
    <w:rsid w:val="0004046D"/>
    <w:rPr>
      <w:sz w:val="16"/>
      <w:szCs w:val="16"/>
    </w:rPr>
  </w:style>
  <w:style w:type="paragraph" w:styleId="CommentText">
    <w:name w:val="annotation text"/>
    <w:basedOn w:val="Normal"/>
    <w:link w:val="CommentTextChar"/>
    <w:uiPriority w:val="99"/>
    <w:unhideWhenUsed/>
    <w:rsid w:val="0004046D"/>
    <w:pPr>
      <w:spacing w:line="240" w:lineRule="auto"/>
    </w:pPr>
    <w:rPr>
      <w:sz w:val="20"/>
      <w:szCs w:val="20"/>
    </w:rPr>
  </w:style>
  <w:style w:type="character" w:customStyle="1" w:styleId="CommentTextChar">
    <w:name w:val="Comment Text Char"/>
    <w:basedOn w:val="DefaultParagraphFont"/>
    <w:link w:val="CommentText"/>
    <w:uiPriority w:val="99"/>
    <w:rsid w:val="0004046D"/>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04046D"/>
    <w:rPr>
      <w:b/>
      <w:bCs/>
    </w:rPr>
  </w:style>
  <w:style w:type="character" w:customStyle="1" w:styleId="CommentSubjectChar">
    <w:name w:val="Comment Subject Char"/>
    <w:basedOn w:val="CommentTextChar"/>
    <w:link w:val="CommentSubject"/>
    <w:uiPriority w:val="99"/>
    <w:semiHidden/>
    <w:rsid w:val="0004046D"/>
    <w:rPr>
      <w:rFonts w:ascii="Calibri" w:eastAsia="Calibri" w:hAnsi="Calibri" w:cs="Calibri"/>
      <w:b/>
      <w:bCs/>
      <w:color w:val="333333"/>
      <w:sz w:val="20"/>
      <w:szCs w:val="20"/>
    </w:rPr>
  </w:style>
  <w:style w:type="paragraph" w:styleId="Revision">
    <w:name w:val="Revision"/>
    <w:hidden/>
    <w:uiPriority w:val="99"/>
    <w:semiHidden/>
    <w:rsid w:val="00390A40"/>
    <w:pPr>
      <w:spacing w:after="0" w:line="240" w:lineRule="auto"/>
    </w:pPr>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SitePages/POPPBSUnit.aspx?TermID=dea4c69a-7909-43f6-8de1-50c95d5a9f3f&amp;Menu=BusinessUnit" TargetMode="External"/><Relationship Id="rId18" Type="http://schemas.openxmlformats.org/officeDocument/2006/relationships/hyperlink" Target="https://popp.undp.org/SitePages/POPPSubject.aspx?SBJID=127&amp;Menu=BusinessUnit" TargetMode="External"/><Relationship Id="rId26" Type="http://schemas.openxmlformats.org/officeDocument/2006/relationships/hyperlink" Target="http://undp.service-now.com/unall" TargetMode="External"/><Relationship Id="rId21" Type="http://schemas.openxmlformats.org/officeDocument/2006/relationships/hyperlink" Target="https://popp.undp.org/SitePages/POPPSubject.aspx?SBJID=128&amp;Menu=BusinessUni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opp.undp.org/programme-and-project-management" TargetMode="External"/><Relationship Id="rId17" Type="http://schemas.openxmlformats.org/officeDocument/2006/relationships/hyperlink" Target="https://popp.undp.org/policy-page/refunds-donors" TargetMode="External"/><Relationship Id="rId25" Type="http://schemas.openxmlformats.org/officeDocument/2006/relationships/hyperlink" Target="http://undp.service-now.com/unal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SitePages/POPPSubject.aspx?SBJID=127&amp;Menu=BusinessUnit" TargetMode="External"/><Relationship Id="rId20" Type="http://schemas.openxmlformats.org/officeDocument/2006/relationships/hyperlink" Target="https://popp.undp.org/policy-page/no-refun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policy-page/close-and-transition" TargetMode="External"/><Relationship Id="rId24" Type="http://schemas.openxmlformats.org/officeDocument/2006/relationships/hyperlink" Target="https://popp.undp.org/document/operating-guidelines-mptf-projects-implemented-undp-country-offic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e.partneragencies.org/psp/UNDPP1FS/EMPLOYEE/ERP/c/UN_CUSTOM.UN_PCL_SRCH.GBL?FolderPath=PORTAL_ROOT_OBJECT.EPCO_GRANTS.PROJECT_MANAGEMENT.UN_PCL_SRCH&amp;IsFolder=false&amp;IgnoreParamTempl=FolderPath%2cIsFolder" TargetMode="External"/><Relationship Id="rId23" Type="http://schemas.openxmlformats.org/officeDocument/2006/relationships/hyperlink" Target="https://popp.undp.org/SitePages/POPPSubject.aspx?SBJID=132&amp;Menu=BusinessUnit" TargetMode="External"/><Relationship Id="rId28" Type="http://schemas.openxmlformats.org/officeDocument/2006/relationships/hyperlink" Target="https://undp.sharepoint.com/teams/OFRM_Archive/fbp/fbat/SitePages/ProjectClosure.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opp.undp.org/SitePages/POPPSubject.aspx?SBJID=128&amp;Menu=BusinessUni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document/operational-guidelines-financial-closure-development-projects" TargetMode="External"/><Relationship Id="rId22" Type="http://schemas.openxmlformats.org/officeDocument/2006/relationships/hyperlink" Target="https://popp.undp.org/policy-page/pass-through-fund-management-undp-participating-un-organization" TargetMode="External"/><Relationship Id="rId27" Type="http://schemas.openxmlformats.org/officeDocument/2006/relationships/hyperlink" Target="http://undp.service-now.com/unal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FBDD1EE94CA5B56083A373FA90E9"/>
        <w:category>
          <w:name w:val="General"/>
          <w:gallery w:val="placeholder"/>
        </w:category>
        <w:types>
          <w:type w:val="bbPlcHdr"/>
        </w:types>
        <w:behaviors>
          <w:behavior w:val="content"/>
        </w:behaviors>
        <w:guid w:val="{B27BFC97-C032-4553-81AD-942EBAF8E6BF}"/>
      </w:docPartPr>
      <w:docPartBody>
        <w:p w:rsidR="00CD5D02" w:rsidRDefault="00E54090">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1D"/>
    <w:rsid w:val="00022353"/>
    <w:rsid w:val="000D3120"/>
    <w:rsid w:val="001A636E"/>
    <w:rsid w:val="0024592F"/>
    <w:rsid w:val="00410C2D"/>
    <w:rsid w:val="00491C96"/>
    <w:rsid w:val="00520B76"/>
    <w:rsid w:val="00734CEC"/>
    <w:rsid w:val="007A03DD"/>
    <w:rsid w:val="007A5033"/>
    <w:rsid w:val="00901E76"/>
    <w:rsid w:val="009348D5"/>
    <w:rsid w:val="00960B0C"/>
    <w:rsid w:val="00A07642"/>
    <w:rsid w:val="00AC38F3"/>
    <w:rsid w:val="00B64E15"/>
    <w:rsid w:val="00C213EE"/>
    <w:rsid w:val="00C706B2"/>
    <w:rsid w:val="00C92A07"/>
    <w:rsid w:val="00CD5D02"/>
    <w:rsid w:val="00D3037A"/>
    <w:rsid w:val="00D729A8"/>
    <w:rsid w:val="00E5151D"/>
    <w:rsid w:val="00E54090"/>
    <w:rsid w:val="00E77468"/>
    <w:rsid w:val="00E9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AD5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0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007F9-FE88-49B0-B3B2-46E9C0AB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3F7AE-19AE-4643-9FAE-4FA1C77824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D72A9F-0FEB-4339-9CEC-AB423862CD40}">
  <ds:schemaRefs>
    <ds:schemaRef ds:uri="http://schemas.openxmlformats.org/officeDocument/2006/bibliography"/>
  </ds:schemaRefs>
</ds:datastoreItem>
</file>

<file path=customXml/itemProps4.xml><?xml version="1.0" encoding="utf-8"?>
<ds:datastoreItem xmlns:ds="http://schemas.openxmlformats.org/officeDocument/2006/customXml" ds:itemID="{13659578-6468-40AD-9528-2F65ED95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Pablo Morete</cp:lastModifiedBy>
  <cp:revision>11</cp:revision>
  <dcterms:created xsi:type="dcterms:W3CDTF">2023-08-10T16:09:00Z</dcterms:created>
  <dcterms:modified xsi:type="dcterms:W3CDTF">2023-11-07T17:12:00Z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fdd029fe-8c07-4c5c-a19f-0cd65a50836f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