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FA9C1" w14:textId="536E2F1C" w:rsidR="00F633FB" w:rsidRPr="000D5B7F" w:rsidRDefault="003B5AE2" w:rsidP="7B31DF53">
      <w:pPr>
        <w:spacing w:after="0" w:line="259" w:lineRule="auto"/>
        <w:ind w:left="0" w:firstLine="0"/>
        <w:jc w:val="left"/>
        <w:rPr>
          <w:rFonts w:asciiTheme="minorHAnsi" w:hAnsiTheme="minorHAnsi"/>
        </w:rPr>
      </w:pPr>
      <w:r w:rsidRPr="7B31DF53">
        <w:rPr>
          <w:rFonts w:asciiTheme="minorHAnsi" w:hAnsiTheme="minorHAnsi"/>
          <w:b/>
          <w:bCs/>
          <w:sz w:val="28"/>
          <w:szCs w:val="28"/>
        </w:rPr>
        <w:t xml:space="preserve">Fonds de petite caisse </w:t>
      </w:r>
      <w:r w:rsidR="005658D6">
        <w:rPr>
          <w:rFonts w:asciiTheme="minorHAnsi" w:hAnsiTheme="minorHAnsi"/>
          <w:b/>
          <w:bCs/>
          <w:sz w:val="28"/>
          <w:szCs w:val="28"/>
        </w:rPr>
        <w:t>pour</w:t>
      </w:r>
      <w:r w:rsidR="00140085">
        <w:rPr>
          <w:rFonts w:asciiTheme="minorHAnsi" w:hAnsiTheme="minorHAnsi"/>
          <w:b/>
          <w:bCs/>
          <w:sz w:val="28"/>
          <w:szCs w:val="28"/>
        </w:rPr>
        <w:t xml:space="preserve"> les</w:t>
      </w:r>
      <w:r w:rsidR="005658D6">
        <w:rPr>
          <w:rFonts w:asciiTheme="minorHAnsi" w:hAnsiTheme="minorHAnsi"/>
          <w:b/>
          <w:bCs/>
          <w:sz w:val="28"/>
          <w:szCs w:val="28"/>
        </w:rPr>
        <w:t xml:space="preserve"> projets de gestion </w:t>
      </w:r>
      <w:r w:rsidRPr="7B31DF53">
        <w:rPr>
          <w:rFonts w:asciiTheme="minorHAnsi" w:hAnsiTheme="minorHAnsi"/>
          <w:b/>
          <w:bCs/>
          <w:sz w:val="28"/>
          <w:szCs w:val="28"/>
        </w:rPr>
        <w:t xml:space="preserve"> (PCF)  </w:t>
      </w:r>
      <w:r w:rsidRPr="7B31DF53">
        <w:rPr>
          <w:rFonts w:asciiTheme="minorHAnsi" w:hAnsiTheme="minorHAnsi"/>
        </w:rPr>
        <w:t xml:space="preserve"> </w:t>
      </w:r>
    </w:p>
    <w:p w14:paraId="19A436A8" w14:textId="104E7C14" w:rsidR="7B31DF53" w:rsidRDefault="7B31DF53" w:rsidP="7B31DF53">
      <w:pPr>
        <w:spacing w:after="0" w:line="259" w:lineRule="auto"/>
        <w:ind w:left="0" w:firstLine="0"/>
        <w:jc w:val="left"/>
        <w:rPr>
          <w:rFonts w:asciiTheme="minorHAnsi" w:hAnsiTheme="minorHAnsi"/>
        </w:rPr>
      </w:pPr>
    </w:p>
    <w:p w14:paraId="5B7A8D67" w14:textId="49C71B2F" w:rsidR="003434EB" w:rsidRPr="000D5B7F" w:rsidRDefault="003B5AE2" w:rsidP="003434EB">
      <w:pPr>
        <w:pStyle w:val="ListParagraph"/>
        <w:numPr>
          <w:ilvl w:val="0"/>
          <w:numId w:val="20"/>
        </w:numPr>
        <w:spacing w:before="100" w:beforeAutospacing="1" w:after="100" w:afterAutospacing="1" w:line="240" w:lineRule="auto"/>
        <w:ind w:left="360"/>
        <w:rPr>
          <w:rFonts w:asciiTheme="minorHAnsi" w:eastAsia="Times New Roman" w:hAnsiTheme="minorHAnsi" w:cs="Arial"/>
        </w:rPr>
      </w:pPr>
      <w:r>
        <w:rPr>
          <w:rFonts w:asciiTheme="minorHAnsi" w:hAnsiTheme="minorHAnsi"/>
        </w:rPr>
        <w:t xml:space="preserve">Le fonds de petite caisse destiné </w:t>
      </w:r>
      <w:r w:rsidR="00140085">
        <w:rPr>
          <w:rFonts w:asciiTheme="minorHAnsi" w:hAnsiTheme="minorHAnsi"/>
        </w:rPr>
        <w:t>aux projets de ge</w:t>
      </w:r>
      <w:r w:rsidR="008A2DDB">
        <w:rPr>
          <w:rFonts w:asciiTheme="minorHAnsi" w:hAnsiTheme="minorHAnsi"/>
        </w:rPr>
        <w:t>s</w:t>
      </w:r>
      <w:r w:rsidR="00140085">
        <w:rPr>
          <w:rFonts w:asciiTheme="minorHAnsi" w:hAnsiTheme="minorHAnsi"/>
        </w:rPr>
        <w:t>tion</w:t>
      </w:r>
      <w:r>
        <w:rPr>
          <w:rFonts w:asciiTheme="minorHAnsi" w:hAnsiTheme="minorHAnsi"/>
        </w:rPr>
        <w:t xml:space="preserve"> est le solde disponible dans le coffre-fort </w:t>
      </w:r>
      <w:r w:rsidR="004656CC">
        <w:rPr>
          <w:rFonts w:asciiTheme="minorHAnsi" w:hAnsiTheme="minorHAnsi"/>
        </w:rPr>
        <w:t>du si</w:t>
      </w:r>
      <w:r w:rsidR="00C9293B">
        <w:rPr>
          <w:rFonts w:asciiTheme="minorHAnsi" w:hAnsiTheme="minorHAnsi"/>
        </w:rPr>
        <w:t>è</w:t>
      </w:r>
      <w:r w:rsidR="004656CC">
        <w:rPr>
          <w:rFonts w:asciiTheme="minorHAnsi" w:hAnsiTheme="minorHAnsi"/>
        </w:rPr>
        <w:t>ge</w:t>
      </w:r>
      <w:r w:rsidR="007F6D39">
        <w:rPr>
          <w:rFonts w:asciiTheme="minorHAnsi" w:hAnsiTheme="minorHAnsi"/>
        </w:rPr>
        <w:t xml:space="preserve"> </w:t>
      </w:r>
      <w:r>
        <w:rPr>
          <w:rFonts w:asciiTheme="minorHAnsi" w:hAnsiTheme="minorHAnsi"/>
        </w:rPr>
        <w:t xml:space="preserve"> principal du Bureau de pays ou d’une Unité du Siège en vue de couvrir les petites dépenses liées </w:t>
      </w:r>
      <w:r w:rsidR="00836DB4">
        <w:rPr>
          <w:rFonts w:asciiTheme="minorHAnsi" w:hAnsiTheme="minorHAnsi"/>
        </w:rPr>
        <w:t>aux projets de ges</w:t>
      </w:r>
      <w:r w:rsidR="00064077">
        <w:rPr>
          <w:rFonts w:asciiTheme="minorHAnsi" w:hAnsiTheme="minorHAnsi"/>
        </w:rPr>
        <w:t>t</w:t>
      </w:r>
      <w:r w:rsidR="00836DB4">
        <w:rPr>
          <w:rFonts w:asciiTheme="minorHAnsi" w:hAnsiTheme="minorHAnsi"/>
        </w:rPr>
        <w:t>ion</w:t>
      </w:r>
      <w:r>
        <w:rPr>
          <w:rFonts w:asciiTheme="minorHAnsi" w:hAnsiTheme="minorHAnsi"/>
        </w:rPr>
        <w:t xml:space="preserve"> pour lesquels l’utilisation de chèques ou de transferts électroniques de fonds (TEF) est inefficace. </w:t>
      </w:r>
    </w:p>
    <w:p w14:paraId="078F9EA9" w14:textId="77777777" w:rsidR="003434EB" w:rsidRPr="000D5B7F" w:rsidRDefault="003434EB" w:rsidP="003434EB">
      <w:pPr>
        <w:pStyle w:val="ListParagraph"/>
        <w:spacing w:before="100" w:beforeAutospacing="1" w:after="100" w:afterAutospacing="1" w:line="240" w:lineRule="auto"/>
        <w:ind w:left="360"/>
        <w:rPr>
          <w:rFonts w:asciiTheme="minorHAnsi" w:eastAsia="Times New Roman" w:hAnsiTheme="minorHAnsi" w:cs="Arial"/>
        </w:rPr>
      </w:pPr>
    </w:p>
    <w:p w14:paraId="2BC65EA3" w14:textId="77777777" w:rsidR="003434EB" w:rsidRPr="000D5B7F" w:rsidRDefault="003434EB" w:rsidP="003434EB">
      <w:pPr>
        <w:pStyle w:val="ListParagraph"/>
        <w:numPr>
          <w:ilvl w:val="0"/>
          <w:numId w:val="20"/>
        </w:numPr>
        <w:spacing w:before="100" w:beforeAutospacing="1" w:after="100" w:afterAutospacing="1" w:line="240" w:lineRule="auto"/>
        <w:ind w:left="360"/>
        <w:rPr>
          <w:rFonts w:asciiTheme="minorHAnsi" w:eastAsia="Times New Roman" w:hAnsiTheme="minorHAnsi" w:cs="Arial"/>
        </w:rPr>
      </w:pPr>
      <w:r>
        <w:rPr>
          <w:rFonts w:asciiTheme="minorHAnsi" w:hAnsiTheme="minorHAnsi"/>
        </w:rPr>
        <w:t xml:space="preserve">Le solde maximal du PCF est de 2 500 dollars (ou l’équivalent en devise locale) par Bureau de pays ou Unité de Siège. Toutefois, cela ne justifie pas la création automatique d’un PCF, encore moins l’établissement de son plafond s’il existe des solutions alternatives permettant de régler des petites dépenses sans l’utilisation de liquidités. La direction du Bureau de pays doit déterminer les besoins et le plafond en fonction des exigences opérationnelles. La règle générale relative au plafond approprié consiste à choisir le montant suffisant destiné à couvrir les besoins du PCF sur un mois. </w:t>
      </w:r>
    </w:p>
    <w:p w14:paraId="74295141" w14:textId="77777777" w:rsidR="003434EB" w:rsidRPr="000D5B7F" w:rsidRDefault="003434EB" w:rsidP="003434EB">
      <w:pPr>
        <w:pStyle w:val="ListParagraph"/>
        <w:rPr>
          <w:rFonts w:asciiTheme="minorHAnsi" w:eastAsia="Times New Roman" w:hAnsiTheme="minorHAnsi" w:cs="Arial"/>
        </w:rPr>
      </w:pPr>
    </w:p>
    <w:p w14:paraId="701F13BC" w14:textId="766AA3F3" w:rsidR="003434EB" w:rsidRPr="000D5B7F" w:rsidRDefault="003434EB" w:rsidP="7B31DF53">
      <w:pPr>
        <w:pStyle w:val="ListParagraph"/>
        <w:numPr>
          <w:ilvl w:val="0"/>
          <w:numId w:val="20"/>
        </w:numPr>
        <w:spacing w:before="100" w:beforeAutospacing="1" w:after="100" w:afterAutospacing="1" w:line="240" w:lineRule="auto"/>
        <w:ind w:left="360"/>
        <w:rPr>
          <w:rFonts w:asciiTheme="minorHAnsi" w:eastAsia="Times New Roman" w:hAnsiTheme="minorHAnsi" w:cs="Arial"/>
        </w:rPr>
      </w:pPr>
      <w:r w:rsidRPr="7B31DF53">
        <w:rPr>
          <w:rFonts w:asciiTheme="minorHAnsi" w:hAnsiTheme="minorHAnsi"/>
        </w:rPr>
        <w:t xml:space="preserve">Le PCF est maintenu selon une méthode de fonds de caisse à montant fixe. La méthode de fonds de caisse à montant fixe commence par l’établissement d’un montant forfaitaire comme solde d’ouverture du PCF. Lorsque le solde du PCF atteint 20 % du </w:t>
      </w:r>
      <w:r w:rsidR="006F5EE8">
        <w:rPr>
          <w:rFonts w:asciiTheme="minorHAnsi" w:hAnsiTheme="minorHAnsi"/>
        </w:rPr>
        <w:t>montant</w:t>
      </w:r>
      <w:r w:rsidR="006F5EE8" w:rsidRPr="7B31DF53">
        <w:rPr>
          <w:rFonts w:asciiTheme="minorHAnsi" w:hAnsiTheme="minorHAnsi"/>
        </w:rPr>
        <w:t xml:space="preserve"> </w:t>
      </w:r>
      <w:r w:rsidRPr="7B31DF53">
        <w:rPr>
          <w:rFonts w:asciiTheme="minorHAnsi" w:hAnsiTheme="minorHAnsi"/>
        </w:rPr>
        <w:t xml:space="preserve">initial, il est réapprovisionné par un certain montant nécessaire pour ramener le PCF au solde initial. </w:t>
      </w:r>
    </w:p>
    <w:p w14:paraId="2D94951E" w14:textId="1916DF00" w:rsidR="7B31DF53" w:rsidRDefault="7B31DF53" w:rsidP="7B31DF53">
      <w:pPr>
        <w:spacing w:beforeAutospacing="1" w:afterAutospacing="1" w:line="240" w:lineRule="auto"/>
        <w:ind w:left="0"/>
        <w:rPr>
          <w:rFonts w:asciiTheme="minorHAnsi" w:hAnsiTheme="minorHAnsi"/>
        </w:rPr>
      </w:pPr>
    </w:p>
    <w:p w14:paraId="73450D81" w14:textId="77777777" w:rsidR="003434EB" w:rsidRPr="000D5B7F" w:rsidRDefault="003434EB" w:rsidP="7B31DF53">
      <w:pPr>
        <w:spacing w:before="100" w:beforeAutospacing="1" w:after="100" w:afterAutospacing="1" w:line="240" w:lineRule="auto"/>
        <w:rPr>
          <w:rFonts w:asciiTheme="minorHAnsi" w:eastAsia="Times New Roman" w:hAnsiTheme="minorHAnsi" w:cs="Arial"/>
          <w:u w:val="single"/>
        </w:rPr>
      </w:pPr>
      <w:r w:rsidRPr="7B31DF53">
        <w:rPr>
          <w:rFonts w:asciiTheme="minorHAnsi" w:hAnsiTheme="minorHAnsi"/>
          <w:u w:val="single"/>
        </w:rPr>
        <w:t xml:space="preserve">Autorisation pour la création d’un PCF et l’établissement du plafond </w:t>
      </w:r>
    </w:p>
    <w:p w14:paraId="63CC592B" w14:textId="46869BD4" w:rsidR="7B31DF53" w:rsidRDefault="7B31DF53" w:rsidP="7B31DF53">
      <w:pPr>
        <w:spacing w:beforeAutospacing="1" w:afterAutospacing="1" w:line="240" w:lineRule="auto"/>
        <w:ind w:left="346" w:firstLine="0"/>
        <w:rPr>
          <w:rFonts w:asciiTheme="minorHAnsi" w:hAnsiTheme="minorHAnsi"/>
          <w:u w:val="single"/>
        </w:rPr>
      </w:pPr>
    </w:p>
    <w:p w14:paraId="3B23F198" w14:textId="7420A539" w:rsidR="003434EB" w:rsidRPr="000D5B7F" w:rsidRDefault="003434EB" w:rsidP="7B31DF53">
      <w:pPr>
        <w:pStyle w:val="ListParagraph"/>
        <w:numPr>
          <w:ilvl w:val="0"/>
          <w:numId w:val="20"/>
        </w:numPr>
        <w:spacing w:before="100" w:beforeAutospacing="1" w:after="100" w:afterAutospacing="1" w:line="240" w:lineRule="auto"/>
        <w:ind w:left="360"/>
        <w:rPr>
          <w:rFonts w:asciiTheme="minorHAnsi" w:eastAsia="Times New Roman" w:hAnsiTheme="minorHAnsi" w:cs="Arial"/>
        </w:rPr>
      </w:pPr>
      <w:r w:rsidRPr="7B31DF53">
        <w:rPr>
          <w:rFonts w:asciiTheme="minorHAnsi" w:hAnsiTheme="minorHAnsi"/>
        </w:rPr>
        <w:t xml:space="preserve">Le Trésorier délègue son autorité au Chef du Bureau pour la création du </w:t>
      </w:r>
      <w:r w:rsidR="0064345B">
        <w:rPr>
          <w:rFonts w:asciiTheme="minorHAnsi" w:hAnsiTheme="minorHAnsi"/>
        </w:rPr>
        <w:t>PCF</w:t>
      </w:r>
      <w:r w:rsidRPr="7B31DF53">
        <w:rPr>
          <w:rFonts w:asciiTheme="minorHAnsi" w:hAnsiTheme="minorHAnsi"/>
        </w:rPr>
        <w:t xml:space="preserve">, jusqu’à concurrence du plafond du PCF pour les activités courantes. Le Chef de Bureau doit aviser le Trésorier de la création initiale du PCF et de l’établissement de son plafond. </w:t>
      </w:r>
    </w:p>
    <w:p w14:paraId="6CF82510" w14:textId="77777777" w:rsidR="003434EB" w:rsidRPr="000D5B7F" w:rsidRDefault="003434EB" w:rsidP="003434EB">
      <w:pPr>
        <w:pStyle w:val="ListParagraph"/>
        <w:spacing w:before="100" w:beforeAutospacing="1" w:after="100" w:afterAutospacing="1" w:line="240" w:lineRule="auto"/>
        <w:ind w:left="360"/>
        <w:rPr>
          <w:rFonts w:asciiTheme="minorHAnsi" w:eastAsia="Times New Roman" w:hAnsiTheme="minorHAnsi" w:cs="Arial"/>
        </w:rPr>
      </w:pPr>
    </w:p>
    <w:p w14:paraId="06B2D6A5" w14:textId="7B66579C" w:rsidR="003434EB" w:rsidRPr="000D5B7F" w:rsidRDefault="003434EB" w:rsidP="7B31DF53">
      <w:pPr>
        <w:pStyle w:val="ListParagraph"/>
        <w:numPr>
          <w:ilvl w:val="0"/>
          <w:numId w:val="20"/>
        </w:numPr>
        <w:spacing w:before="100" w:beforeAutospacing="1" w:after="100" w:afterAutospacing="1" w:line="240" w:lineRule="auto"/>
        <w:ind w:left="360"/>
        <w:rPr>
          <w:rFonts w:asciiTheme="minorHAnsi" w:eastAsia="Times New Roman" w:hAnsiTheme="minorHAnsi" w:cs="Arial"/>
        </w:rPr>
      </w:pPr>
      <w:r w:rsidRPr="7B31DF53">
        <w:rPr>
          <w:rFonts w:asciiTheme="minorHAnsi" w:hAnsiTheme="minorHAnsi"/>
        </w:rPr>
        <w:t>Tout Bureau de pays ayant besoin d’accéder au PCF pour un montant supérieur à 2 500 dollars doit obtenir l’approbation préalable du Trésorier en soumettant une annexe 5 avec des justifications détaillées. Le Trésorier évaluera cette demande, en plus, il examinera les besoins opérationnels du Bureau de pays, les antécédents du Bureau de pays en matière de conformité au dispositif de contrôle interne (« ICF ») et aux directives des Politiques et procédures relatives aux programmes et aux opérations (POPP), surtout en ce qui concerne le respect des procédures de</w:t>
      </w:r>
      <w:r w:rsidR="007E6061">
        <w:rPr>
          <w:rFonts w:asciiTheme="minorHAnsi" w:hAnsiTheme="minorHAnsi"/>
        </w:rPr>
        <w:t xml:space="preserve"> suivi</w:t>
      </w:r>
      <w:r w:rsidRPr="7B31DF53">
        <w:rPr>
          <w:rFonts w:asciiTheme="minorHAnsi" w:hAnsiTheme="minorHAnsi"/>
        </w:rPr>
        <w:t xml:space="preserve">, de rapprochement et de fin d’exercice du PCF, et prendra la décision d’autoriser le plafond nécessaire, </w:t>
      </w:r>
    </w:p>
    <w:p w14:paraId="15E126ED" w14:textId="0633B3EE" w:rsidR="003434EB" w:rsidRPr="000D5B7F" w:rsidRDefault="003434EB" w:rsidP="7B31DF53">
      <w:pPr>
        <w:spacing w:before="100" w:beforeAutospacing="1" w:after="100" w:afterAutospacing="1" w:line="240" w:lineRule="auto"/>
        <w:rPr>
          <w:rFonts w:asciiTheme="minorHAnsi" w:eastAsia="Times New Roman" w:hAnsiTheme="minorHAnsi" w:cs="Arial"/>
          <w:b/>
          <w:bCs/>
          <w:i/>
          <w:iCs/>
        </w:rPr>
      </w:pPr>
      <w:r w:rsidRPr="7B31DF53">
        <w:rPr>
          <w:rFonts w:asciiTheme="minorHAnsi" w:hAnsiTheme="minorHAnsi"/>
          <w:b/>
          <w:bCs/>
          <w:i/>
          <w:iCs/>
        </w:rPr>
        <w:t xml:space="preserve">Attention : Le défaut d’enregistrer avec exactitude et en temps opportun les dépenses du PCF et de rapprocher le compte 16105 du PCF inscrit au Grand livre général peut entraîner </w:t>
      </w:r>
      <w:r w:rsidR="0005488C">
        <w:rPr>
          <w:rFonts w:asciiTheme="minorHAnsi" w:hAnsiTheme="minorHAnsi"/>
          <w:b/>
          <w:bCs/>
          <w:i/>
          <w:iCs/>
        </w:rPr>
        <w:t>un retard</w:t>
      </w:r>
      <w:r w:rsidRPr="7B31DF53">
        <w:rPr>
          <w:rFonts w:asciiTheme="minorHAnsi" w:hAnsiTheme="minorHAnsi"/>
          <w:b/>
          <w:bCs/>
          <w:i/>
          <w:iCs/>
        </w:rPr>
        <w:t xml:space="preserve"> ou </w:t>
      </w:r>
      <w:r w:rsidR="0005488C">
        <w:rPr>
          <w:rFonts w:asciiTheme="minorHAnsi" w:hAnsiTheme="minorHAnsi"/>
          <w:b/>
          <w:bCs/>
          <w:i/>
          <w:iCs/>
        </w:rPr>
        <w:t>un</w:t>
      </w:r>
      <w:r w:rsidR="0005488C" w:rsidRPr="7B31DF53">
        <w:rPr>
          <w:rFonts w:asciiTheme="minorHAnsi" w:hAnsiTheme="minorHAnsi"/>
          <w:b/>
          <w:bCs/>
          <w:i/>
          <w:iCs/>
        </w:rPr>
        <w:t xml:space="preserve"> </w:t>
      </w:r>
      <w:r w:rsidRPr="7B31DF53">
        <w:rPr>
          <w:rFonts w:asciiTheme="minorHAnsi" w:hAnsiTheme="minorHAnsi"/>
          <w:b/>
          <w:bCs/>
          <w:i/>
          <w:iCs/>
        </w:rPr>
        <w:t xml:space="preserve">refus de la demande jusqu’à ce que les problèmes liés au contrôle interne soient résolus. </w:t>
      </w:r>
    </w:p>
    <w:p w14:paraId="2640660F" w14:textId="412CAFE3" w:rsidR="7B31DF53" w:rsidRDefault="7B31DF53" w:rsidP="7B31DF53">
      <w:pPr>
        <w:spacing w:beforeAutospacing="1" w:afterAutospacing="1" w:line="240" w:lineRule="auto"/>
        <w:rPr>
          <w:rFonts w:asciiTheme="minorHAnsi" w:hAnsiTheme="minorHAnsi"/>
          <w:b/>
          <w:bCs/>
          <w:i/>
          <w:iCs/>
        </w:rPr>
      </w:pPr>
    </w:p>
    <w:p w14:paraId="799F014D" w14:textId="77777777" w:rsidR="003434EB" w:rsidRPr="000D5B7F" w:rsidRDefault="003434EB" w:rsidP="7B31DF53">
      <w:pPr>
        <w:spacing w:before="100" w:beforeAutospacing="1" w:after="100" w:afterAutospacing="1" w:line="240" w:lineRule="auto"/>
        <w:rPr>
          <w:rFonts w:asciiTheme="minorHAnsi" w:eastAsia="Times New Roman" w:hAnsiTheme="minorHAnsi" w:cs="Arial"/>
          <w:u w:val="single"/>
        </w:rPr>
      </w:pPr>
      <w:r w:rsidRPr="7B31DF53">
        <w:rPr>
          <w:rFonts w:asciiTheme="minorHAnsi" w:hAnsiTheme="minorHAnsi"/>
          <w:u w:val="single"/>
        </w:rPr>
        <w:t xml:space="preserve">Dépenses admissibles pour le PCF </w:t>
      </w:r>
    </w:p>
    <w:p w14:paraId="73522EFD" w14:textId="0E14C405" w:rsidR="7B31DF53" w:rsidRDefault="7B31DF53" w:rsidP="7B31DF53">
      <w:pPr>
        <w:spacing w:beforeAutospacing="1" w:afterAutospacing="1" w:line="240" w:lineRule="auto"/>
        <w:rPr>
          <w:rFonts w:asciiTheme="minorHAnsi" w:hAnsiTheme="minorHAnsi"/>
          <w:u w:val="single"/>
        </w:rPr>
      </w:pPr>
    </w:p>
    <w:p w14:paraId="6401D172" w14:textId="77777777" w:rsidR="003434EB" w:rsidRPr="000D5B7F" w:rsidRDefault="003434EB" w:rsidP="7B31DF53">
      <w:pPr>
        <w:pStyle w:val="ListParagraph"/>
        <w:numPr>
          <w:ilvl w:val="0"/>
          <w:numId w:val="20"/>
        </w:numPr>
        <w:spacing w:before="100" w:beforeAutospacing="1" w:after="100" w:afterAutospacing="1" w:line="240" w:lineRule="auto"/>
        <w:ind w:left="360"/>
        <w:rPr>
          <w:rFonts w:asciiTheme="minorHAnsi" w:eastAsia="Times New Roman" w:hAnsiTheme="minorHAnsi" w:cs="Arial"/>
        </w:rPr>
      </w:pPr>
      <w:r w:rsidRPr="7B31DF53">
        <w:rPr>
          <w:rFonts w:asciiTheme="minorHAnsi" w:hAnsiTheme="minorHAnsi"/>
        </w:rPr>
        <w:lastRenderedPageBreak/>
        <w:t>Les dépenses admissibles pouvant être payées à partir du Fonds de petite caisse sont les suivantes :</w:t>
      </w:r>
    </w:p>
    <w:p w14:paraId="34CCE09A" w14:textId="77777777" w:rsidR="003434EB" w:rsidRPr="000D5B7F" w:rsidRDefault="003434EB" w:rsidP="003434EB">
      <w:pPr>
        <w:pStyle w:val="ListParagraph"/>
        <w:spacing w:before="100" w:beforeAutospacing="1" w:after="100" w:afterAutospacing="1" w:line="240" w:lineRule="auto"/>
        <w:ind w:left="360"/>
        <w:rPr>
          <w:rFonts w:asciiTheme="minorHAnsi" w:eastAsia="Times New Roman" w:hAnsiTheme="minorHAnsi" w:cs="Arial"/>
        </w:rPr>
      </w:pPr>
      <w:r>
        <w:rPr>
          <w:rFonts w:asciiTheme="minorHAnsi" w:hAnsiTheme="minorHAnsi"/>
        </w:rPr>
        <w:t xml:space="preserve"> </w:t>
      </w:r>
    </w:p>
    <w:p w14:paraId="32D133C9" w14:textId="77777777" w:rsidR="003434EB" w:rsidRPr="000D5B7F" w:rsidRDefault="003434EB" w:rsidP="003434EB">
      <w:pPr>
        <w:pStyle w:val="ListParagraph"/>
        <w:numPr>
          <w:ilvl w:val="1"/>
          <w:numId w:val="21"/>
        </w:numPr>
        <w:spacing w:before="100" w:beforeAutospacing="1" w:after="100" w:afterAutospacing="1" w:line="240" w:lineRule="auto"/>
        <w:ind w:left="1080"/>
        <w:jc w:val="left"/>
        <w:rPr>
          <w:rFonts w:asciiTheme="minorHAnsi" w:eastAsia="Times New Roman" w:hAnsiTheme="minorHAnsi" w:cs="Arial"/>
        </w:rPr>
      </w:pPr>
      <w:r>
        <w:rPr>
          <w:rFonts w:asciiTheme="minorHAnsi" w:hAnsiTheme="minorHAnsi"/>
        </w:rPr>
        <w:t>Les petits achats destinés aux opérations de gestion du bureau (et non pour les programmes), et</w:t>
      </w:r>
    </w:p>
    <w:p w14:paraId="1EBC7692" w14:textId="77777777" w:rsidR="003434EB" w:rsidRPr="000D5B7F" w:rsidRDefault="003434EB" w:rsidP="003434EB">
      <w:pPr>
        <w:pStyle w:val="ListParagraph"/>
        <w:numPr>
          <w:ilvl w:val="1"/>
          <w:numId w:val="21"/>
        </w:numPr>
        <w:spacing w:before="100" w:beforeAutospacing="1" w:after="100" w:afterAutospacing="1" w:line="240" w:lineRule="auto"/>
        <w:ind w:left="1080"/>
        <w:jc w:val="left"/>
        <w:rPr>
          <w:rFonts w:asciiTheme="minorHAnsi" w:eastAsia="Times New Roman" w:hAnsiTheme="minorHAnsi" w:cs="Arial"/>
        </w:rPr>
      </w:pPr>
      <w:r>
        <w:rPr>
          <w:rFonts w:asciiTheme="minorHAnsi" w:hAnsiTheme="minorHAnsi"/>
        </w:rPr>
        <w:t xml:space="preserve">Chacun de ces achats ne doit pas excéder l’équivalent de 250 dollars. Toute demande d’achat supérieure à 250 dollars devra être soumise à la trésorerie pour approbation exceptionnelle. </w:t>
      </w:r>
    </w:p>
    <w:p w14:paraId="3F1D7CA1" w14:textId="00A800C6" w:rsidR="003434EB" w:rsidRPr="000D5B7F" w:rsidRDefault="003434EB" w:rsidP="7B31DF53">
      <w:pPr>
        <w:spacing w:before="100" w:beforeAutospacing="1" w:after="100" w:afterAutospacing="1" w:line="240" w:lineRule="auto"/>
        <w:rPr>
          <w:rFonts w:asciiTheme="minorHAnsi" w:eastAsia="Times New Roman" w:hAnsiTheme="minorHAnsi" w:cs="Arial"/>
          <w:b/>
          <w:bCs/>
          <w:i/>
          <w:iCs/>
        </w:rPr>
      </w:pPr>
      <w:r w:rsidRPr="7B31DF53">
        <w:rPr>
          <w:rFonts w:asciiTheme="minorHAnsi" w:hAnsiTheme="minorHAnsi"/>
          <w:b/>
          <w:bCs/>
          <w:i/>
          <w:iCs/>
        </w:rPr>
        <w:t>Attention : Le</w:t>
      </w:r>
      <w:r w:rsidR="00516223">
        <w:rPr>
          <w:rFonts w:asciiTheme="minorHAnsi" w:hAnsiTheme="minorHAnsi"/>
          <w:b/>
          <w:bCs/>
          <w:i/>
          <w:iCs/>
        </w:rPr>
        <w:t xml:space="preserve">s paiements de salaires et de </w:t>
      </w:r>
      <w:r w:rsidR="007061EE">
        <w:rPr>
          <w:rFonts w:asciiTheme="minorHAnsi" w:hAnsiTheme="minorHAnsi"/>
          <w:b/>
          <w:bCs/>
          <w:i/>
          <w:iCs/>
        </w:rPr>
        <w:t xml:space="preserve">bénéfices, </w:t>
      </w:r>
      <w:r w:rsidRPr="7B31DF53">
        <w:rPr>
          <w:rFonts w:asciiTheme="minorHAnsi" w:hAnsiTheme="minorHAnsi"/>
          <w:b/>
          <w:bCs/>
          <w:i/>
          <w:iCs/>
        </w:rPr>
        <w:t xml:space="preserve"> y compris les heures supplémentaires, les avances et les </w:t>
      </w:r>
      <w:r w:rsidR="00151CD2">
        <w:rPr>
          <w:rFonts w:asciiTheme="minorHAnsi" w:hAnsiTheme="minorHAnsi"/>
          <w:b/>
          <w:bCs/>
          <w:i/>
          <w:iCs/>
        </w:rPr>
        <w:t>indemnités</w:t>
      </w:r>
      <w:r w:rsidRPr="7B31DF53">
        <w:rPr>
          <w:rFonts w:asciiTheme="minorHAnsi" w:hAnsiTheme="minorHAnsi"/>
          <w:b/>
          <w:bCs/>
          <w:i/>
          <w:iCs/>
        </w:rPr>
        <w:t xml:space="preserve">, ne peuvent être payés à partir du PCF, peu importe le montant. Ces paiements doivent être enregistrés </w:t>
      </w:r>
      <w:r w:rsidR="000E6744">
        <w:rPr>
          <w:rFonts w:asciiTheme="minorHAnsi" w:hAnsiTheme="minorHAnsi"/>
          <w:b/>
          <w:bCs/>
          <w:i/>
          <w:iCs/>
        </w:rPr>
        <w:t xml:space="preserve">dans </w:t>
      </w:r>
      <w:r w:rsidR="1971A37B" w:rsidRPr="3E103DF1">
        <w:rPr>
          <w:rFonts w:asciiTheme="minorHAnsi" w:hAnsiTheme="minorHAnsi"/>
          <w:b/>
          <w:bCs/>
          <w:i/>
          <w:iCs/>
        </w:rPr>
        <w:t>Global Payroll</w:t>
      </w:r>
      <w:r w:rsidR="000E6744">
        <w:rPr>
          <w:rFonts w:asciiTheme="minorHAnsi" w:hAnsiTheme="minorHAnsi"/>
          <w:b/>
          <w:bCs/>
          <w:i/>
          <w:iCs/>
        </w:rPr>
        <w:t xml:space="preserve"> </w:t>
      </w:r>
      <w:r w:rsidRPr="7B31DF53">
        <w:rPr>
          <w:rFonts w:asciiTheme="minorHAnsi" w:hAnsiTheme="minorHAnsi"/>
          <w:b/>
          <w:bCs/>
          <w:i/>
          <w:iCs/>
        </w:rPr>
        <w:t xml:space="preserve">sans exception. </w:t>
      </w:r>
    </w:p>
    <w:p w14:paraId="5470650F" w14:textId="31AEC154" w:rsidR="7B31DF53" w:rsidRDefault="7B31DF53" w:rsidP="7B31DF53">
      <w:pPr>
        <w:spacing w:beforeAutospacing="1" w:afterAutospacing="1" w:line="240" w:lineRule="auto"/>
        <w:rPr>
          <w:rFonts w:asciiTheme="minorHAnsi" w:hAnsiTheme="minorHAnsi"/>
          <w:b/>
          <w:bCs/>
          <w:i/>
          <w:iCs/>
        </w:rPr>
      </w:pPr>
    </w:p>
    <w:p w14:paraId="6943122A" w14:textId="77777777" w:rsidR="003434EB" w:rsidRPr="000D5B7F" w:rsidRDefault="003434EB" w:rsidP="7B31DF53">
      <w:pPr>
        <w:spacing w:before="100" w:beforeAutospacing="1" w:after="100" w:afterAutospacing="1" w:line="240" w:lineRule="auto"/>
        <w:rPr>
          <w:rFonts w:asciiTheme="minorHAnsi" w:eastAsia="Times New Roman" w:hAnsiTheme="minorHAnsi" w:cs="Arial"/>
          <w:u w:val="single"/>
        </w:rPr>
      </w:pPr>
      <w:r w:rsidRPr="7B31DF53">
        <w:rPr>
          <w:rFonts w:asciiTheme="minorHAnsi" w:hAnsiTheme="minorHAnsi"/>
          <w:u w:val="single"/>
        </w:rPr>
        <w:t xml:space="preserve">Nomination du Dépositaire du fonds de petite caisse (PCF) </w:t>
      </w:r>
    </w:p>
    <w:p w14:paraId="726B5D51" w14:textId="613A8665" w:rsidR="7B31DF53" w:rsidRDefault="7B31DF53" w:rsidP="7B31DF53">
      <w:pPr>
        <w:spacing w:beforeAutospacing="1" w:afterAutospacing="1" w:line="240" w:lineRule="auto"/>
        <w:rPr>
          <w:rFonts w:asciiTheme="minorHAnsi" w:hAnsiTheme="minorHAnsi"/>
          <w:u w:val="single"/>
        </w:rPr>
      </w:pPr>
    </w:p>
    <w:p w14:paraId="4D1CC1C1" w14:textId="77777777" w:rsidR="003434EB" w:rsidRPr="000D5B7F" w:rsidRDefault="003434EB" w:rsidP="7B31DF53">
      <w:pPr>
        <w:pStyle w:val="ListParagraph"/>
        <w:numPr>
          <w:ilvl w:val="0"/>
          <w:numId w:val="20"/>
        </w:numPr>
        <w:spacing w:before="100" w:beforeAutospacing="1" w:after="100" w:afterAutospacing="1" w:line="240" w:lineRule="auto"/>
        <w:ind w:left="360"/>
        <w:rPr>
          <w:rFonts w:asciiTheme="minorHAnsi" w:eastAsia="Times New Roman" w:hAnsiTheme="minorHAnsi" w:cs="Arial"/>
        </w:rPr>
      </w:pPr>
      <w:r w:rsidRPr="7B31DF53">
        <w:rPr>
          <w:rFonts w:asciiTheme="minorHAnsi" w:hAnsiTheme="minorHAnsi"/>
        </w:rPr>
        <w:t>Le Chef du Bureau nomme le Dépositaire du PCF selon les critères de nomination suivants :</w:t>
      </w:r>
    </w:p>
    <w:p w14:paraId="6341E38D" w14:textId="17CD93CD" w:rsidR="003434EB" w:rsidRPr="000D5B7F" w:rsidRDefault="003434EB" w:rsidP="00126DC6">
      <w:pPr>
        <w:pStyle w:val="ListParagraph"/>
        <w:tabs>
          <w:tab w:val="left" w:pos="7350"/>
        </w:tabs>
        <w:spacing w:before="100" w:beforeAutospacing="1" w:after="100" w:afterAutospacing="1" w:line="240" w:lineRule="auto"/>
        <w:ind w:left="360"/>
        <w:rPr>
          <w:rFonts w:asciiTheme="minorHAnsi" w:eastAsia="Times New Roman" w:hAnsiTheme="minorHAnsi" w:cs="Arial"/>
        </w:rPr>
      </w:pPr>
      <w:r>
        <w:rPr>
          <w:rFonts w:asciiTheme="minorHAnsi" w:hAnsiTheme="minorHAnsi"/>
        </w:rPr>
        <w:t xml:space="preserve"> </w:t>
      </w:r>
      <w:r>
        <w:rPr>
          <w:rFonts w:asciiTheme="minorHAnsi" w:hAnsiTheme="minorHAnsi"/>
        </w:rPr>
        <w:tab/>
      </w:r>
    </w:p>
    <w:p w14:paraId="71C37B46" w14:textId="77777777" w:rsidR="003434EB" w:rsidRPr="000D5B7F" w:rsidRDefault="003434EB" w:rsidP="003434EB">
      <w:pPr>
        <w:pStyle w:val="ListParagraph"/>
        <w:numPr>
          <w:ilvl w:val="1"/>
          <w:numId w:val="21"/>
        </w:numPr>
        <w:spacing w:before="100" w:beforeAutospacing="1" w:after="100" w:afterAutospacing="1" w:line="240" w:lineRule="auto"/>
        <w:ind w:left="1080"/>
        <w:jc w:val="left"/>
        <w:rPr>
          <w:rFonts w:asciiTheme="minorHAnsi" w:eastAsia="Times New Roman" w:hAnsiTheme="minorHAnsi" w:cs="Arial"/>
        </w:rPr>
      </w:pPr>
      <w:r>
        <w:rPr>
          <w:rFonts w:asciiTheme="minorHAnsi" w:hAnsiTheme="minorHAnsi"/>
        </w:rPr>
        <w:t xml:space="preserve">Le personnel est titulaire d’un contrat à durée déterminée (FT) du PNUD. </w:t>
      </w:r>
    </w:p>
    <w:p w14:paraId="735D3193" w14:textId="77777777" w:rsidR="003434EB" w:rsidRPr="000D5B7F" w:rsidRDefault="003434EB" w:rsidP="003434EB">
      <w:pPr>
        <w:pStyle w:val="ListParagraph"/>
        <w:numPr>
          <w:ilvl w:val="1"/>
          <w:numId w:val="21"/>
        </w:numPr>
        <w:spacing w:before="100" w:beforeAutospacing="1" w:after="100" w:afterAutospacing="1" w:line="240" w:lineRule="auto"/>
        <w:ind w:left="1080"/>
        <w:rPr>
          <w:rFonts w:asciiTheme="minorHAnsi" w:eastAsia="Times New Roman" w:hAnsiTheme="minorHAnsi" w:cs="Arial"/>
        </w:rPr>
      </w:pPr>
      <w:r>
        <w:rPr>
          <w:rFonts w:asciiTheme="minorHAnsi" w:hAnsiTheme="minorHAnsi"/>
        </w:rPr>
        <w:t xml:space="preserve">Le personnel est capable d’assumer ses responsabilités, y compris la sauvegarde, l’utilisation appropriée, la comptabilité et l’inventaire physique du PCF et la tenue du registre du PCF. </w:t>
      </w:r>
    </w:p>
    <w:p w14:paraId="5943CC10" w14:textId="77777777" w:rsidR="003434EB" w:rsidRPr="000D5B7F" w:rsidRDefault="003434EB" w:rsidP="7B31DF53">
      <w:pPr>
        <w:pStyle w:val="ListParagraph"/>
        <w:numPr>
          <w:ilvl w:val="1"/>
          <w:numId w:val="21"/>
        </w:numPr>
        <w:spacing w:before="100" w:beforeAutospacing="1" w:after="100" w:afterAutospacing="1" w:line="240" w:lineRule="auto"/>
        <w:ind w:left="1080"/>
        <w:rPr>
          <w:rFonts w:asciiTheme="minorHAnsi" w:eastAsia="Times New Roman" w:hAnsiTheme="minorHAnsi" w:cs="Arial"/>
        </w:rPr>
      </w:pPr>
      <w:r w:rsidRPr="7B31DF53">
        <w:rPr>
          <w:rFonts w:asciiTheme="minorHAnsi" w:hAnsiTheme="minorHAnsi"/>
        </w:rPr>
        <w:t xml:space="preserve">Le personnel accepte les conditions générales énoncées dans le formulaire de nomination du Dépositaire du fonds de petite caisse et signe le document (voir annexe 1), y compris que toute perte subie dans le PCF doit être remboursée au PNUD par le Dépositaire du PCF ou une déduction doit être prélevée sur son traitement. </w:t>
      </w:r>
    </w:p>
    <w:p w14:paraId="1E7B393E" w14:textId="1E1A482E" w:rsidR="7B31DF53" w:rsidRDefault="7B31DF53" w:rsidP="7B31DF53">
      <w:pPr>
        <w:spacing w:beforeAutospacing="1" w:afterAutospacing="1" w:line="240" w:lineRule="auto"/>
        <w:ind w:left="360"/>
        <w:rPr>
          <w:rFonts w:asciiTheme="minorHAnsi" w:hAnsiTheme="minorHAnsi"/>
        </w:rPr>
      </w:pPr>
    </w:p>
    <w:p w14:paraId="18F85ECD" w14:textId="77777777" w:rsidR="003434EB" w:rsidRPr="000D5B7F" w:rsidRDefault="003434EB" w:rsidP="7B31DF53">
      <w:pPr>
        <w:spacing w:before="100" w:beforeAutospacing="1" w:after="100" w:afterAutospacing="1" w:line="240" w:lineRule="auto"/>
        <w:rPr>
          <w:rFonts w:asciiTheme="minorHAnsi" w:eastAsia="Times New Roman" w:hAnsiTheme="minorHAnsi" w:cs="Arial"/>
          <w:u w:val="single"/>
        </w:rPr>
      </w:pPr>
      <w:r w:rsidRPr="7B31DF53">
        <w:rPr>
          <w:rFonts w:asciiTheme="minorHAnsi" w:hAnsiTheme="minorHAnsi"/>
          <w:u w:val="single"/>
        </w:rPr>
        <w:t xml:space="preserve">Sécurité physique du PCF </w:t>
      </w:r>
    </w:p>
    <w:p w14:paraId="5BC7E8F5" w14:textId="084267F0" w:rsidR="7B31DF53" w:rsidRDefault="7B31DF53" w:rsidP="7B31DF53">
      <w:pPr>
        <w:spacing w:beforeAutospacing="1" w:afterAutospacing="1" w:line="240" w:lineRule="auto"/>
        <w:ind w:left="346" w:firstLine="0"/>
        <w:rPr>
          <w:rFonts w:asciiTheme="minorHAnsi" w:hAnsiTheme="minorHAnsi"/>
          <w:u w:val="single"/>
        </w:rPr>
      </w:pPr>
    </w:p>
    <w:p w14:paraId="0B59A1E9" w14:textId="77777777" w:rsidR="003434EB" w:rsidRPr="000D5B7F" w:rsidRDefault="003434EB" w:rsidP="7B31DF53">
      <w:pPr>
        <w:pStyle w:val="ListParagraph"/>
        <w:numPr>
          <w:ilvl w:val="0"/>
          <w:numId w:val="20"/>
        </w:numPr>
        <w:spacing w:before="100" w:beforeAutospacing="1" w:after="100" w:afterAutospacing="1" w:line="240" w:lineRule="auto"/>
        <w:ind w:left="360"/>
        <w:rPr>
          <w:rFonts w:asciiTheme="minorHAnsi" w:eastAsia="Times New Roman" w:hAnsiTheme="minorHAnsi" w:cs="Arial"/>
        </w:rPr>
      </w:pPr>
      <w:r w:rsidRPr="7B31DF53">
        <w:rPr>
          <w:rFonts w:asciiTheme="minorHAnsi" w:hAnsiTheme="minorHAnsi"/>
        </w:rPr>
        <w:t xml:space="preserve">Le Représentant résident adjoint (responsable des opérations) ou le Directeur des opérations assure la sécurité physique du PCF selon les conditions suivantes : </w:t>
      </w:r>
    </w:p>
    <w:p w14:paraId="08A52D68" w14:textId="77777777" w:rsidR="003434EB" w:rsidRPr="000D5B7F" w:rsidRDefault="003434EB" w:rsidP="003434EB">
      <w:pPr>
        <w:pStyle w:val="ListParagraph"/>
        <w:spacing w:before="100" w:beforeAutospacing="1" w:after="100" w:afterAutospacing="1" w:line="240" w:lineRule="auto"/>
        <w:ind w:left="360"/>
        <w:rPr>
          <w:rFonts w:asciiTheme="minorHAnsi" w:eastAsia="Times New Roman" w:hAnsiTheme="minorHAnsi" w:cs="Arial"/>
        </w:rPr>
      </w:pPr>
    </w:p>
    <w:p w14:paraId="43CBA661" w14:textId="77777777" w:rsidR="003434EB" w:rsidRPr="000D5B7F" w:rsidRDefault="003434EB" w:rsidP="003434EB">
      <w:pPr>
        <w:pStyle w:val="ListParagraph"/>
        <w:numPr>
          <w:ilvl w:val="1"/>
          <w:numId w:val="22"/>
        </w:numPr>
        <w:spacing w:before="100" w:beforeAutospacing="1" w:after="100" w:afterAutospacing="1" w:line="240" w:lineRule="auto"/>
        <w:ind w:left="1080"/>
        <w:rPr>
          <w:rFonts w:asciiTheme="minorHAnsi" w:eastAsia="Times New Roman" w:hAnsiTheme="minorHAnsi" w:cs="Arial"/>
        </w:rPr>
      </w:pPr>
      <w:r>
        <w:rPr>
          <w:rFonts w:asciiTheme="minorHAnsi" w:hAnsiTheme="minorHAnsi"/>
        </w:rPr>
        <w:t xml:space="preserve">Le Bureau de pays doit disposer d’un coffre-fort ayant des caractéristiques de sécurités renforcées. </w:t>
      </w:r>
    </w:p>
    <w:p w14:paraId="76BAA888" w14:textId="77777777" w:rsidR="003434EB" w:rsidRPr="000D5B7F" w:rsidRDefault="003434EB" w:rsidP="003434EB">
      <w:pPr>
        <w:pStyle w:val="ListParagraph"/>
        <w:numPr>
          <w:ilvl w:val="1"/>
          <w:numId w:val="22"/>
        </w:numPr>
        <w:spacing w:before="100" w:beforeAutospacing="1" w:after="100" w:afterAutospacing="1" w:line="240" w:lineRule="auto"/>
        <w:ind w:left="1080"/>
        <w:rPr>
          <w:rFonts w:asciiTheme="minorHAnsi" w:eastAsia="Times New Roman" w:hAnsiTheme="minorHAnsi" w:cs="Arial"/>
        </w:rPr>
      </w:pPr>
      <w:r>
        <w:rPr>
          <w:rFonts w:asciiTheme="minorHAnsi" w:hAnsiTheme="minorHAnsi"/>
        </w:rPr>
        <w:t xml:space="preserve">Le coffre-fort doit être placé dans une pièce dont l’accès est limité uniquement au personnel autorisé. </w:t>
      </w:r>
    </w:p>
    <w:p w14:paraId="71E06CAE" w14:textId="77777777" w:rsidR="003434EB" w:rsidRPr="000D5B7F" w:rsidRDefault="003434EB" w:rsidP="7B31DF53">
      <w:pPr>
        <w:pStyle w:val="ListParagraph"/>
        <w:numPr>
          <w:ilvl w:val="1"/>
          <w:numId w:val="22"/>
        </w:numPr>
        <w:spacing w:before="100" w:beforeAutospacing="1" w:after="100" w:afterAutospacing="1" w:line="240" w:lineRule="auto"/>
        <w:ind w:left="1080"/>
        <w:rPr>
          <w:rFonts w:asciiTheme="minorHAnsi" w:eastAsia="Times New Roman" w:hAnsiTheme="minorHAnsi" w:cs="Arial"/>
        </w:rPr>
      </w:pPr>
      <w:r w:rsidRPr="7B31DF53">
        <w:rPr>
          <w:rFonts w:asciiTheme="minorHAnsi" w:hAnsiTheme="minorHAnsi"/>
        </w:rPr>
        <w:t xml:space="preserve">L’argent en espèce doit rester dans le coffre-fort tout le temps. </w:t>
      </w:r>
    </w:p>
    <w:p w14:paraId="2311D7AA" w14:textId="65592002" w:rsidR="7B31DF53" w:rsidRDefault="7B31DF53" w:rsidP="7B31DF53">
      <w:pPr>
        <w:spacing w:beforeAutospacing="1" w:afterAutospacing="1" w:line="240" w:lineRule="auto"/>
        <w:ind w:left="360"/>
        <w:rPr>
          <w:rFonts w:asciiTheme="minorHAnsi" w:hAnsiTheme="minorHAnsi"/>
        </w:rPr>
      </w:pPr>
    </w:p>
    <w:p w14:paraId="49B6320B" w14:textId="77777777" w:rsidR="003434EB" w:rsidRPr="000D5B7F" w:rsidRDefault="003434EB" w:rsidP="7B31DF53">
      <w:pPr>
        <w:spacing w:before="100" w:beforeAutospacing="1" w:after="100" w:afterAutospacing="1" w:line="240" w:lineRule="auto"/>
        <w:rPr>
          <w:rFonts w:asciiTheme="minorHAnsi" w:eastAsia="Times New Roman" w:hAnsiTheme="minorHAnsi" w:cs="Arial"/>
          <w:u w:val="single"/>
        </w:rPr>
      </w:pPr>
      <w:r w:rsidRPr="7B31DF53">
        <w:rPr>
          <w:rFonts w:asciiTheme="minorHAnsi" w:hAnsiTheme="minorHAnsi"/>
          <w:u w:val="single"/>
        </w:rPr>
        <w:t xml:space="preserve">Responsabilités du Dépositaire de PCF </w:t>
      </w:r>
    </w:p>
    <w:p w14:paraId="3D55BBBE" w14:textId="48DB91FD" w:rsidR="7B31DF53" w:rsidRDefault="7B31DF53" w:rsidP="7B31DF53">
      <w:pPr>
        <w:spacing w:beforeAutospacing="1" w:afterAutospacing="1" w:line="240" w:lineRule="auto"/>
        <w:ind w:left="346" w:firstLine="0"/>
        <w:rPr>
          <w:rFonts w:asciiTheme="minorHAnsi" w:hAnsiTheme="minorHAnsi"/>
          <w:u w:val="single"/>
        </w:rPr>
      </w:pPr>
    </w:p>
    <w:p w14:paraId="6DAA99F3" w14:textId="77777777" w:rsidR="003434EB" w:rsidRPr="000D5B7F" w:rsidRDefault="003434EB" w:rsidP="7B31DF53">
      <w:pPr>
        <w:pStyle w:val="ListParagraph"/>
        <w:numPr>
          <w:ilvl w:val="0"/>
          <w:numId w:val="20"/>
        </w:numPr>
        <w:spacing w:before="100" w:beforeAutospacing="1" w:after="100" w:afterAutospacing="1" w:line="240" w:lineRule="auto"/>
        <w:ind w:left="360"/>
        <w:rPr>
          <w:rFonts w:asciiTheme="minorHAnsi" w:eastAsia="Times New Roman" w:hAnsiTheme="minorHAnsi" w:cs="Arial"/>
        </w:rPr>
      </w:pPr>
      <w:r w:rsidRPr="7B31DF53">
        <w:rPr>
          <w:rFonts w:asciiTheme="minorHAnsi" w:hAnsiTheme="minorHAnsi"/>
        </w:rPr>
        <w:lastRenderedPageBreak/>
        <w:t>Les responsabilités du Dépositaire sont les suivantes :</w:t>
      </w:r>
    </w:p>
    <w:p w14:paraId="44E0E3D5" w14:textId="77777777" w:rsidR="003434EB" w:rsidRPr="000D5B7F" w:rsidRDefault="003434EB" w:rsidP="003434EB">
      <w:pPr>
        <w:pStyle w:val="ListParagraph"/>
        <w:spacing w:before="100" w:beforeAutospacing="1" w:after="100" w:afterAutospacing="1" w:line="240" w:lineRule="auto"/>
        <w:ind w:left="360"/>
        <w:rPr>
          <w:rFonts w:asciiTheme="minorHAnsi" w:eastAsia="Times New Roman" w:hAnsiTheme="minorHAnsi" w:cs="Arial"/>
        </w:rPr>
      </w:pPr>
      <w:r>
        <w:rPr>
          <w:rFonts w:asciiTheme="minorHAnsi" w:hAnsiTheme="minorHAnsi"/>
        </w:rPr>
        <w:t xml:space="preserve"> </w:t>
      </w:r>
    </w:p>
    <w:p w14:paraId="0291333B" w14:textId="15036F5E" w:rsidR="003434EB" w:rsidRPr="000D5B7F" w:rsidRDefault="004B5FB4" w:rsidP="003434EB">
      <w:pPr>
        <w:pStyle w:val="ListParagraph"/>
        <w:numPr>
          <w:ilvl w:val="1"/>
          <w:numId w:val="23"/>
        </w:numPr>
        <w:spacing w:before="100" w:beforeAutospacing="1" w:after="100" w:afterAutospacing="1" w:line="240" w:lineRule="auto"/>
        <w:ind w:left="1080"/>
        <w:rPr>
          <w:rFonts w:asciiTheme="minorHAnsi" w:eastAsia="Times New Roman" w:hAnsiTheme="minorHAnsi" w:cs="Arial"/>
        </w:rPr>
      </w:pPr>
      <w:r w:rsidRPr="004B5FB4">
        <w:rPr>
          <w:rFonts w:asciiTheme="minorHAnsi" w:hAnsiTheme="minorHAnsi"/>
        </w:rPr>
        <w:t>Placer l'argent reçu pour le financement initial du PCF et les réapprovisionnements ultérieurs dans le coffre du bureau.</w:t>
      </w:r>
      <w:r w:rsidR="003434EB">
        <w:rPr>
          <w:rFonts w:asciiTheme="minorHAnsi" w:hAnsiTheme="minorHAnsi"/>
        </w:rPr>
        <w:t xml:space="preserve"> </w:t>
      </w:r>
    </w:p>
    <w:p w14:paraId="1767118A" w14:textId="77777777" w:rsidR="003434EB" w:rsidRPr="000D5B7F" w:rsidRDefault="003434EB" w:rsidP="003434EB">
      <w:pPr>
        <w:pStyle w:val="ListParagraph"/>
        <w:numPr>
          <w:ilvl w:val="1"/>
          <w:numId w:val="23"/>
        </w:numPr>
        <w:spacing w:before="100" w:beforeAutospacing="1" w:after="100" w:afterAutospacing="1" w:line="240" w:lineRule="auto"/>
        <w:ind w:left="1080"/>
        <w:rPr>
          <w:rFonts w:asciiTheme="minorHAnsi" w:eastAsia="Times New Roman" w:hAnsiTheme="minorHAnsi" w:cs="Arial"/>
        </w:rPr>
      </w:pPr>
      <w:r>
        <w:rPr>
          <w:rFonts w:asciiTheme="minorHAnsi" w:hAnsiTheme="minorHAnsi"/>
        </w:rPr>
        <w:t xml:space="preserve">Tenir à jour le registre de PCF, en vue de l’enregistrement de toutes les activités effectuées à partir du PCF (voir annexe 2). Utiliser le bordereau de PCF numéroté par ordre séquentiel pour chaque décaissement effectué à partir du PCF. </w:t>
      </w:r>
    </w:p>
    <w:p w14:paraId="681889F7" w14:textId="77777777" w:rsidR="003434EB" w:rsidRPr="000D5B7F" w:rsidRDefault="003434EB" w:rsidP="003434EB">
      <w:pPr>
        <w:pStyle w:val="ListParagraph"/>
        <w:numPr>
          <w:ilvl w:val="1"/>
          <w:numId w:val="23"/>
        </w:numPr>
        <w:spacing w:before="100" w:beforeAutospacing="1" w:after="100" w:afterAutospacing="1" w:line="240" w:lineRule="auto"/>
        <w:ind w:left="1080"/>
        <w:rPr>
          <w:rFonts w:asciiTheme="minorHAnsi" w:eastAsia="Times New Roman" w:hAnsiTheme="minorHAnsi" w:cs="Arial"/>
        </w:rPr>
      </w:pPr>
      <w:r>
        <w:rPr>
          <w:rFonts w:asciiTheme="minorHAnsi" w:hAnsiTheme="minorHAnsi"/>
        </w:rPr>
        <w:t xml:space="preserve">Veiller à ce que chaque bordereau de PCF soit rempli aux fins de la comptabilité et du budget, qu’il soit dûment approuvé et qu’une facture ou un reçu serve de document justificatif. </w:t>
      </w:r>
    </w:p>
    <w:p w14:paraId="1071A75E" w14:textId="77777777" w:rsidR="003434EB" w:rsidRPr="000D5B7F" w:rsidRDefault="003434EB" w:rsidP="003434EB">
      <w:pPr>
        <w:pStyle w:val="ListParagraph"/>
        <w:numPr>
          <w:ilvl w:val="1"/>
          <w:numId w:val="23"/>
        </w:numPr>
        <w:spacing w:before="100" w:beforeAutospacing="1" w:after="100" w:afterAutospacing="1" w:line="240" w:lineRule="auto"/>
        <w:ind w:left="1080"/>
        <w:rPr>
          <w:rFonts w:asciiTheme="minorHAnsi" w:eastAsia="Times New Roman" w:hAnsiTheme="minorHAnsi" w:cs="Arial"/>
        </w:rPr>
      </w:pPr>
      <w:r>
        <w:rPr>
          <w:rFonts w:asciiTheme="minorHAnsi" w:hAnsiTheme="minorHAnsi"/>
        </w:rPr>
        <w:t xml:space="preserve">Comptabiliser le solde du PCF après chaque décaissement et réapprovisionnement pour s’assurer que le montant est égal au solde courant du registre de PCF sous la supervision du Directeur des opérations </w:t>
      </w:r>
    </w:p>
    <w:p w14:paraId="732E846E" w14:textId="77777777" w:rsidR="003434EB" w:rsidRPr="000D5B7F" w:rsidRDefault="003434EB" w:rsidP="003434EB">
      <w:pPr>
        <w:pStyle w:val="ListParagraph"/>
        <w:numPr>
          <w:ilvl w:val="1"/>
          <w:numId w:val="23"/>
        </w:numPr>
        <w:spacing w:before="100" w:beforeAutospacing="1" w:after="100" w:afterAutospacing="1" w:line="240" w:lineRule="auto"/>
        <w:ind w:left="1080"/>
        <w:rPr>
          <w:rFonts w:asciiTheme="minorHAnsi" w:eastAsia="Times New Roman" w:hAnsiTheme="minorHAnsi" w:cs="Arial"/>
        </w:rPr>
      </w:pPr>
      <w:r>
        <w:rPr>
          <w:rFonts w:asciiTheme="minorHAnsi" w:hAnsiTheme="minorHAnsi"/>
        </w:rPr>
        <w:t xml:space="preserve">Déployer tous les efforts possibles afin de prévenir le vol, p. ex., y compris la maintenance du coffre-fort en lieu sûr (c.-à-d. le coffre-fort du bureau), en exigeant deux clés pour entrer dans la salle des coffres et la présence de deux personnes lors de l’ouverture du coffre. </w:t>
      </w:r>
    </w:p>
    <w:p w14:paraId="5A9B7482" w14:textId="3C4D4846" w:rsidR="003434EB" w:rsidRPr="000D5B7F" w:rsidRDefault="003434EB" w:rsidP="003434EB">
      <w:pPr>
        <w:pStyle w:val="ListParagraph"/>
        <w:numPr>
          <w:ilvl w:val="1"/>
          <w:numId w:val="23"/>
        </w:numPr>
        <w:spacing w:before="100" w:beforeAutospacing="1" w:after="100" w:afterAutospacing="1" w:line="240" w:lineRule="auto"/>
        <w:ind w:left="1080"/>
        <w:rPr>
          <w:rFonts w:asciiTheme="minorHAnsi" w:eastAsia="Times New Roman" w:hAnsiTheme="minorHAnsi" w:cs="Arial"/>
        </w:rPr>
      </w:pPr>
      <w:r>
        <w:rPr>
          <w:rFonts w:asciiTheme="minorHAnsi" w:hAnsiTheme="minorHAnsi"/>
        </w:rPr>
        <w:t>Demander le réapprovisionnement lorsque le sol</w:t>
      </w:r>
      <w:r w:rsidR="00F810BA">
        <w:rPr>
          <w:rFonts w:asciiTheme="minorHAnsi" w:hAnsiTheme="minorHAnsi"/>
        </w:rPr>
        <w:t>de du PCF atteint 20 % du solde</w:t>
      </w:r>
      <w:r w:rsidR="00F810BA">
        <w:rPr>
          <w:rFonts w:asciiTheme="minorHAnsi" w:hAnsiTheme="minorHAnsi"/>
        </w:rPr>
        <w:br/>
      </w:r>
      <w:r>
        <w:rPr>
          <w:rFonts w:asciiTheme="minorHAnsi" w:hAnsiTheme="minorHAnsi"/>
        </w:rPr>
        <w:t xml:space="preserve">d’ouverture initial. </w:t>
      </w:r>
    </w:p>
    <w:p w14:paraId="51ADB944" w14:textId="77777777" w:rsidR="00F810BA" w:rsidRDefault="00F810BA" w:rsidP="003434EB">
      <w:pPr>
        <w:spacing w:before="100" w:beforeAutospacing="1" w:after="100" w:afterAutospacing="1" w:line="240" w:lineRule="auto"/>
        <w:rPr>
          <w:rFonts w:asciiTheme="minorHAnsi" w:hAnsiTheme="minorHAnsi"/>
          <w:u w:val="single"/>
        </w:rPr>
      </w:pPr>
      <w:r>
        <w:rPr>
          <w:rFonts w:asciiTheme="minorHAnsi" w:hAnsiTheme="minorHAnsi"/>
          <w:u w:val="single"/>
        </w:rPr>
        <w:br w:type="page"/>
      </w:r>
    </w:p>
    <w:p w14:paraId="18D18582" w14:textId="5750CBF7" w:rsidR="003434EB" w:rsidRPr="000D5B7F" w:rsidRDefault="003434EB" w:rsidP="7B31DF53">
      <w:pPr>
        <w:spacing w:before="100" w:beforeAutospacing="1" w:after="100" w:afterAutospacing="1" w:line="240" w:lineRule="auto"/>
        <w:rPr>
          <w:rFonts w:asciiTheme="minorHAnsi" w:eastAsia="Times New Roman" w:hAnsiTheme="minorHAnsi" w:cs="Arial"/>
          <w:u w:val="single"/>
        </w:rPr>
      </w:pPr>
      <w:r w:rsidRPr="7B31DF53">
        <w:rPr>
          <w:rFonts w:asciiTheme="minorHAnsi" w:hAnsiTheme="minorHAnsi"/>
          <w:u w:val="single"/>
        </w:rPr>
        <w:lastRenderedPageBreak/>
        <w:t xml:space="preserve">Financement initial et réapprovisionnement ultérieur du PCF </w:t>
      </w:r>
    </w:p>
    <w:p w14:paraId="733A7212" w14:textId="77777777" w:rsidR="00D25A41" w:rsidRDefault="00D25A41" w:rsidP="7B31DF53">
      <w:pPr>
        <w:spacing w:beforeAutospacing="1" w:afterAutospacing="1" w:line="240" w:lineRule="auto"/>
        <w:rPr>
          <w:rFonts w:asciiTheme="minorHAnsi" w:hAnsiTheme="minorHAnsi"/>
        </w:rPr>
      </w:pPr>
      <w:r w:rsidRPr="00D25A41">
        <w:rPr>
          <w:rFonts w:asciiTheme="minorHAnsi" w:hAnsiTheme="minorHAnsi"/>
        </w:rPr>
        <w:t>Le financement initial du FCP est effectué par une facture de prépaiement permanent payable au dépositaire du FCP en tant que " fournisseur ", enregistrée sur</w:t>
      </w:r>
      <w:r>
        <w:rPr>
          <w:rFonts w:asciiTheme="minorHAnsi" w:hAnsiTheme="minorHAnsi"/>
        </w:rPr>
        <w:t> :</w:t>
      </w:r>
    </w:p>
    <w:p w14:paraId="24371001" w14:textId="77777777" w:rsidR="00D25A41" w:rsidRPr="00D25A41" w:rsidRDefault="00D25A41" w:rsidP="00D25A41">
      <w:pPr>
        <w:spacing w:after="0" w:line="240" w:lineRule="auto"/>
        <w:rPr>
          <w:rFonts w:asciiTheme="minorHAnsi" w:eastAsia="Times New Roman" w:hAnsiTheme="minorHAnsi" w:cs="Arial"/>
          <w:lang w:val="en-GB"/>
        </w:rPr>
      </w:pPr>
      <w:r w:rsidRPr="00D25A41">
        <w:rPr>
          <w:rFonts w:asciiTheme="minorHAnsi" w:eastAsia="Times New Roman" w:hAnsiTheme="minorHAnsi" w:cs="Arial"/>
          <w:lang w:val="en-GB"/>
        </w:rPr>
        <w:t xml:space="preserve">Debit GL Account: </w:t>
      </w:r>
      <w:r w:rsidRPr="00D25A41">
        <w:rPr>
          <w:rFonts w:asciiTheme="minorHAnsi" w:eastAsia="Times New Roman" w:hAnsiTheme="minorHAnsi" w:cs="Arial"/>
          <w:lang w:val="en-GB"/>
        </w:rPr>
        <w:tab/>
        <w:t xml:space="preserve">16105 - Petty Cash Fund PCF </w:t>
      </w:r>
    </w:p>
    <w:p w14:paraId="6F6DCCC1" w14:textId="550BC3D5" w:rsidR="00D25A41" w:rsidRPr="00D25A41" w:rsidRDefault="00D25A41" w:rsidP="00D25A41">
      <w:pPr>
        <w:spacing w:after="0" w:line="240" w:lineRule="auto"/>
        <w:rPr>
          <w:rFonts w:asciiTheme="minorHAnsi" w:eastAsia="Times New Roman" w:hAnsiTheme="minorHAnsi" w:cs="Arial"/>
          <w:lang w:val="en-GB"/>
        </w:rPr>
      </w:pPr>
      <w:r w:rsidRPr="00D25A41">
        <w:rPr>
          <w:rFonts w:asciiTheme="minorHAnsi" w:eastAsia="Times New Roman" w:hAnsiTheme="minorHAnsi" w:cs="Arial"/>
          <w:lang w:val="en-GB"/>
        </w:rPr>
        <w:tab/>
        <w:t xml:space="preserve">Operating Unit: </w:t>
      </w:r>
      <w:r w:rsidRPr="00D25A41">
        <w:rPr>
          <w:rFonts w:asciiTheme="minorHAnsi" w:eastAsia="Times New Roman" w:hAnsiTheme="minorHAnsi" w:cs="Arial"/>
          <w:lang w:val="en-GB"/>
        </w:rPr>
        <w:tab/>
      </w:r>
      <w:r w:rsidRPr="00D25A41">
        <w:rPr>
          <w:rFonts w:asciiTheme="minorHAnsi" w:eastAsia="Times New Roman" w:hAnsiTheme="minorHAnsi" w:cs="Arial"/>
          <w:lang w:val="en-GB"/>
        </w:rPr>
        <w:tab/>
        <w:t xml:space="preserve">CO’s operating unit </w:t>
      </w:r>
    </w:p>
    <w:p w14:paraId="6254F282" w14:textId="77777777" w:rsidR="00D25A41" w:rsidRPr="00D25A41" w:rsidRDefault="00D25A41" w:rsidP="00D25A41">
      <w:pPr>
        <w:spacing w:after="0" w:line="240" w:lineRule="auto"/>
        <w:rPr>
          <w:rFonts w:asciiTheme="minorHAnsi" w:eastAsia="Times New Roman" w:hAnsiTheme="minorHAnsi" w:cs="Arial"/>
          <w:lang w:val="en-GB"/>
        </w:rPr>
      </w:pPr>
      <w:r w:rsidRPr="00D25A41">
        <w:rPr>
          <w:rFonts w:asciiTheme="minorHAnsi" w:eastAsia="Times New Roman" w:hAnsiTheme="minorHAnsi" w:cs="Arial"/>
          <w:lang w:val="en-GB"/>
        </w:rPr>
        <w:t xml:space="preserve">Fund Code: </w:t>
      </w:r>
      <w:r w:rsidRPr="00D25A41">
        <w:rPr>
          <w:rFonts w:asciiTheme="minorHAnsi" w:eastAsia="Times New Roman" w:hAnsiTheme="minorHAnsi" w:cs="Arial"/>
          <w:lang w:val="en-GB"/>
        </w:rPr>
        <w:tab/>
      </w:r>
      <w:r w:rsidRPr="00D25A41">
        <w:rPr>
          <w:rFonts w:asciiTheme="minorHAnsi" w:eastAsia="Times New Roman" w:hAnsiTheme="minorHAnsi" w:cs="Arial"/>
          <w:lang w:val="en-GB"/>
        </w:rPr>
        <w:tab/>
        <w:t xml:space="preserve">00001 for GL acct 16105 always </w:t>
      </w:r>
    </w:p>
    <w:p w14:paraId="6FE862BB" w14:textId="77777777" w:rsidR="00D25A41" w:rsidRPr="00D25A41" w:rsidRDefault="00D25A41" w:rsidP="00D25A41">
      <w:pPr>
        <w:spacing w:after="0" w:line="240" w:lineRule="auto"/>
        <w:rPr>
          <w:rFonts w:asciiTheme="minorHAnsi" w:eastAsia="Times New Roman" w:hAnsiTheme="minorHAnsi" w:cs="Arial"/>
          <w:lang w:val="en-GB"/>
        </w:rPr>
      </w:pPr>
      <w:r w:rsidRPr="00D25A41">
        <w:rPr>
          <w:rFonts w:asciiTheme="minorHAnsi" w:eastAsia="Times New Roman" w:hAnsiTheme="minorHAnsi" w:cs="Arial"/>
          <w:lang w:val="en-GB"/>
        </w:rPr>
        <w:t xml:space="preserve">Department: </w:t>
      </w:r>
      <w:r w:rsidRPr="00D25A41">
        <w:rPr>
          <w:rFonts w:asciiTheme="minorHAnsi" w:eastAsia="Times New Roman" w:hAnsiTheme="minorHAnsi" w:cs="Arial"/>
          <w:lang w:val="en-GB"/>
        </w:rPr>
        <w:tab/>
      </w:r>
      <w:r w:rsidRPr="00D25A41">
        <w:rPr>
          <w:rFonts w:asciiTheme="minorHAnsi" w:eastAsia="Times New Roman" w:hAnsiTheme="minorHAnsi" w:cs="Arial"/>
          <w:lang w:val="en-GB"/>
        </w:rPr>
        <w:tab/>
        <w:t xml:space="preserve">Respective department </w:t>
      </w:r>
    </w:p>
    <w:p w14:paraId="4120834A" w14:textId="77777777" w:rsidR="00D25A41" w:rsidRPr="00D25A41" w:rsidRDefault="00D25A41" w:rsidP="00D25A41">
      <w:pPr>
        <w:spacing w:after="0" w:line="240" w:lineRule="auto"/>
        <w:rPr>
          <w:rFonts w:asciiTheme="minorHAnsi" w:eastAsia="Times New Roman" w:hAnsiTheme="minorHAnsi" w:cs="Arial"/>
          <w:lang w:val="en-GB"/>
        </w:rPr>
      </w:pPr>
      <w:r w:rsidRPr="00D25A41">
        <w:rPr>
          <w:rFonts w:asciiTheme="minorHAnsi" w:eastAsia="Times New Roman" w:hAnsiTheme="minorHAnsi" w:cs="Arial"/>
          <w:lang w:val="en-GB"/>
        </w:rPr>
        <w:t>Supplier</w:t>
      </w:r>
      <w:r w:rsidRPr="00D25A41">
        <w:rPr>
          <w:rFonts w:asciiTheme="minorHAnsi" w:eastAsia="Times New Roman" w:hAnsiTheme="minorHAnsi" w:cs="Arial"/>
          <w:lang w:val="en-GB"/>
        </w:rPr>
        <w:tab/>
        <w:t xml:space="preserve">: </w:t>
      </w:r>
      <w:r w:rsidRPr="00D25A41">
        <w:rPr>
          <w:rFonts w:asciiTheme="minorHAnsi" w:eastAsia="Times New Roman" w:hAnsiTheme="minorHAnsi" w:cs="Arial"/>
          <w:lang w:val="en-GB"/>
        </w:rPr>
        <w:tab/>
        <w:t xml:space="preserve">PCF Custodian’s  Staff/Supplier ID </w:t>
      </w:r>
    </w:p>
    <w:p w14:paraId="38FB7D61" w14:textId="03B12E28" w:rsidR="003434EB" w:rsidRPr="000D5B7F" w:rsidRDefault="00D25A41" w:rsidP="7B31DF53">
      <w:pPr>
        <w:pStyle w:val="ListParagraph"/>
        <w:numPr>
          <w:ilvl w:val="0"/>
          <w:numId w:val="20"/>
        </w:numPr>
        <w:spacing w:before="100" w:beforeAutospacing="1" w:after="100" w:afterAutospacing="1" w:line="240" w:lineRule="auto"/>
        <w:ind w:left="360"/>
        <w:rPr>
          <w:rFonts w:asciiTheme="minorHAnsi" w:eastAsia="Times New Roman" w:hAnsiTheme="minorHAnsi" w:cs="Arial"/>
        </w:rPr>
      </w:pPr>
      <w:r w:rsidRPr="00D25A41">
        <w:rPr>
          <w:rFonts w:asciiTheme="minorHAnsi" w:hAnsiTheme="minorHAnsi"/>
        </w:rPr>
        <w:t>La pièce justificative de la facture AP sans bon de commande est l'approbation du chef de bureau ou du trésorier, selon le cas.</w:t>
      </w:r>
      <w:r w:rsidR="003434EB" w:rsidRPr="7B31DF53">
        <w:rPr>
          <w:rFonts w:asciiTheme="minorHAnsi" w:hAnsiTheme="minorHAnsi"/>
        </w:rPr>
        <w:t xml:space="preserve"> </w:t>
      </w:r>
    </w:p>
    <w:p w14:paraId="2305D213" w14:textId="77777777" w:rsidR="003434EB" w:rsidRPr="000D5B7F" w:rsidRDefault="003434EB" w:rsidP="003434EB">
      <w:pPr>
        <w:pStyle w:val="ListParagraph"/>
        <w:spacing w:before="100" w:beforeAutospacing="1" w:after="100" w:afterAutospacing="1" w:line="240" w:lineRule="auto"/>
        <w:ind w:left="360"/>
        <w:rPr>
          <w:rFonts w:asciiTheme="minorHAnsi" w:eastAsia="Times New Roman" w:hAnsiTheme="minorHAnsi" w:cs="Arial"/>
        </w:rPr>
      </w:pPr>
    </w:p>
    <w:p w14:paraId="3158E298" w14:textId="41900911" w:rsidR="003434EB" w:rsidRPr="000D5B7F" w:rsidRDefault="003434EB" w:rsidP="7B31DF53">
      <w:pPr>
        <w:pStyle w:val="ListParagraph"/>
        <w:numPr>
          <w:ilvl w:val="0"/>
          <w:numId w:val="20"/>
        </w:numPr>
        <w:spacing w:before="100" w:beforeAutospacing="1" w:after="100" w:afterAutospacing="1" w:line="240" w:lineRule="auto"/>
        <w:ind w:left="360"/>
        <w:rPr>
          <w:rFonts w:asciiTheme="minorHAnsi" w:eastAsia="Times New Roman" w:hAnsiTheme="minorHAnsi" w:cs="Arial"/>
        </w:rPr>
      </w:pPr>
      <w:r w:rsidRPr="7B31DF53">
        <w:rPr>
          <w:rFonts w:asciiTheme="minorHAnsi" w:hAnsiTheme="minorHAnsi"/>
        </w:rPr>
        <w:t xml:space="preserve">Le réapprovisionnement ultérieur du PCF est effectué au moyen d’un bordereau </w:t>
      </w:r>
      <w:r w:rsidR="00D25A41">
        <w:rPr>
          <w:rFonts w:asciiTheme="minorHAnsi" w:hAnsiTheme="minorHAnsi"/>
        </w:rPr>
        <w:t>de payement</w:t>
      </w:r>
      <w:r w:rsidRPr="7B31DF53">
        <w:rPr>
          <w:rFonts w:asciiTheme="minorHAnsi" w:hAnsiTheme="minorHAnsi"/>
        </w:rPr>
        <w:t xml:space="preserve"> de compte créditeur et est payable au Dépositaire de PCF. Le montant du réapprovisionnement ultérieur doit être égal au montant du total des décaissements effectués pendant la période précédant le réapprovisionnement. Le</w:t>
      </w:r>
      <w:r w:rsidR="00D25A41">
        <w:rPr>
          <w:rFonts w:asciiTheme="minorHAnsi" w:hAnsiTheme="minorHAnsi"/>
        </w:rPr>
        <w:t xml:space="preserve">s </w:t>
      </w:r>
      <w:r w:rsidRPr="7B31DF53">
        <w:rPr>
          <w:rFonts w:asciiTheme="minorHAnsi" w:hAnsiTheme="minorHAnsi"/>
        </w:rPr>
        <w:t xml:space="preserve">factures ou les reçus mis en pièces jointes servent de documents justificatifs pour le réapprovisionnement ultérieur. </w:t>
      </w:r>
    </w:p>
    <w:p w14:paraId="39F9A3D5" w14:textId="77777777" w:rsidR="003434EB" w:rsidRPr="000D5B7F" w:rsidRDefault="003434EB" w:rsidP="003434EB">
      <w:pPr>
        <w:pStyle w:val="ListParagraph"/>
        <w:rPr>
          <w:rFonts w:asciiTheme="minorHAnsi" w:eastAsia="Times New Roman" w:hAnsiTheme="minorHAnsi" w:cs="Arial"/>
        </w:rPr>
      </w:pPr>
    </w:p>
    <w:p w14:paraId="390EE836" w14:textId="5032CDDE" w:rsidR="003434EB" w:rsidRPr="000D5B7F" w:rsidRDefault="003434EB" w:rsidP="7B31DF53">
      <w:pPr>
        <w:pStyle w:val="ListParagraph"/>
        <w:numPr>
          <w:ilvl w:val="0"/>
          <w:numId w:val="20"/>
        </w:numPr>
        <w:spacing w:before="100" w:beforeAutospacing="1" w:after="100" w:afterAutospacing="1" w:line="240" w:lineRule="auto"/>
        <w:ind w:left="360"/>
        <w:rPr>
          <w:rFonts w:asciiTheme="minorHAnsi" w:eastAsia="Times New Roman" w:hAnsiTheme="minorHAnsi" w:cs="Arial"/>
        </w:rPr>
      </w:pPr>
      <w:r w:rsidRPr="7B31DF53">
        <w:rPr>
          <w:rFonts w:asciiTheme="minorHAnsi" w:hAnsiTheme="minorHAnsi"/>
        </w:rPr>
        <w:t>Après le réapprovisionnement ultérieur, le solde du PCF</w:t>
      </w:r>
      <w:r w:rsidR="00D25A41">
        <w:rPr>
          <w:rFonts w:asciiTheme="minorHAnsi" w:hAnsiTheme="minorHAnsi"/>
        </w:rPr>
        <w:t xml:space="preserve"> </w:t>
      </w:r>
      <w:r w:rsidR="00D25A41" w:rsidRPr="00D25A41">
        <w:rPr>
          <w:rFonts w:asciiTheme="minorHAnsi" w:hAnsiTheme="minorHAnsi"/>
        </w:rPr>
        <w:t>tenu dans le coffre-fort du bureau</w:t>
      </w:r>
      <w:r w:rsidRPr="7B31DF53">
        <w:rPr>
          <w:rFonts w:asciiTheme="minorHAnsi" w:hAnsiTheme="minorHAnsi"/>
        </w:rPr>
        <w:t xml:space="preserve"> doit être égal au solde d’ouverture initial. Pour le réapprovisionnement ultérieur du PCF, le Directeur des finances ou le Directeur des opérations (autre que le Dépositaire du PCF) doit examiner, certifier et approuver (e cas échéant) : </w:t>
      </w:r>
    </w:p>
    <w:p w14:paraId="75257C08" w14:textId="6078BEDE" w:rsidR="003434EB" w:rsidRPr="000D5B7F" w:rsidRDefault="00D25A41" w:rsidP="003434EB">
      <w:pPr>
        <w:pStyle w:val="ListParagraph"/>
        <w:numPr>
          <w:ilvl w:val="1"/>
          <w:numId w:val="24"/>
        </w:numPr>
        <w:spacing w:before="100" w:beforeAutospacing="1" w:after="100" w:afterAutospacing="1" w:line="240" w:lineRule="auto"/>
        <w:ind w:left="1080"/>
        <w:rPr>
          <w:rFonts w:asciiTheme="minorHAnsi" w:eastAsia="Times New Roman" w:hAnsiTheme="minorHAnsi" w:cs="Arial"/>
        </w:rPr>
      </w:pPr>
      <w:r w:rsidRPr="00D25A41">
        <w:rPr>
          <w:rFonts w:asciiTheme="minorHAnsi" w:hAnsiTheme="minorHAnsi"/>
        </w:rPr>
        <w:t>Télécharger la liste des tableurs</w:t>
      </w:r>
      <w:r w:rsidR="003434EB">
        <w:rPr>
          <w:rFonts w:asciiTheme="minorHAnsi" w:hAnsiTheme="minorHAnsi"/>
        </w:rPr>
        <w:t>, créé par le Dépositaire du PCF aux fins de l’enregistrement des décaissements du PCF, les documents justificatifs pertinents des dépenses imputées</w:t>
      </w:r>
      <w:r w:rsidR="00D134E5" w:rsidRPr="00D134E5">
        <w:t xml:space="preserve"> </w:t>
      </w:r>
      <w:r w:rsidR="00D134E5" w:rsidRPr="00D134E5">
        <w:rPr>
          <w:rFonts w:asciiTheme="minorHAnsi" w:hAnsiTheme="minorHAnsi"/>
        </w:rPr>
        <w:t>contre les comptes de dépenses 7xxxx pertinent</w:t>
      </w:r>
      <w:r w:rsidR="003434EB">
        <w:rPr>
          <w:rFonts w:asciiTheme="minorHAnsi" w:hAnsiTheme="minorHAnsi"/>
        </w:rPr>
        <w:t xml:space="preserve"> et le respect du plafond de 250 dollars pour chaque décaissement. </w:t>
      </w:r>
    </w:p>
    <w:p w14:paraId="3A14428E" w14:textId="77777777" w:rsidR="003434EB" w:rsidRPr="000D5B7F" w:rsidRDefault="003434EB" w:rsidP="003434EB">
      <w:pPr>
        <w:pStyle w:val="ListParagraph"/>
        <w:numPr>
          <w:ilvl w:val="1"/>
          <w:numId w:val="24"/>
        </w:numPr>
        <w:spacing w:before="100" w:beforeAutospacing="1" w:after="100" w:afterAutospacing="1" w:line="240" w:lineRule="auto"/>
        <w:ind w:left="1080"/>
        <w:rPr>
          <w:rFonts w:asciiTheme="minorHAnsi" w:eastAsia="Times New Roman" w:hAnsiTheme="minorHAnsi" w:cs="Arial"/>
        </w:rPr>
      </w:pPr>
      <w:r>
        <w:rPr>
          <w:rFonts w:asciiTheme="minorHAnsi" w:hAnsiTheme="minorHAnsi"/>
        </w:rPr>
        <w:t xml:space="preserve">L’inventaire physique pour veiller à ce que le solde du PCF présent dans le coffre-fort soit égal au solde du registre du PCF. </w:t>
      </w:r>
    </w:p>
    <w:p w14:paraId="364A20F8" w14:textId="77777777" w:rsidR="003434EB" w:rsidRPr="000D5B7F" w:rsidRDefault="003434EB" w:rsidP="003434EB">
      <w:pPr>
        <w:pStyle w:val="ListParagraph"/>
        <w:numPr>
          <w:ilvl w:val="1"/>
          <w:numId w:val="24"/>
        </w:numPr>
        <w:spacing w:before="100" w:beforeAutospacing="1" w:after="100" w:afterAutospacing="1" w:line="240" w:lineRule="auto"/>
        <w:ind w:left="1080"/>
        <w:rPr>
          <w:rFonts w:asciiTheme="minorHAnsi" w:eastAsia="Times New Roman" w:hAnsiTheme="minorHAnsi" w:cs="Arial"/>
        </w:rPr>
      </w:pPr>
      <w:r>
        <w:rPr>
          <w:rFonts w:asciiTheme="minorHAnsi" w:hAnsiTheme="minorHAnsi"/>
        </w:rPr>
        <w:t xml:space="preserve">Le rapprochement du PCF pour veiller à ce que le solde du compte 16105 inscrit au Grand lire général du PCF soit le même que les liquidités réelles se trouvant dans le coffre-fort (après la comptabilisation du bordereau inscrit au journal du compte créditeur) et dans le registre du PCF. </w:t>
      </w:r>
    </w:p>
    <w:p w14:paraId="54DFACB3" w14:textId="13298E7E" w:rsidR="003434EB" w:rsidRPr="000D5B7F" w:rsidRDefault="00D134E5" w:rsidP="7B31DF53">
      <w:pPr>
        <w:pStyle w:val="ListParagraph"/>
        <w:numPr>
          <w:ilvl w:val="1"/>
          <w:numId w:val="24"/>
        </w:numPr>
        <w:spacing w:before="100" w:beforeAutospacing="1" w:after="100" w:afterAutospacing="1" w:line="240" w:lineRule="auto"/>
        <w:ind w:left="1080"/>
        <w:rPr>
          <w:rFonts w:asciiTheme="minorHAnsi" w:eastAsia="Times New Roman" w:hAnsiTheme="minorHAnsi" w:cs="Arial"/>
        </w:rPr>
      </w:pPr>
      <w:r>
        <w:rPr>
          <w:rFonts w:asciiTheme="minorHAnsi" w:hAnsiTheme="minorHAnsi"/>
        </w:rPr>
        <w:t>B</w:t>
      </w:r>
      <w:r w:rsidRPr="00D134E5">
        <w:rPr>
          <w:rFonts w:asciiTheme="minorHAnsi" w:hAnsiTheme="minorHAnsi"/>
        </w:rPr>
        <w:t>on de paiement</w:t>
      </w:r>
      <w:r w:rsidRPr="00D134E5">
        <w:rPr>
          <w:rFonts w:asciiTheme="minorHAnsi" w:hAnsiTheme="minorHAnsi"/>
        </w:rPr>
        <w:t xml:space="preserve"> </w:t>
      </w:r>
      <w:r w:rsidR="003434EB" w:rsidRPr="7B31DF53">
        <w:rPr>
          <w:rFonts w:asciiTheme="minorHAnsi" w:hAnsiTheme="minorHAnsi"/>
        </w:rPr>
        <w:t xml:space="preserve">pour le paiement du Dépositaire de PCF en guise de réapprovisionnement du PCF. </w:t>
      </w:r>
    </w:p>
    <w:p w14:paraId="099FC823" w14:textId="3A32EF39" w:rsidR="7B31DF53" w:rsidRDefault="7B31DF53" w:rsidP="7B31DF53">
      <w:pPr>
        <w:spacing w:beforeAutospacing="1" w:afterAutospacing="1" w:line="240" w:lineRule="auto"/>
        <w:ind w:left="360"/>
        <w:rPr>
          <w:rFonts w:asciiTheme="minorHAnsi" w:hAnsiTheme="minorHAnsi"/>
        </w:rPr>
      </w:pPr>
    </w:p>
    <w:p w14:paraId="23F12A5E" w14:textId="77777777" w:rsidR="003434EB" w:rsidRPr="000D5B7F" w:rsidRDefault="003434EB" w:rsidP="7B31DF53">
      <w:pPr>
        <w:spacing w:before="100" w:beforeAutospacing="1" w:after="100" w:afterAutospacing="1" w:line="240" w:lineRule="auto"/>
        <w:rPr>
          <w:rFonts w:asciiTheme="minorHAnsi" w:eastAsia="Times New Roman" w:hAnsiTheme="minorHAnsi" w:cs="Arial"/>
          <w:u w:val="single"/>
        </w:rPr>
      </w:pPr>
      <w:r w:rsidRPr="7B31DF53">
        <w:rPr>
          <w:rFonts w:asciiTheme="minorHAnsi" w:hAnsiTheme="minorHAnsi"/>
          <w:u w:val="single"/>
        </w:rPr>
        <w:t xml:space="preserve">Contrôle interne du PCF </w:t>
      </w:r>
    </w:p>
    <w:p w14:paraId="565C964F" w14:textId="6191D016" w:rsidR="7B31DF53" w:rsidRDefault="7B31DF53" w:rsidP="7B31DF53">
      <w:pPr>
        <w:spacing w:beforeAutospacing="1" w:afterAutospacing="1" w:line="240" w:lineRule="auto"/>
        <w:ind w:left="346" w:firstLine="0"/>
        <w:rPr>
          <w:rFonts w:asciiTheme="minorHAnsi" w:hAnsiTheme="minorHAnsi"/>
          <w:u w:val="single"/>
        </w:rPr>
      </w:pPr>
    </w:p>
    <w:p w14:paraId="75F31BBB" w14:textId="27B35480" w:rsidR="003434EB" w:rsidRPr="00F810BA" w:rsidRDefault="003434EB" w:rsidP="7B31DF53">
      <w:pPr>
        <w:pStyle w:val="ListParagraph"/>
        <w:numPr>
          <w:ilvl w:val="0"/>
          <w:numId w:val="20"/>
        </w:numPr>
        <w:spacing w:before="100" w:beforeAutospacing="1" w:after="100" w:afterAutospacing="1" w:line="240" w:lineRule="auto"/>
        <w:ind w:left="360"/>
        <w:rPr>
          <w:rFonts w:asciiTheme="minorHAnsi" w:eastAsia="Times New Roman" w:hAnsiTheme="minorHAnsi" w:cs="Arial"/>
        </w:rPr>
      </w:pPr>
      <w:r w:rsidRPr="7B31DF53">
        <w:rPr>
          <w:rFonts w:asciiTheme="minorHAnsi" w:hAnsiTheme="minorHAnsi"/>
        </w:rPr>
        <w:t xml:space="preserve">La répartition des tâches devrait être maintenue en tout temps. </w:t>
      </w:r>
    </w:p>
    <w:p w14:paraId="25BD69F3" w14:textId="77777777" w:rsidR="00F810BA" w:rsidRPr="000D5B7F" w:rsidRDefault="00F810BA" w:rsidP="00F810BA">
      <w:pPr>
        <w:pStyle w:val="ListParagraph"/>
        <w:spacing w:before="100" w:beforeAutospacing="1" w:after="100" w:afterAutospacing="1" w:line="240" w:lineRule="auto"/>
        <w:ind w:left="360" w:firstLine="0"/>
        <w:rPr>
          <w:rFonts w:asciiTheme="minorHAnsi" w:eastAsia="Times New Roman" w:hAnsiTheme="minorHAnsi" w:cs="Arial"/>
        </w:rPr>
      </w:pPr>
    </w:p>
    <w:p w14:paraId="0A7BCEFF" w14:textId="77777777" w:rsidR="003434EB" w:rsidRPr="000D5B7F" w:rsidRDefault="003434EB" w:rsidP="7B31DF53">
      <w:pPr>
        <w:pStyle w:val="ListParagraph"/>
        <w:numPr>
          <w:ilvl w:val="0"/>
          <w:numId w:val="20"/>
        </w:numPr>
        <w:spacing w:before="100" w:beforeAutospacing="1" w:after="100" w:afterAutospacing="1" w:line="240" w:lineRule="auto"/>
        <w:ind w:left="360"/>
        <w:rPr>
          <w:rFonts w:asciiTheme="minorHAnsi" w:eastAsia="Times New Roman" w:hAnsiTheme="minorHAnsi" w:cs="Arial"/>
        </w:rPr>
      </w:pPr>
      <w:r w:rsidRPr="7B31DF53">
        <w:rPr>
          <w:rFonts w:asciiTheme="minorHAnsi" w:hAnsiTheme="minorHAnsi"/>
        </w:rPr>
        <w:t xml:space="preserve">Les bordereaux de PCF doivent être utilisés (sur papier ou sous forme de tableur avec contrôle par mot de passe) pour effectuer des demandes de décaissement du PCF ; l’approbation appropriée obtenue et le plan comptable complet indiqué. </w:t>
      </w:r>
    </w:p>
    <w:p w14:paraId="4AC0BC11" w14:textId="77777777" w:rsidR="003434EB" w:rsidRPr="000D5B7F" w:rsidRDefault="003434EB" w:rsidP="003434EB">
      <w:pPr>
        <w:pStyle w:val="ListParagraph"/>
        <w:spacing w:before="100" w:beforeAutospacing="1" w:after="100" w:afterAutospacing="1" w:line="240" w:lineRule="auto"/>
        <w:ind w:left="360"/>
        <w:rPr>
          <w:rFonts w:asciiTheme="minorHAnsi" w:eastAsia="Times New Roman" w:hAnsiTheme="minorHAnsi" w:cs="Arial"/>
        </w:rPr>
      </w:pPr>
    </w:p>
    <w:p w14:paraId="5EFBB130" w14:textId="77777777" w:rsidR="003434EB" w:rsidRPr="000D5B7F" w:rsidRDefault="003434EB" w:rsidP="7B31DF53">
      <w:pPr>
        <w:pStyle w:val="ListParagraph"/>
        <w:numPr>
          <w:ilvl w:val="0"/>
          <w:numId w:val="20"/>
        </w:numPr>
        <w:spacing w:before="100" w:beforeAutospacing="1" w:after="100" w:afterAutospacing="1" w:line="240" w:lineRule="auto"/>
        <w:ind w:left="360"/>
        <w:rPr>
          <w:rFonts w:asciiTheme="minorHAnsi" w:eastAsia="Times New Roman" w:hAnsiTheme="minorHAnsi" w:cs="Arial"/>
        </w:rPr>
      </w:pPr>
      <w:r w:rsidRPr="7B31DF53">
        <w:rPr>
          <w:rFonts w:asciiTheme="minorHAnsi" w:hAnsiTheme="minorHAnsi"/>
        </w:rPr>
        <w:lastRenderedPageBreak/>
        <w:t xml:space="preserve">La facture ou le reçu des petits achats doit être joint à chaque bordereau du PCF. </w:t>
      </w:r>
    </w:p>
    <w:p w14:paraId="78C9768B" w14:textId="77777777" w:rsidR="003434EB" w:rsidRPr="000D5B7F" w:rsidRDefault="003434EB" w:rsidP="003434EB">
      <w:pPr>
        <w:pStyle w:val="ListParagraph"/>
        <w:rPr>
          <w:rFonts w:asciiTheme="minorHAnsi" w:eastAsia="Times New Roman" w:hAnsiTheme="minorHAnsi" w:cs="Arial"/>
        </w:rPr>
      </w:pPr>
    </w:p>
    <w:p w14:paraId="4A0CBEA5" w14:textId="77777777" w:rsidR="003434EB" w:rsidRPr="000D5B7F" w:rsidRDefault="003434EB" w:rsidP="7B31DF53">
      <w:pPr>
        <w:pStyle w:val="ListParagraph"/>
        <w:numPr>
          <w:ilvl w:val="0"/>
          <w:numId w:val="20"/>
        </w:numPr>
        <w:spacing w:before="100" w:beforeAutospacing="1" w:after="100" w:afterAutospacing="1" w:line="240" w:lineRule="auto"/>
        <w:ind w:left="360"/>
        <w:rPr>
          <w:rFonts w:asciiTheme="minorHAnsi" w:eastAsia="Times New Roman" w:hAnsiTheme="minorHAnsi" w:cs="Arial"/>
        </w:rPr>
      </w:pPr>
      <w:r w:rsidRPr="7B31DF53">
        <w:rPr>
          <w:rFonts w:asciiTheme="minorHAnsi" w:hAnsiTheme="minorHAnsi"/>
        </w:rPr>
        <w:t xml:space="preserve">Le registre du PCF doit être tenu à jour pour chaque transaction et publié à la clôture des activités le dernier jour du mois ou avant chaque période de réapprovisionnement, sans autre modification. Un nouveau registre du PCF doit être créé pour chaque nouveau mois ou chaque nouvelle période de réapprovisionnement. </w:t>
      </w:r>
    </w:p>
    <w:p w14:paraId="65FAA684" w14:textId="77777777" w:rsidR="003434EB" w:rsidRPr="000D5B7F" w:rsidRDefault="003434EB" w:rsidP="003434EB">
      <w:pPr>
        <w:pStyle w:val="ListParagraph"/>
        <w:spacing w:before="100" w:beforeAutospacing="1" w:after="100" w:afterAutospacing="1" w:line="240" w:lineRule="auto"/>
        <w:ind w:left="360"/>
        <w:rPr>
          <w:rFonts w:asciiTheme="minorHAnsi" w:eastAsia="Times New Roman" w:hAnsiTheme="minorHAnsi" w:cs="Arial"/>
        </w:rPr>
      </w:pPr>
    </w:p>
    <w:p w14:paraId="5BD30957" w14:textId="77777777" w:rsidR="003434EB" w:rsidRPr="000D5B7F" w:rsidRDefault="003434EB" w:rsidP="7B31DF53">
      <w:pPr>
        <w:pStyle w:val="ListParagraph"/>
        <w:numPr>
          <w:ilvl w:val="0"/>
          <w:numId w:val="20"/>
        </w:numPr>
        <w:spacing w:before="100" w:beforeAutospacing="1" w:after="100" w:afterAutospacing="1" w:line="240" w:lineRule="auto"/>
        <w:ind w:left="360"/>
        <w:rPr>
          <w:rFonts w:asciiTheme="minorHAnsi" w:eastAsia="Times New Roman" w:hAnsiTheme="minorHAnsi" w:cs="Arial"/>
        </w:rPr>
      </w:pPr>
      <w:r w:rsidRPr="7B31DF53">
        <w:rPr>
          <w:rFonts w:asciiTheme="minorHAnsi" w:hAnsiTheme="minorHAnsi"/>
        </w:rPr>
        <w:t>Le rapport sur l’analyse des activités comptables (</w:t>
      </w:r>
      <w:proofErr w:type="spellStart"/>
      <w:r w:rsidRPr="7B31DF53">
        <w:rPr>
          <w:rFonts w:asciiTheme="minorHAnsi" w:hAnsiTheme="minorHAnsi"/>
        </w:rPr>
        <w:t>Accounts</w:t>
      </w:r>
      <w:proofErr w:type="spellEnd"/>
      <w:r w:rsidRPr="7B31DF53">
        <w:rPr>
          <w:rFonts w:asciiTheme="minorHAnsi" w:hAnsiTheme="minorHAnsi"/>
        </w:rPr>
        <w:t xml:space="preserve"> </w:t>
      </w:r>
      <w:proofErr w:type="spellStart"/>
      <w:r w:rsidRPr="7B31DF53">
        <w:rPr>
          <w:rFonts w:asciiTheme="minorHAnsi" w:hAnsiTheme="minorHAnsi"/>
        </w:rPr>
        <w:t>Activities</w:t>
      </w:r>
      <w:proofErr w:type="spellEnd"/>
      <w:r w:rsidRPr="7B31DF53">
        <w:rPr>
          <w:rFonts w:asciiTheme="minorHAnsi" w:hAnsiTheme="minorHAnsi"/>
        </w:rPr>
        <w:t xml:space="preserve"> </w:t>
      </w:r>
      <w:proofErr w:type="spellStart"/>
      <w:r w:rsidRPr="7B31DF53">
        <w:rPr>
          <w:rFonts w:asciiTheme="minorHAnsi" w:hAnsiTheme="minorHAnsi"/>
        </w:rPr>
        <w:t>Analysis</w:t>
      </w:r>
      <w:proofErr w:type="spellEnd"/>
      <w:r w:rsidRPr="7B31DF53">
        <w:rPr>
          <w:rFonts w:asciiTheme="minorHAnsi" w:hAnsiTheme="minorHAnsi"/>
        </w:rPr>
        <w:t xml:space="preserve">) au titre du compte 16105 inscrit au Grand livre général doit être généré à chaque fin de mois ou à chaque période de réapprovisionnement afin de comparer le solde présent dans le coffre-fort du PCF et le registre du PCF doit être examiné par le Directeur des opérations ou le Représentant résident adjoint (responsable des opérations). </w:t>
      </w:r>
    </w:p>
    <w:p w14:paraId="4A1A4451" w14:textId="77777777" w:rsidR="003434EB" w:rsidRPr="000D5B7F" w:rsidRDefault="003434EB" w:rsidP="003434EB">
      <w:pPr>
        <w:pStyle w:val="ListParagraph"/>
        <w:spacing w:before="100" w:beforeAutospacing="1" w:after="100" w:afterAutospacing="1" w:line="240" w:lineRule="auto"/>
        <w:ind w:left="360"/>
        <w:rPr>
          <w:rFonts w:asciiTheme="minorHAnsi" w:eastAsia="Times New Roman" w:hAnsiTheme="minorHAnsi" w:cs="Arial"/>
        </w:rPr>
      </w:pPr>
    </w:p>
    <w:p w14:paraId="6CBBBEF9" w14:textId="77777777" w:rsidR="003434EB" w:rsidRPr="000D5B7F" w:rsidRDefault="003434EB" w:rsidP="7B31DF53">
      <w:pPr>
        <w:pStyle w:val="ListParagraph"/>
        <w:numPr>
          <w:ilvl w:val="0"/>
          <w:numId w:val="20"/>
        </w:numPr>
        <w:spacing w:before="100" w:beforeAutospacing="1" w:after="100" w:afterAutospacing="1" w:line="240" w:lineRule="auto"/>
        <w:ind w:left="360"/>
        <w:rPr>
          <w:rFonts w:asciiTheme="minorHAnsi" w:eastAsia="Times New Roman" w:hAnsiTheme="minorHAnsi" w:cs="Arial"/>
        </w:rPr>
      </w:pPr>
      <w:r w:rsidRPr="7B31DF53">
        <w:rPr>
          <w:rFonts w:asciiTheme="minorHAnsi" w:hAnsiTheme="minorHAnsi"/>
        </w:rPr>
        <w:t xml:space="preserve">Le Directeur des opérations doit réaliser un inventaire physique des espèces à la fin du mois ou avant chaque demande de réapprovisionnement, selon la première éventualité, et signer le formulaire de l’inventaire physique du PCF (voir annexe 3 – Formulaire de l’inventaire physique des espèces). La signature apposée sur le formulaire de l’inventaire physique du PCF atteste que le solde du coffre-fort est égal au solde figurant sur le registre du PCF et au solde du compte 16105 inscrit au Grand livre général. </w:t>
      </w:r>
    </w:p>
    <w:p w14:paraId="799A57B5" w14:textId="77777777" w:rsidR="003434EB" w:rsidRPr="000D5B7F" w:rsidRDefault="003434EB" w:rsidP="003434EB">
      <w:pPr>
        <w:pStyle w:val="ListParagraph"/>
        <w:spacing w:before="100" w:beforeAutospacing="1" w:after="100" w:afterAutospacing="1" w:line="240" w:lineRule="auto"/>
        <w:ind w:left="360"/>
        <w:rPr>
          <w:rFonts w:asciiTheme="minorHAnsi" w:eastAsia="Times New Roman" w:hAnsiTheme="minorHAnsi" w:cs="Arial"/>
        </w:rPr>
      </w:pPr>
    </w:p>
    <w:p w14:paraId="3123A155" w14:textId="77777777" w:rsidR="003434EB" w:rsidRPr="000D5B7F" w:rsidRDefault="003434EB" w:rsidP="7B31DF53">
      <w:pPr>
        <w:pStyle w:val="ListParagraph"/>
        <w:numPr>
          <w:ilvl w:val="0"/>
          <w:numId w:val="20"/>
        </w:numPr>
        <w:spacing w:before="100" w:beforeAutospacing="1" w:after="100" w:afterAutospacing="1" w:line="240" w:lineRule="auto"/>
        <w:ind w:left="360"/>
        <w:rPr>
          <w:rFonts w:asciiTheme="minorHAnsi" w:eastAsia="Times New Roman" w:hAnsiTheme="minorHAnsi" w:cs="Arial"/>
        </w:rPr>
      </w:pPr>
      <w:r w:rsidRPr="7B31DF53">
        <w:rPr>
          <w:rFonts w:asciiTheme="minorHAnsi" w:hAnsiTheme="minorHAnsi"/>
        </w:rPr>
        <w:t xml:space="preserve">Tout écart relevé aux étapes des sections 17 à 19 doit faire l’objet d’une enquête et être résolu dans un délai de sept (7) jours. Le Chef de Bureau doit être informé de cet écart et de cette résolution. </w:t>
      </w:r>
    </w:p>
    <w:p w14:paraId="3EF106FB" w14:textId="77777777" w:rsidR="003434EB" w:rsidRPr="000D5B7F" w:rsidRDefault="003434EB" w:rsidP="003434EB">
      <w:pPr>
        <w:pStyle w:val="ListParagraph"/>
        <w:spacing w:before="100" w:beforeAutospacing="1" w:after="100" w:afterAutospacing="1" w:line="240" w:lineRule="auto"/>
        <w:ind w:left="360"/>
        <w:rPr>
          <w:rFonts w:asciiTheme="minorHAnsi" w:eastAsia="Times New Roman" w:hAnsiTheme="minorHAnsi" w:cs="Arial"/>
        </w:rPr>
      </w:pPr>
    </w:p>
    <w:p w14:paraId="3AEF5A71" w14:textId="77777777" w:rsidR="00D134E5" w:rsidRPr="00D134E5" w:rsidRDefault="003434EB" w:rsidP="00D134E5">
      <w:pPr>
        <w:pStyle w:val="ListParagraph"/>
        <w:numPr>
          <w:ilvl w:val="0"/>
          <w:numId w:val="20"/>
        </w:numPr>
        <w:spacing w:before="100" w:beforeAutospacing="1" w:after="100" w:afterAutospacing="1" w:line="240" w:lineRule="auto"/>
        <w:ind w:left="360"/>
        <w:rPr>
          <w:rFonts w:asciiTheme="minorHAnsi" w:eastAsia="Times New Roman" w:hAnsiTheme="minorHAnsi" w:cs="Arial"/>
        </w:rPr>
      </w:pPr>
      <w:r w:rsidRPr="7B31DF53">
        <w:rPr>
          <w:rFonts w:asciiTheme="minorHAnsi" w:hAnsiTheme="minorHAnsi"/>
        </w:rPr>
        <w:t xml:space="preserve">Les étapes des sections 17 à 20 représentent le rapprochement mensuel du PCF qui doit être effectué chaque mois sans exception. </w:t>
      </w:r>
    </w:p>
    <w:p w14:paraId="0B6D841C" w14:textId="77777777" w:rsidR="00D134E5" w:rsidRPr="00D134E5" w:rsidRDefault="00D134E5" w:rsidP="00D134E5">
      <w:pPr>
        <w:pStyle w:val="ListParagraph"/>
        <w:rPr>
          <w:rFonts w:asciiTheme="minorHAnsi" w:hAnsiTheme="minorHAnsi"/>
        </w:rPr>
      </w:pPr>
    </w:p>
    <w:p w14:paraId="18451BBA" w14:textId="6A708C17" w:rsidR="003434EB" w:rsidRPr="00D134E5" w:rsidRDefault="00D134E5" w:rsidP="00D134E5">
      <w:pPr>
        <w:spacing w:before="100" w:beforeAutospacing="1" w:after="100" w:afterAutospacing="1" w:line="240" w:lineRule="auto"/>
        <w:ind w:left="346" w:firstLine="0"/>
        <w:rPr>
          <w:rFonts w:asciiTheme="minorHAnsi" w:eastAsia="Times New Roman" w:hAnsiTheme="minorHAnsi" w:cs="Arial"/>
        </w:rPr>
      </w:pPr>
      <w:r w:rsidRPr="00D134E5">
        <w:rPr>
          <w:rFonts w:asciiTheme="minorHAnsi" w:hAnsiTheme="minorHAnsi"/>
        </w:rPr>
        <w:t>Au plus tard le 31 décembre de chaque année, le CO doit télécharger la dernière feuille de calcul des dépenses enregistrées et déposer le solde du PCF conservé dans le coffre sur le compte bancaire du CO.  Le GSSC prendra les mesures nécessaires pour assurer la liquidation du prépaiement émis pour le PCF sous le compte GL 16105.</w:t>
      </w:r>
      <w:r w:rsidR="003434EB" w:rsidRPr="00D134E5">
        <w:rPr>
          <w:rFonts w:asciiTheme="minorHAnsi" w:hAnsiTheme="minorHAnsi"/>
        </w:rPr>
        <w:t xml:space="preserve">. </w:t>
      </w:r>
    </w:p>
    <w:p w14:paraId="2E456B30" w14:textId="77777777" w:rsidR="003434EB" w:rsidRPr="000D5B7F" w:rsidRDefault="003434EB" w:rsidP="7B31DF53">
      <w:pPr>
        <w:spacing w:before="100" w:beforeAutospacing="1" w:after="100" w:afterAutospacing="1" w:line="240" w:lineRule="auto"/>
        <w:rPr>
          <w:rFonts w:asciiTheme="minorHAnsi" w:eastAsia="Times New Roman" w:hAnsiTheme="minorHAnsi" w:cs="Arial"/>
          <w:b/>
          <w:bCs/>
          <w:i/>
          <w:iCs/>
        </w:rPr>
      </w:pPr>
      <w:r w:rsidRPr="7B31DF53">
        <w:rPr>
          <w:rFonts w:asciiTheme="minorHAnsi" w:hAnsiTheme="minorHAnsi"/>
          <w:b/>
          <w:bCs/>
          <w:i/>
          <w:iCs/>
        </w:rPr>
        <w:t xml:space="preserve">Attention : Si le Bureau de pays ne dépose pas le solde du PCF sur le compte bancaire qui se trouve dans le coffre-fort du Bureau de pays à la fin de l’année, le bureau doit en aviser le service de trésorerie et expliquer les circonstances qui font obstacle à cette action. </w:t>
      </w:r>
    </w:p>
    <w:p w14:paraId="072B6D4F" w14:textId="05F3F08F" w:rsidR="7B31DF53" w:rsidRDefault="7B31DF53" w:rsidP="7B31DF53">
      <w:pPr>
        <w:spacing w:beforeAutospacing="1" w:afterAutospacing="1" w:line="240" w:lineRule="auto"/>
        <w:rPr>
          <w:rFonts w:asciiTheme="minorHAnsi" w:hAnsiTheme="minorHAnsi"/>
          <w:b/>
          <w:bCs/>
          <w:i/>
          <w:iCs/>
        </w:rPr>
      </w:pPr>
    </w:p>
    <w:p w14:paraId="7AD2B111" w14:textId="77777777" w:rsidR="003434EB" w:rsidRPr="000D5B7F" w:rsidRDefault="003434EB" w:rsidP="003434EB">
      <w:pPr>
        <w:spacing w:after="0" w:line="240" w:lineRule="auto"/>
        <w:ind w:firstLine="720"/>
        <w:rPr>
          <w:rFonts w:asciiTheme="minorHAnsi" w:eastAsia="Times New Roman" w:hAnsiTheme="minorHAnsi" w:cs="Arial"/>
        </w:rPr>
      </w:pPr>
    </w:p>
    <w:p w14:paraId="7FDFD5DA" w14:textId="4F51CFBE" w:rsidR="003434EB" w:rsidRPr="000D5B7F" w:rsidRDefault="003434EB" w:rsidP="003434EB">
      <w:pPr>
        <w:spacing w:before="100" w:beforeAutospacing="1" w:after="100" w:afterAutospacing="1" w:line="240" w:lineRule="auto"/>
        <w:rPr>
          <w:rFonts w:asciiTheme="minorHAnsi" w:eastAsia="Times New Roman" w:hAnsiTheme="minorHAnsi" w:cs="Arial"/>
          <w:b/>
          <w:i/>
        </w:rPr>
      </w:pPr>
      <w:r>
        <w:rPr>
          <w:rFonts w:asciiTheme="minorHAnsi" w:hAnsiTheme="minorHAnsi"/>
          <w:b/>
          <w:i/>
        </w:rPr>
        <w:t>Attention : Toutes les transactions effectuées sur le PCF (</w:t>
      </w:r>
      <w:r w:rsidR="00D134E5" w:rsidRPr="00D134E5">
        <w:rPr>
          <w:rFonts w:asciiTheme="minorHAnsi" w:hAnsiTheme="minorHAnsi"/>
          <w:b/>
          <w:i/>
        </w:rPr>
        <w:t>Factures, notes de crédit</w:t>
      </w:r>
      <w:r>
        <w:rPr>
          <w:rFonts w:asciiTheme="minorHAnsi" w:hAnsiTheme="minorHAnsi"/>
          <w:b/>
          <w:i/>
        </w:rPr>
        <w:t xml:space="preserve">) doivent être enregistrées dans le code de devise du système </w:t>
      </w:r>
      <w:r w:rsidR="00D134E5">
        <w:rPr>
          <w:rFonts w:asciiTheme="minorHAnsi" w:hAnsiTheme="minorHAnsi"/>
          <w:b/>
          <w:i/>
        </w:rPr>
        <w:t>Quantum</w:t>
      </w:r>
      <w:r>
        <w:rPr>
          <w:rFonts w:asciiTheme="minorHAnsi" w:hAnsiTheme="minorHAnsi"/>
          <w:b/>
          <w:i/>
        </w:rPr>
        <w:t xml:space="preserve"> qui correspond à la devise réelle en fonction de laquelle le PCF est tenu. L’utilisation d’un code de devise incorrect dans </w:t>
      </w:r>
      <w:r w:rsidR="00D134E5">
        <w:rPr>
          <w:rFonts w:asciiTheme="minorHAnsi" w:hAnsiTheme="minorHAnsi"/>
          <w:b/>
          <w:i/>
        </w:rPr>
        <w:t>Quantum</w:t>
      </w:r>
      <w:r>
        <w:rPr>
          <w:rFonts w:asciiTheme="minorHAnsi" w:hAnsiTheme="minorHAnsi"/>
          <w:b/>
          <w:i/>
        </w:rPr>
        <w:t xml:space="preserve"> conduira à une évaluation inexacte du PCF dans les états financiers. </w:t>
      </w:r>
    </w:p>
    <w:p w14:paraId="43CD0192" w14:textId="2D698025" w:rsidR="7B31DF53" w:rsidRDefault="003434EB" w:rsidP="7B31DF53">
      <w:pPr>
        <w:spacing w:beforeAutospacing="1" w:afterAutospacing="1" w:line="240" w:lineRule="auto"/>
        <w:rPr>
          <w:rFonts w:asciiTheme="minorHAnsi" w:hAnsiTheme="minorHAnsi"/>
          <w:b/>
          <w:bCs/>
          <w:i/>
          <w:iCs/>
        </w:rPr>
      </w:pPr>
      <w:r w:rsidRPr="7B31DF53">
        <w:rPr>
          <w:rFonts w:asciiTheme="minorHAnsi" w:hAnsiTheme="minorHAnsi"/>
          <w:b/>
          <w:bCs/>
          <w:i/>
          <w:iCs/>
        </w:rPr>
        <w:t>Les écritures de régularisation des gains/pertes de devise sont suivies par l’équipe de gestion</w:t>
      </w:r>
      <w:r w:rsidR="69A70901" w:rsidRPr="3E103DF1">
        <w:rPr>
          <w:rFonts w:asciiTheme="minorHAnsi" w:hAnsiTheme="minorHAnsi"/>
          <w:b/>
          <w:bCs/>
          <w:i/>
          <w:iCs/>
        </w:rPr>
        <w:t xml:space="preserve"> de trésorerie de GSS</w:t>
      </w:r>
      <w:r w:rsidR="002C43EF">
        <w:rPr>
          <w:rFonts w:asciiTheme="minorHAnsi" w:hAnsiTheme="minorHAnsi"/>
          <w:b/>
          <w:bCs/>
          <w:i/>
          <w:iCs/>
        </w:rPr>
        <w:t>C</w:t>
      </w:r>
      <w:r w:rsidR="69A70901" w:rsidRPr="3E103DF1">
        <w:rPr>
          <w:rFonts w:asciiTheme="minorHAnsi" w:hAnsiTheme="minorHAnsi"/>
          <w:b/>
          <w:bCs/>
          <w:i/>
          <w:iCs/>
        </w:rPr>
        <w:t xml:space="preserve"> sur une base mensuelle. </w:t>
      </w:r>
    </w:p>
    <w:p w14:paraId="35CF3BB4" w14:textId="77777777" w:rsidR="002C43EF" w:rsidRDefault="002C43EF" w:rsidP="7B31DF53">
      <w:pPr>
        <w:spacing w:before="100" w:beforeAutospacing="1" w:after="100" w:afterAutospacing="1" w:line="240" w:lineRule="auto"/>
        <w:rPr>
          <w:rFonts w:asciiTheme="minorHAnsi" w:hAnsiTheme="minorHAnsi"/>
          <w:u w:val="single"/>
        </w:rPr>
      </w:pPr>
    </w:p>
    <w:p w14:paraId="5584663F" w14:textId="4365DCAA" w:rsidR="003434EB" w:rsidRPr="000D5B7F" w:rsidRDefault="003434EB" w:rsidP="7B31DF53">
      <w:pPr>
        <w:spacing w:before="100" w:beforeAutospacing="1" w:after="100" w:afterAutospacing="1" w:line="240" w:lineRule="auto"/>
        <w:rPr>
          <w:rFonts w:asciiTheme="minorHAnsi" w:eastAsia="Times New Roman" w:hAnsiTheme="minorHAnsi" w:cs="Arial"/>
          <w:u w:val="single"/>
        </w:rPr>
      </w:pPr>
      <w:r w:rsidRPr="7B31DF53">
        <w:rPr>
          <w:rFonts w:asciiTheme="minorHAnsi" w:hAnsiTheme="minorHAnsi"/>
          <w:u w:val="single"/>
        </w:rPr>
        <w:lastRenderedPageBreak/>
        <w:t xml:space="preserve">Rapprochement du PCF et clôture de l’exercice </w:t>
      </w:r>
    </w:p>
    <w:p w14:paraId="16EFF7D1" w14:textId="7041058E" w:rsidR="7B31DF53" w:rsidRDefault="7B31DF53" w:rsidP="7B31DF53">
      <w:pPr>
        <w:spacing w:beforeAutospacing="1" w:afterAutospacing="1" w:line="240" w:lineRule="auto"/>
        <w:rPr>
          <w:rFonts w:asciiTheme="minorHAnsi" w:hAnsiTheme="minorHAnsi"/>
          <w:u w:val="single"/>
        </w:rPr>
      </w:pPr>
    </w:p>
    <w:p w14:paraId="535368D6" w14:textId="77777777" w:rsidR="003434EB" w:rsidRPr="000D5B7F" w:rsidRDefault="003434EB" w:rsidP="7B31DF53">
      <w:pPr>
        <w:pStyle w:val="ListParagraph"/>
        <w:numPr>
          <w:ilvl w:val="0"/>
          <w:numId w:val="20"/>
        </w:numPr>
        <w:spacing w:before="100" w:beforeAutospacing="1" w:after="100" w:afterAutospacing="1" w:line="240" w:lineRule="auto"/>
        <w:ind w:left="360"/>
        <w:rPr>
          <w:rFonts w:asciiTheme="minorHAnsi" w:eastAsia="Times New Roman" w:hAnsiTheme="minorHAnsi" w:cs="Arial"/>
        </w:rPr>
      </w:pPr>
      <w:r w:rsidRPr="7B31DF53">
        <w:rPr>
          <w:rFonts w:asciiTheme="minorHAnsi" w:hAnsiTheme="minorHAnsi"/>
        </w:rPr>
        <w:t xml:space="preserve">Les étapes des sections 17 à 20 représentent le rapprochement mensuel du PCF qui doit être effectué chaque mois sans exception, y compris la clôture de l’exercice. </w:t>
      </w:r>
    </w:p>
    <w:p w14:paraId="41E9AD70" w14:textId="77777777" w:rsidR="003434EB" w:rsidRPr="000D5B7F" w:rsidRDefault="003434EB" w:rsidP="003434EB">
      <w:pPr>
        <w:pStyle w:val="ListParagraph"/>
        <w:spacing w:before="100" w:beforeAutospacing="1" w:after="100" w:afterAutospacing="1" w:line="240" w:lineRule="auto"/>
        <w:ind w:left="360"/>
        <w:rPr>
          <w:rFonts w:asciiTheme="minorHAnsi" w:eastAsia="Times New Roman" w:hAnsiTheme="minorHAnsi" w:cs="Arial"/>
        </w:rPr>
      </w:pPr>
    </w:p>
    <w:p w14:paraId="3CAF7768" w14:textId="77777777" w:rsidR="003434EB" w:rsidRPr="000D5B7F" w:rsidRDefault="003434EB" w:rsidP="7B31DF53">
      <w:pPr>
        <w:pStyle w:val="ListParagraph"/>
        <w:numPr>
          <w:ilvl w:val="0"/>
          <w:numId w:val="20"/>
        </w:numPr>
        <w:spacing w:before="100" w:beforeAutospacing="1" w:after="100" w:afterAutospacing="1" w:line="240" w:lineRule="auto"/>
        <w:ind w:left="360"/>
        <w:rPr>
          <w:rFonts w:asciiTheme="minorHAnsi" w:eastAsia="Times New Roman" w:hAnsiTheme="minorHAnsi" w:cs="Arial"/>
        </w:rPr>
      </w:pPr>
      <w:r w:rsidRPr="7B31DF53">
        <w:rPr>
          <w:rFonts w:asciiTheme="minorHAnsi" w:hAnsiTheme="minorHAnsi"/>
        </w:rPr>
        <w:t xml:space="preserve">Si le Bureau de pays respecte les présentes Directives et procédures, le rapport sur l’analyse des activités comptables au titre du compte 16105 inscrit au Grand livre général doit indiquer que le solde libellé en devise locale est de zéro au 31 décembre. </w:t>
      </w:r>
    </w:p>
    <w:p w14:paraId="3284A2D4" w14:textId="77777777" w:rsidR="003434EB" w:rsidRPr="000D5B7F" w:rsidRDefault="003434EB" w:rsidP="003434EB">
      <w:pPr>
        <w:pStyle w:val="ListParagraph"/>
        <w:rPr>
          <w:rFonts w:asciiTheme="minorHAnsi" w:eastAsia="Times New Roman" w:hAnsiTheme="minorHAnsi" w:cs="Arial"/>
        </w:rPr>
      </w:pPr>
    </w:p>
    <w:p w14:paraId="256774E3" w14:textId="77777777" w:rsidR="003434EB" w:rsidRPr="000D5B7F" w:rsidRDefault="003434EB" w:rsidP="7B31DF53">
      <w:pPr>
        <w:pStyle w:val="ListParagraph"/>
        <w:numPr>
          <w:ilvl w:val="0"/>
          <w:numId w:val="20"/>
        </w:numPr>
        <w:spacing w:before="100" w:beforeAutospacing="1" w:after="100" w:afterAutospacing="1" w:line="240" w:lineRule="auto"/>
        <w:ind w:left="360"/>
        <w:rPr>
          <w:rFonts w:asciiTheme="minorHAnsi" w:eastAsia="Times New Roman" w:hAnsiTheme="minorHAnsi" w:cs="Arial"/>
        </w:rPr>
      </w:pPr>
      <w:r w:rsidRPr="7B31DF53">
        <w:rPr>
          <w:rFonts w:asciiTheme="minorHAnsi" w:hAnsiTheme="minorHAnsi"/>
        </w:rPr>
        <w:t xml:space="preserve">Le Représentant résident adjoint (responsable des opérations) doit procéder à l’examen des résultats concernant le rapprochement mensuel du PCF, au remplissage et à la signature de la certification de fin d’exercice du PCF et du formulaire de l’inventaire physique du PCF. Ces deux documents doivent être téléchargés sur le SharePoint désigné au plus tard le 31 janvier dans le cadre des procédures régulières de clôture en fin d’exercice. </w:t>
      </w:r>
    </w:p>
    <w:p w14:paraId="0F4039DE" w14:textId="687E0747" w:rsidR="7B31DF53" w:rsidRDefault="7B31DF53" w:rsidP="7B31DF53">
      <w:pPr>
        <w:spacing w:beforeAutospacing="1" w:afterAutospacing="1" w:line="240" w:lineRule="auto"/>
        <w:ind w:left="0"/>
        <w:rPr>
          <w:rFonts w:asciiTheme="minorHAnsi" w:hAnsiTheme="minorHAnsi"/>
        </w:rPr>
      </w:pPr>
    </w:p>
    <w:p w14:paraId="0CFBE217" w14:textId="77777777" w:rsidR="003434EB" w:rsidRPr="000D5B7F" w:rsidRDefault="003434EB" w:rsidP="003434EB">
      <w:pPr>
        <w:spacing w:before="100" w:beforeAutospacing="1" w:after="100" w:afterAutospacing="1" w:line="240" w:lineRule="auto"/>
        <w:rPr>
          <w:rFonts w:asciiTheme="minorHAnsi" w:eastAsia="Times New Roman" w:hAnsiTheme="minorHAnsi" w:cs="Arial"/>
          <w:b/>
          <w:i/>
        </w:rPr>
      </w:pPr>
      <w:r>
        <w:rPr>
          <w:rFonts w:asciiTheme="minorHAnsi" w:hAnsiTheme="minorHAnsi"/>
          <w:b/>
          <w:i/>
        </w:rPr>
        <w:t xml:space="preserve">Attention : Faites attention à la devise dans le GL. Le rapprochement doit être effectué dans la devise du PCF. Généralement, il s’agit de la devise locale. Le Bureau de pays ne doit pas effectuer le rapprochement du solde en USD. </w:t>
      </w:r>
    </w:p>
    <w:p w14:paraId="361D339E" w14:textId="77777777" w:rsidR="003434EB" w:rsidRPr="000D5B7F" w:rsidRDefault="003434EB" w:rsidP="7B31DF53">
      <w:pPr>
        <w:spacing w:before="100" w:beforeAutospacing="1" w:after="100" w:afterAutospacing="1" w:line="240" w:lineRule="auto"/>
        <w:rPr>
          <w:rFonts w:asciiTheme="minorHAnsi" w:eastAsia="Times New Roman" w:hAnsiTheme="minorHAnsi" w:cs="Arial"/>
          <w:b/>
          <w:bCs/>
          <w:i/>
          <w:iCs/>
        </w:rPr>
      </w:pPr>
      <w:r w:rsidRPr="7B31DF53">
        <w:rPr>
          <w:rFonts w:asciiTheme="minorHAnsi" w:hAnsiTheme="minorHAnsi"/>
          <w:b/>
          <w:bCs/>
          <w:i/>
          <w:iCs/>
        </w:rPr>
        <w:t xml:space="preserve">Attention : Le Représentant résident adjoint (responsable des opérations) est responsable de l’exactitude et de la régularité des soldes figurant dans le rapport sur l’analyse des activités comptables, dans le registre PCF et dans le coffre-fort. </w:t>
      </w:r>
    </w:p>
    <w:p w14:paraId="706B96D0" w14:textId="3085B0AB" w:rsidR="7B31DF53" w:rsidRDefault="7B31DF53" w:rsidP="7B31DF53">
      <w:pPr>
        <w:spacing w:beforeAutospacing="1" w:afterAutospacing="1" w:line="240" w:lineRule="auto"/>
        <w:rPr>
          <w:rFonts w:asciiTheme="minorHAnsi" w:hAnsiTheme="minorHAnsi"/>
          <w:b/>
          <w:bCs/>
          <w:i/>
          <w:iCs/>
        </w:rPr>
      </w:pPr>
    </w:p>
    <w:p w14:paraId="19521522" w14:textId="77777777" w:rsidR="003434EB" w:rsidRPr="000D5B7F" w:rsidRDefault="003434EB" w:rsidP="7B31DF53">
      <w:pPr>
        <w:spacing w:before="100" w:beforeAutospacing="1" w:after="100" w:afterAutospacing="1" w:line="240" w:lineRule="auto"/>
        <w:rPr>
          <w:rFonts w:asciiTheme="minorHAnsi" w:eastAsia="Times New Roman" w:hAnsiTheme="minorHAnsi" w:cs="Arial"/>
          <w:u w:val="single"/>
        </w:rPr>
      </w:pPr>
      <w:r w:rsidRPr="7B31DF53">
        <w:rPr>
          <w:rFonts w:asciiTheme="minorHAnsi" w:hAnsiTheme="minorHAnsi"/>
          <w:u w:val="single"/>
        </w:rPr>
        <w:t xml:space="preserve">Suivi du PCF </w:t>
      </w:r>
    </w:p>
    <w:p w14:paraId="456F140F" w14:textId="7AE48563" w:rsidR="7B31DF53" w:rsidRDefault="7B31DF53" w:rsidP="7B31DF53">
      <w:pPr>
        <w:spacing w:beforeAutospacing="1" w:afterAutospacing="1" w:line="240" w:lineRule="auto"/>
        <w:rPr>
          <w:rFonts w:asciiTheme="minorHAnsi" w:hAnsiTheme="minorHAnsi"/>
          <w:u w:val="single"/>
        </w:rPr>
      </w:pPr>
    </w:p>
    <w:p w14:paraId="7D017FEE" w14:textId="77777777" w:rsidR="003434EB" w:rsidRPr="000D5B7F" w:rsidRDefault="003434EB" w:rsidP="7B31DF53">
      <w:pPr>
        <w:pStyle w:val="ListParagraph"/>
        <w:numPr>
          <w:ilvl w:val="0"/>
          <w:numId w:val="20"/>
        </w:numPr>
        <w:spacing w:before="100" w:beforeAutospacing="1" w:after="100" w:afterAutospacing="1" w:line="240" w:lineRule="auto"/>
        <w:ind w:left="360"/>
        <w:rPr>
          <w:rFonts w:asciiTheme="minorHAnsi" w:eastAsia="Times New Roman" w:hAnsiTheme="minorHAnsi" w:cs="Arial"/>
        </w:rPr>
      </w:pPr>
      <w:r w:rsidRPr="7B31DF53">
        <w:rPr>
          <w:rFonts w:asciiTheme="minorHAnsi" w:hAnsiTheme="minorHAnsi"/>
        </w:rPr>
        <w:t xml:space="preserve">Le Chef du Bureau est responsable d’assurer le suivi régulier de la qualité et de l’exhaustivité des données du compte 16105 inscrit au Grand livre général. Le respect des directives et des procédures par le Bureau de pays devrait garantir les éléments suivants : </w:t>
      </w:r>
    </w:p>
    <w:p w14:paraId="3D95D1B6" w14:textId="77777777" w:rsidR="003434EB" w:rsidRPr="000D5B7F" w:rsidRDefault="003434EB" w:rsidP="003434EB">
      <w:pPr>
        <w:pStyle w:val="ListParagraph"/>
        <w:spacing w:before="100" w:beforeAutospacing="1" w:after="100" w:afterAutospacing="1" w:line="240" w:lineRule="auto"/>
        <w:ind w:left="360"/>
        <w:rPr>
          <w:rFonts w:asciiTheme="minorHAnsi" w:eastAsia="Times New Roman" w:hAnsiTheme="minorHAnsi" w:cs="Arial"/>
        </w:rPr>
      </w:pPr>
    </w:p>
    <w:p w14:paraId="379AFD86" w14:textId="77777777" w:rsidR="003434EB" w:rsidRPr="000D5B7F" w:rsidRDefault="003434EB" w:rsidP="003434EB">
      <w:pPr>
        <w:pStyle w:val="ListParagraph"/>
        <w:numPr>
          <w:ilvl w:val="1"/>
          <w:numId w:val="25"/>
        </w:numPr>
        <w:spacing w:before="100" w:beforeAutospacing="1" w:after="100" w:afterAutospacing="1" w:line="240" w:lineRule="auto"/>
        <w:ind w:left="1080"/>
        <w:rPr>
          <w:rFonts w:asciiTheme="minorHAnsi" w:eastAsia="Times New Roman" w:hAnsiTheme="minorHAnsi" w:cs="Arial"/>
        </w:rPr>
      </w:pPr>
      <w:r>
        <w:rPr>
          <w:rFonts w:asciiTheme="minorHAnsi" w:hAnsiTheme="minorHAnsi"/>
        </w:rPr>
        <w:t xml:space="preserve">Le plafond du PCF n’excède en aucun cas le plafond autorisé par le Chef de Bureau ou le Trésorier. </w:t>
      </w:r>
    </w:p>
    <w:p w14:paraId="4FFCBF51" w14:textId="77777777" w:rsidR="003434EB" w:rsidRPr="000D5B7F" w:rsidRDefault="003434EB" w:rsidP="003434EB">
      <w:pPr>
        <w:pStyle w:val="ListParagraph"/>
        <w:numPr>
          <w:ilvl w:val="1"/>
          <w:numId w:val="25"/>
        </w:numPr>
        <w:spacing w:before="100" w:beforeAutospacing="1" w:after="100" w:afterAutospacing="1" w:line="240" w:lineRule="auto"/>
        <w:ind w:left="1080"/>
        <w:rPr>
          <w:rFonts w:asciiTheme="minorHAnsi" w:eastAsia="Times New Roman" w:hAnsiTheme="minorHAnsi" w:cs="Arial"/>
        </w:rPr>
      </w:pPr>
      <w:r>
        <w:rPr>
          <w:rFonts w:asciiTheme="minorHAnsi" w:hAnsiTheme="minorHAnsi"/>
        </w:rPr>
        <w:t xml:space="preserve">La limite par décaissement n’excède pas l’équivalent de 250 dollars. </w:t>
      </w:r>
    </w:p>
    <w:p w14:paraId="2E4464C3" w14:textId="77777777" w:rsidR="003434EB" w:rsidRPr="000D5B7F" w:rsidRDefault="003434EB" w:rsidP="003434EB">
      <w:pPr>
        <w:pStyle w:val="ListParagraph"/>
        <w:numPr>
          <w:ilvl w:val="1"/>
          <w:numId w:val="25"/>
        </w:numPr>
        <w:spacing w:before="100" w:beforeAutospacing="1" w:after="100" w:afterAutospacing="1" w:line="240" w:lineRule="auto"/>
        <w:ind w:left="1080"/>
        <w:rPr>
          <w:rFonts w:asciiTheme="minorHAnsi" w:eastAsia="Times New Roman" w:hAnsiTheme="minorHAnsi" w:cs="Arial"/>
        </w:rPr>
      </w:pPr>
      <w:r>
        <w:rPr>
          <w:rFonts w:asciiTheme="minorHAnsi" w:hAnsiTheme="minorHAnsi"/>
        </w:rPr>
        <w:t xml:space="preserve">Les dépenses sont enregistrées une fois par mois ou à chaque période de réapprovisionnement. </w:t>
      </w:r>
    </w:p>
    <w:p w14:paraId="10DA5A9E" w14:textId="77777777" w:rsidR="003434EB" w:rsidRPr="000D5B7F" w:rsidRDefault="003434EB" w:rsidP="003434EB">
      <w:pPr>
        <w:pStyle w:val="ListParagraph"/>
        <w:numPr>
          <w:ilvl w:val="1"/>
          <w:numId w:val="25"/>
        </w:numPr>
        <w:spacing w:before="100" w:beforeAutospacing="1" w:after="100" w:afterAutospacing="1" w:line="240" w:lineRule="auto"/>
        <w:ind w:left="1080"/>
        <w:rPr>
          <w:rFonts w:asciiTheme="minorHAnsi" w:eastAsia="Times New Roman" w:hAnsiTheme="minorHAnsi" w:cs="Arial"/>
        </w:rPr>
      </w:pPr>
      <w:r>
        <w:rPr>
          <w:rFonts w:asciiTheme="minorHAnsi" w:hAnsiTheme="minorHAnsi"/>
        </w:rPr>
        <w:t xml:space="preserve">L’utilisation de GLJE est proscrite. </w:t>
      </w:r>
    </w:p>
    <w:p w14:paraId="23D327B5" w14:textId="77777777" w:rsidR="003434EB" w:rsidRPr="000D5B7F" w:rsidRDefault="003434EB" w:rsidP="003434EB">
      <w:pPr>
        <w:pStyle w:val="ListParagraph"/>
        <w:numPr>
          <w:ilvl w:val="1"/>
          <w:numId w:val="25"/>
        </w:numPr>
        <w:spacing w:before="100" w:beforeAutospacing="1" w:after="100" w:afterAutospacing="1" w:line="240" w:lineRule="auto"/>
        <w:ind w:left="1080"/>
        <w:rPr>
          <w:rFonts w:asciiTheme="minorHAnsi" w:eastAsia="Times New Roman" w:hAnsiTheme="minorHAnsi" w:cs="Arial"/>
        </w:rPr>
      </w:pPr>
      <w:r>
        <w:rPr>
          <w:rFonts w:asciiTheme="minorHAnsi" w:hAnsiTheme="minorHAnsi"/>
        </w:rPr>
        <w:t xml:space="preserve">Toutes les transactions enregistrées sont libellées dans la devise en fonction de laquelle le solde initial du PCF est créé. </w:t>
      </w:r>
    </w:p>
    <w:p w14:paraId="76A70917" w14:textId="77777777" w:rsidR="003434EB" w:rsidRPr="000D5B7F" w:rsidRDefault="003434EB" w:rsidP="003434EB">
      <w:pPr>
        <w:pStyle w:val="ListParagraph"/>
        <w:numPr>
          <w:ilvl w:val="1"/>
          <w:numId w:val="25"/>
        </w:numPr>
        <w:spacing w:before="100" w:beforeAutospacing="1" w:after="100" w:afterAutospacing="1" w:line="240" w:lineRule="auto"/>
        <w:ind w:left="1080"/>
        <w:rPr>
          <w:rFonts w:asciiTheme="minorHAnsi" w:eastAsia="Times New Roman" w:hAnsiTheme="minorHAnsi" w:cs="Arial"/>
        </w:rPr>
      </w:pPr>
      <w:r>
        <w:rPr>
          <w:rFonts w:asciiTheme="minorHAnsi" w:hAnsiTheme="minorHAnsi"/>
        </w:rPr>
        <w:t xml:space="preserve">Au 31 décembre, le solde figurant dans le rapport sur l’analyse des activités comptables au titre du compte 16105 inscrit au Grand livre général doit indiquer que le solde libellé en devise locale est de zéro. </w:t>
      </w:r>
    </w:p>
    <w:p w14:paraId="0114BC5B" w14:textId="780D90DD" w:rsidR="003434EB" w:rsidRPr="000D5B7F" w:rsidRDefault="003434EB" w:rsidP="003434EB">
      <w:pPr>
        <w:spacing w:before="100" w:beforeAutospacing="1" w:after="100" w:afterAutospacing="1" w:line="240" w:lineRule="auto"/>
        <w:rPr>
          <w:rFonts w:asciiTheme="minorHAnsi" w:eastAsia="Times New Roman" w:hAnsiTheme="minorHAnsi" w:cs="Arial"/>
          <w:b/>
          <w:i/>
        </w:rPr>
      </w:pPr>
      <w:r>
        <w:rPr>
          <w:rFonts w:asciiTheme="minorHAnsi" w:hAnsiTheme="minorHAnsi"/>
          <w:b/>
          <w:i/>
        </w:rPr>
        <w:lastRenderedPageBreak/>
        <w:t xml:space="preserve">Attention : Le strict respect des procédures revêt une importance capitale en ce qui concerne la bonne gestion des actifs en espèces du PNUD </w:t>
      </w:r>
    </w:p>
    <w:p w14:paraId="138AB26C" w14:textId="77777777" w:rsidR="003434EB" w:rsidRPr="000D5B7F" w:rsidRDefault="003434EB" w:rsidP="003434EB">
      <w:pPr>
        <w:pStyle w:val="NormalWeb"/>
        <w:rPr>
          <w:rFonts w:asciiTheme="minorHAnsi" w:hAnsiTheme="minorHAnsi" w:cs="Arial"/>
          <w:color w:val="333333"/>
          <w:sz w:val="22"/>
          <w:szCs w:val="22"/>
        </w:rPr>
      </w:pPr>
      <w:r>
        <w:rPr>
          <w:rFonts w:asciiTheme="minorHAnsi" w:hAnsiTheme="minorHAnsi"/>
          <w:color w:val="333333"/>
          <w:sz w:val="22"/>
          <w:szCs w:val="22"/>
        </w:rPr>
        <w:t> </w:t>
      </w:r>
    </w:p>
    <w:p w14:paraId="2CB0DD74" w14:textId="26B41773" w:rsidR="00F633FB" w:rsidRPr="000D5B7F" w:rsidRDefault="00F633FB" w:rsidP="003434EB">
      <w:pPr>
        <w:ind w:left="0" w:firstLine="0"/>
        <w:rPr>
          <w:rFonts w:asciiTheme="minorHAnsi" w:eastAsia="Times New Roman" w:hAnsiTheme="minorHAnsi" w:cs="Arial"/>
          <w:color w:val="333333"/>
        </w:rPr>
      </w:pPr>
    </w:p>
    <w:sectPr w:rsidR="00F633FB" w:rsidRPr="000D5B7F">
      <w:headerReference w:type="even" r:id="rId12"/>
      <w:headerReference w:type="default" r:id="rId13"/>
      <w:footerReference w:type="even" r:id="rId14"/>
      <w:footerReference w:type="default" r:id="rId15"/>
      <w:headerReference w:type="first" r:id="rId16"/>
      <w:footerReference w:type="first" r:id="rId17"/>
      <w:pgSz w:w="11906" w:h="16838"/>
      <w:pgMar w:top="1481" w:right="795" w:bottom="1499" w:left="1702"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D569E" w14:textId="77777777" w:rsidR="009478DB" w:rsidRDefault="009478DB">
      <w:pPr>
        <w:spacing w:after="0" w:line="240" w:lineRule="auto"/>
      </w:pPr>
      <w:r>
        <w:separator/>
      </w:r>
    </w:p>
  </w:endnote>
  <w:endnote w:type="continuationSeparator" w:id="0">
    <w:p w14:paraId="65B70AA4" w14:textId="77777777" w:rsidR="009478DB" w:rsidRDefault="009478DB">
      <w:pPr>
        <w:spacing w:after="0" w:line="240" w:lineRule="auto"/>
      </w:pPr>
      <w:r>
        <w:continuationSeparator/>
      </w:r>
    </w:p>
  </w:endnote>
  <w:endnote w:type="continuationNotice" w:id="1">
    <w:p w14:paraId="7BA0262B" w14:textId="77777777" w:rsidR="009478DB" w:rsidRDefault="009478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25677" w14:textId="77777777" w:rsidR="00F633FB" w:rsidRDefault="003B5AE2">
    <w:pPr>
      <w:spacing w:after="0" w:line="259" w:lineRule="auto"/>
      <w:ind w:left="304" w:firstLine="0"/>
      <w:jc w:val="center"/>
    </w:pPr>
    <w:r>
      <w:fldChar w:fldCharType="begin"/>
    </w:r>
    <w:r>
      <w:instrText xml:space="preserve"> PAGE   \* MERGEFORMAT </w:instrText>
    </w:r>
    <w:r>
      <w:fldChar w:fldCharType="separate"/>
    </w:r>
    <w:r>
      <w:rPr>
        <w:noProof/>
      </w:rPr>
      <w:t>1</w:t>
    </w:r>
    <w:r>
      <w:fldChar w:fldCharType="end"/>
    </w:r>
    <w:r>
      <w:t xml:space="preserve"> </w:t>
    </w:r>
  </w:p>
  <w:p w14:paraId="22C01C30" w14:textId="77777777" w:rsidR="00F633FB" w:rsidRDefault="003B5AE2">
    <w:pPr>
      <w:spacing w:after="0" w:line="259" w:lineRule="auto"/>
      <w:ind w:left="36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BC993" w14:textId="405DC00C" w:rsidR="00F633FB" w:rsidRDefault="00B6544F">
    <w:pPr>
      <w:spacing w:after="0" w:line="259" w:lineRule="auto"/>
      <w:ind w:left="360" w:firstLine="0"/>
      <w:jc w:val="left"/>
    </w:pPr>
    <w:r>
      <w:t xml:space="preserve">Page </w:t>
    </w:r>
    <w:r>
      <w:rPr>
        <w:b/>
      </w:rPr>
      <w:fldChar w:fldCharType="begin"/>
    </w:r>
    <w:r>
      <w:rPr>
        <w:b/>
      </w:rPr>
      <w:instrText xml:space="preserve"> PAGE  \* Arabic  \* MERGEFORMAT </w:instrText>
    </w:r>
    <w:r>
      <w:rPr>
        <w:b/>
      </w:rPr>
      <w:fldChar w:fldCharType="separate"/>
    </w:r>
    <w:r w:rsidR="00A73446">
      <w:rPr>
        <w:b/>
        <w:noProof/>
      </w:rPr>
      <w:t>6</w:t>
    </w:r>
    <w:r>
      <w:rPr>
        <w:b/>
      </w:rPr>
      <w:fldChar w:fldCharType="end"/>
    </w:r>
    <w:r>
      <w:t xml:space="preserve"> sur </w:t>
    </w:r>
    <w:r>
      <w:rPr>
        <w:b/>
      </w:rPr>
      <w:fldChar w:fldCharType="begin"/>
    </w:r>
    <w:r>
      <w:rPr>
        <w:b/>
      </w:rPr>
      <w:instrText xml:space="preserve"> NUMPAGES  \* Arabic  \* MERGEFORMAT </w:instrText>
    </w:r>
    <w:r>
      <w:rPr>
        <w:b/>
      </w:rPr>
      <w:fldChar w:fldCharType="separate"/>
    </w:r>
    <w:r w:rsidR="00A73446">
      <w:rPr>
        <w:b/>
        <w:noProof/>
      </w:rPr>
      <w:t>6</w:t>
    </w:r>
    <w:r>
      <w:rPr>
        <w:b/>
      </w:rPr>
      <w:fldChar w:fldCharType="end"/>
    </w:r>
    <w:r>
      <w:ptab w:relativeTo="margin" w:alignment="center" w:leader="none"/>
    </w:r>
    <w:r>
      <w:t xml:space="preserve">Date d’entrée en vigueur : </w:t>
    </w:r>
    <w:sdt>
      <w:sdtPr>
        <w:alias w:val="Date d’entrée en vigueur"/>
        <w:tag w:val="UNDP_POPP_EFFECTIVEDATE"/>
        <w:id w:val="-1878002140"/>
        <w:placeholder>
          <w:docPart w:val="412BCCFD2E804238A404168275859229"/>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EA393459-9B39-4674-8838-0BF3D514FB6E}"/>
        <w:date w:fullDate="2018-09-01T00:00:00Z">
          <w:dateFormat w:val="dd/MM/yyyy"/>
          <w:lid w:val="fr-FR"/>
          <w:storeMappedDataAs w:val="dateTime"/>
          <w:calendar w:val="gregorian"/>
        </w:date>
      </w:sdtPr>
      <w:sdtEndPr/>
      <w:sdtContent>
        <w:r w:rsidR="00126DC6">
          <w:t>01/09/2018</w:t>
        </w:r>
      </w:sdtContent>
    </w:sdt>
    <w:r>
      <w:ptab w:relativeTo="margin" w:alignment="right" w:leader="none"/>
    </w:r>
    <w:r>
      <w:t xml:space="preserve">Numéro de version : </w:t>
    </w:r>
    <w:sdt>
      <w:sdtPr>
        <w:alias w:val="POPPRefItemVersion"/>
        <w:tag w:val="UNDP_POPP_REFITEM_VERSION"/>
        <w:id w:val="1547335208"/>
        <w:placeholder>
          <w:docPart w:val="ABA512390FC348D8B51319D861499B2B"/>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EA393459-9B39-4674-8838-0BF3D514FB6E}"/>
        <w:text/>
      </w:sdtPr>
      <w:sdtEndPr/>
      <w:sdtContent>
        <w:r w:rsidR="00F810BA">
          <w:t>4</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77FC3" w14:textId="77777777" w:rsidR="00F633FB" w:rsidRDefault="003B5AE2">
    <w:pPr>
      <w:spacing w:after="0" w:line="259" w:lineRule="auto"/>
      <w:ind w:left="304" w:firstLine="0"/>
      <w:jc w:val="center"/>
    </w:pPr>
    <w:r>
      <w:fldChar w:fldCharType="begin"/>
    </w:r>
    <w:r>
      <w:instrText xml:space="preserve"> PAGE   \* MERGEFORMAT </w:instrText>
    </w:r>
    <w:r>
      <w:fldChar w:fldCharType="separate"/>
    </w:r>
    <w:r>
      <w:rPr>
        <w:noProof/>
      </w:rPr>
      <w:t>1</w:t>
    </w:r>
    <w:r>
      <w:fldChar w:fldCharType="end"/>
    </w:r>
  </w:p>
  <w:p w14:paraId="4F1FD74F" w14:textId="77777777" w:rsidR="00F633FB" w:rsidRDefault="003B5AE2">
    <w:pPr>
      <w:spacing w:after="0" w:line="259" w:lineRule="auto"/>
      <w:ind w:left="36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B7638" w14:textId="77777777" w:rsidR="009478DB" w:rsidRDefault="009478DB">
      <w:pPr>
        <w:spacing w:after="0" w:line="240" w:lineRule="auto"/>
      </w:pPr>
      <w:r>
        <w:separator/>
      </w:r>
    </w:p>
  </w:footnote>
  <w:footnote w:type="continuationSeparator" w:id="0">
    <w:p w14:paraId="409696B7" w14:textId="77777777" w:rsidR="009478DB" w:rsidRDefault="009478DB">
      <w:pPr>
        <w:spacing w:after="0" w:line="240" w:lineRule="auto"/>
      </w:pPr>
      <w:r>
        <w:continuationSeparator/>
      </w:r>
    </w:p>
  </w:footnote>
  <w:footnote w:type="continuationNotice" w:id="1">
    <w:p w14:paraId="3DBCAA9F" w14:textId="77777777" w:rsidR="009478DB" w:rsidRDefault="009478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87DDB" w14:textId="77777777" w:rsidR="005D1FA2" w:rsidRDefault="005D1F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A762" w14:textId="6E59CDB9" w:rsidR="003B5AE2" w:rsidRDefault="7B31DF53" w:rsidP="003B5AE2">
    <w:pPr>
      <w:pStyle w:val="Header"/>
      <w:jc w:val="right"/>
    </w:pPr>
    <w:r>
      <w:rPr>
        <w:noProof/>
      </w:rPr>
      <w:drawing>
        <wp:inline distT="0" distB="0" distL="0" distR="0" wp14:anchorId="38BCE545" wp14:editId="7229D8F7">
          <wp:extent cx="304800" cy="602377"/>
          <wp:effectExtent l="0" t="0" r="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rotWithShape="1">
                  <a:blip r:embed="rId1">
                    <a:extLst>
                      <a:ext uri="{28A0092B-C50C-407E-A947-70E740481C1C}">
                        <a14:useLocalDpi xmlns:a14="http://schemas.microsoft.com/office/drawing/2010/main" val="0"/>
                      </a:ext>
                    </a:extLst>
                  </a:blip>
                  <a:srcRect r="-18" b="14306"/>
                  <a:stretch/>
                </pic:blipFill>
                <pic:spPr bwMode="auto">
                  <a:xfrm>
                    <a:off x="0" y="0"/>
                    <a:ext cx="304855" cy="602486"/>
                  </a:xfrm>
                  <a:prstGeom prst="rect">
                    <a:avLst/>
                  </a:prstGeom>
                  <a:ln>
                    <a:noFill/>
                  </a:ln>
                  <a:extLst>
                    <a:ext uri="{53640926-AAD7-44D8-BBD7-CCE9431645EC}">
                      <a14:shadowObscured xmlns:a14="http://schemas.microsoft.com/office/drawing/2010/main"/>
                    </a:ext>
                  </a:extLst>
                </pic:spPr>
              </pic:pic>
            </a:graphicData>
          </a:graphic>
        </wp:inline>
      </w:drawing>
    </w:r>
  </w:p>
  <w:p w14:paraId="465685F8" w14:textId="77777777" w:rsidR="003B5AE2" w:rsidRDefault="003B5A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F1D61" w14:textId="77777777" w:rsidR="005D1FA2" w:rsidRDefault="005D1F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01F"/>
    <w:multiLevelType w:val="hybridMultilevel"/>
    <w:tmpl w:val="13DC6700"/>
    <w:lvl w:ilvl="0" w:tplc="CB7E56A2">
      <w:start w:val="1"/>
      <w:numFmt w:val="lowerRoman"/>
      <w:lvlText w:val="%1."/>
      <w:lvlJc w:val="left"/>
      <w:pPr>
        <w:ind w:left="1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0688778">
      <w:start w:val="1"/>
      <w:numFmt w:val="lowerLetter"/>
      <w:lvlText w:val="%2"/>
      <w:lvlJc w:val="left"/>
      <w:pPr>
        <w:ind w:left="2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48B026">
      <w:start w:val="1"/>
      <w:numFmt w:val="lowerRoman"/>
      <w:lvlText w:val="%3"/>
      <w:lvlJc w:val="left"/>
      <w:pPr>
        <w:ind w:left="2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724AA02">
      <w:start w:val="1"/>
      <w:numFmt w:val="decimal"/>
      <w:lvlText w:val="%4"/>
      <w:lvlJc w:val="left"/>
      <w:pPr>
        <w:ind w:left="3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0C4D0B0">
      <w:start w:val="1"/>
      <w:numFmt w:val="lowerLetter"/>
      <w:lvlText w:val="%5"/>
      <w:lvlJc w:val="left"/>
      <w:pPr>
        <w:ind w:left="4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46E7FA4">
      <w:start w:val="1"/>
      <w:numFmt w:val="lowerRoman"/>
      <w:lvlText w:val="%6"/>
      <w:lvlJc w:val="left"/>
      <w:pPr>
        <w:ind w:left="5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2E616C6">
      <w:start w:val="1"/>
      <w:numFmt w:val="decimal"/>
      <w:lvlText w:val="%7"/>
      <w:lvlJc w:val="left"/>
      <w:pPr>
        <w:ind w:left="58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254B87C">
      <w:start w:val="1"/>
      <w:numFmt w:val="lowerLetter"/>
      <w:lvlText w:val="%8"/>
      <w:lvlJc w:val="left"/>
      <w:pPr>
        <w:ind w:left="65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F8CA6B0">
      <w:start w:val="1"/>
      <w:numFmt w:val="lowerRoman"/>
      <w:lvlText w:val="%9"/>
      <w:lvlJc w:val="left"/>
      <w:pPr>
        <w:ind w:left="72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C54D15"/>
    <w:multiLevelType w:val="hybridMultilevel"/>
    <w:tmpl w:val="B68A3C5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4D2906"/>
    <w:multiLevelType w:val="hybridMultilevel"/>
    <w:tmpl w:val="E6447A86"/>
    <w:lvl w:ilvl="0" w:tplc="D7A2039E">
      <w:start w:val="13"/>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E4DDCC">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8340C2C">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EAC17E4">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6568DAC">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0E4277C">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385DEA">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A7AA8C8">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902B48">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7B9275E"/>
    <w:multiLevelType w:val="hybridMultilevel"/>
    <w:tmpl w:val="EC68E26C"/>
    <w:lvl w:ilvl="0" w:tplc="CD36342E">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4A69CF"/>
    <w:multiLevelType w:val="hybridMultilevel"/>
    <w:tmpl w:val="14B0094C"/>
    <w:lvl w:ilvl="0" w:tplc="2CEEF428">
      <w:start w:val="1"/>
      <w:numFmt w:val="lowerRoman"/>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890A3A4">
      <w:start w:val="1"/>
      <w:numFmt w:val="lowerLetter"/>
      <w:lvlText w:val="%2"/>
      <w:lvlJc w:val="left"/>
      <w:pPr>
        <w:ind w:left="16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3F05B9A">
      <w:start w:val="1"/>
      <w:numFmt w:val="lowerRoman"/>
      <w:lvlText w:val="%3"/>
      <w:lvlJc w:val="left"/>
      <w:pPr>
        <w:ind w:left="2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CA3F70">
      <w:start w:val="1"/>
      <w:numFmt w:val="decimal"/>
      <w:lvlText w:val="%4"/>
      <w:lvlJc w:val="left"/>
      <w:pPr>
        <w:ind w:left="3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E6ACA86">
      <w:start w:val="1"/>
      <w:numFmt w:val="lowerLetter"/>
      <w:lvlText w:val="%5"/>
      <w:lvlJc w:val="left"/>
      <w:pPr>
        <w:ind w:left="3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40E8B28">
      <w:start w:val="1"/>
      <w:numFmt w:val="lowerRoman"/>
      <w:lvlText w:val="%6"/>
      <w:lvlJc w:val="left"/>
      <w:pPr>
        <w:ind w:left="4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721908">
      <w:start w:val="1"/>
      <w:numFmt w:val="decimal"/>
      <w:lvlText w:val="%7"/>
      <w:lvlJc w:val="left"/>
      <w:pPr>
        <w:ind w:left="5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9842388">
      <w:start w:val="1"/>
      <w:numFmt w:val="lowerLetter"/>
      <w:lvlText w:val="%8"/>
      <w:lvlJc w:val="left"/>
      <w:pPr>
        <w:ind w:left="5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BFCDB82">
      <w:start w:val="1"/>
      <w:numFmt w:val="lowerRoman"/>
      <w:lvlText w:val="%9"/>
      <w:lvlJc w:val="left"/>
      <w:pPr>
        <w:ind w:left="6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60645FD"/>
    <w:multiLevelType w:val="hybridMultilevel"/>
    <w:tmpl w:val="98F6C502"/>
    <w:lvl w:ilvl="0" w:tplc="CD36342E">
      <w:start w:val="1"/>
      <w:numFmt w:val="lowerLetter"/>
      <w:lvlText w:val="%1."/>
      <w:lvlJc w:val="left"/>
      <w:pPr>
        <w:ind w:left="720" w:hanging="360"/>
      </w:pPr>
      <w:rPr>
        <w:rFonts w:ascii="Arial" w:eastAsia="Times New Roman" w:hAnsi="Arial" w:cs="Arial"/>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38196200"/>
    <w:multiLevelType w:val="hybridMultilevel"/>
    <w:tmpl w:val="29BA480A"/>
    <w:lvl w:ilvl="0" w:tplc="CD36342E">
      <w:start w:val="1"/>
      <w:numFmt w:val="lowerLetter"/>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F5B246E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BD6738"/>
    <w:multiLevelType w:val="hybridMultilevel"/>
    <w:tmpl w:val="58227CC2"/>
    <w:lvl w:ilvl="0" w:tplc="BAD4F9FC">
      <w:start w:val="1"/>
      <w:numFmt w:val="lowerRoman"/>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ECE354E">
      <w:start w:val="1"/>
      <w:numFmt w:val="lowerLetter"/>
      <w:lvlText w:val="%2"/>
      <w:lvlJc w:val="left"/>
      <w:pPr>
        <w:ind w:left="16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202B66A">
      <w:start w:val="1"/>
      <w:numFmt w:val="lowerRoman"/>
      <w:lvlText w:val="%3"/>
      <w:lvlJc w:val="left"/>
      <w:pPr>
        <w:ind w:left="23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9940A6A">
      <w:start w:val="1"/>
      <w:numFmt w:val="decimal"/>
      <w:lvlText w:val="%4"/>
      <w:lvlJc w:val="left"/>
      <w:pPr>
        <w:ind w:left="31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2124F3E">
      <w:start w:val="1"/>
      <w:numFmt w:val="lowerLetter"/>
      <w:lvlText w:val="%5"/>
      <w:lvlJc w:val="left"/>
      <w:pPr>
        <w:ind w:left="38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DF8FC56">
      <w:start w:val="1"/>
      <w:numFmt w:val="lowerRoman"/>
      <w:lvlText w:val="%6"/>
      <w:lvlJc w:val="left"/>
      <w:pPr>
        <w:ind w:left="45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00C1D0A">
      <w:start w:val="1"/>
      <w:numFmt w:val="decimal"/>
      <w:lvlText w:val="%7"/>
      <w:lvlJc w:val="left"/>
      <w:pPr>
        <w:ind w:left="52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8448172">
      <w:start w:val="1"/>
      <w:numFmt w:val="lowerLetter"/>
      <w:lvlText w:val="%8"/>
      <w:lvlJc w:val="left"/>
      <w:pPr>
        <w:ind w:left="59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1AB950">
      <w:start w:val="1"/>
      <w:numFmt w:val="lowerRoman"/>
      <w:lvlText w:val="%9"/>
      <w:lvlJc w:val="left"/>
      <w:pPr>
        <w:ind w:left="6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B570606"/>
    <w:multiLevelType w:val="hybridMultilevel"/>
    <w:tmpl w:val="C4AEBB6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2000493"/>
    <w:multiLevelType w:val="hybridMultilevel"/>
    <w:tmpl w:val="3552E87E"/>
    <w:lvl w:ilvl="0" w:tplc="EBE07496">
      <w:start w:val="1"/>
      <w:numFmt w:val="lowerRoman"/>
      <w:lvlText w:val="%1."/>
      <w:lvlJc w:val="left"/>
      <w:pPr>
        <w:ind w:left="1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FA82566">
      <w:start w:val="1"/>
      <w:numFmt w:val="lowerLetter"/>
      <w:lvlText w:val="%2"/>
      <w:lvlJc w:val="left"/>
      <w:pPr>
        <w:ind w:left="23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118C94C">
      <w:start w:val="1"/>
      <w:numFmt w:val="lowerRoman"/>
      <w:lvlText w:val="%3"/>
      <w:lvlJc w:val="left"/>
      <w:pPr>
        <w:ind w:left="31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104E176">
      <w:start w:val="1"/>
      <w:numFmt w:val="decimal"/>
      <w:lvlText w:val="%4"/>
      <w:lvlJc w:val="left"/>
      <w:pPr>
        <w:ind w:left="38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6528618">
      <w:start w:val="1"/>
      <w:numFmt w:val="lowerLetter"/>
      <w:lvlText w:val="%5"/>
      <w:lvlJc w:val="left"/>
      <w:pPr>
        <w:ind w:left="45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75CA326">
      <w:start w:val="1"/>
      <w:numFmt w:val="lowerRoman"/>
      <w:lvlText w:val="%6"/>
      <w:lvlJc w:val="left"/>
      <w:pPr>
        <w:ind w:left="52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3A61700">
      <w:start w:val="1"/>
      <w:numFmt w:val="decimal"/>
      <w:lvlText w:val="%7"/>
      <w:lvlJc w:val="left"/>
      <w:pPr>
        <w:ind w:left="59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022EA20">
      <w:start w:val="1"/>
      <w:numFmt w:val="lowerLetter"/>
      <w:lvlText w:val="%8"/>
      <w:lvlJc w:val="left"/>
      <w:pPr>
        <w:ind w:left="6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8024A18">
      <w:start w:val="1"/>
      <w:numFmt w:val="lowerRoman"/>
      <w:lvlText w:val="%9"/>
      <w:lvlJc w:val="left"/>
      <w:pPr>
        <w:ind w:left="74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51E246E"/>
    <w:multiLevelType w:val="hybridMultilevel"/>
    <w:tmpl w:val="8BE2C784"/>
    <w:lvl w:ilvl="0" w:tplc="04090019">
      <w:start w:val="1"/>
      <w:numFmt w:val="lowerLetter"/>
      <w:lvlText w:val="%1."/>
      <w:lvlJc w:val="left"/>
      <w:pPr>
        <w:ind w:left="1286"/>
      </w:pPr>
      <w:rPr>
        <w:b w:val="0"/>
        <w:i w:val="0"/>
        <w:strike w:val="0"/>
        <w:dstrike w:val="0"/>
        <w:color w:val="000000"/>
        <w:sz w:val="22"/>
        <w:szCs w:val="22"/>
        <w:u w:val="none" w:color="000000"/>
        <w:bdr w:val="none" w:sz="0" w:space="0" w:color="auto"/>
        <w:shd w:val="clear" w:color="auto" w:fill="auto"/>
        <w:vertAlign w:val="baseline"/>
      </w:rPr>
    </w:lvl>
    <w:lvl w:ilvl="1" w:tplc="E0688778">
      <w:start w:val="1"/>
      <w:numFmt w:val="lowerLetter"/>
      <w:lvlText w:val="%2"/>
      <w:lvlJc w:val="left"/>
      <w:pPr>
        <w:ind w:left="1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48B026">
      <w:start w:val="1"/>
      <w:numFmt w:val="lowerRoman"/>
      <w:lvlText w:val="%3"/>
      <w:lvlJc w:val="left"/>
      <w:pPr>
        <w:ind w:left="24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724AA02">
      <w:start w:val="1"/>
      <w:numFmt w:val="decimal"/>
      <w:lvlText w:val="%4"/>
      <w:lvlJc w:val="left"/>
      <w:pPr>
        <w:ind w:left="31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0C4D0B0">
      <w:start w:val="1"/>
      <w:numFmt w:val="lowerLetter"/>
      <w:lvlText w:val="%5"/>
      <w:lvlJc w:val="left"/>
      <w:pPr>
        <w:ind w:left="38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46E7FA4">
      <w:start w:val="1"/>
      <w:numFmt w:val="lowerRoman"/>
      <w:lvlText w:val="%6"/>
      <w:lvlJc w:val="left"/>
      <w:pPr>
        <w:ind w:left="46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2E616C6">
      <w:start w:val="1"/>
      <w:numFmt w:val="decimal"/>
      <w:lvlText w:val="%7"/>
      <w:lvlJc w:val="left"/>
      <w:pPr>
        <w:ind w:left="53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254B87C">
      <w:start w:val="1"/>
      <w:numFmt w:val="lowerLetter"/>
      <w:lvlText w:val="%8"/>
      <w:lvlJc w:val="left"/>
      <w:pPr>
        <w:ind w:left="60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F8CA6B0">
      <w:start w:val="1"/>
      <w:numFmt w:val="lowerRoman"/>
      <w:lvlText w:val="%9"/>
      <w:lvlJc w:val="left"/>
      <w:pPr>
        <w:ind w:left="67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7952FB1"/>
    <w:multiLevelType w:val="hybridMultilevel"/>
    <w:tmpl w:val="A362945C"/>
    <w:lvl w:ilvl="0" w:tplc="F1304096">
      <w:start w:val="23"/>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09C46CE">
      <w:start w:val="1"/>
      <w:numFmt w:val="lowerLetter"/>
      <w:lvlText w:val="%2"/>
      <w:lvlJc w:val="left"/>
      <w:pPr>
        <w:ind w:left="1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121300">
      <w:start w:val="1"/>
      <w:numFmt w:val="lowerRoman"/>
      <w:lvlText w:val="%3"/>
      <w:lvlJc w:val="left"/>
      <w:pPr>
        <w:ind w:left="1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FE08B4">
      <w:start w:val="1"/>
      <w:numFmt w:val="decimal"/>
      <w:lvlText w:val="%4"/>
      <w:lvlJc w:val="left"/>
      <w:pPr>
        <w:ind w:left="2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F9EBCC6">
      <w:start w:val="1"/>
      <w:numFmt w:val="lowerLetter"/>
      <w:lvlText w:val="%5"/>
      <w:lvlJc w:val="left"/>
      <w:pPr>
        <w:ind w:left="3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3A8CDF4">
      <w:start w:val="1"/>
      <w:numFmt w:val="lowerRoman"/>
      <w:lvlText w:val="%6"/>
      <w:lvlJc w:val="left"/>
      <w:pPr>
        <w:ind w:left="39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1D682BE">
      <w:start w:val="1"/>
      <w:numFmt w:val="decimal"/>
      <w:lvlText w:val="%7"/>
      <w:lvlJc w:val="left"/>
      <w:pPr>
        <w:ind w:left="46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F2A7D98">
      <w:start w:val="1"/>
      <w:numFmt w:val="lowerLetter"/>
      <w:lvlText w:val="%8"/>
      <w:lvlJc w:val="left"/>
      <w:pPr>
        <w:ind w:left="5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7CB1D4">
      <w:start w:val="1"/>
      <w:numFmt w:val="lowerRoman"/>
      <w:lvlText w:val="%9"/>
      <w:lvlJc w:val="left"/>
      <w:pPr>
        <w:ind w:left="6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7BF7389"/>
    <w:multiLevelType w:val="hybridMultilevel"/>
    <w:tmpl w:val="57AE2F00"/>
    <w:lvl w:ilvl="0" w:tplc="A0427E1E">
      <w:start w:val="5"/>
      <w:numFmt w:val="lowerRoman"/>
      <w:lvlText w:val="%1."/>
      <w:lvlJc w:val="left"/>
      <w:pPr>
        <w:ind w:left="14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B282406">
      <w:start w:val="1"/>
      <w:numFmt w:val="lowerLetter"/>
      <w:lvlText w:val="%2"/>
      <w:lvlJc w:val="left"/>
      <w:pPr>
        <w:ind w:left="1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E76E65C">
      <w:start w:val="1"/>
      <w:numFmt w:val="lowerRoman"/>
      <w:lvlText w:val="%3"/>
      <w:lvlJc w:val="left"/>
      <w:pPr>
        <w:ind w:left="2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99832FE">
      <w:start w:val="1"/>
      <w:numFmt w:val="decimal"/>
      <w:lvlText w:val="%4"/>
      <w:lvlJc w:val="left"/>
      <w:pPr>
        <w:ind w:left="3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71A0DEA">
      <w:start w:val="1"/>
      <w:numFmt w:val="lowerLetter"/>
      <w:lvlText w:val="%5"/>
      <w:lvlJc w:val="left"/>
      <w:pPr>
        <w:ind w:left="3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C361368">
      <w:start w:val="1"/>
      <w:numFmt w:val="lowerRoman"/>
      <w:lvlText w:val="%6"/>
      <w:lvlJc w:val="left"/>
      <w:pPr>
        <w:ind w:left="4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2AA6A">
      <w:start w:val="1"/>
      <w:numFmt w:val="decimal"/>
      <w:lvlText w:val="%7"/>
      <w:lvlJc w:val="left"/>
      <w:pPr>
        <w:ind w:left="5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7C25EB8">
      <w:start w:val="1"/>
      <w:numFmt w:val="lowerLetter"/>
      <w:lvlText w:val="%8"/>
      <w:lvlJc w:val="left"/>
      <w:pPr>
        <w:ind w:left="5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3E4AC4">
      <w:start w:val="1"/>
      <w:numFmt w:val="lowerRoman"/>
      <w:lvlText w:val="%9"/>
      <w:lvlJc w:val="left"/>
      <w:pPr>
        <w:ind w:left="6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AF83830"/>
    <w:multiLevelType w:val="hybridMultilevel"/>
    <w:tmpl w:val="6F1CF180"/>
    <w:lvl w:ilvl="0" w:tplc="860634F4">
      <w:start w:val="1"/>
      <w:numFmt w:val="lowerRoman"/>
      <w:lvlText w:val="%1."/>
      <w:lvlJc w:val="left"/>
      <w:pPr>
        <w:ind w:left="1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B004E34">
      <w:start w:val="1"/>
      <w:numFmt w:val="lowerLetter"/>
      <w:lvlText w:val="%2"/>
      <w:lvlJc w:val="left"/>
      <w:pPr>
        <w:ind w:left="16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B34B572">
      <w:start w:val="1"/>
      <w:numFmt w:val="lowerRoman"/>
      <w:lvlText w:val="%3"/>
      <w:lvlJc w:val="left"/>
      <w:pPr>
        <w:ind w:left="2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C780A3E">
      <w:start w:val="1"/>
      <w:numFmt w:val="decimal"/>
      <w:lvlText w:val="%4"/>
      <w:lvlJc w:val="left"/>
      <w:pPr>
        <w:ind w:left="3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0CBA54">
      <w:start w:val="1"/>
      <w:numFmt w:val="lowerLetter"/>
      <w:lvlText w:val="%5"/>
      <w:lvlJc w:val="left"/>
      <w:pPr>
        <w:ind w:left="3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7FE6990">
      <w:start w:val="1"/>
      <w:numFmt w:val="lowerRoman"/>
      <w:lvlText w:val="%6"/>
      <w:lvlJc w:val="left"/>
      <w:pPr>
        <w:ind w:left="4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17A74D4">
      <w:start w:val="1"/>
      <w:numFmt w:val="decimal"/>
      <w:lvlText w:val="%7"/>
      <w:lvlJc w:val="left"/>
      <w:pPr>
        <w:ind w:left="5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54EEE68">
      <w:start w:val="1"/>
      <w:numFmt w:val="lowerLetter"/>
      <w:lvlText w:val="%8"/>
      <w:lvlJc w:val="left"/>
      <w:pPr>
        <w:ind w:left="5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6B87234">
      <w:start w:val="1"/>
      <w:numFmt w:val="lowerRoman"/>
      <w:lvlText w:val="%9"/>
      <w:lvlJc w:val="left"/>
      <w:pPr>
        <w:ind w:left="6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C8C2988"/>
    <w:multiLevelType w:val="hybridMultilevel"/>
    <w:tmpl w:val="72C8CC8C"/>
    <w:lvl w:ilvl="0" w:tplc="0409000F">
      <w:start w:val="1"/>
      <w:numFmt w:val="decimal"/>
      <w:lvlText w:val="%1."/>
      <w:lvlJc w:val="left"/>
      <w:pPr>
        <w:ind w:left="720" w:hanging="360"/>
      </w:pPr>
      <w:rPr>
        <w:rFonts w:hint="default"/>
      </w:rPr>
    </w:lvl>
    <w:lvl w:ilvl="1" w:tplc="AECC4DE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6406AA"/>
    <w:multiLevelType w:val="hybridMultilevel"/>
    <w:tmpl w:val="92100D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E1C2A01"/>
    <w:multiLevelType w:val="hybridMultilevel"/>
    <w:tmpl w:val="24401868"/>
    <w:lvl w:ilvl="0" w:tplc="04090019">
      <w:start w:val="1"/>
      <w:numFmt w:val="lowerLetter"/>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7" w15:restartNumberingAfterBreak="0">
    <w:nsid w:val="5F494933"/>
    <w:multiLevelType w:val="hybridMultilevel"/>
    <w:tmpl w:val="F2007984"/>
    <w:lvl w:ilvl="0" w:tplc="5282A76A">
      <w:start w:val="1"/>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2FCC28E2">
      <w:start w:val="1"/>
      <w:numFmt w:val="lowerLetter"/>
      <w:lvlText w:val="%2"/>
      <w:lvlJc w:val="left"/>
      <w:pPr>
        <w:ind w:left="142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EB66468E">
      <w:start w:val="1"/>
      <w:numFmt w:val="lowerRoman"/>
      <w:lvlText w:val="%3"/>
      <w:lvlJc w:val="left"/>
      <w:pPr>
        <w:ind w:left="214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0686AB5C">
      <w:start w:val="1"/>
      <w:numFmt w:val="decimal"/>
      <w:lvlText w:val="%4"/>
      <w:lvlJc w:val="left"/>
      <w:pPr>
        <w:ind w:left="286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52C6F658">
      <w:start w:val="1"/>
      <w:numFmt w:val="lowerLetter"/>
      <w:lvlText w:val="%5"/>
      <w:lvlJc w:val="left"/>
      <w:pPr>
        <w:ind w:left="358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29AAC77C">
      <w:start w:val="1"/>
      <w:numFmt w:val="lowerRoman"/>
      <w:lvlText w:val="%6"/>
      <w:lvlJc w:val="left"/>
      <w:pPr>
        <w:ind w:left="430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768AE830">
      <w:start w:val="1"/>
      <w:numFmt w:val="decimal"/>
      <w:lvlText w:val="%7"/>
      <w:lvlJc w:val="left"/>
      <w:pPr>
        <w:ind w:left="502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26BE93D6">
      <w:start w:val="1"/>
      <w:numFmt w:val="lowerLetter"/>
      <w:lvlText w:val="%8"/>
      <w:lvlJc w:val="left"/>
      <w:pPr>
        <w:ind w:left="574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E7A2F72A">
      <w:start w:val="1"/>
      <w:numFmt w:val="lowerRoman"/>
      <w:lvlText w:val="%9"/>
      <w:lvlJc w:val="left"/>
      <w:pPr>
        <w:ind w:left="646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18" w15:restartNumberingAfterBreak="0">
    <w:nsid w:val="60E902D3"/>
    <w:multiLevelType w:val="hybridMultilevel"/>
    <w:tmpl w:val="20BC11D4"/>
    <w:lvl w:ilvl="0" w:tplc="5AE80058">
      <w:start w:val="1"/>
      <w:numFmt w:val="lowerRoman"/>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1D80752">
      <w:start w:val="1"/>
      <w:numFmt w:val="lowerLetter"/>
      <w:lvlText w:val="%2"/>
      <w:lvlJc w:val="left"/>
      <w:pPr>
        <w:ind w:left="16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46816F0">
      <w:start w:val="1"/>
      <w:numFmt w:val="lowerRoman"/>
      <w:lvlText w:val="%3"/>
      <w:lvlJc w:val="left"/>
      <w:pPr>
        <w:ind w:left="23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9F208DA">
      <w:start w:val="1"/>
      <w:numFmt w:val="decimal"/>
      <w:lvlText w:val="%4"/>
      <w:lvlJc w:val="left"/>
      <w:pPr>
        <w:ind w:left="3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2DA6BAE">
      <w:start w:val="1"/>
      <w:numFmt w:val="lowerLetter"/>
      <w:lvlText w:val="%5"/>
      <w:lvlJc w:val="left"/>
      <w:pPr>
        <w:ind w:left="3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7EF3CE">
      <w:start w:val="1"/>
      <w:numFmt w:val="lowerRoman"/>
      <w:lvlText w:val="%6"/>
      <w:lvlJc w:val="left"/>
      <w:pPr>
        <w:ind w:left="4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FD0997E">
      <w:start w:val="1"/>
      <w:numFmt w:val="decimal"/>
      <w:lvlText w:val="%7"/>
      <w:lvlJc w:val="left"/>
      <w:pPr>
        <w:ind w:left="5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2FA4030">
      <w:start w:val="1"/>
      <w:numFmt w:val="lowerLetter"/>
      <w:lvlText w:val="%8"/>
      <w:lvlJc w:val="left"/>
      <w:pPr>
        <w:ind w:left="5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40A61E2">
      <w:start w:val="1"/>
      <w:numFmt w:val="lowerRoman"/>
      <w:lvlText w:val="%9"/>
      <w:lvlJc w:val="left"/>
      <w:pPr>
        <w:ind w:left="6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1392232"/>
    <w:multiLevelType w:val="hybridMultilevel"/>
    <w:tmpl w:val="359624DC"/>
    <w:lvl w:ilvl="0" w:tplc="590A4D00">
      <w:start w:val="4"/>
      <w:numFmt w:val="lowerRoman"/>
      <w:lvlText w:val="%1."/>
      <w:lvlJc w:val="left"/>
      <w:pPr>
        <w:ind w:left="14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5F276B8">
      <w:start w:val="1"/>
      <w:numFmt w:val="lowerLetter"/>
      <w:lvlText w:val="%2"/>
      <w:lvlJc w:val="left"/>
      <w:pPr>
        <w:ind w:left="15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0F6F1F2">
      <w:start w:val="1"/>
      <w:numFmt w:val="lowerRoman"/>
      <w:lvlText w:val="%3"/>
      <w:lvlJc w:val="left"/>
      <w:pPr>
        <w:ind w:left="23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404004">
      <w:start w:val="1"/>
      <w:numFmt w:val="decimal"/>
      <w:lvlText w:val="%4"/>
      <w:lvlJc w:val="left"/>
      <w:pPr>
        <w:ind w:left="30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AA05D70">
      <w:start w:val="1"/>
      <w:numFmt w:val="lowerLetter"/>
      <w:lvlText w:val="%5"/>
      <w:lvlJc w:val="left"/>
      <w:pPr>
        <w:ind w:left="37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84DCB6">
      <w:start w:val="1"/>
      <w:numFmt w:val="lowerRoman"/>
      <w:lvlText w:val="%6"/>
      <w:lvlJc w:val="left"/>
      <w:pPr>
        <w:ind w:left="4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7F43A0C">
      <w:start w:val="1"/>
      <w:numFmt w:val="decimal"/>
      <w:lvlText w:val="%7"/>
      <w:lvlJc w:val="left"/>
      <w:pPr>
        <w:ind w:left="51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CB2A052">
      <w:start w:val="1"/>
      <w:numFmt w:val="lowerLetter"/>
      <w:lvlText w:val="%8"/>
      <w:lvlJc w:val="left"/>
      <w:pPr>
        <w:ind w:left="59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78A8AEA">
      <w:start w:val="1"/>
      <w:numFmt w:val="lowerRoman"/>
      <w:lvlText w:val="%9"/>
      <w:lvlJc w:val="left"/>
      <w:pPr>
        <w:ind w:left="66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18B5735"/>
    <w:multiLevelType w:val="hybridMultilevel"/>
    <w:tmpl w:val="A72E0150"/>
    <w:lvl w:ilvl="0" w:tplc="93440FFC">
      <w:start w:val="4"/>
      <w:numFmt w:val="decimal"/>
      <w:lvlText w:val="%1."/>
      <w:lvlJc w:val="left"/>
      <w:pPr>
        <w:ind w:left="71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BB94B0E4">
      <w:start w:val="1"/>
      <w:numFmt w:val="lowerLetter"/>
      <w:lvlText w:val="%2"/>
      <w:lvlJc w:val="left"/>
      <w:pPr>
        <w:ind w:left="141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C54EC566">
      <w:start w:val="1"/>
      <w:numFmt w:val="lowerRoman"/>
      <w:lvlText w:val="%3"/>
      <w:lvlJc w:val="left"/>
      <w:pPr>
        <w:ind w:left="213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57B88438">
      <w:start w:val="1"/>
      <w:numFmt w:val="decimal"/>
      <w:lvlText w:val="%4"/>
      <w:lvlJc w:val="left"/>
      <w:pPr>
        <w:ind w:left="285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DCAA19CC">
      <w:start w:val="1"/>
      <w:numFmt w:val="lowerLetter"/>
      <w:lvlText w:val="%5"/>
      <w:lvlJc w:val="left"/>
      <w:pPr>
        <w:ind w:left="357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E6025D3C">
      <w:start w:val="1"/>
      <w:numFmt w:val="lowerRoman"/>
      <w:lvlText w:val="%6"/>
      <w:lvlJc w:val="left"/>
      <w:pPr>
        <w:ind w:left="429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43BAB28C">
      <w:start w:val="1"/>
      <w:numFmt w:val="decimal"/>
      <w:lvlText w:val="%7"/>
      <w:lvlJc w:val="left"/>
      <w:pPr>
        <w:ind w:left="501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348428B8">
      <w:start w:val="1"/>
      <w:numFmt w:val="lowerLetter"/>
      <w:lvlText w:val="%8"/>
      <w:lvlJc w:val="left"/>
      <w:pPr>
        <w:ind w:left="573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85CA265A">
      <w:start w:val="1"/>
      <w:numFmt w:val="lowerRoman"/>
      <w:lvlText w:val="%9"/>
      <w:lvlJc w:val="left"/>
      <w:pPr>
        <w:ind w:left="645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21" w15:restartNumberingAfterBreak="0">
    <w:nsid w:val="64500D61"/>
    <w:multiLevelType w:val="hybridMultilevel"/>
    <w:tmpl w:val="C4AEBB6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C67692D"/>
    <w:multiLevelType w:val="hybridMultilevel"/>
    <w:tmpl w:val="6F941200"/>
    <w:lvl w:ilvl="0" w:tplc="F8D4978C">
      <w:start w:val="10"/>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9CCF0A2">
      <w:start w:val="1"/>
      <w:numFmt w:val="lowerRoman"/>
      <w:lvlText w:val="%2."/>
      <w:lvlJc w:val="left"/>
      <w:pPr>
        <w:ind w:left="1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E70F3FC">
      <w:start w:val="1"/>
      <w:numFmt w:val="lowerRoman"/>
      <w:lvlText w:val="%3"/>
      <w:lvlJc w:val="left"/>
      <w:pPr>
        <w:ind w:left="2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4001ACA">
      <w:start w:val="1"/>
      <w:numFmt w:val="decimal"/>
      <w:lvlText w:val="%4"/>
      <w:lvlJc w:val="left"/>
      <w:pPr>
        <w:ind w:left="2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C141DCC">
      <w:start w:val="1"/>
      <w:numFmt w:val="lowerLetter"/>
      <w:lvlText w:val="%5"/>
      <w:lvlJc w:val="left"/>
      <w:pPr>
        <w:ind w:left="3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DDEEE3C">
      <w:start w:val="1"/>
      <w:numFmt w:val="lowerRoman"/>
      <w:lvlText w:val="%6"/>
      <w:lvlJc w:val="left"/>
      <w:pPr>
        <w:ind w:left="4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6B648F8">
      <w:start w:val="1"/>
      <w:numFmt w:val="decimal"/>
      <w:lvlText w:val="%7"/>
      <w:lvlJc w:val="left"/>
      <w:pPr>
        <w:ind w:left="4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F52F1A0">
      <w:start w:val="1"/>
      <w:numFmt w:val="lowerLetter"/>
      <w:lvlText w:val="%8"/>
      <w:lvlJc w:val="left"/>
      <w:pPr>
        <w:ind w:left="5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900FB44">
      <w:start w:val="1"/>
      <w:numFmt w:val="lowerRoman"/>
      <w:lvlText w:val="%9"/>
      <w:lvlJc w:val="left"/>
      <w:pPr>
        <w:ind w:left="6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1D951DC"/>
    <w:multiLevelType w:val="hybridMultilevel"/>
    <w:tmpl w:val="68C482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D114A51"/>
    <w:multiLevelType w:val="hybridMultilevel"/>
    <w:tmpl w:val="34B8DEAA"/>
    <w:lvl w:ilvl="0" w:tplc="D244F07A">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3199786">
    <w:abstractNumId w:val="17"/>
  </w:num>
  <w:num w:numId="2" w16cid:durableId="1437363291">
    <w:abstractNumId w:val="20"/>
  </w:num>
  <w:num w:numId="3" w16cid:durableId="1068459989">
    <w:abstractNumId w:val="9"/>
  </w:num>
  <w:num w:numId="4" w16cid:durableId="2031639937">
    <w:abstractNumId w:val="0"/>
  </w:num>
  <w:num w:numId="5" w16cid:durableId="123499869">
    <w:abstractNumId w:val="4"/>
  </w:num>
  <w:num w:numId="6" w16cid:durableId="1648196148">
    <w:abstractNumId w:val="7"/>
  </w:num>
  <w:num w:numId="7" w16cid:durableId="1799569463">
    <w:abstractNumId w:val="19"/>
  </w:num>
  <w:num w:numId="8" w16cid:durableId="1047144757">
    <w:abstractNumId w:val="22"/>
  </w:num>
  <w:num w:numId="9" w16cid:durableId="936912564">
    <w:abstractNumId w:val="2"/>
  </w:num>
  <w:num w:numId="10" w16cid:durableId="219901098">
    <w:abstractNumId w:val="13"/>
  </w:num>
  <w:num w:numId="11" w16cid:durableId="1154299669">
    <w:abstractNumId w:val="11"/>
  </w:num>
  <w:num w:numId="12" w16cid:durableId="1134176909">
    <w:abstractNumId w:val="18"/>
  </w:num>
  <w:num w:numId="13" w16cid:durableId="299381531">
    <w:abstractNumId w:val="12"/>
  </w:num>
  <w:num w:numId="14" w16cid:durableId="968171255">
    <w:abstractNumId w:val="15"/>
  </w:num>
  <w:num w:numId="15" w16cid:durableId="2021883752">
    <w:abstractNumId w:val="10"/>
  </w:num>
  <w:num w:numId="16" w16cid:durableId="1864394829">
    <w:abstractNumId w:val="21"/>
  </w:num>
  <w:num w:numId="17" w16cid:durableId="357201831">
    <w:abstractNumId w:val="8"/>
  </w:num>
  <w:num w:numId="18" w16cid:durableId="659310156">
    <w:abstractNumId w:val="23"/>
  </w:num>
  <w:num w:numId="19" w16cid:durableId="491532828">
    <w:abstractNumId w:val="16"/>
  </w:num>
  <w:num w:numId="20" w16cid:durableId="121776888">
    <w:abstractNumId w:val="14"/>
  </w:num>
  <w:num w:numId="21" w16cid:durableId="1850869903">
    <w:abstractNumId w:val="24"/>
  </w:num>
  <w:num w:numId="22" w16cid:durableId="467163583">
    <w:abstractNumId w:val="3"/>
  </w:num>
  <w:num w:numId="23" w16cid:durableId="291248974">
    <w:abstractNumId w:val="5"/>
  </w:num>
  <w:num w:numId="24" w16cid:durableId="1689407087">
    <w:abstractNumId w:val="1"/>
  </w:num>
  <w:num w:numId="25" w16cid:durableId="7819190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33FB"/>
    <w:rsid w:val="0005488C"/>
    <w:rsid w:val="00064077"/>
    <w:rsid w:val="000D5B7F"/>
    <w:rsid w:val="000E6744"/>
    <w:rsid w:val="00126DC6"/>
    <w:rsid w:val="00140085"/>
    <w:rsid w:val="00151CD2"/>
    <w:rsid w:val="001A7EB5"/>
    <w:rsid w:val="001B1817"/>
    <w:rsid w:val="002C43EF"/>
    <w:rsid w:val="002D7755"/>
    <w:rsid w:val="00340C79"/>
    <w:rsid w:val="003434EB"/>
    <w:rsid w:val="00365556"/>
    <w:rsid w:val="003B5AE2"/>
    <w:rsid w:val="004656CC"/>
    <w:rsid w:val="004B5FB4"/>
    <w:rsid w:val="00516223"/>
    <w:rsid w:val="005658D6"/>
    <w:rsid w:val="005C3145"/>
    <w:rsid w:val="005D1FA2"/>
    <w:rsid w:val="0064345B"/>
    <w:rsid w:val="006C4774"/>
    <w:rsid w:val="006E1CAA"/>
    <w:rsid w:val="006F5EE8"/>
    <w:rsid w:val="007061EE"/>
    <w:rsid w:val="007E6061"/>
    <w:rsid w:val="007F5040"/>
    <w:rsid w:val="007F6D39"/>
    <w:rsid w:val="008118C7"/>
    <w:rsid w:val="00836DB4"/>
    <w:rsid w:val="008A0FAA"/>
    <w:rsid w:val="008A2DDB"/>
    <w:rsid w:val="00934516"/>
    <w:rsid w:val="009478DB"/>
    <w:rsid w:val="009E46F2"/>
    <w:rsid w:val="00A73446"/>
    <w:rsid w:val="00A87BE3"/>
    <w:rsid w:val="00B07A5C"/>
    <w:rsid w:val="00B6544F"/>
    <w:rsid w:val="00C070D7"/>
    <w:rsid w:val="00C9293B"/>
    <w:rsid w:val="00CB6431"/>
    <w:rsid w:val="00D134E5"/>
    <w:rsid w:val="00D25A41"/>
    <w:rsid w:val="00DA5C43"/>
    <w:rsid w:val="00DF7EDC"/>
    <w:rsid w:val="00EB479E"/>
    <w:rsid w:val="00EB72E3"/>
    <w:rsid w:val="00F633FB"/>
    <w:rsid w:val="00F810BA"/>
    <w:rsid w:val="0496D6FE"/>
    <w:rsid w:val="1971A37B"/>
    <w:rsid w:val="24333BCA"/>
    <w:rsid w:val="25410687"/>
    <w:rsid w:val="2EA29E23"/>
    <w:rsid w:val="3830580C"/>
    <w:rsid w:val="3E103DF1"/>
    <w:rsid w:val="3FD8A72D"/>
    <w:rsid w:val="5B88E8EC"/>
    <w:rsid w:val="5F52E93B"/>
    <w:rsid w:val="65394C4F"/>
    <w:rsid w:val="66D51CB0"/>
    <w:rsid w:val="69A70901"/>
    <w:rsid w:val="753D3828"/>
    <w:rsid w:val="75B7E36D"/>
    <w:rsid w:val="7B31DF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9B7A06"/>
  <w15:docId w15:val="{B68C3D61-BB5B-4BF0-A5D1-4EFADEEA1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356"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5" w:line="249" w:lineRule="auto"/>
      <w:ind w:left="716" w:hanging="10"/>
      <w:outlineLvl w:val="0"/>
    </w:pPr>
    <w:rPr>
      <w:rFonts w:ascii="Calibri" w:eastAsia="Calibri" w:hAnsi="Calibri" w:cs="Calibri"/>
      <w:b/>
      <w:color w:val="000000"/>
    </w:rPr>
  </w:style>
  <w:style w:type="paragraph" w:styleId="Heading2">
    <w:name w:val="heading 2"/>
    <w:basedOn w:val="Normal"/>
    <w:next w:val="Normal"/>
    <w:link w:val="Heading2Char"/>
    <w:uiPriority w:val="9"/>
    <w:semiHidden/>
    <w:unhideWhenUsed/>
    <w:qFormat/>
    <w:rsid w:val="00D25A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3B5A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AE2"/>
    <w:rPr>
      <w:rFonts w:ascii="Calibri" w:eastAsia="Calibri" w:hAnsi="Calibri" w:cs="Calibri"/>
      <w:color w:val="000000"/>
    </w:rPr>
  </w:style>
  <w:style w:type="character" w:styleId="PlaceholderText">
    <w:name w:val="Placeholder Text"/>
    <w:basedOn w:val="DefaultParagraphFont"/>
    <w:uiPriority w:val="99"/>
    <w:semiHidden/>
    <w:rsid w:val="003B5AE2"/>
    <w:rPr>
      <w:color w:val="808080"/>
    </w:rPr>
  </w:style>
  <w:style w:type="paragraph" w:styleId="ListParagraph">
    <w:name w:val="List Paragraph"/>
    <w:basedOn w:val="Normal"/>
    <w:uiPriority w:val="34"/>
    <w:qFormat/>
    <w:rsid w:val="00C070D7"/>
    <w:pPr>
      <w:ind w:left="720"/>
      <w:contextualSpacing/>
    </w:pPr>
  </w:style>
  <w:style w:type="paragraph" w:styleId="BalloonText">
    <w:name w:val="Balloon Text"/>
    <w:basedOn w:val="Normal"/>
    <w:link w:val="BalloonTextChar"/>
    <w:uiPriority w:val="99"/>
    <w:semiHidden/>
    <w:unhideWhenUsed/>
    <w:rsid w:val="00B654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44F"/>
    <w:rPr>
      <w:rFonts w:ascii="Tahoma" w:eastAsia="Calibri" w:hAnsi="Tahoma" w:cs="Tahoma"/>
      <w:color w:val="000000"/>
      <w:sz w:val="16"/>
      <w:szCs w:val="16"/>
    </w:rPr>
  </w:style>
  <w:style w:type="paragraph" w:styleId="NormalWeb">
    <w:name w:val="Normal (Web)"/>
    <w:basedOn w:val="Normal"/>
    <w:uiPriority w:val="99"/>
    <w:unhideWhenUsed/>
    <w:rsid w:val="003434EB"/>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styleId="Footer">
    <w:name w:val="footer"/>
    <w:basedOn w:val="Normal"/>
    <w:link w:val="FooterChar"/>
    <w:uiPriority w:val="99"/>
    <w:semiHidden/>
    <w:unhideWhenUsed/>
    <w:rsid w:val="002D775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D7755"/>
    <w:rPr>
      <w:rFonts w:ascii="Calibri" w:eastAsia="Calibri" w:hAnsi="Calibri" w:cs="Calibri"/>
      <w:color w:val="000000"/>
    </w:rPr>
  </w:style>
  <w:style w:type="paragraph" w:styleId="Revision">
    <w:name w:val="Revision"/>
    <w:hidden/>
    <w:uiPriority w:val="99"/>
    <w:semiHidden/>
    <w:rsid w:val="00B07A5C"/>
    <w:pPr>
      <w:spacing w:after="0" w:line="240" w:lineRule="auto"/>
    </w:pPr>
    <w:rPr>
      <w:rFonts w:ascii="Calibri" w:eastAsia="Calibri" w:hAnsi="Calibri" w:cs="Calibri"/>
      <w:color w:val="000000"/>
    </w:rPr>
  </w:style>
  <w:style w:type="character" w:customStyle="1" w:styleId="Heading2Char">
    <w:name w:val="Heading 2 Char"/>
    <w:basedOn w:val="DefaultParagraphFont"/>
    <w:link w:val="Heading2"/>
    <w:uiPriority w:val="9"/>
    <w:semiHidden/>
    <w:rsid w:val="00D25A4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2BCCFD2E804238A404168275859229"/>
        <w:category>
          <w:name w:val="General"/>
          <w:gallery w:val="placeholder"/>
        </w:category>
        <w:types>
          <w:type w:val="bbPlcHdr"/>
        </w:types>
        <w:behaviors>
          <w:behavior w:val="content"/>
        </w:behaviors>
        <w:guid w:val="{FE7E65DC-0D52-4C7C-B583-B391AB173639}"/>
      </w:docPartPr>
      <w:docPartBody>
        <w:p w:rsidR="00F515EF" w:rsidRDefault="00A87BE3">
          <w:r w:rsidRPr="00EC38FF">
            <w:rPr>
              <w:rStyle w:val="PlaceholderText"/>
            </w:rPr>
            <w:t>[Effective Date]</w:t>
          </w:r>
        </w:p>
      </w:docPartBody>
    </w:docPart>
    <w:docPart>
      <w:docPartPr>
        <w:name w:val="ABA512390FC348D8B51319D861499B2B"/>
        <w:category>
          <w:name w:val="General"/>
          <w:gallery w:val="placeholder"/>
        </w:category>
        <w:types>
          <w:type w:val="bbPlcHdr"/>
        </w:types>
        <w:behaviors>
          <w:behavior w:val="content"/>
        </w:behaviors>
        <w:guid w:val="{46B35919-C46C-4807-9A54-8C6C0701EA4B}"/>
      </w:docPartPr>
      <w:docPartBody>
        <w:p w:rsidR="00F515EF" w:rsidRDefault="00A87BE3">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2C16"/>
    <w:rsid w:val="00116A88"/>
    <w:rsid w:val="001F0CFA"/>
    <w:rsid w:val="004D33DD"/>
    <w:rsid w:val="006A621C"/>
    <w:rsid w:val="00A87BE3"/>
    <w:rsid w:val="00D22C16"/>
    <w:rsid w:val="00E21D8A"/>
    <w:rsid w:val="00E47A07"/>
    <w:rsid w:val="00F221E7"/>
    <w:rsid w:val="00F515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9EB4D2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7BE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4</UNDP_POPP_REFITEM_VERSION>
    <Location xmlns="e560140e-7b2f-4392-90df-e7567e3021a3">Public</Location>
    <DLCPolicyLabelLock xmlns="e560140e-7b2f-4392-90df-e7567e3021a3" xsi:nil="true"/>
    <UNDP_POPP_NOTE xmlns="8264c5cc-ec60-4b56-8111-ce635d3d139a" xsi:nil="true"/>
    <TaxCatchAll xmlns="8264c5cc-ec60-4b56-8111-ce635d3d139a">
      <Value>350</Value>
    </TaxCatchAll>
    <DLCPolicyLabelClientValue xmlns="e560140e-7b2f-4392-90df-e7567e3021a3">Effective Date: 01/09/2018                                                Version #: 4.0</DLCPolicyLabelClientValue>
    <UNDP_POPP_PLANNED_REVIEWDATE xmlns="8264c5cc-ec60-4b56-8111-ce635d3d139a" xsi:nil="true"/>
    <UNDP_POPP_DOCUMENT_LANGUAGE xmlns="8264c5cc-ec60-4b56-8111-ce635d3d139a">French</UNDP_POPP_DOCUMENT_LANGUAGE>
    <UNDP_POPP_BUSINESSUNITID_HIDDEN xmlns="8264c5cc-ec60-4b56-8111-ce635d3d139a" xsi:nil="true"/>
    <UNDP_POPP_EFFECTIVEDATE xmlns="8264c5cc-ec60-4b56-8111-ce635d3d139a">2018-08-31T22:00:00+00:00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Fonds de petite caisse pour les projets de gestion (PCF)</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1536</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_dlc_DocId xmlns="8264c5cc-ec60-4b56-8111-ce635d3d139a">POPP-11-3695</_dlc_DocId>
    <_dlc_DocIdUrl xmlns="8264c5cc-ec60-4b56-8111-ce635d3d139a">
      <Url>https://popp.undp.org/_layouts/15/DocIdRedir.aspx?ID=POPP-11-3695</Url>
      <Description>POPP-11-3695</Description>
    </_dlc_DocIdUrl>
    <DLCPolicyLabelValue xmlns="e560140e-7b2f-4392-90df-e7567e3021a3">Effective Date: 01/09/2018                                                Version #: 4</DLCPolicyLabelValue>
    <UNDP_POPP_REJECT_COMMENTS xmlns="8264c5cc-ec60-4b56-8111-ce635d3d139a" xsi:nil="true"/>
    <POPPIsArchived xmlns="e560140e-7b2f-4392-90df-e7567e3021a3">false</POPPIsArchiv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393459-9B39-4674-8838-0BF3D514FB6E}">
  <ds:schemaRefs>
    <ds:schemaRef ds:uri="e560140e-7b2f-4392-90df-e7567e3021a3"/>
    <ds:schemaRef ds:uri="8264c5cc-ec60-4b56-8111-ce635d3d139a"/>
    <ds:schemaRef ds:uri="http://schemas.microsoft.com/office/2006/documentManagement/types"/>
    <ds:schemaRef ds:uri="http://schemas.microsoft.com/office/infopath/2007/PartnerControls"/>
    <ds:schemaRef ds:uri="http://www.w3.org/XML/1998/namespace"/>
    <ds:schemaRef ds:uri="http://purl.org/dc/terms/"/>
    <ds:schemaRef ds:uri="http://schemas.microsoft.com/sharepoint/v3"/>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9068F38-7F52-4A63-8BDA-F492126B28E0}">
  <ds:schemaRefs>
    <ds:schemaRef ds:uri="http://schemas.microsoft.com/sharepoint/v3/contenttype/forms"/>
  </ds:schemaRefs>
</ds:datastoreItem>
</file>

<file path=customXml/itemProps3.xml><?xml version="1.0" encoding="utf-8"?>
<ds:datastoreItem xmlns:ds="http://schemas.openxmlformats.org/officeDocument/2006/customXml" ds:itemID="{5029752B-62D8-4BD3-9FE9-1AC83B1990A5}">
  <ds:schemaRefs>
    <ds:schemaRef ds:uri="http://schemas.microsoft.com/sharepoint/events"/>
  </ds:schemaRefs>
</ds:datastoreItem>
</file>

<file path=customXml/itemProps4.xml><?xml version="1.0" encoding="utf-8"?>
<ds:datastoreItem xmlns:ds="http://schemas.openxmlformats.org/officeDocument/2006/customXml" ds:itemID="{CD7EFE20-9AC3-480F-8868-143D697BDAE9}">
  <ds:schemaRefs>
    <ds:schemaRef ds:uri="office.server.policy"/>
  </ds:schemaRefs>
</ds:datastoreItem>
</file>

<file path=customXml/itemProps5.xml><?xml version="1.0" encoding="utf-8"?>
<ds:datastoreItem xmlns:ds="http://schemas.openxmlformats.org/officeDocument/2006/customXml" ds:itemID="{6F82A244-E11D-434B-A0F5-C64FA129C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Pages>
  <Words>2012</Words>
  <Characters>11471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Pablo Morete</cp:lastModifiedBy>
  <cp:revision>29</cp:revision>
  <dcterms:created xsi:type="dcterms:W3CDTF">2021-08-05T16:20:00Z</dcterms:created>
  <dcterms:modified xsi:type="dcterms:W3CDTF">2023-01-26T10:15:00Z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833d45d7-abba-4769-ae34-e25b60405dd7</vt:lpwstr>
  </property>
  <property fmtid="{D5CDD505-2E9C-101B-9397-08002B2CF9AE}" pid="4" name="POPPBusinessProcess">
    <vt:lpwstr/>
  </property>
  <property fmtid="{D5CDD505-2E9C-101B-9397-08002B2CF9AE}" pid="5" name="UNDP_POPP_BUSINESSUNIT">
    <vt:lpwstr>350;#Financial Resources Management|682d4c54-a288-412d-bfec-ce5587bbd25c</vt:lpwstr>
  </property>
</Properties>
</file>