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A1A6C" w14:textId="77777777" w:rsidR="00922EF0" w:rsidRPr="00156718" w:rsidRDefault="007A7196">
      <w:pPr>
        <w:spacing w:after="135" w:line="259" w:lineRule="auto"/>
        <w:ind w:left="0" w:right="0" w:firstLine="0"/>
        <w:jc w:val="left"/>
      </w:pPr>
      <w:r>
        <w:rPr>
          <w:b/>
          <w:sz w:val="28"/>
        </w:rPr>
        <w:t>Gestión de efectivo en situaciones de crisis o emergencia</w:t>
      </w:r>
      <w:r>
        <w:rPr>
          <w:sz w:val="28"/>
        </w:rPr>
        <w:t xml:space="preserve">  </w:t>
      </w:r>
    </w:p>
    <w:p w14:paraId="626A1A6D" w14:textId="6DCC3F30" w:rsidR="00922EF0" w:rsidRPr="00156718" w:rsidRDefault="007A7196">
      <w:pPr>
        <w:numPr>
          <w:ilvl w:val="0"/>
          <w:numId w:val="1"/>
        </w:numPr>
        <w:ind w:right="35" w:hanging="360"/>
      </w:pPr>
      <w:r>
        <w:t>Este es un asunto de seguridad. Las oficinas deben solicitar asistencia a un Oficial de Seguridad de las Naciones Unidas. En coordinación con los otros organismos de las Naciones Unidas presentes en el país, el Oficial de Seguridad de las Naciones Unidas puede ayudar en el transporte de efectivo, así como controlar la seguridad de las instalaciones físicas y la selección de un sistema de seguridad adecuado, inclu</w:t>
      </w:r>
      <w:r w:rsidR="005510D5">
        <w:t>idos los guardias de seguridad.</w:t>
      </w:r>
      <w:r>
        <w:t xml:space="preserve"> Sin embargo, es posible que no sea posible incluir al Oficial de Seguridad de las Naciones Unidas en los procedimientos de control, pues debido a la naturaleza de su asignación, se encontrará a menudo ausente de la oficina, ocupándose de problemas de seguridad en el país. </w:t>
      </w:r>
    </w:p>
    <w:p w14:paraId="626A1A6E" w14:textId="77777777" w:rsidR="00922EF0" w:rsidRPr="00156718" w:rsidRDefault="007A7196">
      <w:pPr>
        <w:spacing w:after="12" w:line="259" w:lineRule="auto"/>
        <w:ind w:left="0" w:right="0" w:firstLine="0"/>
        <w:jc w:val="left"/>
      </w:pPr>
      <w:r>
        <w:t xml:space="preserve">  </w:t>
      </w:r>
    </w:p>
    <w:p w14:paraId="626A1A6F" w14:textId="77777777" w:rsidR="00922EF0" w:rsidRPr="00156718" w:rsidRDefault="007A7196">
      <w:pPr>
        <w:numPr>
          <w:ilvl w:val="0"/>
          <w:numId w:val="1"/>
        </w:numPr>
        <w:ind w:right="35" w:hanging="360"/>
      </w:pPr>
      <w:r>
        <w:t xml:space="preserve">Estas «mejores prácticas», o una interpretación de ellas para adaptarse a la situación nacional, deben incluirse en el plan de gestión de seguridad para el país, junto con instrucciones sobre qué se debe hacer con cualquier saldo de efectivo disponible durante las seis fases de seguridad del país. </w:t>
      </w:r>
    </w:p>
    <w:p w14:paraId="626A1A70" w14:textId="77777777" w:rsidR="00922EF0" w:rsidRPr="00156718" w:rsidRDefault="007A7196">
      <w:pPr>
        <w:spacing w:after="12" w:line="259" w:lineRule="auto"/>
        <w:ind w:left="0" w:right="0" w:firstLine="0"/>
        <w:jc w:val="left"/>
      </w:pPr>
      <w:r>
        <w:t xml:space="preserve">  </w:t>
      </w:r>
    </w:p>
    <w:p w14:paraId="626A1A71" w14:textId="6EB51549" w:rsidR="00922EF0" w:rsidRPr="00156718" w:rsidRDefault="007A7196">
      <w:pPr>
        <w:numPr>
          <w:ilvl w:val="0"/>
          <w:numId w:val="1"/>
        </w:numPr>
        <w:ind w:right="35" w:hanging="360"/>
      </w:pPr>
      <w:r>
        <w:t>Estas «mejores prácticas» se han clasificado en transporte, instalaciones físicas y procedimientos de control. Lógicamente, cada país tendrá diferentes problemas de seguridad y las mejores prácticas se p</w:t>
      </w:r>
      <w:r w:rsidR="00CE4283">
        <w:t xml:space="preserve">ueden adaptar en consecuencia. </w:t>
      </w:r>
      <w:r>
        <w:t xml:space="preserve">Sin embargo, siempre que haya una desviación importante, asegúrese de comunicárselo al Tesorero del Programa de las Naciones Unidas para el Desarrollo (PNUD) y a la Oficina de Auditoría e Investigaciones (OAI). </w:t>
      </w:r>
    </w:p>
    <w:p w14:paraId="626A1A72" w14:textId="77777777" w:rsidR="00922EF0" w:rsidRPr="00156718" w:rsidRDefault="007A7196">
      <w:pPr>
        <w:spacing w:line="259" w:lineRule="auto"/>
        <w:ind w:left="0" w:right="0" w:firstLine="0"/>
        <w:jc w:val="left"/>
      </w:pPr>
      <w:r>
        <w:rPr>
          <w:sz w:val="21"/>
        </w:rPr>
        <w:t xml:space="preserve"> </w:t>
      </w:r>
    </w:p>
    <w:p w14:paraId="626A1A73" w14:textId="735E92D8" w:rsidR="00922EF0" w:rsidRPr="00A64645" w:rsidRDefault="005510D5">
      <w:pPr>
        <w:spacing w:line="365" w:lineRule="auto"/>
        <w:ind w:left="0" w:right="0" w:hanging="1"/>
        <w:jc w:val="left"/>
        <w:rPr>
          <w:sz w:val="20"/>
          <w:szCs w:val="20"/>
          <w:lang w:val="en-US"/>
        </w:rPr>
      </w:pPr>
      <w:r>
        <w:rPr>
          <w:noProof/>
          <w:lang w:val="en-US"/>
        </w:rPr>
        <w:drawing>
          <wp:inline distT="0" distB="0" distL="0" distR="0" wp14:anchorId="00ACEBC0" wp14:editId="20EE9897">
            <wp:extent cx="5973444" cy="3832519"/>
            <wp:effectExtent l="0" t="0" r="8890" b="0"/>
            <wp:docPr id="23299056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3">
                      <a:extLst>
                        <a:ext uri="{28A0092B-C50C-407E-A947-70E740481C1C}">
                          <a14:useLocalDpi xmlns:a14="http://schemas.microsoft.com/office/drawing/2010/main" val="0"/>
                        </a:ext>
                      </a:extLst>
                    </a:blip>
                    <a:stretch>
                      <a:fillRect/>
                    </a:stretch>
                  </pic:blipFill>
                  <pic:spPr>
                    <a:xfrm>
                      <a:off x="0" y="0"/>
                      <a:ext cx="5973444" cy="3832519"/>
                    </a:xfrm>
                    <a:prstGeom prst="rect">
                      <a:avLst/>
                    </a:prstGeom>
                  </pic:spPr>
                </pic:pic>
              </a:graphicData>
            </a:graphic>
          </wp:inline>
        </w:drawing>
      </w:r>
      <w:r w:rsidR="007A7196" w:rsidRPr="00A64645">
        <w:rPr>
          <w:sz w:val="20"/>
          <w:szCs w:val="20"/>
          <w:lang w:val="en-US"/>
        </w:rPr>
        <w:t xml:space="preserve">  </w:t>
      </w:r>
    </w:p>
    <w:p w14:paraId="3BA888A6" w14:textId="77777777" w:rsidR="00014CE9" w:rsidRPr="00A64645" w:rsidRDefault="00014CE9">
      <w:pPr>
        <w:spacing w:line="365" w:lineRule="auto"/>
        <w:ind w:left="0" w:right="0" w:hanging="1"/>
        <w:jc w:val="left"/>
        <w:rPr>
          <w:sz w:val="20"/>
          <w:szCs w:val="20"/>
          <w:lang w:val="en-US"/>
        </w:rPr>
      </w:pPr>
    </w:p>
    <w:p w14:paraId="3A7966E9" w14:textId="77777777" w:rsidR="00014CE9" w:rsidRDefault="00014CE9" w:rsidP="00014CE9">
      <w:pPr>
        <w:pStyle w:val="NormalWeb"/>
        <w:shd w:val="clear" w:color="auto" w:fill="FFFFFF"/>
        <w:spacing w:before="0" w:beforeAutospacing="0" w:after="0" w:afterAutospacing="0"/>
        <w:jc w:val="center"/>
        <w:rPr>
          <w:rFonts w:ascii="Calibri" w:hAnsi="Calibri"/>
          <w:color w:val="000000"/>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5E6DD57B" w14:textId="77777777" w:rsidR="00014CE9" w:rsidRDefault="00014CE9" w:rsidP="00014CE9">
      <w:pPr>
        <w:pStyle w:val="NormalWeb"/>
        <w:shd w:val="clear" w:color="auto" w:fill="FFFFFF"/>
        <w:spacing w:before="0" w:beforeAutospacing="0" w:after="0" w:afterAutospacing="0"/>
        <w:jc w:val="center"/>
        <w:rPr>
          <w:rFonts w:ascii="Calibri" w:hAnsi="Calibri"/>
          <w:color w:val="000000"/>
        </w:rPr>
      </w:pPr>
      <w:r>
        <w:rPr>
          <w:rFonts w:ascii="Calibri" w:hAnsi="Calibri"/>
          <w:i/>
          <w:iCs/>
          <w:color w:val="000000"/>
          <w:bdr w:val="none" w:sz="0" w:space="0" w:color="auto" w:frame="1"/>
        </w:rPr>
        <w:lastRenderedPageBreak/>
        <w:t> </w:t>
      </w:r>
    </w:p>
    <w:p w14:paraId="36A3AB8C" w14:textId="77777777" w:rsidR="00014CE9" w:rsidRPr="00014CE9" w:rsidRDefault="00014CE9" w:rsidP="00014CE9">
      <w:pPr>
        <w:pStyle w:val="NormalWeb"/>
        <w:shd w:val="clear" w:color="auto" w:fill="FFFFFF"/>
        <w:spacing w:before="0" w:beforeAutospacing="0" w:after="0" w:afterAutospacing="0"/>
        <w:jc w:val="center"/>
        <w:rPr>
          <w:rFonts w:ascii="Calibri" w:hAnsi="Calibri"/>
          <w:color w:val="000000"/>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4E17CBDD" w14:textId="77777777" w:rsidR="00014CE9" w:rsidRPr="00014CE9" w:rsidRDefault="00014CE9">
      <w:pPr>
        <w:spacing w:line="365" w:lineRule="auto"/>
        <w:ind w:left="0" w:right="0" w:hanging="1"/>
        <w:jc w:val="left"/>
        <w:rPr>
          <w:lang w:val="es-ES_tradnl"/>
        </w:rPr>
      </w:pPr>
    </w:p>
    <w:sectPr w:rsidR="00014CE9" w:rsidRPr="00014CE9">
      <w:headerReference w:type="even" r:id="rId14"/>
      <w:headerReference w:type="default" r:id="rId15"/>
      <w:footerReference w:type="even" r:id="rId16"/>
      <w:footerReference w:type="default" r:id="rId17"/>
      <w:headerReference w:type="first" r:id="rId18"/>
      <w:footerReference w:type="first" r:id="rId19"/>
      <w:pgSz w:w="11906" w:h="16838"/>
      <w:pgMar w:top="1440" w:right="797"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346EA" w14:textId="77777777" w:rsidR="00144523" w:rsidRDefault="00144523" w:rsidP="00A46B0B">
      <w:pPr>
        <w:spacing w:line="240" w:lineRule="auto"/>
      </w:pPr>
      <w:r>
        <w:separator/>
      </w:r>
    </w:p>
  </w:endnote>
  <w:endnote w:type="continuationSeparator" w:id="0">
    <w:p w14:paraId="050D2343" w14:textId="77777777" w:rsidR="00144523" w:rsidRDefault="00144523" w:rsidP="00A46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5D045" w14:textId="77777777" w:rsidR="00167700" w:rsidRDefault="00167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14E5C" w14:textId="5833093C" w:rsidR="00A46B0B" w:rsidRDefault="00156718" w:rsidP="00542406">
    <w:pPr>
      <w:pStyle w:val="Footer"/>
      <w:ind w:left="0" w:firstLine="0"/>
    </w:pPr>
    <w:r>
      <w:t xml:space="preserve">Página </w:t>
    </w:r>
    <w:r>
      <w:rPr>
        <w:b/>
      </w:rPr>
      <w:fldChar w:fldCharType="begin"/>
    </w:r>
    <w:r>
      <w:rPr>
        <w:b/>
      </w:rPr>
      <w:instrText xml:space="preserve"> PAGE  \* Arabic  \* MERGEFORMAT </w:instrText>
    </w:r>
    <w:r>
      <w:rPr>
        <w:b/>
      </w:rPr>
      <w:fldChar w:fldCharType="separate"/>
    </w:r>
    <w:r w:rsidR="00025AA6">
      <w:rPr>
        <w:b/>
        <w:noProof/>
      </w:rPr>
      <w:t>2</w:t>
    </w:r>
    <w:r>
      <w:rPr>
        <w:b/>
      </w:rPr>
      <w:fldChar w:fldCharType="end"/>
    </w:r>
    <w:r>
      <w:t xml:space="preserve"> de </w:t>
    </w:r>
    <w:r>
      <w:rPr>
        <w:b/>
      </w:rPr>
      <w:fldChar w:fldCharType="begin"/>
    </w:r>
    <w:r>
      <w:rPr>
        <w:b/>
      </w:rPr>
      <w:instrText xml:space="preserve"> NUMPAGES  \* Arabic  \* MERGEFORMAT </w:instrText>
    </w:r>
    <w:r>
      <w:rPr>
        <w:b/>
      </w:rPr>
      <w:fldChar w:fldCharType="separate"/>
    </w:r>
    <w:r w:rsidR="00025AA6">
      <w:rPr>
        <w:b/>
        <w:noProof/>
      </w:rPr>
      <w:t>2</w:t>
    </w:r>
    <w:r>
      <w:rPr>
        <w:b/>
      </w:rPr>
      <w:fldChar w:fldCharType="end"/>
    </w:r>
    <w:r>
      <w:ptab w:relativeTo="margin" w:alignment="center" w:leader="none"/>
    </w:r>
    <w:r>
      <w:t xml:space="preserve">Fecha de entrada en vigor: </w:t>
    </w:r>
    <w:r w:rsidR="00167700" w:rsidRPr="00167700">
      <w:t>01/01/2012</w:t>
    </w:r>
    <w:r w:rsidR="00167700" w:rsidRPr="00167700">
      <w:t xml:space="preserve"> </w:t>
    </w:r>
    <w:r>
      <w:ptab w:relativeTo="margin" w:alignment="right" w:leader="none"/>
    </w:r>
    <w:r>
      <w:t xml:space="preserve">Versión #: </w:t>
    </w:r>
    <w:sdt>
      <w:sdtPr>
        <w:alias w:val="POPPRefItemVersion"/>
        <w:tag w:val="UNDP_POPP_REFITEM_VERSION"/>
        <w:id w:val="1444035224"/>
        <w:placeholder>
          <w:docPart w:val="AD2D620CAD684BFC81C53892430B704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81DC23D-CF4A-4091-B087-C12EB1BE866D}"/>
        <w:text/>
      </w:sdtPr>
      <w:sdtContent>
        <w:r w:rsidR="00167700">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80CFB" w14:textId="77777777" w:rsidR="00167700" w:rsidRDefault="00167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0E351" w14:textId="77777777" w:rsidR="00144523" w:rsidRDefault="00144523" w:rsidP="00A46B0B">
      <w:pPr>
        <w:spacing w:line="240" w:lineRule="auto"/>
      </w:pPr>
      <w:r>
        <w:separator/>
      </w:r>
    </w:p>
  </w:footnote>
  <w:footnote w:type="continuationSeparator" w:id="0">
    <w:p w14:paraId="7988F593" w14:textId="77777777" w:rsidR="00144523" w:rsidRDefault="00144523" w:rsidP="00A46B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96679" w14:textId="77777777" w:rsidR="00167700" w:rsidRDefault="00167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EB58" w14:textId="1BB3CF39" w:rsidR="00A46B0B" w:rsidRDefault="6D8E4D38" w:rsidP="00542406">
    <w:pPr>
      <w:pStyle w:val="Header"/>
      <w:jc w:val="right"/>
    </w:pPr>
    <w:r>
      <w:rPr>
        <w:noProof/>
        <w:lang w:val="en-US"/>
      </w:rPr>
      <w:drawing>
        <wp:inline distT="0" distB="0" distL="0" distR="0" wp14:anchorId="42848A43" wp14:editId="675BB17B">
          <wp:extent cx="304800" cy="586740"/>
          <wp:effectExtent l="0" t="0" r="0" b="3810"/>
          <wp:docPr id="103274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r="-18" b="16531"/>
                  <a:stretch/>
                </pic:blipFill>
                <pic:spPr bwMode="auto">
                  <a:xfrm>
                    <a:off x="0" y="0"/>
                    <a:ext cx="304855" cy="586846"/>
                  </a:xfrm>
                  <a:prstGeom prst="rect">
                    <a:avLst/>
                  </a:prstGeom>
                  <a:ln>
                    <a:noFill/>
                  </a:ln>
                  <a:extLst>
                    <a:ext uri="{53640926-AAD7-44D8-BBD7-CCE9431645EC}">
                      <a14:shadowObscured xmlns:a14="http://schemas.microsoft.com/office/drawing/2010/main"/>
                    </a:ext>
                  </a:extLst>
                </pic:spPr>
              </pic:pic>
            </a:graphicData>
          </a:graphic>
        </wp:inline>
      </w:drawing>
    </w:r>
  </w:p>
  <w:p w14:paraId="2CEDD34E" w14:textId="77777777" w:rsidR="00A46B0B" w:rsidRDefault="00A46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B532" w14:textId="77777777" w:rsidR="00167700" w:rsidRDefault="00167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449AA"/>
    <w:multiLevelType w:val="hybridMultilevel"/>
    <w:tmpl w:val="7F926460"/>
    <w:lvl w:ilvl="0" w:tplc="46103A1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A4D3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1678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B0B5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6C8D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B3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F0FEE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CC59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6EC9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5463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F0"/>
    <w:rsid w:val="00014CE9"/>
    <w:rsid w:val="00025AA6"/>
    <w:rsid w:val="00047511"/>
    <w:rsid w:val="00105822"/>
    <w:rsid w:val="00144523"/>
    <w:rsid w:val="00156718"/>
    <w:rsid w:val="00167700"/>
    <w:rsid w:val="00262177"/>
    <w:rsid w:val="00351106"/>
    <w:rsid w:val="003B5159"/>
    <w:rsid w:val="00406C5E"/>
    <w:rsid w:val="00542406"/>
    <w:rsid w:val="005510D5"/>
    <w:rsid w:val="00640100"/>
    <w:rsid w:val="007A7196"/>
    <w:rsid w:val="00922EF0"/>
    <w:rsid w:val="00A041E9"/>
    <w:rsid w:val="00A46B0B"/>
    <w:rsid w:val="00A64645"/>
    <w:rsid w:val="00AA0164"/>
    <w:rsid w:val="00AB0DC0"/>
    <w:rsid w:val="00B658A0"/>
    <w:rsid w:val="00CE4283"/>
    <w:rsid w:val="00D66046"/>
    <w:rsid w:val="00D7049F"/>
    <w:rsid w:val="00E059A9"/>
    <w:rsid w:val="00E176EA"/>
    <w:rsid w:val="00E17DA8"/>
    <w:rsid w:val="00E2182F"/>
    <w:rsid w:val="00E467C6"/>
    <w:rsid w:val="00E671EE"/>
    <w:rsid w:val="00FC3A79"/>
    <w:rsid w:val="0B57E337"/>
    <w:rsid w:val="6D8E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1A6C"/>
  <w15:docId w15:val="{92CFC74E-0D75-4684-A68E-9B3D87D1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9" w:lineRule="auto"/>
      <w:ind w:left="730" w:right="47"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0B"/>
    <w:pPr>
      <w:tabs>
        <w:tab w:val="center" w:pos="4680"/>
        <w:tab w:val="right" w:pos="9360"/>
      </w:tabs>
      <w:spacing w:line="240" w:lineRule="auto"/>
    </w:pPr>
  </w:style>
  <w:style w:type="character" w:customStyle="1" w:styleId="HeaderChar">
    <w:name w:val="Header Char"/>
    <w:basedOn w:val="DefaultParagraphFont"/>
    <w:link w:val="Header"/>
    <w:uiPriority w:val="99"/>
    <w:rsid w:val="00A46B0B"/>
    <w:rPr>
      <w:rFonts w:ascii="Calibri" w:eastAsia="Calibri" w:hAnsi="Calibri" w:cs="Calibri"/>
      <w:color w:val="000000"/>
    </w:rPr>
  </w:style>
  <w:style w:type="paragraph" w:styleId="Footer">
    <w:name w:val="footer"/>
    <w:basedOn w:val="Normal"/>
    <w:link w:val="FooterChar"/>
    <w:uiPriority w:val="99"/>
    <w:unhideWhenUsed/>
    <w:rsid w:val="00A46B0B"/>
    <w:pPr>
      <w:tabs>
        <w:tab w:val="center" w:pos="4680"/>
        <w:tab w:val="right" w:pos="9360"/>
      </w:tabs>
      <w:spacing w:line="240" w:lineRule="auto"/>
    </w:pPr>
  </w:style>
  <w:style w:type="character" w:customStyle="1" w:styleId="FooterChar">
    <w:name w:val="Footer Char"/>
    <w:basedOn w:val="DefaultParagraphFont"/>
    <w:link w:val="Footer"/>
    <w:uiPriority w:val="99"/>
    <w:rsid w:val="00A46B0B"/>
    <w:rPr>
      <w:rFonts w:ascii="Calibri" w:eastAsia="Calibri" w:hAnsi="Calibri" w:cs="Calibri"/>
      <w:color w:val="000000"/>
    </w:rPr>
  </w:style>
  <w:style w:type="character" w:styleId="PlaceholderText">
    <w:name w:val="Placeholder Text"/>
    <w:basedOn w:val="DefaultParagraphFont"/>
    <w:uiPriority w:val="99"/>
    <w:semiHidden/>
    <w:rsid w:val="00A46B0B"/>
    <w:rPr>
      <w:color w:val="808080"/>
    </w:rPr>
  </w:style>
  <w:style w:type="paragraph" w:styleId="BalloonText">
    <w:name w:val="Balloon Text"/>
    <w:basedOn w:val="Normal"/>
    <w:link w:val="BalloonTextChar"/>
    <w:uiPriority w:val="99"/>
    <w:semiHidden/>
    <w:unhideWhenUsed/>
    <w:rsid w:val="001567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718"/>
    <w:rPr>
      <w:rFonts w:ascii="Tahoma" w:eastAsia="Calibri" w:hAnsi="Tahoma" w:cs="Tahoma"/>
      <w:color w:val="000000"/>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014CE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rPr>
  </w:style>
  <w:style w:type="paragraph" w:styleId="CommentSubject">
    <w:name w:val="annotation subject"/>
    <w:basedOn w:val="CommentText"/>
    <w:next w:val="CommentText"/>
    <w:link w:val="CommentSubjectChar"/>
    <w:uiPriority w:val="99"/>
    <w:semiHidden/>
    <w:unhideWhenUsed/>
    <w:rsid w:val="00D7049F"/>
    <w:rPr>
      <w:b/>
      <w:bCs/>
    </w:rPr>
  </w:style>
  <w:style w:type="character" w:customStyle="1" w:styleId="CommentSubjectChar">
    <w:name w:val="Comment Subject Char"/>
    <w:basedOn w:val="CommentTextChar"/>
    <w:link w:val="CommentSubject"/>
    <w:uiPriority w:val="99"/>
    <w:semiHidden/>
    <w:rsid w:val="00D7049F"/>
    <w:rPr>
      <w:rFonts w:ascii="Calibri" w:eastAsia="Calibri" w:hAnsi="Calibri" w:cs="Calibri"/>
      <w:b/>
      <w:bCs/>
      <w:color w:val="000000"/>
      <w:sz w:val="20"/>
      <w:szCs w:val="20"/>
    </w:rPr>
  </w:style>
  <w:style w:type="paragraph" w:styleId="Revision">
    <w:name w:val="Revision"/>
    <w:hidden/>
    <w:uiPriority w:val="99"/>
    <w:semiHidden/>
    <w:rsid w:val="00D7049F"/>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77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2D620CAD684BFC81C53892430B7043"/>
        <w:category>
          <w:name w:val="General"/>
          <w:gallery w:val="placeholder"/>
        </w:category>
        <w:types>
          <w:type w:val="bbPlcHdr"/>
        </w:types>
        <w:behaviors>
          <w:behavior w:val="content"/>
        </w:behaviors>
        <w:guid w:val="{17B398E5-6F07-4584-B9A8-F6441B0721AA}"/>
      </w:docPartPr>
      <w:docPartBody>
        <w:p w:rsidR="004F338A" w:rsidRDefault="00A041E9">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9E4"/>
    <w:rsid w:val="000E1193"/>
    <w:rsid w:val="004C6327"/>
    <w:rsid w:val="004F338A"/>
    <w:rsid w:val="0055435B"/>
    <w:rsid w:val="007649E4"/>
    <w:rsid w:val="00851E5D"/>
    <w:rsid w:val="00A041E9"/>
    <w:rsid w:val="00D435A1"/>
    <w:rsid w:val="00D84DE1"/>
    <w:rsid w:val="00E06024"/>
    <w:rsid w:val="00E17DA8"/>
    <w:rsid w:val="00E30294"/>
    <w:rsid w:val="00F6675E"/>
    <w:rsid w:val="00F81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B5468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41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12/31/2011                                                Version #: 1.0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Gestión de efectivo en situaciones de crisis o emergencia</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POPP-11-3150</_dlc_DocId>
    <_dlc_DocIdUrl xmlns="8264c5cc-ec60-4b56-8111-ce635d3d139a">
      <Url>https://popp.undp.org/_layouts/15/DocIdRedir.aspx?ID=POPP-11-3150</Url>
      <Description>POPP-11-3150</Description>
    </_dlc_DocIdUrl>
    <DLCPolicyLabelValue xmlns="e560140e-7b2f-4392-90df-e7567e3021a3">Effective Date: 01/01/2012                                                Version #: 2</DLCPolicyLabelValue>
    <UNDP_POPP_REJECT_COMMENTS xmlns="8264c5cc-ec60-4b56-8111-ce635d3d139a" xsi:nil="true"/>
    <POPPIsArchived xmlns="e560140e-7b2f-4392-90df-e7567e3021a3">false</POPPIsArchive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0701B5-B8C6-4E4D-8293-7991BBE65C7F}">
  <ds:schemaRefs>
    <ds:schemaRef ds:uri="http://schemas.openxmlformats.org/officeDocument/2006/bibliography"/>
  </ds:schemaRefs>
</ds:datastoreItem>
</file>

<file path=customXml/itemProps2.xml><?xml version="1.0" encoding="utf-8"?>
<ds:datastoreItem xmlns:ds="http://schemas.openxmlformats.org/officeDocument/2006/customXml" ds:itemID="{0450974F-51AC-440B-B705-6D38075DA2E7}">
  <ds:schemaRefs>
    <ds:schemaRef ds:uri="http://schemas.microsoft.com/sharepoint/v3/contenttype/forms"/>
  </ds:schemaRefs>
</ds:datastoreItem>
</file>

<file path=customXml/itemProps3.xml><?xml version="1.0" encoding="utf-8"?>
<ds:datastoreItem xmlns:ds="http://schemas.openxmlformats.org/officeDocument/2006/customXml" ds:itemID="{EA140455-906B-4278-92EA-07BCE862C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6409F-C861-4055-8956-9B5C008A71B1}">
  <ds:schemaRefs>
    <ds:schemaRef ds:uri="office.server.policy"/>
  </ds:schemaRefs>
</ds:datastoreItem>
</file>

<file path=customXml/itemProps5.xml><?xml version="1.0" encoding="utf-8"?>
<ds:datastoreItem xmlns:ds="http://schemas.openxmlformats.org/officeDocument/2006/customXml" ds:itemID="{F81DC23D-CF4A-4091-B087-C12EB1BE866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E5C15E02-C577-40BA-BDDA-15F05E5A88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293</Words>
  <Characters>1671</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3</cp:revision>
  <dcterms:created xsi:type="dcterms:W3CDTF">2020-02-19T21:02:00Z</dcterms:created>
  <dcterms:modified xsi:type="dcterms:W3CDTF">2024-05-28T14:26:00Z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a33a671b-36e4-4ff9-badb-7fd028e709f5</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