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D385" w14:textId="77777777" w:rsidR="0017686F" w:rsidRPr="002E62A7" w:rsidRDefault="003412AD">
      <w:pPr>
        <w:spacing w:after="265" w:line="259" w:lineRule="auto"/>
        <w:ind w:left="0" w:firstLine="0"/>
        <w:jc w:val="left"/>
        <w:rPr>
          <w:lang w:val="en-GB"/>
        </w:rPr>
      </w:pPr>
      <w:r w:rsidRPr="002E62A7">
        <w:rPr>
          <w:b/>
          <w:sz w:val="28"/>
          <w:lang w:val="en-GB"/>
        </w:rPr>
        <w:t xml:space="preserve">Management of Zero-Balance Account System </w:t>
      </w:r>
    </w:p>
    <w:p w14:paraId="46EBD386" w14:textId="7A694D19" w:rsidR="0017686F" w:rsidRPr="002E62A7" w:rsidRDefault="003412AD">
      <w:pPr>
        <w:spacing w:after="291"/>
        <w:ind w:left="345" w:firstLine="0"/>
        <w:rPr>
          <w:sz w:val="22"/>
          <w:lang w:val="en-GB"/>
        </w:rPr>
      </w:pPr>
      <w:r w:rsidRPr="002E62A7">
        <w:rPr>
          <w:sz w:val="22"/>
          <w:lang w:val="en-GB"/>
        </w:rPr>
        <w:t>1.</w:t>
      </w:r>
      <w:r w:rsidRPr="002E62A7">
        <w:rPr>
          <w:rFonts w:ascii="Arial" w:eastAsia="Arial" w:hAnsi="Arial" w:cs="Arial"/>
          <w:sz w:val="22"/>
          <w:lang w:val="en-GB"/>
        </w:rPr>
        <w:t xml:space="preserve"> </w:t>
      </w:r>
      <w:r w:rsidR="00A666E8" w:rsidRPr="002E62A7">
        <w:rPr>
          <w:rFonts w:ascii="Arial" w:eastAsia="Arial" w:hAnsi="Arial" w:cs="Arial"/>
          <w:sz w:val="22"/>
          <w:lang w:val="en-GB"/>
        </w:rPr>
        <w:t xml:space="preserve">  </w:t>
      </w:r>
      <w:r w:rsidRPr="002E62A7">
        <w:rPr>
          <w:sz w:val="22"/>
          <w:lang w:val="en-GB"/>
        </w:rPr>
        <w:t xml:space="preserve">The main benefits of the Zero Balance Account (ZBA) system are: </w:t>
      </w:r>
    </w:p>
    <w:p w14:paraId="46EBD387" w14:textId="77777777" w:rsidR="0017686F" w:rsidRPr="002E62A7" w:rsidRDefault="003412AD" w:rsidP="009504E8">
      <w:pPr>
        <w:pStyle w:val="ListParagraph"/>
        <w:numPr>
          <w:ilvl w:val="0"/>
          <w:numId w:val="4"/>
        </w:numPr>
        <w:rPr>
          <w:sz w:val="22"/>
          <w:lang w:val="en-GB"/>
        </w:rPr>
      </w:pPr>
      <w:r w:rsidRPr="002E62A7">
        <w:rPr>
          <w:sz w:val="22"/>
          <w:lang w:val="en-GB"/>
        </w:rPr>
        <w:t xml:space="preserve">Minimizing idle funds in UNDP accounts. </w:t>
      </w:r>
    </w:p>
    <w:p w14:paraId="46EBD388" w14:textId="77777777" w:rsidR="0017686F" w:rsidRPr="002E62A7" w:rsidRDefault="003412AD" w:rsidP="009504E8">
      <w:pPr>
        <w:pStyle w:val="ListParagraph"/>
        <w:numPr>
          <w:ilvl w:val="0"/>
          <w:numId w:val="4"/>
        </w:numPr>
        <w:rPr>
          <w:sz w:val="22"/>
          <w:lang w:val="en-GB"/>
        </w:rPr>
      </w:pPr>
      <w:r w:rsidRPr="002E62A7">
        <w:rPr>
          <w:sz w:val="22"/>
          <w:lang w:val="en-GB"/>
        </w:rPr>
        <w:t xml:space="preserve">Ensuring that maximum funds are available for investment. </w:t>
      </w:r>
    </w:p>
    <w:p w14:paraId="46EBD389" w14:textId="77777777" w:rsidR="0017686F" w:rsidRPr="002E62A7" w:rsidRDefault="003412AD" w:rsidP="009504E8">
      <w:pPr>
        <w:pStyle w:val="ListParagraph"/>
        <w:numPr>
          <w:ilvl w:val="0"/>
          <w:numId w:val="4"/>
        </w:numPr>
        <w:rPr>
          <w:sz w:val="22"/>
          <w:lang w:val="en-GB"/>
        </w:rPr>
      </w:pPr>
      <w:r w:rsidRPr="002E62A7">
        <w:rPr>
          <w:sz w:val="22"/>
          <w:lang w:val="en-GB"/>
        </w:rPr>
        <w:t xml:space="preserve">Overdraft protection. </w:t>
      </w:r>
    </w:p>
    <w:p w14:paraId="46EBD38A" w14:textId="77777777" w:rsidR="0017686F" w:rsidRPr="002E62A7" w:rsidRDefault="003412AD" w:rsidP="009504E8">
      <w:pPr>
        <w:pStyle w:val="ListParagraph"/>
        <w:numPr>
          <w:ilvl w:val="0"/>
          <w:numId w:val="4"/>
        </w:numPr>
        <w:rPr>
          <w:sz w:val="22"/>
          <w:lang w:val="en-GB"/>
        </w:rPr>
      </w:pPr>
      <w:r w:rsidRPr="002E62A7">
        <w:rPr>
          <w:sz w:val="22"/>
          <w:lang w:val="en-GB"/>
        </w:rPr>
        <w:t xml:space="preserve">Improving UNDP'S liquidity </w:t>
      </w:r>
    </w:p>
    <w:p w14:paraId="46EBD38B" w14:textId="77777777" w:rsidR="0017686F" w:rsidRPr="002E62A7" w:rsidRDefault="003412AD" w:rsidP="009504E8">
      <w:pPr>
        <w:pStyle w:val="ListParagraph"/>
        <w:numPr>
          <w:ilvl w:val="0"/>
          <w:numId w:val="4"/>
        </w:numPr>
        <w:spacing w:after="303"/>
        <w:rPr>
          <w:sz w:val="22"/>
          <w:lang w:val="en-GB"/>
        </w:rPr>
      </w:pPr>
      <w:r w:rsidRPr="002E62A7">
        <w:rPr>
          <w:sz w:val="22"/>
          <w:lang w:val="en-GB"/>
        </w:rPr>
        <w:t xml:space="preserve">No extra time or effort from UNDP is required to settle account balances, as funds are automatically transferred by the bank each business night to return the sub-accounts to a zero balance </w:t>
      </w:r>
    </w:p>
    <w:p w14:paraId="46EBD38C" w14:textId="77777777" w:rsidR="0017686F" w:rsidRPr="002E62A7" w:rsidRDefault="003412AD">
      <w:pPr>
        <w:numPr>
          <w:ilvl w:val="0"/>
          <w:numId w:val="2"/>
        </w:numPr>
        <w:ind w:hanging="360"/>
        <w:rPr>
          <w:sz w:val="22"/>
          <w:lang w:val="en-GB"/>
        </w:rPr>
      </w:pPr>
      <w:r w:rsidRPr="002E62A7">
        <w:rPr>
          <w:sz w:val="22"/>
          <w:lang w:val="en-GB"/>
        </w:rPr>
        <w:t xml:space="preserve">ZBA also contributes to self-replenishment of local currency needs by country offices; ability to make USD/EURO payments when necessary without the costly conversion of local currency; and optimal level of currency in local currency accounts. </w:t>
      </w:r>
    </w:p>
    <w:p w14:paraId="46EBD38D" w14:textId="77777777" w:rsidR="0017686F" w:rsidRPr="002E62A7" w:rsidRDefault="003412AD">
      <w:pPr>
        <w:spacing w:after="11" w:line="259" w:lineRule="auto"/>
        <w:ind w:left="720" w:firstLine="0"/>
        <w:jc w:val="left"/>
        <w:rPr>
          <w:sz w:val="22"/>
          <w:lang w:val="en-GB"/>
        </w:rPr>
      </w:pPr>
      <w:r w:rsidRPr="002E62A7">
        <w:rPr>
          <w:sz w:val="22"/>
          <w:lang w:val="en-GB"/>
        </w:rPr>
        <w:t xml:space="preserve"> </w:t>
      </w:r>
    </w:p>
    <w:p w14:paraId="46EBD38E" w14:textId="77777777" w:rsidR="0017686F" w:rsidRPr="002E62A7" w:rsidRDefault="003412AD">
      <w:pPr>
        <w:numPr>
          <w:ilvl w:val="0"/>
          <w:numId w:val="2"/>
        </w:numPr>
        <w:ind w:hanging="360"/>
        <w:rPr>
          <w:sz w:val="22"/>
          <w:lang w:val="en-GB"/>
        </w:rPr>
      </w:pPr>
      <w:r w:rsidRPr="002E62A7">
        <w:rPr>
          <w:sz w:val="22"/>
          <w:lang w:val="en-GB"/>
        </w:rPr>
        <w:t xml:space="preserve">The monthly </w:t>
      </w:r>
      <w:proofErr w:type="spellStart"/>
      <w:r w:rsidRPr="002E62A7">
        <w:rPr>
          <w:sz w:val="22"/>
          <w:lang w:val="en-GB"/>
        </w:rPr>
        <w:t>imprest</w:t>
      </w:r>
      <w:proofErr w:type="spellEnd"/>
      <w:r w:rsidRPr="002E62A7">
        <w:rPr>
          <w:sz w:val="22"/>
          <w:lang w:val="en-GB"/>
        </w:rPr>
        <w:t xml:space="preserve"> level is the liquidity requirement of a country office to be funded by Treasury. It is the cash needed by country offices to fund their operations monthly. The </w:t>
      </w:r>
      <w:proofErr w:type="spellStart"/>
      <w:r w:rsidRPr="002E62A7">
        <w:rPr>
          <w:sz w:val="22"/>
          <w:lang w:val="en-GB"/>
        </w:rPr>
        <w:t>imprest</w:t>
      </w:r>
      <w:proofErr w:type="spellEnd"/>
      <w:r w:rsidRPr="002E62A7">
        <w:rPr>
          <w:sz w:val="22"/>
          <w:lang w:val="en-GB"/>
        </w:rPr>
        <w:t xml:space="preserve"> level is also a cash management tool used by Treasury to promote efficient cash management. The sum of all </w:t>
      </w:r>
      <w:proofErr w:type="spellStart"/>
      <w:r w:rsidRPr="002E62A7">
        <w:rPr>
          <w:sz w:val="22"/>
          <w:lang w:val="en-GB"/>
        </w:rPr>
        <w:t>imprest</w:t>
      </w:r>
      <w:proofErr w:type="spellEnd"/>
      <w:r w:rsidRPr="002E62A7">
        <w:rPr>
          <w:sz w:val="22"/>
          <w:lang w:val="en-GB"/>
        </w:rPr>
        <w:t xml:space="preserve"> levels provides a good estimate of cash outflows from country offices and is used to estimate UNDP’S liquidity needs. </w:t>
      </w:r>
    </w:p>
    <w:p w14:paraId="46EBD38F" w14:textId="77777777" w:rsidR="0017686F" w:rsidRPr="002E62A7" w:rsidRDefault="003412AD">
      <w:pPr>
        <w:spacing w:after="47" w:line="259" w:lineRule="auto"/>
        <w:ind w:left="720" w:firstLine="0"/>
        <w:jc w:val="left"/>
        <w:rPr>
          <w:sz w:val="22"/>
          <w:lang w:val="en-GB"/>
        </w:rPr>
      </w:pPr>
      <w:r w:rsidRPr="002E62A7">
        <w:rPr>
          <w:sz w:val="22"/>
          <w:lang w:val="en-GB"/>
        </w:rPr>
        <w:t xml:space="preserve"> </w:t>
      </w:r>
    </w:p>
    <w:p w14:paraId="46EBD390" w14:textId="77777777" w:rsidR="0017686F" w:rsidRPr="002E62A7" w:rsidRDefault="003412AD">
      <w:pPr>
        <w:numPr>
          <w:ilvl w:val="0"/>
          <w:numId w:val="2"/>
        </w:numPr>
        <w:ind w:hanging="360"/>
        <w:rPr>
          <w:sz w:val="22"/>
          <w:lang w:val="en-GB"/>
        </w:rPr>
      </w:pPr>
      <w:r w:rsidRPr="002E62A7">
        <w:rPr>
          <w:sz w:val="22"/>
          <w:lang w:val="en-GB"/>
        </w:rPr>
        <w:t xml:space="preserve">For country offices with zero balance accounts, The </w:t>
      </w:r>
      <w:proofErr w:type="spellStart"/>
      <w:r w:rsidRPr="002E62A7">
        <w:rPr>
          <w:sz w:val="22"/>
          <w:lang w:val="en-GB"/>
        </w:rPr>
        <w:t>imprest</w:t>
      </w:r>
      <w:proofErr w:type="spellEnd"/>
      <w:r w:rsidRPr="002E62A7">
        <w:rPr>
          <w:sz w:val="22"/>
          <w:lang w:val="en-GB"/>
        </w:rPr>
        <w:t xml:space="preserve"> level is calculated as the monthly average disbursements from the ZBA the local bank accounts (both local currencies and local US Dollars or EURO), using data from the previous recent six months. Average monthly disbursements are calculated net of cash transfers between bank accounts. For country offices directly replenished by Treasury, the </w:t>
      </w:r>
      <w:proofErr w:type="spellStart"/>
      <w:r w:rsidRPr="002E62A7">
        <w:rPr>
          <w:sz w:val="22"/>
          <w:lang w:val="en-GB"/>
        </w:rPr>
        <w:t>imprest</w:t>
      </w:r>
      <w:proofErr w:type="spellEnd"/>
      <w:r w:rsidRPr="002E62A7">
        <w:rPr>
          <w:sz w:val="22"/>
          <w:lang w:val="en-GB"/>
        </w:rPr>
        <w:t xml:space="preserve"> level is the average monthly direct replenishments for the previous six months.  </w:t>
      </w:r>
    </w:p>
    <w:p w14:paraId="46EBD391" w14:textId="77777777" w:rsidR="0017686F" w:rsidRPr="002E62A7" w:rsidRDefault="003412AD">
      <w:pPr>
        <w:spacing w:after="50" w:line="259" w:lineRule="auto"/>
        <w:ind w:left="720" w:firstLine="0"/>
        <w:jc w:val="left"/>
        <w:rPr>
          <w:sz w:val="22"/>
          <w:lang w:val="en-GB"/>
        </w:rPr>
      </w:pPr>
      <w:r w:rsidRPr="002E62A7">
        <w:rPr>
          <w:sz w:val="22"/>
          <w:lang w:val="en-GB"/>
        </w:rPr>
        <w:t xml:space="preserve"> </w:t>
      </w:r>
    </w:p>
    <w:p w14:paraId="46EBD392" w14:textId="77777777" w:rsidR="0017686F" w:rsidRPr="002E62A7" w:rsidRDefault="003412AD">
      <w:pPr>
        <w:numPr>
          <w:ilvl w:val="0"/>
          <w:numId w:val="2"/>
        </w:numPr>
        <w:ind w:hanging="360"/>
        <w:rPr>
          <w:sz w:val="22"/>
          <w:lang w:val="en-GB"/>
        </w:rPr>
      </w:pPr>
      <w:r w:rsidRPr="002E62A7">
        <w:rPr>
          <w:sz w:val="22"/>
          <w:lang w:val="en-GB"/>
        </w:rPr>
        <w:t xml:space="preserve">The </w:t>
      </w:r>
      <w:proofErr w:type="spellStart"/>
      <w:r w:rsidRPr="002E62A7">
        <w:rPr>
          <w:sz w:val="22"/>
          <w:lang w:val="en-GB"/>
        </w:rPr>
        <w:t>imprest</w:t>
      </w:r>
      <w:proofErr w:type="spellEnd"/>
      <w:r w:rsidRPr="002E62A7">
        <w:rPr>
          <w:sz w:val="22"/>
          <w:lang w:val="en-GB"/>
        </w:rPr>
        <w:t xml:space="preserve"> level for a country office may not be equal to the average monthly cash disbursements if the country office has cash inflows from local sources that can cover liquidity needs. All </w:t>
      </w:r>
      <w:proofErr w:type="spellStart"/>
      <w:r w:rsidRPr="002E62A7">
        <w:rPr>
          <w:sz w:val="22"/>
          <w:lang w:val="en-GB"/>
        </w:rPr>
        <w:t>imprest</w:t>
      </w:r>
      <w:proofErr w:type="spellEnd"/>
      <w:r w:rsidRPr="002E62A7">
        <w:rPr>
          <w:sz w:val="22"/>
          <w:lang w:val="en-GB"/>
        </w:rPr>
        <w:t xml:space="preserve"> levels are determined and authorized by Treasury. </w:t>
      </w:r>
    </w:p>
    <w:p w14:paraId="46EBD393" w14:textId="77777777" w:rsidR="0017686F" w:rsidRPr="002E62A7" w:rsidRDefault="003412AD">
      <w:pPr>
        <w:spacing w:after="47" w:line="259" w:lineRule="auto"/>
        <w:ind w:left="720" w:firstLine="0"/>
        <w:jc w:val="left"/>
        <w:rPr>
          <w:sz w:val="22"/>
          <w:lang w:val="en-GB"/>
        </w:rPr>
      </w:pPr>
      <w:r w:rsidRPr="002E62A7">
        <w:rPr>
          <w:sz w:val="22"/>
          <w:lang w:val="en-GB"/>
        </w:rPr>
        <w:t xml:space="preserve"> </w:t>
      </w:r>
    </w:p>
    <w:p w14:paraId="46EBD394" w14:textId="77777777" w:rsidR="0017686F" w:rsidRPr="002E62A7" w:rsidRDefault="003412AD">
      <w:pPr>
        <w:numPr>
          <w:ilvl w:val="0"/>
          <w:numId w:val="2"/>
        </w:numPr>
        <w:ind w:hanging="360"/>
        <w:rPr>
          <w:sz w:val="22"/>
          <w:lang w:val="en-GB"/>
        </w:rPr>
      </w:pPr>
      <w:proofErr w:type="spellStart"/>
      <w:r w:rsidRPr="002E62A7">
        <w:rPr>
          <w:sz w:val="22"/>
          <w:lang w:val="en-GB"/>
        </w:rPr>
        <w:t>Imprest</w:t>
      </w:r>
      <w:proofErr w:type="spellEnd"/>
      <w:r w:rsidRPr="002E62A7">
        <w:rPr>
          <w:sz w:val="22"/>
          <w:lang w:val="en-GB"/>
        </w:rPr>
        <w:t xml:space="preserve"> levels are ideally determined annually in December, for effect 1 January of the following year. Interim reset of an </w:t>
      </w:r>
      <w:proofErr w:type="spellStart"/>
      <w:r w:rsidRPr="002E62A7">
        <w:rPr>
          <w:sz w:val="22"/>
          <w:lang w:val="en-GB"/>
        </w:rPr>
        <w:t>imprest</w:t>
      </w:r>
      <w:proofErr w:type="spellEnd"/>
      <w:r w:rsidRPr="002E62A7">
        <w:rPr>
          <w:sz w:val="22"/>
          <w:lang w:val="en-GB"/>
        </w:rPr>
        <w:t xml:space="preserve"> level can be made at a country office request if its </w:t>
      </w:r>
      <w:proofErr w:type="spellStart"/>
      <w:r w:rsidRPr="002E62A7">
        <w:rPr>
          <w:sz w:val="22"/>
          <w:lang w:val="en-GB"/>
        </w:rPr>
        <w:t>imprest</w:t>
      </w:r>
      <w:proofErr w:type="spellEnd"/>
      <w:r w:rsidRPr="002E62A7">
        <w:rPr>
          <w:sz w:val="22"/>
          <w:lang w:val="en-GB"/>
        </w:rPr>
        <w:t xml:space="preserve"> level is consistently either below or above the actual cash requirement. </w:t>
      </w:r>
    </w:p>
    <w:p w14:paraId="46EBD395" w14:textId="77777777" w:rsidR="0017686F" w:rsidRPr="002E62A7" w:rsidRDefault="003412AD">
      <w:pPr>
        <w:spacing w:after="49" w:line="259" w:lineRule="auto"/>
        <w:ind w:left="720" w:firstLine="0"/>
        <w:jc w:val="left"/>
        <w:rPr>
          <w:sz w:val="22"/>
          <w:lang w:val="en-GB"/>
        </w:rPr>
      </w:pPr>
      <w:r w:rsidRPr="002E62A7">
        <w:rPr>
          <w:sz w:val="22"/>
          <w:lang w:val="en-GB"/>
        </w:rPr>
        <w:t xml:space="preserve"> </w:t>
      </w:r>
    </w:p>
    <w:p w14:paraId="46EBD396" w14:textId="77777777" w:rsidR="0017686F" w:rsidRPr="002E62A7" w:rsidRDefault="003412AD">
      <w:pPr>
        <w:numPr>
          <w:ilvl w:val="0"/>
          <w:numId w:val="2"/>
        </w:numPr>
        <w:spacing w:after="276"/>
        <w:ind w:hanging="360"/>
        <w:rPr>
          <w:sz w:val="22"/>
          <w:lang w:val="en-GB"/>
        </w:rPr>
      </w:pPr>
      <w:r w:rsidRPr="002E62A7">
        <w:rPr>
          <w:sz w:val="22"/>
          <w:lang w:val="en-GB"/>
        </w:rPr>
        <w:t xml:space="preserve">Oversight of liquidity management activities is the responsibility of the Investment Committee, which is chaired by the Assistant Administrator, Bureau of Management, through delegation from the Administrator. The Administrator shall approve the mandate of the Committee and its membership. </w:t>
      </w:r>
    </w:p>
    <w:p w14:paraId="46EBD397" w14:textId="77777777" w:rsidR="0017686F" w:rsidRPr="002E62A7" w:rsidRDefault="003412AD">
      <w:pPr>
        <w:spacing w:after="0" w:line="259" w:lineRule="auto"/>
        <w:ind w:left="0" w:firstLine="0"/>
        <w:jc w:val="left"/>
        <w:rPr>
          <w:sz w:val="22"/>
          <w:lang w:val="en-GB"/>
        </w:rPr>
      </w:pPr>
      <w:r w:rsidRPr="002E62A7">
        <w:rPr>
          <w:sz w:val="22"/>
          <w:lang w:val="en-GB"/>
        </w:rPr>
        <w:t xml:space="preserve"> </w:t>
      </w:r>
    </w:p>
    <w:sectPr w:rsidR="0017686F" w:rsidRPr="002E62A7">
      <w:headerReference w:type="even" r:id="rId12"/>
      <w:headerReference w:type="default" r:id="rId13"/>
      <w:footerReference w:type="even" r:id="rId14"/>
      <w:footerReference w:type="default" r:id="rId15"/>
      <w:headerReference w:type="first" r:id="rId16"/>
      <w:footerReference w:type="first" r:id="rId17"/>
      <w:pgSz w:w="11906" w:h="16838"/>
      <w:pgMar w:top="1440" w:right="847"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E4656" w14:textId="77777777" w:rsidR="00097BFB" w:rsidRDefault="00097BFB" w:rsidP="00097BFB">
      <w:pPr>
        <w:spacing w:after="0" w:line="240" w:lineRule="auto"/>
      </w:pPr>
      <w:r>
        <w:separator/>
      </w:r>
    </w:p>
  </w:endnote>
  <w:endnote w:type="continuationSeparator" w:id="0">
    <w:p w14:paraId="51DEBE3C" w14:textId="77777777" w:rsidR="00097BFB" w:rsidRDefault="00097BFB" w:rsidP="00097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2552C" w14:textId="77777777" w:rsidR="00EA03FC" w:rsidRDefault="00EA0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1911" w14:textId="6AACAC7F" w:rsidR="00097BFB" w:rsidRDefault="002E62A7" w:rsidP="00A666E8">
    <w:pPr>
      <w:pStyle w:val="Footer"/>
      <w:ind w:left="0" w:firstLine="0"/>
    </w:pPr>
    <w:r>
      <w:t xml:space="preserve">Page </w:t>
    </w:r>
    <w:r>
      <w:rPr>
        <w:b/>
      </w:rPr>
      <w:fldChar w:fldCharType="begin"/>
    </w:r>
    <w:r>
      <w:rPr>
        <w:b/>
      </w:rPr>
      <w:instrText xml:space="preserve"> PAGE  \* Arabic  \* MERGEFORMAT </w:instrText>
    </w:r>
    <w:r>
      <w:rPr>
        <w:b/>
      </w:rPr>
      <w:fldChar w:fldCharType="separate"/>
    </w:r>
    <w:r>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w:t>
    </w:r>
    <w:r>
      <w:rPr>
        <w:b/>
      </w:rPr>
      <w:fldChar w:fldCharType="end"/>
    </w:r>
    <w:r>
      <w:ptab w:relativeTo="margin" w:alignment="center" w:leader="none"/>
    </w:r>
    <w:r w:rsidRPr="002E62A7">
      <w:t>Effective Date:</w:t>
    </w:r>
    <w:r>
      <w:t xml:space="preserve"> </w:t>
    </w:r>
    <w:sdt>
      <w:sdtPr>
        <w:alias w:val="Effective Date"/>
        <w:tag w:val="UNDP_POPP_EFFECTIVEDATE"/>
        <w:id w:val="186654945"/>
        <w:placeholder>
          <w:docPart w:val="A72CA55DEA454ABDB8CDEB254708E5C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8114EB3C-6BAD-42E2-A0C3-72BD4478AEBF}"/>
        <w:date w:fullDate="2012-01-01T00:00:00Z">
          <w:dateFormat w:val="dd/MM/yyyy"/>
          <w:lid w:val="en-US"/>
          <w:storeMappedDataAs w:val="dateTime"/>
          <w:calendar w:val="gregorian"/>
        </w:date>
      </w:sdtPr>
      <w:sdtEndPr/>
      <w:sdtContent>
        <w:r>
          <w:t>01/01/2012</w:t>
        </w:r>
      </w:sdtContent>
    </w:sdt>
    <w:r>
      <w:ptab w:relativeTo="margin" w:alignment="right" w:leader="none"/>
    </w:r>
    <w:r w:rsidRPr="002E62A7">
      <w:t>Version #:</w:t>
    </w:r>
    <w:r>
      <w:t xml:space="preserve"> </w:t>
    </w:r>
    <w:sdt>
      <w:sdtPr>
        <w:alias w:val="POPPRefItemVersion"/>
        <w:tag w:val="UNDP_POPP_REFITEM_VERSION"/>
        <w:id w:val="66081790"/>
        <w:placeholder>
          <w:docPart w:val="F39B6AC7D50944E08A20EA15242E49E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8114EB3C-6BAD-42E2-A0C3-72BD4478AEBF}"/>
        <w:text/>
      </w:sdtPr>
      <w:sdtEndPr/>
      <w:sdtContent>
        <w:r>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0F95" w14:textId="77777777" w:rsidR="00EA03FC" w:rsidRDefault="00EA0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D8F65" w14:textId="77777777" w:rsidR="00097BFB" w:rsidRDefault="00097BFB" w:rsidP="00097BFB">
      <w:pPr>
        <w:spacing w:after="0" w:line="240" w:lineRule="auto"/>
      </w:pPr>
      <w:r>
        <w:separator/>
      </w:r>
    </w:p>
  </w:footnote>
  <w:footnote w:type="continuationSeparator" w:id="0">
    <w:p w14:paraId="5F39C38B" w14:textId="77777777" w:rsidR="00097BFB" w:rsidRDefault="00097BFB" w:rsidP="00097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EEF9" w14:textId="77777777" w:rsidR="00EA03FC" w:rsidRDefault="00EA0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DD26" w14:textId="4243A575" w:rsidR="00097BFB" w:rsidRDefault="00097BFB" w:rsidP="00A666E8">
    <w:pPr>
      <w:pStyle w:val="Header"/>
      <w:jc w:val="right"/>
    </w:pPr>
    <w:r>
      <w:rPr>
        <w:noProof/>
        <w:lang w:val="en-GB" w:eastAsia="en-GB"/>
      </w:rPr>
      <w:drawing>
        <wp:inline distT="0" distB="0" distL="0" distR="0" wp14:anchorId="74C42662" wp14:editId="1296E1A5">
          <wp:extent cx="304165" cy="589376"/>
          <wp:effectExtent l="0" t="0" r="63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3" t="-1" r="2515" b="15000"/>
                  <a:stretch/>
                </pic:blipFill>
                <pic:spPr bwMode="auto">
                  <a:xfrm>
                    <a:off x="0" y="0"/>
                    <a:ext cx="309711" cy="600122"/>
                  </a:xfrm>
                  <a:prstGeom prst="rect">
                    <a:avLst/>
                  </a:prstGeom>
                  <a:ln>
                    <a:noFill/>
                  </a:ln>
                  <a:extLst>
                    <a:ext uri="{53640926-AAD7-44D8-BBD7-CCE9431645EC}">
                      <a14:shadowObscured xmlns:a14="http://schemas.microsoft.com/office/drawing/2010/main"/>
                    </a:ext>
                  </a:extLst>
                </pic:spPr>
              </pic:pic>
            </a:graphicData>
          </a:graphic>
        </wp:inline>
      </w:drawing>
    </w:r>
  </w:p>
  <w:p w14:paraId="4134A2F9" w14:textId="77777777" w:rsidR="00097BFB" w:rsidRDefault="00097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8F8EB" w14:textId="77777777" w:rsidR="00EA03FC" w:rsidRDefault="00EA0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F3B96"/>
    <w:multiLevelType w:val="hybridMultilevel"/>
    <w:tmpl w:val="751E7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01D0ABD"/>
    <w:multiLevelType w:val="hybridMultilevel"/>
    <w:tmpl w:val="4FDE4650"/>
    <w:lvl w:ilvl="0" w:tplc="C0DE9A4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BA42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74D3F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92A6C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C0C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34E2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CE830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A2D5A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64FEB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7F77FA"/>
    <w:multiLevelType w:val="hybridMultilevel"/>
    <w:tmpl w:val="09E4BA20"/>
    <w:lvl w:ilvl="0" w:tplc="E9BEC5A8">
      <w:start w:val="2"/>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EF6E766">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8E83EC8">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E5FEDCA6">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7AA1DAE">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C3C6F9E">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7541038">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F72DAFE">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7646DA2">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E8542FB"/>
    <w:multiLevelType w:val="hybridMultilevel"/>
    <w:tmpl w:val="D26AC364"/>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38674913">
    <w:abstractNumId w:val="1"/>
  </w:num>
  <w:num w:numId="2" w16cid:durableId="635447956">
    <w:abstractNumId w:val="2"/>
  </w:num>
  <w:num w:numId="3" w16cid:durableId="1936356858">
    <w:abstractNumId w:val="0"/>
  </w:num>
  <w:num w:numId="4" w16cid:durableId="13081230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86F"/>
    <w:rsid w:val="00097BFB"/>
    <w:rsid w:val="0017686F"/>
    <w:rsid w:val="002E62A7"/>
    <w:rsid w:val="003412AD"/>
    <w:rsid w:val="009504E8"/>
    <w:rsid w:val="00A666E8"/>
    <w:rsid w:val="00EA03FC"/>
    <w:rsid w:val="00F2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BD385"/>
  <w15:docId w15:val="{4572F8E2-CF06-4E36-BE5F-A5D2826C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30" w:hanging="370"/>
      <w:jc w:val="both"/>
    </w:pPr>
    <w:rPr>
      <w:rFonts w:ascii="Calibri" w:eastAsia="Calibri" w:hAnsi="Calibri" w:cs="Calibri"/>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7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BFB"/>
    <w:rPr>
      <w:rFonts w:ascii="Calibri" w:eastAsia="Calibri" w:hAnsi="Calibri" w:cs="Calibri"/>
      <w:color w:val="000000"/>
      <w:sz w:val="21"/>
    </w:rPr>
  </w:style>
  <w:style w:type="paragraph" w:styleId="Footer">
    <w:name w:val="footer"/>
    <w:basedOn w:val="Normal"/>
    <w:link w:val="FooterChar"/>
    <w:uiPriority w:val="99"/>
    <w:unhideWhenUsed/>
    <w:rsid w:val="00097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BFB"/>
    <w:rPr>
      <w:rFonts w:ascii="Calibri" w:eastAsia="Calibri" w:hAnsi="Calibri" w:cs="Calibri"/>
      <w:color w:val="000000"/>
      <w:sz w:val="21"/>
    </w:rPr>
  </w:style>
  <w:style w:type="character" w:styleId="PlaceholderText">
    <w:name w:val="Placeholder Text"/>
    <w:basedOn w:val="DefaultParagraphFont"/>
    <w:uiPriority w:val="99"/>
    <w:semiHidden/>
    <w:rsid w:val="00097BFB"/>
    <w:rPr>
      <w:color w:val="808080"/>
    </w:rPr>
  </w:style>
  <w:style w:type="paragraph" w:styleId="ListParagraph">
    <w:name w:val="List Paragraph"/>
    <w:basedOn w:val="Normal"/>
    <w:uiPriority w:val="34"/>
    <w:qFormat/>
    <w:rsid w:val="00A666E8"/>
    <w:pPr>
      <w:ind w:left="720"/>
      <w:contextualSpacing/>
    </w:pPr>
  </w:style>
  <w:style w:type="paragraph" w:styleId="BalloonText">
    <w:name w:val="Balloon Text"/>
    <w:basedOn w:val="Normal"/>
    <w:link w:val="BalloonTextChar"/>
    <w:uiPriority w:val="99"/>
    <w:semiHidden/>
    <w:unhideWhenUsed/>
    <w:rsid w:val="002E62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2A7"/>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2CA55DEA454ABDB8CDEB254708E5CF"/>
        <w:category>
          <w:name w:val="General"/>
          <w:gallery w:val="placeholder"/>
        </w:category>
        <w:types>
          <w:type w:val="bbPlcHdr"/>
        </w:types>
        <w:behaviors>
          <w:behavior w:val="content"/>
        </w:behaviors>
        <w:guid w:val="{95D40D11-E815-41E2-9C9A-CF6AAF581D23}"/>
      </w:docPartPr>
      <w:docPartBody>
        <w:p w:rsidR="001D6D4B" w:rsidRDefault="004C5289">
          <w:r w:rsidRPr="00EC38FF">
            <w:rPr>
              <w:rStyle w:val="PlaceholderText"/>
            </w:rPr>
            <w:t>[Effective Date]</w:t>
          </w:r>
        </w:p>
      </w:docPartBody>
    </w:docPart>
    <w:docPart>
      <w:docPartPr>
        <w:name w:val="F39B6AC7D50944E08A20EA15242E49EF"/>
        <w:category>
          <w:name w:val="General"/>
          <w:gallery w:val="placeholder"/>
        </w:category>
        <w:types>
          <w:type w:val="bbPlcHdr"/>
        </w:types>
        <w:behaviors>
          <w:behavior w:val="content"/>
        </w:behaviors>
        <w:guid w:val="{4CD002B6-5872-403E-9CAE-42430A8FCE79}"/>
      </w:docPartPr>
      <w:docPartBody>
        <w:p w:rsidR="001D6D4B" w:rsidRDefault="004C5289">
          <w:r w:rsidRPr="00EC38FF">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D48"/>
    <w:rsid w:val="001D6D4B"/>
    <w:rsid w:val="004C5289"/>
    <w:rsid w:val="00C66D48"/>
    <w:rsid w:val="00FA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4A9FF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28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1</UNDP_POPP_REFITEM_VERSION>
    <Location xmlns="e560140e-7b2f-4392-90df-e7567e3021a3">Public</Location>
    <DLCPolicyLabelLock xmlns="e560140e-7b2f-4392-90df-e7567e3021a3" xsi:nil="true"/>
    <UNDP_POPP_NOTE xmlns="8264c5cc-ec60-4b56-8111-ce635d3d139a" xsi:nil="true"/>
    <TaxCatchAll xmlns="8264c5cc-ec60-4b56-8111-ce635d3d139a">
      <Value>350</Value>
    </TaxCatchAll>
    <DLCPolicyLabelClientValue xmlns="e560140e-7b2f-4392-90df-e7567e3021a3">Effective Date: 01/01/2012                                                Version #: 1.0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2011-12-31T23:00:00+00:00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Management of Zero-Balance Account System</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1024</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_dlc_DocId xmlns="8264c5cc-ec60-4b56-8111-ce635d3d139a">POPP-11-2129</_dlc_DocId>
    <_dlc_DocIdUrl xmlns="8264c5cc-ec60-4b56-8111-ce635d3d139a">
      <Url>https://popp.undp.org/_layouts/15/DocIdRedir.aspx?ID=POPP-11-2129</Url>
      <Description>POPP-11-2129</Description>
    </_dlc_DocIdUrl>
    <DLCPolicyLabelValue xmlns="e560140e-7b2f-4392-90df-e7567e3021a3">Effective Date: 01/01/2012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4EB3C-6BAD-42E2-A0C3-72BD4478AEBF}">
  <ds:schemaRefs>
    <ds:schemaRef ds:uri="http://purl.org/dc/dcmitype/"/>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e560140e-7b2f-4392-90df-e7567e3021a3"/>
    <ds:schemaRef ds:uri="http://schemas.openxmlformats.org/package/2006/metadata/core-properties"/>
    <ds:schemaRef ds:uri="8264c5cc-ec60-4b56-8111-ce635d3d139a"/>
    <ds:schemaRef ds:uri="http://schemas.microsoft.com/sharepoint/v3"/>
  </ds:schemaRefs>
</ds:datastoreItem>
</file>

<file path=customXml/itemProps2.xml><?xml version="1.0" encoding="utf-8"?>
<ds:datastoreItem xmlns:ds="http://schemas.openxmlformats.org/officeDocument/2006/customXml" ds:itemID="{A6106518-F502-4B4B-8E60-D2D1796EA2BB}">
  <ds:schemaRefs>
    <ds:schemaRef ds:uri="http://schemas.microsoft.com/sharepoint/events"/>
  </ds:schemaRefs>
</ds:datastoreItem>
</file>

<file path=customXml/itemProps3.xml><?xml version="1.0" encoding="utf-8"?>
<ds:datastoreItem xmlns:ds="http://schemas.openxmlformats.org/officeDocument/2006/customXml" ds:itemID="{71DDBDBB-E23C-412E-8EEF-AF314B1F5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32DFA-8337-4D8F-A194-F8E425F413F5}">
  <ds:schemaRefs>
    <ds:schemaRef ds:uri="office.server.policy"/>
  </ds:schemaRefs>
</ds:datastoreItem>
</file>

<file path=customXml/itemProps5.xml><?xml version="1.0" encoding="utf-8"?>
<ds:datastoreItem xmlns:ds="http://schemas.openxmlformats.org/officeDocument/2006/customXml" ds:itemID="{BF41B740-7C96-403A-AB3E-BDD345962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Pablo Morete</cp:lastModifiedBy>
  <cp:revision>8</cp:revision>
  <dcterms:created xsi:type="dcterms:W3CDTF">2016-07-12T20:43:00Z</dcterms:created>
  <dcterms:modified xsi:type="dcterms:W3CDTF">2022-10-05T07:46:00Z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355bc234-d28c-4086-8520-82beacbfb1b0</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ies>
</file>