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DEB1" w14:textId="77777777" w:rsidR="00BD534D" w:rsidRPr="00F26E2F" w:rsidRDefault="00BD534D" w:rsidP="00125A97">
      <w:pPr>
        <w:shd w:val="clear" w:color="auto" w:fill="FFFFFF"/>
        <w:spacing w:line="360" w:lineRule="auto"/>
        <w:jc w:val="both"/>
        <w:textAlignment w:val="top"/>
        <w:rPr>
          <w:rFonts w:eastAsia="Times New Roman" w:cs="Arial"/>
          <w:b/>
          <w:bCs/>
          <w:sz w:val="28"/>
          <w:szCs w:val="24"/>
          <w:lang w:val="en-GB"/>
        </w:rPr>
      </w:pPr>
      <w:r w:rsidRPr="00F26E2F">
        <w:rPr>
          <w:rFonts w:eastAsia="Times New Roman" w:cs="Arial"/>
          <w:b/>
          <w:bCs/>
          <w:sz w:val="28"/>
          <w:szCs w:val="24"/>
          <w:lang w:val="en-GB"/>
        </w:rPr>
        <w:t xml:space="preserve">Financial Closure of Trust Funds </w:t>
      </w:r>
    </w:p>
    <w:p w14:paraId="283EDEB2" w14:textId="77777777" w:rsidR="00BD534D" w:rsidRPr="00F26E2F" w:rsidRDefault="00BD534D" w:rsidP="009179D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vanish/>
          <w:color w:val="333333"/>
          <w:szCs w:val="24"/>
          <w:lang w:val="en-GB"/>
        </w:rPr>
      </w:pPr>
      <w:r w:rsidRPr="00F26E2F">
        <w:rPr>
          <w:rFonts w:eastAsia="Times New Roman" w:cs="Arial"/>
          <w:vanish/>
          <w:color w:val="333333"/>
          <w:szCs w:val="24"/>
          <w:lang w:val="en-GB"/>
        </w:rPr>
        <w:t>Structure Element - Description</w:t>
      </w:r>
    </w:p>
    <w:p w14:paraId="283EDEB3" w14:textId="7BC09823" w:rsidR="0065688C" w:rsidRPr="00F26E2F" w:rsidRDefault="00BD534D" w:rsidP="009179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The section provides guidance on managing financial</w:t>
      </w:r>
      <w:r w:rsidR="00125A97" w:rsidRPr="00F26E2F">
        <w:rPr>
          <w:rFonts w:eastAsia="Times New Roman" w:cs="Arial"/>
          <w:color w:val="333333"/>
          <w:szCs w:val="24"/>
          <w:lang w:val="en-GB"/>
        </w:rPr>
        <w:t xml:space="preserve"> closure of trust funds.</w:t>
      </w:r>
      <w:r w:rsidRPr="00F26E2F">
        <w:rPr>
          <w:rFonts w:eastAsia="Times New Roman" w:cs="Arial"/>
          <w:vanish/>
          <w:color w:val="333333"/>
          <w:szCs w:val="24"/>
          <w:lang w:val="en-GB"/>
        </w:rPr>
        <w:t>Structure Element - Relevant Policies</w:t>
      </w:r>
      <w:r w:rsidR="00125A97" w:rsidRPr="00F26E2F">
        <w:rPr>
          <w:rFonts w:eastAsia="Times New Roman" w:cs="Arial"/>
          <w:color w:val="333333"/>
          <w:szCs w:val="24"/>
          <w:lang w:val="en-GB"/>
        </w:rPr>
        <w:t xml:space="preserve"> </w:t>
      </w:r>
      <w:r w:rsidRPr="00F26E2F">
        <w:rPr>
          <w:rFonts w:eastAsia="Times New Roman" w:cs="Arial"/>
          <w:color w:val="333333"/>
          <w:szCs w:val="24"/>
          <w:lang w:val="en-GB"/>
        </w:rPr>
        <w:t>Trust Fund managers are responsible for identifying and authorizing closure of inactive trust funds</w:t>
      </w:r>
      <w:r w:rsidR="00033567" w:rsidRPr="00033567">
        <w:rPr>
          <w:rFonts w:ascii="Arial" w:hAnsi="Arial" w:cs="Arial"/>
          <w:color w:val="000000"/>
        </w:rPr>
        <w:t xml:space="preserve"> </w:t>
      </w:r>
      <w:r w:rsidR="00033567">
        <w:rPr>
          <w:rFonts w:eastAsia="Times New Roman" w:cs="Arial"/>
          <w:color w:val="333333"/>
          <w:szCs w:val="24"/>
          <w:lang w:val="en-GB"/>
        </w:rPr>
        <w:t xml:space="preserve"> </w:t>
      </w:r>
      <w:r w:rsidRPr="00F26E2F">
        <w:rPr>
          <w:rFonts w:eastAsia="Times New Roman" w:cs="Arial"/>
          <w:color w:val="333333"/>
          <w:szCs w:val="24"/>
          <w:lang w:val="en-GB"/>
        </w:rPr>
        <w:t xml:space="preserve">. Inactive trust funds are those trust funds that have not had any revenue (except interest revenue (account 53045) or expenses for the current and prior years. </w:t>
      </w:r>
    </w:p>
    <w:p w14:paraId="283EDEB4" w14:textId="77777777" w:rsidR="0065688C" w:rsidRPr="00F26E2F" w:rsidRDefault="0065688C" w:rsidP="0065688C">
      <w:pPr>
        <w:pStyle w:val="ListParagraph"/>
        <w:shd w:val="clear" w:color="auto" w:fill="FFFFFF"/>
        <w:spacing w:after="0" w:line="36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</w:p>
    <w:p w14:paraId="283EDEB5" w14:textId="5FC08C00" w:rsidR="0065688C" w:rsidRPr="00F26E2F" w:rsidRDefault="00BD534D" w:rsidP="009179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Where the trust fund Terms of Reference (TOR) specifies a completion date, the trust fund manager ensures that all activities are completed on or before this date.</w:t>
      </w:r>
      <w:r w:rsidR="0069566D" w:rsidRPr="0069566D">
        <w:t xml:space="preserve"> </w:t>
      </w:r>
    </w:p>
    <w:p w14:paraId="283EDEB6" w14:textId="77777777" w:rsidR="0065688C" w:rsidRPr="00F26E2F" w:rsidRDefault="0065688C" w:rsidP="0065688C">
      <w:pPr>
        <w:shd w:val="clear" w:color="auto" w:fill="FFFFFF"/>
        <w:spacing w:after="0" w:line="36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</w:p>
    <w:p w14:paraId="283EDEB7" w14:textId="7DE72CA5" w:rsidR="0065688C" w:rsidRPr="00F26E2F" w:rsidRDefault="00BD534D" w:rsidP="009179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In order to confirm that all necessary closing steps are completed and that all revenue and expenses have been fully recorded in</w:t>
      </w:r>
      <w:r w:rsidR="00791FBA">
        <w:rPr>
          <w:rFonts w:eastAsia="Times New Roman" w:cs="Arial"/>
          <w:color w:val="333333"/>
          <w:szCs w:val="24"/>
          <w:lang w:val="en-GB"/>
        </w:rPr>
        <w:t xml:space="preserve"> </w:t>
      </w:r>
      <w:r w:rsidR="00BC6467">
        <w:rPr>
          <w:rFonts w:eastAsia="Times New Roman" w:cs="Arial"/>
          <w:color w:val="333333"/>
          <w:szCs w:val="24"/>
          <w:lang w:val="en-GB"/>
        </w:rPr>
        <w:t>Quantum</w:t>
      </w:r>
      <w:r w:rsidRPr="00F26E2F">
        <w:rPr>
          <w:rFonts w:eastAsia="Times New Roman" w:cs="Arial"/>
          <w:color w:val="333333"/>
          <w:szCs w:val="24"/>
          <w:lang w:val="en-GB"/>
        </w:rPr>
        <w:t xml:space="preserve">, the trust fund manager must sign off the </w:t>
      </w:r>
      <w:hyperlink r:id="rId10" w:history="1">
        <w:r w:rsidRPr="00F26E2F">
          <w:rPr>
            <w:rStyle w:val="Hyperlink"/>
            <w:rFonts w:eastAsia="Times New Roman" w:cs="Arial"/>
            <w:szCs w:val="24"/>
            <w:lang w:val="en-GB"/>
          </w:rPr>
          <w:t>Trust Fund Completion Check List</w:t>
        </w:r>
      </w:hyperlink>
      <w:r w:rsidRPr="00F26E2F">
        <w:rPr>
          <w:rFonts w:eastAsia="Times New Roman" w:cs="Arial"/>
          <w:b/>
          <w:bCs/>
          <w:color w:val="333333"/>
          <w:szCs w:val="24"/>
          <w:lang w:val="en-GB"/>
        </w:rPr>
        <w:t>.</w:t>
      </w:r>
    </w:p>
    <w:p w14:paraId="283EDEB8" w14:textId="77777777" w:rsidR="0065688C" w:rsidRPr="00F26E2F" w:rsidRDefault="0065688C" w:rsidP="0065688C">
      <w:pPr>
        <w:pStyle w:val="ListParagraph"/>
        <w:rPr>
          <w:rFonts w:eastAsia="Times New Roman" w:cs="Arial"/>
          <w:color w:val="333333"/>
          <w:szCs w:val="24"/>
          <w:lang w:val="en-GB"/>
        </w:rPr>
      </w:pPr>
    </w:p>
    <w:p w14:paraId="283EDEBA" w14:textId="03BEA381" w:rsidR="0065688C" w:rsidRPr="00F26E2F" w:rsidRDefault="00BD534D" w:rsidP="001C32C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If a deficit remains at the trust fund level, the following options should be pursued:</w:t>
      </w:r>
    </w:p>
    <w:p w14:paraId="283EDEBB" w14:textId="77777777" w:rsidR="0065688C" w:rsidRPr="00F26E2F" w:rsidRDefault="00BD534D" w:rsidP="00EB55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Transfer other programme funding (other donor) to the trust fund. if permitted by the donor agreement or if consent is obtained from the donor.</w:t>
      </w:r>
    </w:p>
    <w:p w14:paraId="283EDEBC" w14:textId="77777777" w:rsidR="0065688C" w:rsidRPr="00F26E2F" w:rsidRDefault="00BD534D" w:rsidP="00EB55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Transfer extra-budgetary funding to the trust fund.</w:t>
      </w:r>
    </w:p>
    <w:p w14:paraId="283EDEBD" w14:textId="2371EEC5" w:rsidR="00BD534D" w:rsidRPr="00F26E2F" w:rsidRDefault="00BD534D" w:rsidP="00EB55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If deficits remain, commence procedures to charge current or future TRAC 1 &amp; 2 (fund 04000)</w:t>
      </w:r>
      <w:r w:rsidR="00CF7177">
        <w:rPr>
          <w:rFonts w:eastAsia="Times New Roman" w:cs="Arial"/>
          <w:color w:val="333333"/>
          <w:szCs w:val="24"/>
          <w:lang w:val="en-GB"/>
        </w:rPr>
        <w:t>,</w:t>
      </w:r>
      <w:r w:rsidRPr="00F26E2F">
        <w:rPr>
          <w:rFonts w:eastAsia="Times New Roman" w:cs="Arial"/>
          <w:color w:val="333333"/>
          <w:szCs w:val="24"/>
          <w:lang w:val="en-GB"/>
        </w:rPr>
        <w:t xml:space="preserve"> Country Co-Financing Cost Sharing Fund</w:t>
      </w:r>
      <w:r w:rsidR="002764C6">
        <w:rPr>
          <w:rFonts w:eastAsia="Times New Roman" w:cs="Arial"/>
          <w:color w:val="333333"/>
          <w:szCs w:val="24"/>
          <w:lang w:val="en-GB"/>
        </w:rPr>
        <w:t>-Interest</w:t>
      </w:r>
      <w:r w:rsidRPr="00F26E2F">
        <w:rPr>
          <w:rFonts w:eastAsia="Times New Roman" w:cs="Arial"/>
          <w:color w:val="333333"/>
          <w:szCs w:val="24"/>
          <w:lang w:val="en-GB"/>
        </w:rPr>
        <w:t xml:space="preserve"> (fund 11888)</w:t>
      </w:r>
      <w:r w:rsidR="00417300">
        <w:rPr>
          <w:rFonts w:eastAsia="Times New Roman" w:cs="Arial"/>
          <w:color w:val="333333"/>
          <w:szCs w:val="24"/>
          <w:lang w:val="en-GB"/>
        </w:rPr>
        <w:t xml:space="preserve"> or </w:t>
      </w:r>
      <w:r w:rsidR="00CF7177" w:rsidRPr="00F26E2F">
        <w:rPr>
          <w:rFonts w:eastAsia="Times New Roman" w:cs="Arial"/>
          <w:color w:val="333333"/>
          <w:szCs w:val="24"/>
          <w:lang w:val="en-GB"/>
        </w:rPr>
        <w:t xml:space="preserve">Country Co-Financing </w:t>
      </w:r>
      <w:r w:rsidR="00CF7177">
        <w:rPr>
          <w:rFonts w:eastAsia="Times New Roman" w:cs="Arial"/>
          <w:color w:val="333333"/>
          <w:szCs w:val="24"/>
          <w:lang w:val="en-GB"/>
        </w:rPr>
        <w:t>Project residual balances</w:t>
      </w:r>
      <w:r w:rsidR="004344B7">
        <w:rPr>
          <w:rFonts w:eastAsia="Times New Roman" w:cs="Arial"/>
          <w:color w:val="333333"/>
          <w:szCs w:val="24"/>
          <w:lang w:val="en-GB"/>
        </w:rPr>
        <w:t xml:space="preserve"> </w:t>
      </w:r>
      <w:r w:rsidR="00CF7177" w:rsidRPr="00F26E2F">
        <w:rPr>
          <w:rFonts w:eastAsia="Times New Roman" w:cs="Arial"/>
          <w:color w:val="333333"/>
          <w:szCs w:val="24"/>
          <w:lang w:val="en-GB"/>
        </w:rPr>
        <w:t>(fund 118</w:t>
      </w:r>
      <w:r w:rsidR="00CF7177">
        <w:rPr>
          <w:rFonts w:eastAsia="Times New Roman" w:cs="Arial"/>
          <w:color w:val="333333"/>
          <w:szCs w:val="24"/>
          <w:lang w:val="en-GB"/>
        </w:rPr>
        <w:t>90</w:t>
      </w:r>
      <w:r w:rsidR="00CF7177" w:rsidRPr="00F26E2F">
        <w:rPr>
          <w:rFonts w:eastAsia="Times New Roman" w:cs="Arial"/>
          <w:color w:val="333333"/>
          <w:szCs w:val="24"/>
          <w:lang w:val="en-GB"/>
        </w:rPr>
        <w:t>)</w:t>
      </w:r>
      <w:r w:rsidR="002764C6">
        <w:rPr>
          <w:rFonts w:eastAsia="Times New Roman" w:cs="Arial"/>
          <w:color w:val="333333"/>
          <w:szCs w:val="24"/>
          <w:lang w:val="en-GB"/>
        </w:rPr>
        <w:t xml:space="preserve"> </w:t>
      </w:r>
      <w:r w:rsidRPr="00F26E2F">
        <w:rPr>
          <w:rFonts w:eastAsia="Times New Roman" w:cs="Arial"/>
          <w:color w:val="333333"/>
          <w:szCs w:val="24"/>
          <w:lang w:val="en-GB"/>
        </w:rPr>
        <w:t>in accordance with the</w:t>
      </w:r>
      <w:r w:rsidR="00417300">
        <w:rPr>
          <w:rFonts w:eastAsia="Times New Roman" w:cs="Arial"/>
          <w:color w:val="333333"/>
          <w:szCs w:val="24"/>
          <w:lang w:val="en-GB"/>
        </w:rPr>
        <w:t xml:space="preserve"> approved </w:t>
      </w:r>
      <w:r w:rsidRPr="00F26E2F">
        <w:rPr>
          <w:rFonts w:eastAsia="Times New Roman" w:cs="Arial"/>
          <w:color w:val="333333"/>
          <w:szCs w:val="24"/>
          <w:lang w:val="en-GB"/>
        </w:rPr>
        <w:t xml:space="preserve">guidelines. </w:t>
      </w:r>
    </w:p>
    <w:p w14:paraId="283EDEBE" w14:textId="77777777" w:rsidR="00BD534D" w:rsidRPr="00F26E2F" w:rsidRDefault="00BD534D" w:rsidP="00125A97">
      <w:pPr>
        <w:shd w:val="clear" w:color="auto" w:fill="FFFFFF"/>
        <w:spacing w:after="0" w:line="36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</w:p>
    <w:p w14:paraId="283EDEBF" w14:textId="64E1B988" w:rsidR="00BD534D" w:rsidRPr="00F26E2F" w:rsidRDefault="00F5522D" w:rsidP="00F552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>GSS</w:t>
      </w:r>
      <w:r w:rsidR="00C518AF">
        <w:rPr>
          <w:rFonts w:eastAsia="Times New Roman" w:cs="Arial"/>
          <w:color w:val="333333"/>
          <w:szCs w:val="24"/>
          <w:lang w:val="en-GB"/>
        </w:rPr>
        <w:t>C</w:t>
      </w:r>
      <w:r w:rsidR="00BD534D" w:rsidRPr="00F26E2F">
        <w:rPr>
          <w:rFonts w:eastAsia="Times New Roman" w:cs="Arial"/>
          <w:color w:val="333333"/>
          <w:szCs w:val="24"/>
          <w:lang w:val="en-GB"/>
        </w:rPr>
        <w:t xml:space="preserve"> should be notified and requested to close any associated contracts created in the Contracts Module</w:t>
      </w:r>
      <w:r w:rsidR="00C62DD5">
        <w:rPr>
          <w:rFonts w:eastAsia="Times New Roman" w:cs="Arial"/>
          <w:color w:val="333333"/>
          <w:szCs w:val="24"/>
          <w:lang w:val="en-GB"/>
        </w:rPr>
        <w:t>.</w:t>
      </w:r>
      <w:r w:rsidR="00BD534D" w:rsidRPr="00F26E2F">
        <w:rPr>
          <w:rFonts w:eastAsia="Times New Roman" w:cs="Arial"/>
          <w:color w:val="333333"/>
          <w:szCs w:val="24"/>
          <w:lang w:val="en-GB"/>
        </w:rPr>
        <w:t xml:space="preserve"> The trust fund manager forwards the completed trust fund completion check list to their respective Bureaus who should review, </w:t>
      </w:r>
      <w:proofErr w:type="gramStart"/>
      <w:r w:rsidR="00BD534D" w:rsidRPr="00F26E2F">
        <w:rPr>
          <w:rFonts w:eastAsia="Times New Roman" w:cs="Arial"/>
          <w:color w:val="333333"/>
          <w:szCs w:val="24"/>
          <w:lang w:val="en-GB"/>
        </w:rPr>
        <w:t>authorize</w:t>
      </w:r>
      <w:proofErr w:type="gramEnd"/>
      <w:r w:rsidR="00BD534D" w:rsidRPr="00F26E2F">
        <w:rPr>
          <w:rFonts w:eastAsia="Times New Roman" w:cs="Arial"/>
          <w:color w:val="333333"/>
          <w:szCs w:val="24"/>
          <w:lang w:val="en-GB"/>
        </w:rPr>
        <w:t xml:space="preserve"> and submit to Financial Performance Management and Reporting (FPMR) in OFM with the relevant su</w:t>
      </w:r>
      <w:r w:rsidRPr="00F26E2F">
        <w:rPr>
          <w:rFonts w:eastAsia="Times New Roman" w:cs="Arial"/>
          <w:color w:val="333333"/>
          <w:szCs w:val="24"/>
          <w:lang w:val="en-GB"/>
        </w:rPr>
        <w:t>pporting documents and analysis (</w:t>
      </w:r>
      <w:proofErr w:type="spellStart"/>
      <w:r w:rsidR="00BD534D" w:rsidRPr="00F26E2F">
        <w:rPr>
          <w:rFonts w:eastAsia="Times New Roman" w:cs="Arial"/>
          <w:color w:val="333333"/>
          <w:szCs w:val="24"/>
          <w:lang w:val="en-GB"/>
        </w:rPr>
        <w:t>i</w:t>
      </w:r>
      <w:proofErr w:type="spellEnd"/>
      <w:r w:rsidR="00BD534D" w:rsidRPr="00F26E2F">
        <w:rPr>
          <w:rFonts w:eastAsia="Times New Roman" w:cs="Arial"/>
          <w:color w:val="333333"/>
          <w:szCs w:val="24"/>
          <w:lang w:val="en-GB"/>
        </w:rPr>
        <w:t>) to refund or transfer of the remaining trust fund resource balance and (ii) financial closure of the trust fund in</w:t>
      </w:r>
      <w:r w:rsidR="00BE0D77">
        <w:rPr>
          <w:rFonts w:eastAsia="Times New Roman" w:cs="Arial"/>
          <w:color w:val="333333"/>
          <w:szCs w:val="24"/>
          <w:lang w:val="en-GB"/>
        </w:rPr>
        <w:t xml:space="preserve"> Quantum</w:t>
      </w:r>
      <w:r w:rsidR="00BD534D" w:rsidRPr="00F26E2F">
        <w:rPr>
          <w:rFonts w:eastAsia="Times New Roman" w:cs="Arial"/>
          <w:color w:val="333333"/>
          <w:szCs w:val="24"/>
          <w:lang w:val="en-GB"/>
        </w:rPr>
        <w:t xml:space="preserve">. </w:t>
      </w:r>
    </w:p>
    <w:p w14:paraId="283EDEC0" w14:textId="77777777" w:rsidR="00F5522D" w:rsidRPr="00F26E2F" w:rsidRDefault="00F5522D" w:rsidP="00F5522D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</w:p>
    <w:p w14:paraId="283EDEC1" w14:textId="77777777" w:rsidR="00A53E45" w:rsidRPr="00F26E2F" w:rsidRDefault="00BD534D" w:rsidP="2D112AE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color w:val="333333"/>
          <w:lang w:val="en-GB"/>
        </w:rPr>
      </w:pPr>
      <w:r w:rsidRPr="2D112AE8">
        <w:rPr>
          <w:rFonts w:eastAsia="Times New Roman" w:cs="Arial"/>
          <w:color w:val="333333"/>
          <w:lang w:val="en-GB"/>
        </w:rPr>
        <w:t>The contribution agreement with the donor and the trust fund TOR will dictate whether unexpended balances are refunded or transferred. Refer to sections (</w:t>
      </w:r>
      <w:proofErr w:type="spellStart"/>
      <w:r w:rsidRPr="2D112AE8">
        <w:rPr>
          <w:rFonts w:eastAsia="Times New Roman" w:cs="Arial"/>
          <w:color w:val="333333"/>
          <w:lang w:val="en-GB"/>
        </w:rPr>
        <w:t>i</w:t>
      </w:r>
      <w:proofErr w:type="spellEnd"/>
      <w:r w:rsidRPr="2D112AE8">
        <w:rPr>
          <w:rFonts w:eastAsia="Times New Roman" w:cs="Arial"/>
          <w:color w:val="333333"/>
          <w:lang w:val="en-GB"/>
        </w:rPr>
        <w:t>)</w:t>
      </w:r>
      <w:r w:rsidRPr="2D112AE8">
        <w:rPr>
          <w:rFonts w:eastAsia="Times New Roman" w:cs="Arial"/>
          <w:b/>
          <w:bCs/>
          <w:color w:val="333333"/>
          <w:lang w:val="en-GB"/>
        </w:rPr>
        <w:t xml:space="preserve"> </w:t>
      </w:r>
      <w:hyperlink r:id="rId11">
        <w:r w:rsidR="00A53E45" w:rsidRPr="2D112AE8">
          <w:rPr>
            <w:rStyle w:val="Hyperlink"/>
            <w:lang w:val="en-GB"/>
          </w:rPr>
          <w:t>Refund to Donors</w:t>
        </w:r>
      </w:hyperlink>
      <w:r w:rsidRPr="2D112AE8">
        <w:rPr>
          <w:rFonts w:eastAsia="Times New Roman" w:cs="Arial"/>
          <w:color w:val="0070C0"/>
          <w:lang w:val="en-GB"/>
        </w:rPr>
        <w:t xml:space="preserve"> </w:t>
      </w:r>
      <w:r w:rsidRPr="2D112AE8">
        <w:rPr>
          <w:rFonts w:eastAsia="Times New Roman" w:cs="Arial"/>
          <w:color w:val="333333"/>
          <w:lang w:val="en-GB"/>
        </w:rPr>
        <w:t xml:space="preserve">or to (ii) </w:t>
      </w:r>
      <w:hyperlink r:id="rId12">
        <w:r w:rsidR="00A53E45" w:rsidRPr="2D112AE8">
          <w:rPr>
            <w:rStyle w:val="Hyperlink"/>
            <w:lang w:val="en-GB"/>
          </w:rPr>
          <w:t>Transfer where Unexpected Balances are not Refunded</w:t>
        </w:r>
      </w:hyperlink>
    </w:p>
    <w:p w14:paraId="283EDEC2" w14:textId="77777777" w:rsidR="0015697F" w:rsidRPr="00F26E2F" w:rsidRDefault="0015697F" w:rsidP="0015697F">
      <w:pPr>
        <w:pStyle w:val="ListParagraph"/>
        <w:shd w:val="clear" w:color="auto" w:fill="FFFFFF"/>
        <w:spacing w:after="0" w:line="36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</w:p>
    <w:p w14:paraId="283EDEC3" w14:textId="42977890" w:rsidR="00B36872" w:rsidRPr="00F26E2F" w:rsidRDefault="00F5522D" w:rsidP="00F552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333333"/>
          <w:szCs w:val="24"/>
          <w:lang w:val="en-GB"/>
        </w:rPr>
      </w:pPr>
      <w:r w:rsidRPr="00F26E2F">
        <w:rPr>
          <w:rFonts w:eastAsia="Times New Roman" w:cs="Arial"/>
          <w:color w:val="333333"/>
          <w:szCs w:val="24"/>
          <w:lang w:val="en-GB"/>
        </w:rPr>
        <w:t xml:space="preserve">OFM </w:t>
      </w:r>
      <w:r w:rsidR="00BD534D" w:rsidRPr="00F26E2F">
        <w:rPr>
          <w:rFonts w:eastAsia="Times New Roman" w:cs="Arial"/>
          <w:color w:val="333333"/>
          <w:szCs w:val="24"/>
          <w:lang w:val="en-GB"/>
        </w:rPr>
        <w:t xml:space="preserve">is responsible for changing the status of the trust fund in </w:t>
      </w:r>
      <w:r w:rsidR="00BE0D77">
        <w:rPr>
          <w:rFonts w:eastAsia="Times New Roman" w:cs="Arial"/>
          <w:color w:val="333333"/>
          <w:szCs w:val="24"/>
          <w:lang w:val="en-GB"/>
        </w:rPr>
        <w:t>Quantum</w:t>
      </w:r>
      <w:r w:rsidR="00083293">
        <w:rPr>
          <w:rFonts w:eastAsia="Times New Roman" w:cs="Arial"/>
          <w:color w:val="333333"/>
          <w:szCs w:val="24"/>
          <w:lang w:val="en-GB"/>
        </w:rPr>
        <w:t xml:space="preserve"> </w:t>
      </w:r>
      <w:r w:rsidR="00BD534D" w:rsidRPr="00F26E2F">
        <w:rPr>
          <w:rFonts w:eastAsia="Times New Roman" w:cs="Arial"/>
          <w:color w:val="333333"/>
          <w:szCs w:val="24"/>
          <w:lang w:val="en-GB"/>
        </w:rPr>
        <w:t>by making the fund codes inactive, after obtaining sign-off from the trust fund manager and after the fund balances have been refunded or transferred out of the trust fund.</w:t>
      </w:r>
    </w:p>
    <w:sectPr w:rsidR="00B36872" w:rsidRPr="00F26E2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5824" w14:textId="77777777" w:rsidR="00075277" w:rsidRDefault="00075277" w:rsidP="00F259BB">
      <w:pPr>
        <w:spacing w:after="0" w:line="240" w:lineRule="auto"/>
      </w:pPr>
      <w:r>
        <w:separator/>
      </w:r>
    </w:p>
  </w:endnote>
  <w:endnote w:type="continuationSeparator" w:id="0">
    <w:p w14:paraId="1855035A" w14:textId="77777777" w:rsidR="00075277" w:rsidRDefault="00075277" w:rsidP="00F2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DEC9" w14:textId="2A8E7E85" w:rsidR="00F259BB" w:rsidRDefault="00F26E2F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ptab w:relativeTo="margin" w:alignment="center" w:leader="none"/>
    </w:r>
    <w:r w:rsidRPr="00F26E2F">
      <w:t>Effective Date:</w:t>
    </w:r>
    <w:r>
      <w:t xml:space="preserve"> </w:t>
    </w:r>
    <w:r w:rsidR="00E42DE2">
      <w:t>0</w:t>
    </w:r>
    <w:r w:rsidR="00E42DE2">
      <w:t>1/</w:t>
    </w:r>
    <w:r w:rsidR="00E42DE2">
      <w:t>0</w:t>
    </w:r>
    <w:r w:rsidR="00E42DE2">
      <w:t>1/20</w:t>
    </w:r>
    <w:r w:rsidR="00E42DE2">
      <w:t>23</w:t>
    </w:r>
    <w:r>
      <w:ptab w:relativeTo="margin" w:alignment="right" w:leader="none"/>
    </w:r>
    <w:r w:rsidRPr="00F26E2F">
      <w:t>Version #:</w:t>
    </w:r>
    <w:r>
      <w:t xml:space="preserve"> </w:t>
    </w:r>
    <w:sdt>
      <w:sdtPr>
        <w:alias w:val="POPPRefItemVersion"/>
        <w:tag w:val="UNDP_POPP_REFITEM_VERSION"/>
        <w:id w:val="-1890021562"/>
        <w:placeholder>
          <w:docPart w:val="783C816632024CE19F6614D097B5474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60140e-7b2f-4392-90df-e7567e3021a3' xmlns:ns4='8264c5cc-ec60-4b56-8111-ce635d3d139a' " w:xpath="/ns0:properties[1]/documentManagement[1]/ns4:UNDP_POPP_REFITEM_VERSION[1]" w:storeItemID="{E41FB9E2-8E54-4E2C-A404-1902C79ABE44}"/>
        <w:text/>
      </w:sdtPr>
      <w:sdtContent>
        <w:r w:rsidR="00E42DE2">
          <w:t>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0C3B" w14:textId="77777777" w:rsidR="00075277" w:rsidRDefault="00075277" w:rsidP="00F259BB">
      <w:pPr>
        <w:spacing w:after="0" w:line="240" w:lineRule="auto"/>
      </w:pPr>
      <w:r>
        <w:separator/>
      </w:r>
    </w:p>
  </w:footnote>
  <w:footnote w:type="continuationSeparator" w:id="0">
    <w:p w14:paraId="1D72ED34" w14:textId="77777777" w:rsidR="00075277" w:rsidRDefault="00075277" w:rsidP="00F2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3966" w14:textId="4634AE89" w:rsidR="00001CC8" w:rsidRDefault="00DD2E67" w:rsidP="00001CC8">
    <w:pPr>
      <w:pStyle w:val="Header"/>
      <w:jc w:val="right"/>
    </w:pPr>
    <w:r>
      <w:rPr>
        <w:noProof/>
      </w:rPr>
      <w:drawing>
        <wp:inline distT="0" distB="0" distL="0" distR="0" wp14:anchorId="6E1893EF" wp14:editId="027D810B">
          <wp:extent cx="527056" cy="802800"/>
          <wp:effectExtent l="0" t="0" r="0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61FB" w14:textId="77777777" w:rsidR="00001CC8" w:rsidRDefault="00001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3CF"/>
    <w:multiLevelType w:val="hybridMultilevel"/>
    <w:tmpl w:val="2BD6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133"/>
    <w:multiLevelType w:val="hybridMultilevel"/>
    <w:tmpl w:val="46DC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D4095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470E4"/>
    <w:multiLevelType w:val="hybridMultilevel"/>
    <w:tmpl w:val="39DAB6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2239E1"/>
    <w:multiLevelType w:val="hybridMultilevel"/>
    <w:tmpl w:val="3656E8A6"/>
    <w:lvl w:ilvl="0" w:tplc="E71CB7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9329">
    <w:abstractNumId w:val="1"/>
  </w:num>
  <w:num w:numId="2" w16cid:durableId="1495336779">
    <w:abstractNumId w:val="3"/>
  </w:num>
  <w:num w:numId="3" w16cid:durableId="1865707847">
    <w:abstractNumId w:val="0"/>
  </w:num>
  <w:num w:numId="4" w16cid:durableId="211415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4D"/>
    <w:rsid w:val="00001CC8"/>
    <w:rsid w:val="000272AE"/>
    <w:rsid w:val="00033567"/>
    <w:rsid w:val="00075277"/>
    <w:rsid w:val="00083293"/>
    <w:rsid w:val="000B3647"/>
    <w:rsid w:val="000C0FCF"/>
    <w:rsid w:val="00125A97"/>
    <w:rsid w:val="0015697F"/>
    <w:rsid w:val="001C32C9"/>
    <w:rsid w:val="0026052A"/>
    <w:rsid w:val="002764C6"/>
    <w:rsid w:val="002A7335"/>
    <w:rsid w:val="002B4570"/>
    <w:rsid w:val="00417300"/>
    <w:rsid w:val="004344B7"/>
    <w:rsid w:val="004B0B27"/>
    <w:rsid w:val="00533BD5"/>
    <w:rsid w:val="006271F3"/>
    <w:rsid w:val="0065688C"/>
    <w:rsid w:val="0069566D"/>
    <w:rsid w:val="00791FBA"/>
    <w:rsid w:val="008D2EA0"/>
    <w:rsid w:val="009179D8"/>
    <w:rsid w:val="00974D39"/>
    <w:rsid w:val="009E1735"/>
    <w:rsid w:val="00A15C03"/>
    <w:rsid w:val="00A53E45"/>
    <w:rsid w:val="00AB5F09"/>
    <w:rsid w:val="00AD2E60"/>
    <w:rsid w:val="00AD6BA3"/>
    <w:rsid w:val="00AE5077"/>
    <w:rsid w:val="00B36872"/>
    <w:rsid w:val="00BC6467"/>
    <w:rsid w:val="00BD534D"/>
    <w:rsid w:val="00BE0D77"/>
    <w:rsid w:val="00C518AF"/>
    <w:rsid w:val="00C52C38"/>
    <w:rsid w:val="00C62DD5"/>
    <w:rsid w:val="00C97B4C"/>
    <w:rsid w:val="00CF7177"/>
    <w:rsid w:val="00D039D5"/>
    <w:rsid w:val="00D473CF"/>
    <w:rsid w:val="00DD2E67"/>
    <w:rsid w:val="00DE217E"/>
    <w:rsid w:val="00E42DE2"/>
    <w:rsid w:val="00EB553A"/>
    <w:rsid w:val="00F1200E"/>
    <w:rsid w:val="00F259BB"/>
    <w:rsid w:val="00F26E2F"/>
    <w:rsid w:val="00F463A9"/>
    <w:rsid w:val="00F5522D"/>
    <w:rsid w:val="00FC7C27"/>
    <w:rsid w:val="2D1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EDEB1"/>
  <w15:docId w15:val="{9D8D3E10-11ED-47BF-802C-5F17898D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34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5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BB"/>
  </w:style>
  <w:style w:type="paragraph" w:styleId="Footer">
    <w:name w:val="footer"/>
    <w:basedOn w:val="Normal"/>
    <w:link w:val="FooterChar"/>
    <w:uiPriority w:val="99"/>
    <w:unhideWhenUsed/>
    <w:rsid w:val="00F2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BB"/>
  </w:style>
  <w:style w:type="character" w:styleId="FollowedHyperlink">
    <w:name w:val="FollowedHyperlink"/>
    <w:basedOn w:val="DefaultParagraphFont"/>
    <w:uiPriority w:val="99"/>
    <w:semiHidden/>
    <w:unhideWhenUsed/>
    <w:rsid w:val="00FC7C2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1C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2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F71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pp.undp.org/SitePages/POPPSubject.aspx?SBJID=128&amp;Menu=BusinessUn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pp.undp.org/SitePages/POPPSubject.aspx?SBJID=127&amp;Menu=BusinessUn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pp.undp.org/UNDP_POPP_DOCUMENT_LIBRARY/Public/FRM_Financial%20Closure%20of%20Development%20Projects%20and%20Trust%20Funds_Trust%20Fund%20Completion%20Check%20List.pdf?We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C816632024CE19F6614D097B5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65F1-9A04-4602-8042-F04F3FA46E0E}"/>
      </w:docPartPr>
      <w:docPartBody>
        <w:p w:rsidR="004B4C07" w:rsidRDefault="000B3647">
          <w:r w:rsidRPr="00EC38FF">
            <w:rPr>
              <w:rStyle w:val="PlaceholderText"/>
            </w:rPr>
            <w:t>[POPPRefItemVersion]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580"/>
    <w:rsid w:val="000B3647"/>
    <w:rsid w:val="0018695B"/>
    <w:rsid w:val="00364DE5"/>
    <w:rsid w:val="004B4C07"/>
    <w:rsid w:val="004F4580"/>
    <w:rsid w:val="006E73A0"/>
    <w:rsid w:val="00D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925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6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5EB98AFACA49B955F57620F5DD44" ma:contentTypeVersion="13" ma:contentTypeDescription="Create a new document." ma:contentTypeScope="" ma:versionID="a997f55d5477f8511a78f499632dca18">
  <xsd:schema xmlns:xsd="http://www.w3.org/2001/XMLSchema" xmlns:xs="http://www.w3.org/2001/XMLSchema" xmlns:p="http://schemas.microsoft.com/office/2006/metadata/properties" xmlns:ns2="1bac64ba-0994-44c4-ac1f-cfbdbbcd60dd" xmlns:ns3="c26dc373-2944-4fff-a656-1635ba5514b5" targetNamespace="http://schemas.microsoft.com/office/2006/metadata/properties" ma:root="true" ma:fieldsID="2f08016dc5318cf97f1dada1bbf180c6" ns2:_="" ns3:_="">
    <xsd:import namespace="1bac64ba-0994-44c4-ac1f-cfbdbbcd60dd"/>
    <xsd:import namespace="c26dc373-2944-4fff-a656-1635ba551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64ba-0994-44c4-ac1f-cfbdbbcd6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c373-2944-4fff-a656-1635ba551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D6E16-E406-47D2-A082-A9BF8684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64ba-0994-44c4-ac1f-cfbdbbcd60dd"/>
    <ds:schemaRef ds:uri="c26dc373-2944-4fff-a656-1635ba551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FB9E2-8E54-4E2C-A404-1902C79ABE4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1bac64ba-0994-44c4-ac1f-cfbdbbcd60dd"/>
    <ds:schemaRef ds:uri="c26dc373-2944-4fff-a656-1635ba5514b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79AFF9-CECF-447E-ACA8-6FB5A36F0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Rahel Haileslassie</dc:creator>
  <cp:lastModifiedBy>Emiliana Zhivkova</cp:lastModifiedBy>
  <cp:revision>6</cp:revision>
  <dcterms:created xsi:type="dcterms:W3CDTF">2023-08-11T08:21:00Z</dcterms:created>
  <dcterms:modified xsi:type="dcterms:W3CDTF">2023-08-11T09:02:00Z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0x010100DF4E5EB98AFACA49B955F57620F5DD44</vt:lpwstr>
  </property>
  <property fmtid="{D5CDD505-2E9C-101B-9397-08002B2CF9AE}" pid="3" name="_dlc_DocIdItemGuid">
    <vt:lpwstr>98ff7d83-7df6-4e87-a1e8-c13e64101a43</vt:lpwstr>
  </property>
  <property fmtid="{D5CDD505-2E9C-101B-9397-08002B2CF9AE}" pid="4" name="UNDP_POPP_BUSINESSUNIT">
    <vt:lpwstr>350;#Financial Resources Management|682d4c54-a288-412d-bfec-ce5587bbd25c</vt:lpwstr>
  </property>
  <property fmtid="{D5CDD505-2E9C-101B-9397-08002B2CF9AE}" pid="5" name="POPPBusinessProcess">
    <vt:lpwstr/>
  </property>
</Properties>
</file>