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ADECF" w14:textId="77777777" w:rsidR="00D56D1F" w:rsidRPr="00A04DBE" w:rsidRDefault="00D56D1F" w:rsidP="00C2526E">
      <w:pPr>
        <w:jc w:val="both"/>
        <w:rPr>
          <w:rFonts w:asciiTheme="majorHAnsi" w:hAnsiTheme="majorHAnsi" w:cs="Arial"/>
          <w:b/>
          <w:bCs/>
          <w:sz w:val="28"/>
          <w:szCs w:val="22"/>
        </w:rPr>
      </w:pPr>
      <w:r w:rsidRPr="00A04DBE">
        <w:rPr>
          <w:rFonts w:asciiTheme="majorHAnsi" w:hAnsiTheme="majorHAnsi"/>
          <w:b/>
          <w:sz w:val="28"/>
        </w:rPr>
        <w:t xml:space="preserve">Métodos de Adquisición </w:t>
      </w:r>
    </w:p>
    <w:sdt>
      <w:sdtPr>
        <w:rPr>
          <w:rFonts w:ascii="Times New Roman" w:eastAsia="Times New Roman" w:hAnsi="Times New Roman" w:cs="Times New Roman"/>
          <w:color w:val="auto"/>
          <w:sz w:val="22"/>
          <w:szCs w:val="22"/>
        </w:rPr>
        <w:id w:val="-488795064"/>
        <w:docPartObj>
          <w:docPartGallery w:val="Table of Contents"/>
          <w:docPartUnique/>
        </w:docPartObj>
      </w:sdtPr>
      <w:sdtEndPr>
        <w:rPr>
          <w:b/>
          <w:bCs/>
          <w:noProof/>
        </w:rPr>
      </w:sdtEndPr>
      <w:sdtContent>
        <w:p w14:paraId="68E2997E" w14:textId="77777777" w:rsidR="00D166FA" w:rsidRPr="009C7ACB" w:rsidRDefault="00D166FA">
          <w:pPr>
            <w:pStyle w:val="TOCHeading"/>
            <w:rPr>
              <w:rFonts w:ascii="Calibri" w:hAnsi="Calibri" w:cs="Calibri"/>
              <w:color w:val="auto"/>
              <w:sz w:val="22"/>
              <w:szCs w:val="22"/>
            </w:rPr>
          </w:pPr>
          <w:r w:rsidRPr="009C7ACB">
            <w:rPr>
              <w:rFonts w:ascii="Calibri" w:hAnsi="Calibri" w:cs="Calibri"/>
              <w:color w:val="auto"/>
              <w:sz w:val="22"/>
              <w:szCs w:val="22"/>
            </w:rPr>
            <w:t>Contenido</w:t>
          </w:r>
        </w:p>
        <w:p w14:paraId="0E5EDEF5" w14:textId="3DF6B91D" w:rsidR="009C7ACB" w:rsidRPr="009C7ACB" w:rsidRDefault="00D166FA">
          <w:pPr>
            <w:pStyle w:val="TOC1"/>
            <w:tabs>
              <w:tab w:val="right" w:leader="dot" w:pos="10070"/>
            </w:tabs>
            <w:rPr>
              <w:rFonts w:ascii="Calibri" w:eastAsiaTheme="minorEastAsia" w:hAnsi="Calibri" w:cs="Calibri"/>
              <w:noProof/>
              <w:kern w:val="2"/>
              <w:sz w:val="22"/>
              <w:szCs w:val="22"/>
              <w:lang w:val="en-US" w:eastAsia="en-US" w:bidi="ar-SA"/>
              <w14:ligatures w14:val="standardContextual"/>
            </w:rPr>
          </w:pPr>
          <w:r w:rsidRPr="009C7ACB">
            <w:rPr>
              <w:rFonts w:ascii="Calibri" w:hAnsi="Calibri" w:cs="Calibri"/>
              <w:sz w:val="22"/>
              <w:szCs w:val="22"/>
            </w:rPr>
            <w:fldChar w:fldCharType="begin"/>
          </w:r>
          <w:r w:rsidRPr="009C7ACB">
            <w:rPr>
              <w:rFonts w:ascii="Calibri" w:hAnsi="Calibri" w:cs="Calibri"/>
              <w:sz w:val="22"/>
              <w:szCs w:val="22"/>
            </w:rPr>
            <w:instrText xml:space="preserve"> TOC \o "1-3" \h \z \u </w:instrText>
          </w:r>
          <w:r w:rsidRPr="009C7ACB">
            <w:rPr>
              <w:rFonts w:ascii="Calibri" w:hAnsi="Calibri" w:cs="Calibri"/>
              <w:sz w:val="22"/>
              <w:szCs w:val="22"/>
            </w:rPr>
            <w:fldChar w:fldCharType="separate"/>
          </w:r>
          <w:hyperlink w:anchor="_Toc177562193" w:history="1">
            <w:r w:rsidR="009C7ACB" w:rsidRPr="009C7ACB">
              <w:rPr>
                <w:rStyle w:val="Hyperlink"/>
                <w:rFonts w:ascii="Calibri" w:hAnsi="Calibri" w:cs="Calibri"/>
                <w:noProof/>
                <w:sz w:val="22"/>
                <w:szCs w:val="22"/>
              </w:rPr>
              <w:t>Principios Generales</w:t>
            </w:r>
            <w:r w:rsidR="009C7ACB" w:rsidRPr="009C7ACB">
              <w:rPr>
                <w:rFonts w:ascii="Calibri" w:hAnsi="Calibri" w:cs="Calibri"/>
                <w:noProof/>
                <w:webHidden/>
                <w:sz w:val="22"/>
                <w:szCs w:val="22"/>
              </w:rPr>
              <w:tab/>
            </w:r>
            <w:r w:rsidR="009C7ACB" w:rsidRPr="009C7ACB">
              <w:rPr>
                <w:rFonts w:ascii="Calibri" w:hAnsi="Calibri" w:cs="Calibri"/>
                <w:noProof/>
                <w:webHidden/>
                <w:sz w:val="22"/>
                <w:szCs w:val="22"/>
              </w:rPr>
              <w:fldChar w:fldCharType="begin"/>
            </w:r>
            <w:r w:rsidR="009C7ACB" w:rsidRPr="009C7ACB">
              <w:rPr>
                <w:rFonts w:ascii="Calibri" w:hAnsi="Calibri" w:cs="Calibri"/>
                <w:noProof/>
                <w:webHidden/>
                <w:sz w:val="22"/>
                <w:szCs w:val="22"/>
              </w:rPr>
              <w:instrText xml:space="preserve"> PAGEREF _Toc177562193 \h </w:instrText>
            </w:r>
            <w:r w:rsidR="009C7ACB" w:rsidRPr="009C7ACB">
              <w:rPr>
                <w:rFonts w:ascii="Calibri" w:hAnsi="Calibri" w:cs="Calibri"/>
                <w:noProof/>
                <w:webHidden/>
                <w:sz w:val="22"/>
                <w:szCs w:val="22"/>
              </w:rPr>
            </w:r>
            <w:r w:rsidR="009C7ACB" w:rsidRPr="009C7ACB">
              <w:rPr>
                <w:rFonts w:ascii="Calibri" w:hAnsi="Calibri" w:cs="Calibri"/>
                <w:noProof/>
                <w:webHidden/>
                <w:sz w:val="22"/>
                <w:szCs w:val="22"/>
              </w:rPr>
              <w:fldChar w:fldCharType="separate"/>
            </w:r>
            <w:r w:rsidR="009C7ACB" w:rsidRPr="009C7ACB">
              <w:rPr>
                <w:rFonts w:ascii="Calibri" w:hAnsi="Calibri" w:cs="Calibri"/>
                <w:noProof/>
                <w:webHidden/>
                <w:sz w:val="22"/>
                <w:szCs w:val="22"/>
              </w:rPr>
              <w:t>2</w:t>
            </w:r>
            <w:r w:rsidR="009C7ACB" w:rsidRPr="009C7ACB">
              <w:rPr>
                <w:rFonts w:ascii="Calibri" w:hAnsi="Calibri" w:cs="Calibri"/>
                <w:noProof/>
                <w:webHidden/>
                <w:sz w:val="22"/>
                <w:szCs w:val="22"/>
              </w:rPr>
              <w:fldChar w:fldCharType="end"/>
            </w:r>
          </w:hyperlink>
        </w:p>
        <w:p w14:paraId="689C1F63" w14:textId="45644CCE" w:rsidR="009C7ACB" w:rsidRPr="009C7ACB" w:rsidRDefault="009C7ACB">
          <w:pPr>
            <w:pStyle w:val="TOC1"/>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194" w:history="1">
            <w:r w:rsidRPr="009C7ACB">
              <w:rPr>
                <w:rStyle w:val="Hyperlink"/>
                <w:rFonts w:ascii="Calibri" w:hAnsi="Calibri" w:cs="Calibri"/>
                <w:noProof/>
                <w:sz w:val="22"/>
                <w:szCs w:val="22"/>
              </w:rPr>
              <w:t>Descripción General de los Métodos Estándares de Adquisición</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_Toc177562194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3</w:t>
            </w:r>
            <w:r w:rsidRPr="009C7ACB">
              <w:rPr>
                <w:rFonts w:ascii="Calibri" w:hAnsi="Calibri" w:cs="Calibri"/>
                <w:noProof/>
                <w:webHidden/>
                <w:sz w:val="22"/>
                <w:szCs w:val="22"/>
              </w:rPr>
              <w:fldChar w:fldCharType="end"/>
            </w:r>
          </w:hyperlink>
        </w:p>
        <w:p w14:paraId="486D169F" w14:textId="3965C07B" w:rsidR="009C7ACB" w:rsidRPr="009C7ACB" w:rsidRDefault="009C7ACB">
          <w:pPr>
            <w:pStyle w:val="TOC1"/>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195" w:history="1">
            <w:r w:rsidRPr="009C7ACB">
              <w:rPr>
                <w:rStyle w:val="Hyperlink"/>
                <w:rFonts w:ascii="Calibri" w:hAnsi="Calibri" w:cs="Calibri"/>
                <w:noProof/>
                <w:sz w:val="22"/>
                <w:szCs w:val="22"/>
              </w:rPr>
              <w:t>Tipos de Competencia</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_Toc177562195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4</w:t>
            </w:r>
            <w:r w:rsidRPr="009C7ACB">
              <w:rPr>
                <w:rFonts w:ascii="Calibri" w:hAnsi="Calibri" w:cs="Calibri"/>
                <w:noProof/>
                <w:webHidden/>
                <w:sz w:val="22"/>
                <w:szCs w:val="22"/>
              </w:rPr>
              <w:fldChar w:fldCharType="end"/>
            </w:r>
          </w:hyperlink>
        </w:p>
        <w:p w14:paraId="1C099CB1" w14:textId="3F0D78DE"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196" w:history="1">
            <w:r w:rsidRPr="009C7ACB">
              <w:rPr>
                <w:rStyle w:val="Hyperlink"/>
                <w:rFonts w:ascii="Calibri" w:hAnsi="Calibri" w:cs="Calibri"/>
                <w:noProof/>
                <w:sz w:val="22"/>
                <w:szCs w:val="22"/>
              </w:rPr>
              <w:t>Competencia abierta internacional</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_Toc177562196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4</w:t>
            </w:r>
            <w:r w:rsidRPr="009C7ACB">
              <w:rPr>
                <w:rFonts w:ascii="Calibri" w:hAnsi="Calibri" w:cs="Calibri"/>
                <w:noProof/>
                <w:webHidden/>
                <w:sz w:val="22"/>
                <w:szCs w:val="22"/>
              </w:rPr>
              <w:fldChar w:fldCharType="end"/>
            </w:r>
          </w:hyperlink>
        </w:p>
        <w:p w14:paraId="37CCFE5B" w14:textId="74F580E2"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197" w:history="1">
            <w:r w:rsidRPr="009C7ACB">
              <w:rPr>
                <w:rStyle w:val="Hyperlink"/>
                <w:rFonts w:ascii="Calibri" w:hAnsi="Calibri" w:cs="Calibri"/>
                <w:noProof/>
                <w:sz w:val="22"/>
                <w:szCs w:val="22"/>
              </w:rPr>
              <w:t>Competencia limitada internacional</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_Toc177562197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4</w:t>
            </w:r>
            <w:r w:rsidRPr="009C7ACB">
              <w:rPr>
                <w:rFonts w:ascii="Calibri" w:hAnsi="Calibri" w:cs="Calibri"/>
                <w:noProof/>
                <w:webHidden/>
                <w:sz w:val="22"/>
                <w:szCs w:val="22"/>
              </w:rPr>
              <w:fldChar w:fldCharType="end"/>
            </w:r>
          </w:hyperlink>
        </w:p>
        <w:p w14:paraId="4E46AA8C" w14:textId="09972B88"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198" w:history="1">
            <w:r w:rsidRPr="009C7ACB">
              <w:rPr>
                <w:rStyle w:val="Hyperlink"/>
                <w:rFonts w:ascii="Calibri" w:hAnsi="Calibri" w:cs="Calibri"/>
                <w:noProof/>
                <w:sz w:val="22"/>
                <w:szCs w:val="22"/>
              </w:rPr>
              <w:t>Competencia nacional</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_Toc177562198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5</w:t>
            </w:r>
            <w:r w:rsidRPr="009C7ACB">
              <w:rPr>
                <w:rFonts w:ascii="Calibri" w:hAnsi="Calibri" w:cs="Calibri"/>
                <w:noProof/>
                <w:webHidden/>
                <w:sz w:val="22"/>
                <w:szCs w:val="22"/>
              </w:rPr>
              <w:fldChar w:fldCharType="end"/>
            </w:r>
          </w:hyperlink>
        </w:p>
        <w:p w14:paraId="08098D43" w14:textId="247302AD" w:rsidR="009C7ACB" w:rsidRPr="009C7ACB" w:rsidRDefault="009C7ACB">
          <w:pPr>
            <w:pStyle w:val="TOC1"/>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199" w:history="1">
            <w:r w:rsidRPr="009C7ACB">
              <w:rPr>
                <w:rStyle w:val="Hyperlink"/>
                <w:rFonts w:ascii="Calibri" w:hAnsi="Calibri" w:cs="Calibri"/>
                <w:noProof/>
                <w:sz w:val="22"/>
                <w:szCs w:val="22"/>
              </w:rPr>
              <w:t>Métodos Estándares de Adquisición: todos los métodos de contratación se procesan en la plataforma en Quantum/UNall</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_Toc177562199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6</w:t>
            </w:r>
            <w:r w:rsidRPr="009C7ACB">
              <w:rPr>
                <w:rFonts w:ascii="Calibri" w:hAnsi="Calibri" w:cs="Calibri"/>
                <w:noProof/>
                <w:webHidden/>
                <w:sz w:val="22"/>
                <w:szCs w:val="22"/>
              </w:rPr>
              <w:fldChar w:fldCharType="end"/>
            </w:r>
          </w:hyperlink>
        </w:p>
        <w:p w14:paraId="717CF2FE" w14:textId="0C49EECC"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0" w:history="1">
            <w:r w:rsidRPr="009C7ACB">
              <w:rPr>
                <w:rStyle w:val="Hyperlink"/>
                <w:rFonts w:ascii="Calibri" w:hAnsi="Calibri" w:cs="Calibri"/>
                <w:noProof/>
                <w:sz w:val="22"/>
                <w:szCs w:val="22"/>
              </w:rPr>
              <w:t>Microcompra</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_Toc177562200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6</w:t>
            </w:r>
            <w:r w:rsidRPr="009C7ACB">
              <w:rPr>
                <w:rFonts w:ascii="Calibri" w:hAnsi="Calibri" w:cs="Calibri"/>
                <w:noProof/>
                <w:webHidden/>
                <w:sz w:val="22"/>
                <w:szCs w:val="22"/>
              </w:rPr>
              <w:fldChar w:fldCharType="end"/>
            </w:r>
          </w:hyperlink>
        </w:p>
        <w:p w14:paraId="6182E831" w14:textId="03C114CC"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1" w:history="1">
            <w:r w:rsidRPr="009C7ACB">
              <w:rPr>
                <w:rStyle w:val="Hyperlink"/>
                <w:rFonts w:ascii="Calibri" w:hAnsi="Calibri" w:cs="Calibri"/>
                <w:noProof/>
                <w:sz w:val="22"/>
                <w:szCs w:val="22"/>
              </w:rPr>
              <w:t>Determinación de la mejor oferta</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_Toc177562201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8</w:t>
            </w:r>
            <w:r w:rsidRPr="009C7ACB">
              <w:rPr>
                <w:rFonts w:ascii="Calibri" w:hAnsi="Calibri" w:cs="Calibri"/>
                <w:noProof/>
                <w:webHidden/>
                <w:sz w:val="22"/>
                <w:szCs w:val="22"/>
              </w:rPr>
              <w:fldChar w:fldCharType="end"/>
            </w:r>
          </w:hyperlink>
        </w:p>
        <w:p w14:paraId="76128B9F" w14:textId="006CF24C"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2" w:history="1">
            <w:r w:rsidRPr="009C7ACB">
              <w:rPr>
                <w:rStyle w:val="Hyperlink"/>
                <w:rFonts w:ascii="Calibri" w:hAnsi="Calibri" w:cs="Calibri"/>
                <w:noProof/>
                <w:sz w:val="22"/>
                <w:szCs w:val="22"/>
              </w:rPr>
              <w:t>Solicitud de cotización</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_Toc177562202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8</w:t>
            </w:r>
            <w:r w:rsidRPr="009C7ACB">
              <w:rPr>
                <w:rFonts w:ascii="Calibri" w:hAnsi="Calibri" w:cs="Calibri"/>
                <w:noProof/>
                <w:webHidden/>
                <w:sz w:val="22"/>
                <w:szCs w:val="22"/>
              </w:rPr>
              <w:fldChar w:fldCharType="end"/>
            </w:r>
          </w:hyperlink>
        </w:p>
        <w:p w14:paraId="40833B36" w14:textId="36EC0F00"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3" w:history="1">
            <w:r w:rsidRPr="009C7ACB">
              <w:rPr>
                <w:rStyle w:val="Hyperlink"/>
                <w:rFonts w:ascii="Calibri" w:hAnsi="Calibri" w:cs="Calibri"/>
                <w:noProof/>
                <w:sz w:val="22"/>
                <w:szCs w:val="22"/>
              </w:rPr>
              <w:t>Determinación de la mejor oferta</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_Toc177562203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9</w:t>
            </w:r>
            <w:r w:rsidRPr="009C7ACB">
              <w:rPr>
                <w:rFonts w:ascii="Calibri" w:hAnsi="Calibri" w:cs="Calibri"/>
                <w:noProof/>
                <w:webHidden/>
                <w:sz w:val="22"/>
                <w:szCs w:val="22"/>
              </w:rPr>
              <w:fldChar w:fldCharType="end"/>
            </w:r>
          </w:hyperlink>
        </w:p>
        <w:p w14:paraId="0583688D" w14:textId="47663C28"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4" w:history="1">
            <w:r w:rsidRPr="009C7ACB">
              <w:rPr>
                <w:rStyle w:val="Hyperlink"/>
                <w:rFonts w:ascii="Calibri" w:hAnsi="Calibri" w:cs="Calibri"/>
                <w:noProof/>
                <w:sz w:val="22"/>
                <w:szCs w:val="22"/>
              </w:rPr>
              <w:t>Invitación a licitar</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_Toc177562204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10</w:t>
            </w:r>
            <w:r w:rsidRPr="009C7ACB">
              <w:rPr>
                <w:rFonts w:ascii="Calibri" w:hAnsi="Calibri" w:cs="Calibri"/>
                <w:noProof/>
                <w:webHidden/>
                <w:sz w:val="22"/>
                <w:szCs w:val="22"/>
              </w:rPr>
              <w:fldChar w:fldCharType="end"/>
            </w:r>
          </w:hyperlink>
        </w:p>
        <w:p w14:paraId="1D4EAC36" w14:textId="0E8816DA"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5" w:history="1">
            <w:r w:rsidRPr="009C7ACB">
              <w:rPr>
                <w:rStyle w:val="Hyperlink"/>
                <w:rFonts w:ascii="Calibri" w:hAnsi="Calibri" w:cs="Calibri"/>
                <w:noProof/>
                <w:sz w:val="22"/>
                <w:szCs w:val="22"/>
              </w:rPr>
              <w:t>Determinación de la mejor oferta</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_Toc177562205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11</w:t>
            </w:r>
            <w:r w:rsidRPr="009C7ACB">
              <w:rPr>
                <w:rFonts w:ascii="Calibri" w:hAnsi="Calibri" w:cs="Calibri"/>
                <w:noProof/>
                <w:webHidden/>
                <w:sz w:val="22"/>
                <w:szCs w:val="22"/>
              </w:rPr>
              <w:fldChar w:fldCharType="end"/>
            </w:r>
          </w:hyperlink>
        </w:p>
        <w:p w14:paraId="6E3155ED" w14:textId="404A58BF"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6" w:history="1">
            <w:r w:rsidRPr="009C7ACB">
              <w:rPr>
                <w:rStyle w:val="Hyperlink"/>
                <w:rFonts w:ascii="Calibri" w:hAnsi="Calibri" w:cs="Calibri"/>
                <w:noProof/>
                <w:sz w:val="22"/>
                <w:szCs w:val="22"/>
              </w:rPr>
              <w:t>Solicitud de propuestas</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_Toc177562206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12</w:t>
            </w:r>
            <w:r w:rsidRPr="009C7ACB">
              <w:rPr>
                <w:rFonts w:ascii="Calibri" w:hAnsi="Calibri" w:cs="Calibri"/>
                <w:noProof/>
                <w:webHidden/>
                <w:sz w:val="22"/>
                <w:szCs w:val="22"/>
              </w:rPr>
              <w:fldChar w:fldCharType="end"/>
            </w:r>
          </w:hyperlink>
        </w:p>
        <w:p w14:paraId="75BA5BC8" w14:textId="4A20FCCA"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7" w:history="1">
            <w:r w:rsidRPr="009C7ACB">
              <w:rPr>
                <w:rStyle w:val="Hyperlink"/>
                <w:rFonts w:ascii="Calibri" w:hAnsi="Calibri" w:cs="Calibri"/>
                <w:noProof/>
                <w:sz w:val="22"/>
                <w:szCs w:val="22"/>
              </w:rPr>
              <w:t>Determinación de la mejor oferta</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_Toc177562207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12</w:t>
            </w:r>
            <w:r w:rsidRPr="009C7ACB">
              <w:rPr>
                <w:rFonts w:ascii="Calibri" w:hAnsi="Calibri" w:cs="Calibri"/>
                <w:noProof/>
                <w:webHidden/>
                <w:sz w:val="22"/>
                <w:szCs w:val="22"/>
              </w:rPr>
              <w:fldChar w:fldCharType="end"/>
            </w:r>
          </w:hyperlink>
        </w:p>
        <w:p w14:paraId="095FFD13" w14:textId="70435658"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8" w:history="1">
            <w:r w:rsidRPr="009C7ACB">
              <w:rPr>
                <w:rStyle w:val="Hyperlink"/>
                <w:rFonts w:ascii="Calibri" w:hAnsi="Calibri" w:cs="Calibri"/>
                <w:noProof/>
                <w:sz w:val="22"/>
                <w:szCs w:val="22"/>
              </w:rPr>
              <w:t>Procesos de solicitud de propuestas de una o dos etapas</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_Toc177562208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13</w:t>
            </w:r>
            <w:r w:rsidRPr="009C7ACB">
              <w:rPr>
                <w:rFonts w:ascii="Calibri" w:hAnsi="Calibri" w:cs="Calibri"/>
                <w:noProof/>
                <w:webHidden/>
                <w:sz w:val="22"/>
                <w:szCs w:val="22"/>
              </w:rPr>
              <w:fldChar w:fldCharType="end"/>
            </w:r>
          </w:hyperlink>
        </w:p>
        <w:p w14:paraId="427C674B" w14:textId="2414BD28"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9" w:history="1">
            <w:r w:rsidRPr="009C7ACB">
              <w:rPr>
                <w:rStyle w:val="Hyperlink"/>
                <w:rFonts w:ascii="Calibri" w:hAnsi="Calibri" w:cs="Calibri"/>
                <w:noProof/>
                <w:sz w:val="22"/>
                <w:szCs w:val="22"/>
              </w:rPr>
              <w:t>Contratación directa</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_Toc177562209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14</w:t>
            </w:r>
            <w:r w:rsidRPr="009C7ACB">
              <w:rPr>
                <w:rFonts w:ascii="Calibri" w:hAnsi="Calibri" w:cs="Calibri"/>
                <w:noProof/>
                <w:webHidden/>
                <w:sz w:val="22"/>
                <w:szCs w:val="22"/>
              </w:rPr>
              <w:fldChar w:fldCharType="end"/>
            </w:r>
          </w:hyperlink>
        </w:p>
        <w:p w14:paraId="39937439" w14:textId="37F161CC"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10" w:history="1">
            <w:r w:rsidRPr="009C7ACB">
              <w:rPr>
                <w:rStyle w:val="Hyperlink"/>
                <w:rFonts w:ascii="Calibri" w:hAnsi="Calibri" w:cs="Calibri"/>
                <w:noProof/>
                <w:sz w:val="22"/>
                <w:szCs w:val="22"/>
              </w:rPr>
              <w:t>Requisitos de adquisición combinados y/o complejos</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_Toc177562210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18</w:t>
            </w:r>
            <w:r w:rsidRPr="009C7ACB">
              <w:rPr>
                <w:rFonts w:ascii="Calibri" w:hAnsi="Calibri" w:cs="Calibri"/>
                <w:noProof/>
                <w:webHidden/>
                <w:sz w:val="22"/>
                <w:szCs w:val="22"/>
              </w:rPr>
              <w:fldChar w:fldCharType="end"/>
            </w:r>
          </w:hyperlink>
        </w:p>
        <w:p w14:paraId="31FE0AEF" w14:textId="68DE8F96" w:rsidR="00C00969" w:rsidRPr="00A04DBE" w:rsidRDefault="00D166FA">
          <w:pPr>
            <w:pStyle w:val="TOC1"/>
            <w:tabs>
              <w:tab w:val="right" w:leader="dot" w:pos="10070"/>
            </w:tabs>
            <w:rPr>
              <w:rFonts w:asciiTheme="majorHAnsi" w:eastAsiaTheme="minorEastAsia" w:hAnsiTheme="majorHAnsi" w:cstheme="minorBidi"/>
              <w:noProof/>
              <w:sz w:val="22"/>
              <w:szCs w:val="22"/>
            </w:rPr>
          </w:pPr>
          <w:r w:rsidRPr="009C7ACB">
            <w:rPr>
              <w:rFonts w:ascii="Calibri" w:hAnsi="Calibri" w:cs="Calibri"/>
              <w:b/>
              <w:bCs/>
              <w:noProof/>
              <w:sz w:val="22"/>
              <w:szCs w:val="22"/>
            </w:rPr>
            <w:fldChar w:fldCharType="end"/>
          </w:r>
        </w:p>
      </w:sdtContent>
    </w:sdt>
    <w:p w14:paraId="0CF9854B" w14:textId="77777777" w:rsidR="00D56D1F" w:rsidRPr="00A04DBE" w:rsidRDefault="00D56D1F" w:rsidP="00C2526E">
      <w:pPr>
        <w:jc w:val="both"/>
        <w:rPr>
          <w:rFonts w:asciiTheme="majorHAnsi" w:hAnsiTheme="majorHAnsi" w:cs="Arial"/>
          <w:b/>
          <w:bCs/>
          <w:sz w:val="22"/>
          <w:szCs w:val="22"/>
        </w:rPr>
      </w:pPr>
    </w:p>
    <w:p w14:paraId="5B7B41DF" w14:textId="77777777" w:rsidR="00D166FA" w:rsidRPr="00A04DBE" w:rsidRDefault="00D166FA" w:rsidP="00C2526E">
      <w:pPr>
        <w:jc w:val="both"/>
        <w:rPr>
          <w:rFonts w:asciiTheme="majorHAnsi" w:hAnsiTheme="majorHAnsi" w:cs="Arial"/>
          <w:b/>
          <w:bCs/>
          <w:sz w:val="22"/>
          <w:szCs w:val="22"/>
        </w:rPr>
      </w:pPr>
    </w:p>
    <w:p w14:paraId="229AE79F" w14:textId="77777777" w:rsidR="00D166FA" w:rsidRPr="00A04DBE" w:rsidRDefault="00D166FA" w:rsidP="00C2526E">
      <w:pPr>
        <w:jc w:val="both"/>
        <w:rPr>
          <w:rFonts w:asciiTheme="majorHAnsi" w:hAnsiTheme="majorHAnsi" w:cs="Arial"/>
          <w:b/>
          <w:bCs/>
          <w:sz w:val="22"/>
          <w:szCs w:val="22"/>
        </w:rPr>
      </w:pPr>
    </w:p>
    <w:p w14:paraId="2BB48FE9" w14:textId="77777777" w:rsidR="004269EF" w:rsidRPr="00A04DBE" w:rsidRDefault="004269EF" w:rsidP="00C2526E">
      <w:pPr>
        <w:jc w:val="both"/>
        <w:rPr>
          <w:rFonts w:asciiTheme="majorHAnsi" w:hAnsiTheme="majorHAnsi" w:cs="Arial"/>
          <w:b/>
          <w:bCs/>
          <w:sz w:val="22"/>
          <w:szCs w:val="22"/>
        </w:rPr>
      </w:pPr>
    </w:p>
    <w:p w14:paraId="4901AC9E" w14:textId="77777777" w:rsidR="004269EF" w:rsidRPr="00A04DBE" w:rsidRDefault="004269EF" w:rsidP="00C2526E">
      <w:pPr>
        <w:jc w:val="both"/>
        <w:rPr>
          <w:rFonts w:asciiTheme="majorHAnsi" w:hAnsiTheme="majorHAnsi" w:cs="Arial"/>
          <w:b/>
          <w:bCs/>
          <w:sz w:val="22"/>
          <w:szCs w:val="22"/>
        </w:rPr>
      </w:pPr>
    </w:p>
    <w:p w14:paraId="60481478" w14:textId="77777777" w:rsidR="004269EF" w:rsidRPr="00A04DBE" w:rsidRDefault="004269EF" w:rsidP="00C2526E">
      <w:pPr>
        <w:jc w:val="both"/>
        <w:rPr>
          <w:rFonts w:asciiTheme="majorHAnsi" w:hAnsiTheme="majorHAnsi" w:cs="Arial"/>
          <w:b/>
          <w:bCs/>
          <w:sz w:val="22"/>
          <w:szCs w:val="22"/>
        </w:rPr>
      </w:pPr>
    </w:p>
    <w:p w14:paraId="48462F16" w14:textId="77777777" w:rsidR="004269EF" w:rsidRDefault="004269EF" w:rsidP="00C2526E">
      <w:pPr>
        <w:jc w:val="both"/>
        <w:rPr>
          <w:rFonts w:asciiTheme="majorHAnsi" w:hAnsiTheme="majorHAnsi" w:cs="Arial"/>
          <w:b/>
          <w:bCs/>
          <w:sz w:val="22"/>
          <w:szCs w:val="22"/>
        </w:rPr>
      </w:pPr>
    </w:p>
    <w:p w14:paraId="5CE04893" w14:textId="77777777" w:rsidR="009C7ACB" w:rsidRDefault="009C7ACB" w:rsidP="00C2526E">
      <w:pPr>
        <w:jc w:val="both"/>
        <w:rPr>
          <w:rFonts w:asciiTheme="majorHAnsi" w:hAnsiTheme="majorHAnsi" w:cs="Arial"/>
          <w:b/>
          <w:bCs/>
          <w:sz w:val="22"/>
          <w:szCs w:val="22"/>
        </w:rPr>
      </w:pPr>
    </w:p>
    <w:p w14:paraId="5EC4318C" w14:textId="77777777" w:rsidR="009C7ACB" w:rsidRDefault="009C7ACB" w:rsidP="00C2526E">
      <w:pPr>
        <w:jc w:val="both"/>
        <w:rPr>
          <w:rFonts w:asciiTheme="majorHAnsi" w:hAnsiTheme="majorHAnsi" w:cs="Arial"/>
          <w:b/>
          <w:bCs/>
          <w:sz w:val="22"/>
          <w:szCs w:val="22"/>
        </w:rPr>
      </w:pPr>
    </w:p>
    <w:p w14:paraId="4B12C258" w14:textId="77777777" w:rsidR="009C7ACB" w:rsidRPr="00A04DBE" w:rsidRDefault="009C7ACB" w:rsidP="00C2526E">
      <w:pPr>
        <w:jc w:val="both"/>
        <w:rPr>
          <w:rFonts w:asciiTheme="majorHAnsi" w:hAnsiTheme="majorHAnsi" w:cs="Arial"/>
          <w:b/>
          <w:bCs/>
          <w:sz w:val="22"/>
          <w:szCs w:val="22"/>
        </w:rPr>
      </w:pPr>
    </w:p>
    <w:p w14:paraId="4789439F" w14:textId="77777777" w:rsidR="004269EF" w:rsidRPr="00A04DBE" w:rsidRDefault="004269EF" w:rsidP="00C2526E">
      <w:pPr>
        <w:jc w:val="both"/>
        <w:rPr>
          <w:rFonts w:asciiTheme="majorHAnsi" w:hAnsiTheme="majorHAnsi" w:cs="Arial"/>
          <w:b/>
          <w:bCs/>
          <w:sz w:val="22"/>
          <w:szCs w:val="22"/>
        </w:rPr>
      </w:pPr>
    </w:p>
    <w:p w14:paraId="77F4026D" w14:textId="77777777" w:rsidR="004269EF" w:rsidRPr="00A04DBE" w:rsidRDefault="004269EF" w:rsidP="00C2526E">
      <w:pPr>
        <w:jc w:val="both"/>
        <w:rPr>
          <w:rFonts w:asciiTheme="majorHAnsi" w:hAnsiTheme="majorHAnsi" w:cs="Arial"/>
          <w:b/>
          <w:bCs/>
          <w:sz w:val="22"/>
          <w:szCs w:val="22"/>
        </w:rPr>
      </w:pPr>
    </w:p>
    <w:p w14:paraId="670DFD5E" w14:textId="77777777" w:rsidR="004269EF" w:rsidRPr="00A04DBE" w:rsidRDefault="004269EF" w:rsidP="00C2526E">
      <w:pPr>
        <w:jc w:val="both"/>
        <w:rPr>
          <w:rFonts w:asciiTheme="majorHAnsi" w:hAnsiTheme="majorHAnsi" w:cs="Arial"/>
          <w:b/>
          <w:bCs/>
          <w:sz w:val="22"/>
          <w:szCs w:val="22"/>
        </w:rPr>
      </w:pPr>
    </w:p>
    <w:p w14:paraId="1EBDDD09" w14:textId="77777777" w:rsidR="004269EF" w:rsidRPr="00A04DBE" w:rsidRDefault="004269EF" w:rsidP="00C2526E">
      <w:pPr>
        <w:jc w:val="both"/>
        <w:rPr>
          <w:rFonts w:asciiTheme="majorHAnsi" w:hAnsiTheme="majorHAnsi" w:cs="Arial"/>
          <w:b/>
          <w:bCs/>
          <w:sz w:val="22"/>
          <w:szCs w:val="22"/>
        </w:rPr>
      </w:pPr>
    </w:p>
    <w:p w14:paraId="74D56C98" w14:textId="77777777" w:rsidR="004269EF" w:rsidRPr="00A04DBE" w:rsidRDefault="004269EF" w:rsidP="00C2526E">
      <w:pPr>
        <w:jc w:val="both"/>
        <w:rPr>
          <w:rFonts w:asciiTheme="majorHAnsi" w:hAnsiTheme="majorHAnsi" w:cs="Arial"/>
          <w:b/>
          <w:bCs/>
          <w:sz w:val="22"/>
          <w:szCs w:val="22"/>
        </w:rPr>
      </w:pPr>
    </w:p>
    <w:p w14:paraId="3AB40A9D" w14:textId="77777777" w:rsidR="004269EF" w:rsidRPr="00A04DBE" w:rsidRDefault="004269EF" w:rsidP="00C2526E">
      <w:pPr>
        <w:jc w:val="both"/>
        <w:rPr>
          <w:rFonts w:asciiTheme="majorHAnsi" w:hAnsiTheme="majorHAnsi" w:cs="Arial"/>
          <w:b/>
          <w:bCs/>
          <w:sz w:val="22"/>
          <w:szCs w:val="22"/>
        </w:rPr>
      </w:pPr>
    </w:p>
    <w:p w14:paraId="28080B91" w14:textId="77777777" w:rsidR="00336CF4" w:rsidRPr="00A04DBE" w:rsidRDefault="00336CF4" w:rsidP="00C2526E">
      <w:pPr>
        <w:jc w:val="both"/>
        <w:rPr>
          <w:rFonts w:asciiTheme="majorHAnsi" w:hAnsiTheme="majorHAnsi" w:cs="Arial"/>
          <w:b/>
          <w:bCs/>
          <w:sz w:val="22"/>
          <w:szCs w:val="22"/>
        </w:rPr>
      </w:pPr>
    </w:p>
    <w:p w14:paraId="71796F86" w14:textId="77777777" w:rsidR="008A4CDD" w:rsidRPr="00A04DBE" w:rsidRDefault="008A4CDD" w:rsidP="008A4CDD">
      <w:pPr>
        <w:shd w:val="clear" w:color="auto" w:fill="FFFFFF"/>
        <w:textAlignment w:val="top"/>
        <w:rPr>
          <w:rFonts w:asciiTheme="majorHAnsi" w:hAnsiTheme="majorHAnsi" w:cs="Arial"/>
          <w:vanish/>
          <w:color w:val="333333"/>
          <w:sz w:val="22"/>
          <w:szCs w:val="22"/>
        </w:rPr>
      </w:pPr>
      <w:r w:rsidRPr="00A04DBE">
        <w:rPr>
          <w:rFonts w:asciiTheme="majorHAnsi" w:hAnsiTheme="majorHAnsi"/>
          <w:vanish/>
          <w:color w:val="333333"/>
          <w:sz w:val="22"/>
        </w:rPr>
        <w:t>Structure Element - Description</w:t>
      </w:r>
    </w:p>
    <w:p w14:paraId="5AB86209" w14:textId="08DE2317" w:rsidR="003A403B" w:rsidRPr="00A04DBE" w:rsidRDefault="008A4CDD" w:rsidP="004B51E2">
      <w:pPr>
        <w:pStyle w:val="Head1"/>
        <w:rPr>
          <w:rStyle w:val="Head1Char"/>
          <w:rFonts w:asciiTheme="majorHAnsi" w:hAnsiTheme="majorHAnsi"/>
          <w:b/>
        </w:rPr>
      </w:pPr>
      <w:bookmarkStart w:id="0" w:name="_Toc457833182"/>
      <w:bookmarkStart w:id="1" w:name="_Toc177562193"/>
      <w:r w:rsidRPr="00A04DBE">
        <w:rPr>
          <w:rStyle w:val="Head1Char"/>
          <w:rFonts w:asciiTheme="majorHAnsi" w:hAnsiTheme="majorHAnsi"/>
          <w:b/>
        </w:rPr>
        <w:t>Principios Generales</w:t>
      </w:r>
      <w:bookmarkEnd w:id="0"/>
      <w:bookmarkEnd w:id="1"/>
    </w:p>
    <w:p w14:paraId="6E95E4EF" w14:textId="77777777" w:rsidR="008A4CDD" w:rsidRPr="00A04DBE" w:rsidRDefault="008A4CDD" w:rsidP="003A403B">
      <w:pPr>
        <w:rPr>
          <w:rFonts w:asciiTheme="majorHAnsi" w:hAnsiTheme="majorHAnsi"/>
        </w:rPr>
      </w:pPr>
      <w:r w:rsidRPr="00A04DBE">
        <w:rPr>
          <w:rFonts w:asciiTheme="majorHAnsi" w:hAnsiTheme="majorHAnsi"/>
        </w:rPr>
        <w:t xml:space="preserve"> </w:t>
      </w:r>
    </w:p>
    <w:p w14:paraId="077C93B9" w14:textId="1D2F5CA6" w:rsidR="008A4CDD" w:rsidRPr="00A04DBE" w:rsidRDefault="008A4CDD" w:rsidP="00D56D1F">
      <w:pPr>
        <w:pStyle w:val="ListParagraph"/>
        <w:numPr>
          <w:ilvl w:val="0"/>
          <w:numId w:val="1"/>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Responder de manera efectiva a las necesidades operativas y del programa depende de la disponibilidad oportuna de bienes y servicios de alta calidad. Se espera que </w:t>
      </w:r>
      <w:r w:rsidR="00F86091" w:rsidRPr="00A04DBE">
        <w:rPr>
          <w:rFonts w:asciiTheme="majorHAnsi" w:hAnsiTheme="majorHAnsi"/>
          <w:sz w:val="22"/>
        </w:rPr>
        <w:t>el personal</w:t>
      </w:r>
      <w:r w:rsidRPr="00A04DBE">
        <w:rPr>
          <w:rFonts w:asciiTheme="majorHAnsi" w:hAnsiTheme="majorHAnsi"/>
          <w:sz w:val="22"/>
        </w:rPr>
        <w:t xml:space="preserve"> de adquisiciones del PNUD adquiera bienes y servicios de l</w:t>
      </w:r>
      <w:r w:rsidR="003F414C" w:rsidRPr="00A04DBE">
        <w:rPr>
          <w:rFonts w:asciiTheme="majorHAnsi" w:hAnsiTheme="majorHAnsi"/>
          <w:sz w:val="22"/>
        </w:rPr>
        <w:t>o</w:t>
      </w:r>
      <w:r w:rsidRPr="00A04DBE">
        <w:rPr>
          <w:rFonts w:asciiTheme="majorHAnsi" w:hAnsiTheme="majorHAnsi"/>
          <w:sz w:val="22"/>
        </w:rPr>
        <w:t xml:space="preserve">s mejores </w:t>
      </w:r>
      <w:r w:rsidR="007E2D55" w:rsidRPr="00A04DBE">
        <w:rPr>
          <w:rFonts w:asciiTheme="majorHAnsi" w:hAnsiTheme="majorHAnsi"/>
          <w:sz w:val="22"/>
        </w:rPr>
        <w:t xml:space="preserve">proveedores </w:t>
      </w:r>
      <w:r w:rsidRPr="00A04DBE">
        <w:rPr>
          <w:rFonts w:asciiTheme="majorHAnsi" w:hAnsiTheme="majorHAnsi"/>
          <w:sz w:val="22"/>
        </w:rPr>
        <w:t xml:space="preserve">de acuerdo con </w:t>
      </w:r>
      <w:r w:rsidR="005272A3" w:rsidRPr="00A04DBE">
        <w:rPr>
          <w:rFonts w:asciiTheme="majorHAnsi" w:hAnsiTheme="majorHAnsi"/>
          <w:sz w:val="22"/>
        </w:rPr>
        <w:t xml:space="preserve">las </w:t>
      </w:r>
      <w:r w:rsidRPr="00A04DBE">
        <w:rPr>
          <w:rFonts w:asciiTheme="majorHAnsi" w:hAnsiTheme="majorHAnsi"/>
          <w:sz w:val="22"/>
        </w:rPr>
        <w:t xml:space="preserve">políticas y procedimientos estipulados. </w:t>
      </w:r>
      <w:r w:rsidR="000D09E0" w:rsidRPr="00A04DBE">
        <w:rPr>
          <w:rFonts w:asciiTheme="majorHAnsi" w:hAnsiTheme="majorHAnsi"/>
          <w:sz w:val="22"/>
        </w:rPr>
        <w:t>Debiendo ejercer</w:t>
      </w:r>
      <w:r w:rsidR="005272A3" w:rsidRPr="00A04DBE">
        <w:rPr>
          <w:rFonts w:asciiTheme="majorHAnsi" w:hAnsiTheme="majorHAnsi"/>
          <w:sz w:val="22"/>
        </w:rPr>
        <w:t xml:space="preserve"> un </w:t>
      </w:r>
      <w:r w:rsidRPr="00A04DBE">
        <w:rPr>
          <w:rFonts w:asciiTheme="majorHAnsi" w:hAnsiTheme="majorHAnsi"/>
          <w:sz w:val="22"/>
        </w:rPr>
        <w:t xml:space="preserve">juicio sensato, y considerar cuidadosamente los costos y los beneficios para la </w:t>
      </w:r>
      <w:r w:rsidR="005272A3" w:rsidRPr="00A04DBE">
        <w:rPr>
          <w:rFonts w:asciiTheme="majorHAnsi" w:hAnsiTheme="majorHAnsi"/>
          <w:sz w:val="22"/>
        </w:rPr>
        <w:t>O</w:t>
      </w:r>
      <w:r w:rsidRPr="00A04DBE">
        <w:rPr>
          <w:rFonts w:asciiTheme="majorHAnsi" w:hAnsiTheme="majorHAnsi"/>
          <w:sz w:val="22"/>
        </w:rPr>
        <w:t xml:space="preserve">rganización. </w:t>
      </w:r>
    </w:p>
    <w:p w14:paraId="513BCD17" w14:textId="77777777" w:rsidR="008A4CDD" w:rsidRPr="00A04DBE" w:rsidRDefault="008A4CDD" w:rsidP="00D56D1F">
      <w:pPr>
        <w:shd w:val="clear" w:color="auto" w:fill="FFFFFF"/>
        <w:ind w:firstLine="45"/>
        <w:jc w:val="both"/>
        <w:textAlignment w:val="top"/>
        <w:rPr>
          <w:rFonts w:asciiTheme="majorHAnsi" w:hAnsiTheme="majorHAnsi" w:cs="Arial"/>
          <w:sz w:val="22"/>
          <w:szCs w:val="22"/>
        </w:rPr>
      </w:pPr>
    </w:p>
    <w:p w14:paraId="7E37BDA0" w14:textId="59CAA6C7" w:rsidR="008A4CDD" w:rsidRPr="00A04DBE" w:rsidRDefault="008A4CDD" w:rsidP="00D56D1F">
      <w:pPr>
        <w:pStyle w:val="ListParagraph"/>
        <w:numPr>
          <w:ilvl w:val="0"/>
          <w:numId w:val="1"/>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Dado que los fondos del PNUD </w:t>
      </w:r>
      <w:r w:rsidR="00D92037" w:rsidRPr="00A04DBE">
        <w:rPr>
          <w:rFonts w:asciiTheme="majorHAnsi" w:hAnsiTheme="majorHAnsi"/>
          <w:sz w:val="22"/>
        </w:rPr>
        <w:t xml:space="preserve">le son confiados </w:t>
      </w:r>
      <w:r w:rsidRPr="00A04DBE">
        <w:rPr>
          <w:rFonts w:asciiTheme="majorHAnsi" w:hAnsiTheme="majorHAnsi"/>
          <w:sz w:val="22"/>
        </w:rPr>
        <w:t xml:space="preserve">por el público, todas las transacciones deben llevarse a cabo basándose en el más alto grado de rendición de cuentas y en estándares impecables. Independientemente de su propósito y de las fuentes de financiación, las acciones de adquisición siempre estarán sujetas a los siguientes principios generales: </w:t>
      </w:r>
    </w:p>
    <w:p w14:paraId="3B728DE6"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34BA8440" w14:textId="2F1F098F" w:rsidR="008A4CDD" w:rsidRPr="00A04DBE" w:rsidRDefault="005272A3" w:rsidP="003A403B">
      <w:pPr>
        <w:pStyle w:val="ListParagraph"/>
        <w:numPr>
          <w:ilvl w:val="0"/>
          <w:numId w:val="19"/>
        </w:numPr>
        <w:shd w:val="clear" w:color="auto" w:fill="FFFFFF"/>
        <w:jc w:val="both"/>
        <w:textAlignment w:val="top"/>
        <w:rPr>
          <w:rFonts w:asciiTheme="majorHAnsi" w:hAnsiTheme="majorHAnsi" w:cs="Arial"/>
          <w:sz w:val="22"/>
          <w:szCs w:val="22"/>
        </w:rPr>
      </w:pPr>
      <w:r w:rsidRPr="00A04DBE">
        <w:rPr>
          <w:rFonts w:asciiTheme="majorHAnsi" w:hAnsiTheme="majorHAnsi"/>
          <w:b/>
          <w:sz w:val="22"/>
        </w:rPr>
        <w:t>R</w:t>
      </w:r>
      <w:r w:rsidR="008A4CDD" w:rsidRPr="00A04DBE">
        <w:rPr>
          <w:rFonts w:asciiTheme="majorHAnsi" w:hAnsiTheme="majorHAnsi"/>
          <w:b/>
          <w:sz w:val="22"/>
        </w:rPr>
        <w:t xml:space="preserve">elación </w:t>
      </w:r>
      <w:r w:rsidRPr="00A04DBE">
        <w:rPr>
          <w:rFonts w:asciiTheme="majorHAnsi" w:hAnsiTheme="majorHAnsi"/>
          <w:b/>
          <w:sz w:val="22"/>
        </w:rPr>
        <w:t>óptima costo-calidad</w:t>
      </w:r>
      <w:r w:rsidR="008A4CDD" w:rsidRPr="00A04DBE">
        <w:rPr>
          <w:rFonts w:asciiTheme="majorHAnsi" w:hAnsiTheme="majorHAnsi"/>
          <w:sz w:val="22"/>
        </w:rPr>
        <w:t xml:space="preserve"> </w:t>
      </w:r>
    </w:p>
    <w:p w14:paraId="727060F7"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5C44DC24" w14:textId="5E31AA1F" w:rsidR="008A4CDD" w:rsidRPr="00A04DBE" w:rsidRDefault="008A4CDD" w:rsidP="00922FF4">
      <w:pPr>
        <w:pStyle w:val="ListParagraph"/>
        <w:numPr>
          <w:ilvl w:val="0"/>
          <w:numId w:val="20"/>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Este principio central requiere seleccionar la oferta que mejor satisfaga las necesidades requeridas y que presente el mejor rendimiento de la inversión. La </w:t>
      </w:r>
      <w:r w:rsidR="005272A3" w:rsidRPr="00A04DBE">
        <w:rPr>
          <w:rFonts w:asciiTheme="majorHAnsi" w:hAnsiTheme="majorHAnsi"/>
          <w:sz w:val="22"/>
        </w:rPr>
        <w:t xml:space="preserve">relación óptima costo-calidad </w:t>
      </w:r>
      <w:r w:rsidRPr="00A04DBE">
        <w:rPr>
          <w:rFonts w:asciiTheme="majorHAnsi" w:hAnsiTheme="majorHAnsi"/>
          <w:sz w:val="22"/>
        </w:rPr>
        <w:t xml:space="preserve">no debe confundirse con la oferta más barata. </w:t>
      </w:r>
      <w:r w:rsidR="005272A3" w:rsidRPr="00A04DBE">
        <w:rPr>
          <w:rFonts w:asciiTheme="majorHAnsi" w:hAnsiTheme="majorHAnsi"/>
          <w:sz w:val="22"/>
        </w:rPr>
        <w:t xml:space="preserve">Sino que </w:t>
      </w:r>
      <w:r w:rsidRPr="00A04DBE">
        <w:rPr>
          <w:rFonts w:asciiTheme="majorHAnsi" w:hAnsiTheme="majorHAnsi"/>
          <w:sz w:val="22"/>
        </w:rPr>
        <w:t xml:space="preserve">implica la combinación óptima de factores como calidad, costos y beneficios de ciclo de vida, y otros parámetros para cumplir los objetivos sociales, ambientales y otros objetivos estratégicos. </w:t>
      </w:r>
    </w:p>
    <w:p w14:paraId="730F2DB0" w14:textId="6129F190" w:rsidR="001D1C9F" w:rsidRPr="00A04DBE" w:rsidRDefault="001D1C9F" w:rsidP="001D1C9F">
      <w:pPr>
        <w:shd w:val="clear" w:color="auto" w:fill="FFFFFF"/>
        <w:jc w:val="both"/>
        <w:textAlignment w:val="top"/>
        <w:rPr>
          <w:rFonts w:asciiTheme="majorHAnsi" w:hAnsiTheme="majorHAnsi" w:cs="Arial"/>
          <w:sz w:val="22"/>
          <w:szCs w:val="22"/>
        </w:rPr>
      </w:pPr>
    </w:p>
    <w:p w14:paraId="11EBD1C5" w14:textId="77777777" w:rsidR="008A4CDD" w:rsidRPr="00A04DBE" w:rsidRDefault="008A4CDD" w:rsidP="003A403B">
      <w:pPr>
        <w:pStyle w:val="ListParagraph"/>
        <w:numPr>
          <w:ilvl w:val="0"/>
          <w:numId w:val="19"/>
        </w:numPr>
        <w:shd w:val="clear" w:color="auto" w:fill="FFFFFF"/>
        <w:jc w:val="both"/>
        <w:textAlignment w:val="top"/>
        <w:rPr>
          <w:rFonts w:asciiTheme="majorHAnsi" w:hAnsiTheme="majorHAnsi" w:cs="Arial"/>
          <w:sz w:val="22"/>
          <w:szCs w:val="22"/>
        </w:rPr>
      </w:pPr>
      <w:r w:rsidRPr="00A04DBE">
        <w:rPr>
          <w:rFonts w:asciiTheme="majorHAnsi" w:hAnsiTheme="majorHAnsi"/>
          <w:b/>
          <w:sz w:val="22"/>
        </w:rPr>
        <w:t>Imparcialidad, integridad y transparencia</w:t>
      </w:r>
      <w:r w:rsidRPr="00A04DBE">
        <w:rPr>
          <w:rFonts w:asciiTheme="majorHAnsi" w:hAnsiTheme="majorHAnsi"/>
          <w:sz w:val="22"/>
        </w:rPr>
        <w:t xml:space="preserve"> </w:t>
      </w:r>
    </w:p>
    <w:p w14:paraId="1EDB3C13" w14:textId="77777777" w:rsidR="008A4CDD" w:rsidRPr="00A04DBE" w:rsidRDefault="008A4CDD" w:rsidP="008A4CDD">
      <w:pPr>
        <w:shd w:val="clear" w:color="auto" w:fill="FFFFFF"/>
        <w:jc w:val="both"/>
        <w:textAlignment w:val="top"/>
        <w:rPr>
          <w:rFonts w:asciiTheme="majorHAnsi" w:hAnsiTheme="majorHAnsi" w:cs="Arial"/>
          <w:sz w:val="22"/>
          <w:szCs w:val="22"/>
        </w:rPr>
      </w:pPr>
    </w:p>
    <w:p w14:paraId="5B9C5FA5" w14:textId="778777EA" w:rsidR="008A4CDD" w:rsidRPr="00A04DBE" w:rsidRDefault="008A4CDD" w:rsidP="00922FF4">
      <w:pPr>
        <w:pStyle w:val="ListParagraph"/>
        <w:numPr>
          <w:ilvl w:val="0"/>
          <w:numId w:val="21"/>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Todas las </w:t>
      </w:r>
      <w:r w:rsidR="0080324A" w:rsidRPr="00A04DBE">
        <w:rPr>
          <w:rFonts w:asciiTheme="majorHAnsi" w:hAnsiTheme="majorHAnsi"/>
          <w:sz w:val="22"/>
        </w:rPr>
        <w:t>Unidades de Negocio</w:t>
      </w:r>
      <w:r w:rsidRPr="00A04DBE">
        <w:rPr>
          <w:rFonts w:asciiTheme="majorHAnsi" w:hAnsiTheme="majorHAnsi"/>
          <w:sz w:val="22"/>
        </w:rPr>
        <w:t xml:space="preserve"> son responsables de asegurar el tratamiento justo e imparcial de todos los oferentes y la gestión transparente de la competencia. Estos objetivos deben alcanzarse, por ejemplo, mediante la ampliación de la variedad de posibles oferentes, instrucciones de licitación</w:t>
      </w:r>
      <w:r w:rsidR="007848E4" w:rsidRPr="00A04DBE">
        <w:rPr>
          <w:rFonts w:asciiTheme="majorHAnsi" w:hAnsiTheme="majorHAnsi"/>
          <w:sz w:val="22"/>
        </w:rPr>
        <w:t xml:space="preserve"> sin </w:t>
      </w:r>
      <w:r w:rsidR="00F259D8" w:rsidRPr="00A04DBE">
        <w:rPr>
          <w:rFonts w:asciiTheme="majorHAnsi" w:hAnsiTheme="majorHAnsi"/>
          <w:sz w:val="22"/>
        </w:rPr>
        <w:t>ambigüedades</w:t>
      </w:r>
      <w:r w:rsidRPr="00A04DBE">
        <w:rPr>
          <w:rFonts w:asciiTheme="majorHAnsi" w:hAnsiTheme="majorHAnsi"/>
          <w:sz w:val="22"/>
        </w:rPr>
        <w:t>, criterios claros de evaluación, definición realista de requisitos, y reglas y procedimientos alcanzables.</w:t>
      </w:r>
    </w:p>
    <w:p w14:paraId="190E265E"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4EE2AD6D" w14:textId="77777777" w:rsidR="008A4CDD" w:rsidRPr="00A04DBE" w:rsidRDefault="008A4CDD" w:rsidP="003A403B">
      <w:pPr>
        <w:pStyle w:val="ListParagraph"/>
        <w:numPr>
          <w:ilvl w:val="0"/>
          <w:numId w:val="19"/>
        </w:numPr>
        <w:shd w:val="clear" w:color="auto" w:fill="FFFFFF"/>
        <w:jc w:val="both"/>
        <w:textAlignment w:val="top"/>
        <w:rPr>
          <w:rFonts w:asciiTheme="majorHAnsi" w:hAnsiTheme="majorHAnsi" w:cs="Arial"/>
          <w:sz w:val="22"/>
          <w:szCs w:val="22"/>
        </w:rPr>
      </w:pPr>
      <w:r w:rsidRPr="00A04DBE">
        <w:rPr>
          <w:rFonts w:asciiTheme="majorHAnsi" w:hAnsiTheme="majorHAnsi"/>
          <w:b/>
          <w:sz w:val="22"/>
        </w:rPr>
        <w:t>Competencia internacional efectiva</w:t>
      </w:r>
    </w:p>
    <w:p w14:paraId="69242129"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2A1917AF" w14:textId="6FED4D87" w:rsidR="008A4CDD" w:rsidRPr="00A04DBE" w:rsidRDefault="008A4CDD" w:rsidP="00922FF4">
      <w:pPr>
        <w:pStyle w:val="ListParagraph"/>
        <w:numPr>
          <w:ilvl w:val="0"/>
          <w:numId w:val="22"/>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competencia internacional efectiva requiere que todos los posibles oferentes que reúnen las condiciones de todos los Estados Miembros de la ONU reciban información oportuna y adecuada sobre los requisitos del PNUD, </w:t>
      </w:r>
      <w:r w:rsidR="00F259D8" w:rsidRPr="00A04DBE">
        <w:rPr>
          <w:rFonts w:asciiTheme="majorHAnsi" w:hAnsiTheme="majorHAnsi"/>
          <w:sz w:val="22"/>
        </w:rPr>
        <w:t>en igualdad de</w:t>
      </w:r>
      <w:r w:rsidRPr="00A04DBE">
        <w:rPr>
          <w:rFonts w:asciiTheme="majorHAnsi" w:hAnsiTheme="majorHAnsi"/>
          <w:sz w:val="22"/>
        </w:rPr>
        <w:t xml:space="preserve"> oportunidades para presentar una oferta.   </w:t>
      </w:r>
    </w:p>
    <w:p w14:paraId="1FAE5CBC"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7F2848B2" w14:textId="6B46045C" w:rsidR="008A4CDD" w:rsidRPr="009C7ACB" w:rsidRDefault="008A4CDD" w:rsidP="00922FF4">
      <w:pPr>
        <w:pStyle w:val="ListParagraph"/>
        <w:numPr>
          <w:ilvl w:val="0"/>
          <w:numId w:val="22"/>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Todas las </w:t>
      </w:r>
      <w:r w:rsidR="007F637B" w:rsidRPr="00A04DBE">
        <w:rPr>
          <w:rFonts w:asciiTheme="majorHAnsi" w:hAnsiTheme="majorHAnsi"/>
          <w:sz w:val="22"/>
        </w:rPr>
        <w:t>Unidades de Negocio</w:t>
      </w:r>
      <w:r w:rsidRPr="00A04DBE">
        <w:rPr>
          <w:rFonts w:asciiTheme="majorHAnsi" w:hAnsiTheme="majorHAnsi"/>
          <w:sz w:val="22"/>
        </w:rPr>
        <w:t xml:space="preserve"> serán responsables de promover un entorno favor</w:t>
      </w:r>
      <w:r w:rsidR="00D051B0" w:rsidRPr="00A04DBE">
        <w:rPr>
          <w:rFonts w:asciiTheme="majorHAnsi" w:hAnsiTheme="majorHAnsi"/>
          <w:sz w:val="22"/>
        </w:rPr>
        <w:t>able</w:t>
      </w:r>
      <w:r w:rsidRPr="00A04DBE">
        <w:rPr>
          <w:rFonts w:asciiTheme="majorHAnsi" w:hAnsiTheme="majorHAnsi"/>
          <w:sz w:val="22"/>
        </w:rPr>
        <w:t xml:space="preserve"> que permita</w:t>
      </w:r>
      <w:r w:rsidR="00F259D8" w:rsidRPr="00A04DBE">
        <w:rPr>
          <w:rFonts w:asciiTheme="majorHAnsi" w:hAnsiTheme="majorHAnsi"/>
          <w:sz w:val="22"/>
        </w:rPr>
        <w:t>n</w:t>
      </w:r>
      <w:r w:rsidRPr="00A04DBE">
        <w:rPr>
          <w:rFonts w:asciiTheme="majorHAnsi" w:hAnsiTheme="majorHAnsi"/>
          <w:sz w:val="22"/>
        </w:rPr>
        <w:t xml:space="preserve"> una variedad de proveedores particip</w:t>
      </w:r>
      <w:r w:rsidR="00F259D8" w:rsidRPr="00A04DBE">
        <w:rPr>
          <w:rFonts w:asciiTheme="majorHAnsi" w:hAnsiTheme="majorHAnsi"/>
          <w:sz w:val="22"/>
        </w:rPr>
        <w:t>ando</w:t>
      </w:r>
      <w:r w:rsidRPr="00A04DBE">
        <w:rPr>
          <w:rFonts w:asciiTheme="majorHAnsi" w:hAnsiTheme="majorHAnsi"/>
          <w:sz w:val="22"/>
        </w:rPr>
        <w:t xml:space="preserve"> en un proceso predecible. Las </w:t>
      </w:r>
      <w:r w:rsidR="007F637B" w:rsidRPr="00A04DBE">
        <w:rPr>
          <w:rFonts w:asciiTheme="majorHAnsi" w:hAnsiTheme="majorHAnsi"/>
          <w:sz w:val="22"/>
        </w:rPr>
        <w:t>Unidades de Negocio</w:t>
      </w:r>
      <w:r w:rsidRPr="00A04DBE">
        <w:rPr>
          <w:rFonts w:asciiTheme="majorHAnsi" w:hAnsiTheme="majorHAnsi"/>
          <w:sz w:val="22"/>
        </w:rPr>
        <w:t xml:space="preserve"> deberán asegurar que no se establezcan restricciones en los documentos de solicitud que limiten la </w:t>
      </w:r>
      <w:r w:rsidR="00355F64" w:rsidRPr="00A04DBE">
        <w:rPr>
          <w:rFonts w:asciiTheme="majorHAnsi" w:hAnsiTheme="majorHAnsi"/>
          <w:sz w:val="22"/>
        </w:rPr>
        <w:t>competencia</w:t>
      </w:r>
      <w:r w:rsidRPr="00A04DBE">
        <w:rPr>
          <w:rFonts w:asciiTheme="majorHAnsi" w:hAnsiTheme="majorHAnsi"/>
          <w:sz w:val="22"/>
        </w:rPr>
        <w:t xml:space="preserve"> de posibles oferentes (o sus países de origen) para un aviso de adquisición del PNUD.  </w:t>
      </w:r>
    </w:p>
    <w:p w14:paraId="5A9CA791" w14:textId="77777777" w:rsidR="009C7ACB" w:rsidRPr="009C7ACB" w:rsidRDefault="009C7ACB" w:rsidP="009C7ACB">
      <w:pPr>
        <w:pStyle w:val="ListParagraph"/>
        <w:rPr>
          <w:rFonts w:asciiTheme="majorHAnsi" w:hAnsiTheme="majorHAnsi" w:cs="Arial"/>
          <w:sz w:val="22"/>
          <w:szCs w:val="22"/>
        </w:rPr>
      </w:pPr>
    </w:p>
    <w:p w14:paraId="09248F5D" w14:textId="77777777" w:rsidR="009C7ACB" w:rsidRDefault="009C7ACB" w:rsidP="009C7ACB">
      <w:pPr>
        <w:shd w:val="clear" w:color="auto" w:fill="FFFFFF"/>
        <w:jc w:val="both"/>
        <w:textAlignment w:val="top"/>
        <w:rPr>
          <w:rFonts w:asciiTheme="majorHAnsi" w:hAnsiTheme="majorHAnsi" w:cs="Arial"/>
          <w:sz w:val="22"/>
          <w:szCs w:val="22"/>
        </w:rPr>
      </w:pPr>
    </w:p>
    <w:p w14:paraId="20477D97" w14:textId="77777777" w:rsidR="009C7ACB" w:rsidRPr="009C7ACB" w:rsidRDefault="009C7ACB" w:rsidP="009C7ACB">
      <w:pPr>
        <w:shd w:val="clear" w:color="auto" w:fill="FFFFFF"/>
        <w:jc w:val="both"/>
        <w:textAlignment w:val="top"/>
        <w:rPr>
          <w:rFonts w:asciiTheme="majorHAnsi" w:hAnsiTheme="majorHAnsi" w:cs="Arial"/>
          <w:sz w:val="22"/>
          <w:szCs w:val="22"/>
        </w:rPr>
      </w:pPr>
    </w:p>
    <w:p w14:paraId="4779E1E7"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29DC43E5" w14:textId="78221D8D" w:rsidR="008A4CDD" w:rsidRPr="00A04DBE" w:rsidRDefault="00355F64" w:rsidP="003A403B">
      <w:pPr>
        <w:pStyle w:val="ListParagraph"/>
        <w:numPr>
          <w:ilvl w:val="0"/>
          <w:numId w:val="19"/>
        </w:numPr>
        <w:shd w:val="clear" w:color="auto" w:fill="FFFFFF"/>
        <w:jc w:val="both"/>
        <w:textAlignment w:val="top"/>
        <w:rPr>
          <w:rFonts w:asciiTheme="majorHAnsi" w:hAnsiTheme="majorHAnsi" w:cs="Arial"/>
          <w:sz w:val="22"/>
          <w:szCs w:val="22"/>
        </w:rPr>
      </w:pPr>
      <w:r w:rsidRPr="00A04DBE">
        <w:rPr>
          <w:rFonts w:asciiTheme="majorHAnsi" w:hAnsiTheme="majorHAnsi"/>
          <w:b/>
          <w:sz w:val="22"/>
        </w:rPr>
        <w:lastRenderedPageBreak/>
        <w:t xml:space="preserve">Consideración de los </w:t>
      </w:r>
      <w:r w:rsidR="008A4CDD" w:rsidRPr="00A04DBE">
        <w:rPr>
          <w:rFonts w:asciiTheme="majorHAnsi" w:hAnsiTheme="majorHAnsi"/>
          <w:b/>
          <w:sz w:val="22"/>
        </w:rPr>
        <w:t xml:space="preserve">intereses del PNUD </w:t>
      </w:r>
    </w:p>
    <w:p w14:paraId="02256E07"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b/>
          <w:sz w:val="22"/>
        </w:rPr>
        <w:t> </w:t>
      </w:r>
    </w:p>
    <w:p w14:paraId="70FAC11B" w14:textId="6BD569D1" w:rsidR="008A4CDD" w:rsidRPr="00A04DBE" w:rsidRDefault="008A4CDD" w:rsidP="00922FF4">
      <w:pPr>
        <w:pStyle w:val="ListParagraph"/>
        <w:numPr>
          <w:ilvl w:val="0"/>
          <w:numId w:val="23"/>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Si bien muchas decisiones de </w:t>
      </w:r>
      <w:r w:rsidR="003F7A35" w:rsidRPr="00A04DBE">
        <w:rPr>
          <w:rFonts w:asciiTheme="majorHAnsi" w:hAnsiTheme="majorHAnsi"/>
          <w:sz w:val="22"/>
        </w:rPr>
        <w:t xml:space="preserve">adquisiciones </w:t>
      </w:r>
      <w:r w:rsidRPr="00A04DBE">
        <w:rPr>
          <w:rFonts w:asciiTheme="majorHAnsi" w:hAnsiTheme="majorHAnsi"/>
          <w:sz w:val="22"/>
        </w:rPr>
        <w:t xml:space="preserve">dependen de </w:t>
      </w:r>
      <w:r w:rsidR="003F7A35" w:rsidRPr="00A04DBE">
        <w:rPr>
          <w:rFonts w:asciiTheme="majorHAnsi" w:hAnsiTheme="majorHAnsi"/>
          <w:sz w:val="22"/>
        </w:rPr>
        <w:t>casos y contextos particulares,</w:t>
      </w:r>
      <w:r w:rsidRPr="00A04DBE">
        <w:rPr>
          <w:rFonts w:asciiTheme="majorHAnsi" w:hAnsiTheme="majorHAnsi"/>
          <w:sz w:val="22"/>
        </w:rPr>
        <w:t xml:space="preserve"> como mínimo, deben cumplir con todos los principios anteriormente citados y defender los mejores intereses del PNUD.  Todos los procesos, las decisiones y las acciones relacionados deben estar regidos por </w:t>
      </w:r>
      <w:r w:rsidR="00AA629F" w:rsidRPr="00A04DBE">
        <w:rPr>
          <w:rFonts w:asciiTheme="majorHAnsi" w:hAnsiTheme="majorHAnsi"/>
          <w:sz w:val="22"/>
        </w:rPr>
        <w:t xml:space="preserve">las Regulaciones, </w:t>
      </w:r>
      <w:r w:rsidR="00414E59" w:rsidRPr="00A04DBE">
        <w:rPr>
          <w:rFonts w:asciiTheme="majorHAnsi" w:hAnsiTheme="majorHAnsi"/>
          <w:sz w:val="22"/>
        </w:rPr>
        <w:t>Normas</w:t>
      </w:r>
      <w:r w:rsidR="001A4781" w:rsidRPr="00A04DBE">
        <w:rPr>
          <w:rFonts w:asciiTheme="majorHAnsi" w:hAnsiTheme="majorHAnsi"/>
          <w:sz w:val="22"/>
        </w:rPr>
        <w:t xml:space="preserve"> y Procedimientos Financieros</w:t>
      </w:r>
      <w:r w:rsidRPr="00A04DBE">
        <w:rPr>
          <w:rFonts w:asciiTheme="majorHAnsi" w:hAnsiTheme="majorHAnsi"/>
          <w:sz w:val="22"/>
        </w:rPr>
        <w:t xml:space="preserve"> del PNUD.</w:t>
      </w:r>
    </w:p>
    <w:p w14:paraId="5ECF1C59" w14:textId="77777777" w:rsidR="008A4CDD" w:rsidRPr="00A04DBE" w:rsidRDefault="008A4CDD" w:rsidP="003A403B">
      <w:pPr>
        <w:pStyle w:val="ListParagraph"/>
        <w:shd w:val="clear" w:color="auto" w:fill="FFFFFF"/>
        <w:ind w:left="1080"/>
        <w:jc w:val="both"/>
        <w:textAlignment w:val="top"/>
        <w:rPr>
          <w:rFonts w:asciiTheme="majorHAnsi" w:hAnsiTheme="majorHAnsi" w:cs="Arial"/>
          <w:sz w:val="22"/>
          <w:szCs w:val="22"/>
        </w:rPr>
      </w:pPr>
    </w:p>
    <w:p w14:paraId="4A7F76B2" w14:textId="4FD4AC39" w:rsidR="008A4CDD" w:rsidRPr="00A04DBE" w:rsidRDefault="008A4CDD" w:rsidP="00F46DFC">
      <w:pPr>
        <w:pStyle w:val="ListParagraph"/>
        <w:numPr>
          <w:ilvl w:val="0"/>
          <w:numId w:val="23"/>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un acuerdo con los donantes requiera que una </w:t>
      </w:r>
      <w:r w:rsidR="005306C4" w:rsidRPr="00A04DBE">
        <w:rPr>
          <w:rFonts w:asciiTheme="majorHAnsi" w:hAnsiTheme="majorHAnsi"/>
          <w:sz w:val="22"/>
        </w:rPr>
        <w:t>Unidad de Negocio</w:t>
      </w:r>
      <w:r w:rsidRPr="00A04DBE">
        <w:rPr>
          <w:rFonts w:asciiTheme="majorHAnsi" w:hAnsiTheme="majorHAnsi"/>
          <w:sz w:val="22"/>
        </w:rPr>
        <w:t xml:space="preserve"> del PNUD acepte cualquier limitación o condición que pueda comprometer en alguna medida alguno de los principios anteriores o esté en conflicto con estos, la </w:t>
      </w:r>
      <w:r w:rsidR="005306C4" w:rsidRPr="00A04DBE">
        <w:rPr>
          <w:rFonts w:asciiTheme="majorHAnsi" w:hAnsiTheme="majorHAnsi"/>
          <w:sz w:val="22"/>
        </w:rPr>
        <w:t>Unidad de Negocio</w:t>
      </w:r>
      <w:r w:rsidRPr="00A04DBE">
        <w:rPr>
          <w:rFonts w:asciiTheme="majorHAnsi" w:hAnsiTheme="majorHAnsi"/>
          <w:sz w:val="22"/>
        </w:rPr>
        <w:t xml:space="preserve"> deberá obtener la aprobación previa del Jefe </w:t>
      </w:r>
      <w:r w:rsidR="00D601B1" w:rsidRPr="00A04DBE">
        <w:rPr>
          <w:rFonts w:asciiTheme="majorHAnsi" w:hAnsiTheme="majorHAnsi"/>
          <w:sz w:val="22"/>
        </w:rPr>
        <w:t xml:space="preserve">Oficial </w:t>
      </w:r>
      <w:r w:rsidRPr="00A04DBE">
        <w:rPr>
          <w:rFonts w:asciiTheme="majorHAnsi" w:hAnsiTheme="majorHAnsi"/>
          <w:sz w:val="22"/>
        </w:rPr>
        <w:t xml:space="preserve">de Adquisiciones del PNUD </w:t>
      </w:r>
      <w:r w:rsidR="003A0E6A" w:rsidRPr="00A04DBE">
        <w:rPr>
          <w:rFonts w:asciiTheme="majorHAnsi" w:hAnsiTheme="majorHAnsi"/>
          <w:sz w:val="22"/>
        </w:rPr>
        <w:t>(CPO</w:t>
      </w:r>
      <w:r w:rsidR="00A2185A" w:rsidRPr="00A04DBE">
        <w:rPr>
          <w:rFonts w:asciiTheme="majorHAnsi" w:hAnsiTheme="majorHAnsi"/>
          <w:sz w:val="22"/>
        </w:rPr>
        <w:t xml:space="preserve">, Chief Procurement </w:t>
      </w:r>
      <w:proofErr w:type="spellStart"/>
      <w:r w:rsidR="00A2185A" w:rsidRPr="00A04DBE">
        <w:rPr>
          <w:rFonts w:asciiTheme="majorHAnsi" w:hAnsiTheme="majorHAnsi"/>
          <w:sz w:val="22"/>
        </w:rPr>
        <w:t>Officer</w:t>
      </w:r>
      <w:proofErr w:type="spellEnd"/>
      <w:r w:rsidR="00F46DFC" w:rsidRPr="00A04DBE">
        <w:rPr>
          <w:rFonts w:asciiTheme="majorHAnsi" w:hAnsiTheme="majorHAnsi"/>
          <w:sz w:val="22"/>
        </w:rPr>
        <w:t>, por sus siglas en inglés</w:t>
      </w:r>
      <w:r w:rsidR="00A2185A" w:rsidRPr="00A04DBE">
        <w:rPr>
          <w:rFonts w:asciiTheme="majorHAnsi" w:hAnsiTheme="majorHAnsi"/>
          <w:sz w:val="22"/>
        </w:rPr>
        <w:t xml:space="preserve">) </w:t>
      </w:r>
      <w:r w:rsidRPr="00A04DBE">
        <w:rPr>
          <w:rFonts w:asciiTheme="majorHAnsi" w:hAnsiTheme="majorHAnsi"/>
          <w:sz w:val="22"/>
        </w:rPr>
        <w:t xml:space="preserve">antes de </w:t>
      </w:r>
      <w:r w:rsidR="003F7A35" w:rsidRPr="00A04DBE">
        <w:rPr>
          <w:rFonts w:asciiTheme="majorHAnsi" w:hAnsiTheme="majorHAnsi"/>
          <w:sz w:val="22"/>
        </w:rPr>
        <w:t xml:space="preserve">finalizar </w:t>
      </w:r>
      <w:r w:rsidRPr="00A04DBE">
        <w:rPr>
          <w:rFonts w:asciiTheme="majorHAnsi" w:hAnsiTheme="majorHAnsi"/>
          <w:sz w:val="22"/>
        </w:rPr>
        <w:t xml:space="preserve">el acuerdo. </w:t>
      </w:r>
    </w:p>
    <w:p w14:paraId="16F967E1" w14:textId="77777777" w:rsidR="008A4CDD" w:rsidRPr="00A04DBE" w:rsidRDefault="008A4CDD" w:rsidP="008A4CDD">
      <w:pPr>
        <w:shd w:val="clear" w:color="auto" w:fill="FFFFFF"/>
        <w:jc w:val="both"/>
        <w:textAlignment w:val="top"/>
        <w:rPr>
          <w:rFonts w:asciiTheme="majorHAnsi" w:hAnsiTheme="majorHAnsi" w:cs="Arial"/>
          <w:color w:val="333333"/>
          <w:sz w:val="22"/>
          <w:szCs w:val="22"/>
        </w:rPr>
      </w:pPr>
    </w:p>
    <w:p w14:paraId="7912D4B6" w14:textId="77777777" w:rsidR="008A4CDD" w:rsidRPr="00A04DBE" w:rsidRDefault="008A4CDD" w:rsidP="00D56D1F">
      <w:pPr>
        <w:pStyle w:val="Head1"/>
        <w:rPr>
          <w:rFonts w:asciiTheme="majorHAnsi" w:hAnsiTheme="majorHAnsi"/>
        </w:rPr>
      </w:pPr>
      <w:bookmarkStart w:id="2" w:name="_Toc457833183"/>
      <w:bookmarkStart w:id="3" w:name="_Toc177562194"/>
      <w:r w:rsidRPr="00A04DBE">
        <w:rPr>
          <w:rFonts w:asciiTheme="majorHAnsi" w:hAnsiTheme="majorHAnsi"/>
        </w:rPr>
        <w:t>Descripción General de los Métodos Estándares de Adquisición</w:t>
      </w:r>
      <w:bookmarkEnd w:id="2"/>
      <w:bookmarkEnd w:id="3"/>
    </w:p>
    <w:p w14:paraId="6277503D" w14:textId="77777777" w:rsidR="00F40BE2" w:rsidRPr="00A04DBE" w:rsidRDefault="00F40BE2" w:rsidP="008A4CDD">
      <w:pPr>
        <w:shd w:val="clear" w:color="auto" w:fill="FFFFFF"/>
        <w:ind w:hanging="540"/>
        <w:jc w:val="both"/>
        <w:textAlignment w:val="top"/>
        <w:rPr>
          <w:rFonts w:asciiTheme="majorHAnsi" w:hAnsiTheme="majorHAnsi" w:cs="Arial"/>
          <w:sz w:val="22"/>
          <w:szCs w:val="22"/>
        </w:rPr>
      </w:pPr>
    </w:p>
    <w:p w14:paraId="1982F3F9" w14:textId="1CD6EBBA" w:rsidR="00FE7E8E" w:rsidRPr="00A04DBE" w:rsidRDefault="00465EE8" w:rsidP="00FE7E8E">
      <w:p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3. </w:t>
      </w:r>
      <w:r w:rsidR="00F40BE2" w:rsidRPr="00A04DBE">
        <w:rPr>
          <w:rFonts w:asciiTheme="majorHAnsi" w:hAnsiTheme="majorHAnsi"/>
          <w:sz w:val="22"/>
        </w:rPr>
        <w:t>Los diferentes métodos de adquisición se resumen de la siguiente manera:</w:t>
      </w:r>
    </w:p>
    <w:p w14:paraId="6E6F5D2E" w14:textId="77777777" w:rsidR="00FE7E8E" w:rsidRPr="00A04DBE" w:rsidRDefault="00FE7E8E" w:rsidP="00371919">
      <w:pPr>
        <w:shd w:val="clear" w:color="auto" w:fill="FFFFFF"/>
        <w:jc w:val="both"/>
        <w:textAlignment w:val="top"/>
        <w:rPr>
          <w:rFonts w:asciiTheme="majorHAnsi" w:hAnsiTheme="majorHAnsi" w:cs="Arial"/>
          <w:sz w:val="22"/>
          <w:szCs w:val="22"/>
        </w:rPr>
      </w:pPr>
    </w:p>
    <w:p w14:paraId="4C4ADE5C" w14:textId="77777777" w:rsidR="00F40BE2" w:rsidRPr="00A04DBE" w:rsidRDefault="00F40BE2" w:rsidP="008A4CDD">
      <w:pPr>
        <w:shd w:val="clear" w:color="auto" w:fill="FFFFFF"/>
        <w:jc w:val="both"/>
        <w:textAlignment w:val="top"/>
        <w:rPr>
          <w:rFonts w:asciiTheme="majorHAnsi" w:hAnsiTheme="majorHAnsi" w:cs="Arial"/>
          <w:sz w:val="22"/>
          <w:szCs w:val="22"/>
        </w:rPr>
      </w:pPr>
    </w:p>
    <w:tbl>
      <w:tblPr>
        <w:tblW w:w="4600" w:type="pct"/>
        <w:tblInd w:w="648" w:type="dxa"/>
        <w:tblCellMar>
          <w:left w:w="0" w:type="dxa"/>
          <w:right w:w="0" w:type="dxa"/>
        </w:tblCellMar>
        <w:tblLook w:val="04A0" w:firstRow="1" w:lastRow="0" w:firstColumn="1" w:lastColumn="0" w:noHBand="0" w:noVBand="1"/>
      </w:tblPr>
      <w:tblGrid>
        <w:gridCol w:w="1449"/>
        <w:gridCol w:w="1727"/>
        <w:gridCol w:w="1903"/>
        <w:gridCol w:w="2545"/>
        <w:gridCol w:w="1631"/>
      </w:tblGrid>
      <w:tr w:rsidR="00336CF4" w:rsidRPr="00A04DBE" w14:paraId="6111F5DE" w14:textId="77777777" w:rsidTr="008A4CDD">
        <w:tc>
          <w:tcPr>
            <w:tcW w:w="75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415300"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Método de adquisición</w:t>
            </w:r>
          </w:p>
        </w:tc>
        <w:tc>
          <w:tcPr>
            <w:tcW w:w="93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1A1033"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Valor del contrato</w:t>
            </w:r>
          </w:p>
        </w:tc>
        <w:tc>
          <w:tcPr>
            <w:tcW w:w="10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EC4F44"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Tipo de requisito</w:t>
            </w:r>
          </w:p>
        </w:tc>
        <w:tc>
          <w:tcPr>
            <w:tcW w:w="138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A9BC45"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Método de licitación</w:t>
            </w:r>
          </w:p>
        </w:tc>
        <w:tc>
          <w:tcPr>
            <w:tcW w:w="8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A8715E"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Tipo de competencia</w:t>
            </w:r>
          </w:p>
        </w:tc>
      </w:tr>
      <w:tr w:rsidR="00336CF4" w:rsidRPr="00A04DBE" w14:paraId="22DFFE5B" w14:textId="77777777" w:rsidTr="008A4CDD">
        <w:trPr>
          <w:trHeight w:val="980"/>
        </w:trPr>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1233DF" w14:textId="65A26C60"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Micro</w:t>
            </w:r>
            <w:r w:rsidR="00D601B1" w:rsidRPr="00A04DBE">
              <w:rPr>
                <w:rFonts w:asciiTheme="majorHAnsi" w:hAnsiTheme="majorHAnsi"/>
                <w:b/>
                <w:sz w:val="22"/>
              </w:rPr>
              <w:t>-C</w:t>
            </w:r>
            <w:r w:rsidRPr="00A04DBE">
              <w:rPr>
                <w:rFonts w:asciiTheme="majorHAnsi" w:hAnsiTheme="majorHAnsi"/>
                <w:b/>
                <w:sz w:val="22"/>
              </w:rPr>
              <w:t>ompra</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5CACE8" w14:textId="4F861D5B" w:rsidR="006B0790" w:rsidRPr="00A04DBE" w:rsidRDefault="008A4CDD" w:rsidP="006B0790">
            <w:pPr>
              <w:spacing w:before="100" w:beforeAutospacing="1" w:after="100" w:afterAutospacing="1"/>
              <w:jc w:val="center"/>
              <w:rPr>
                <w:rFonts w:asciiTheme="majorHAnsi" w:hAnsiTheme="majorHAnsi"/>
                <w:sz w:val="22"/>
                <w:lang w:val="es-ES_tradnl"/>
              </w:rPr>
            </w:pPr>
            <w:r w:rsidRPr="00A04DBE">
              <w:rPr>
                <w:rFonts w:asciiTheme="majorHAnsi" w:hAnsiTheme="majorHAnsi"/>
                <w:sz w:val="22"/>
                <w:lang w:val="es-ES_tradnl"/>
              </w:rPr>
              <w:t>Inferior a USD 5000</w:t>
            </w:r>
            <w:r w:rsidR="006B0790" w:rsidRPr="00A04DBE">
              <w:rPr>
                <w:rFonts w:asciiTheme="majorHAnsi" w:hAnsiTheme="majorHAnsi"/>
                <w:sz w:val="22"/>
                <w:lang w:val="es-ES_tradnl"/>
              </w:rPr>
              <w:t xml:space="preserve"> (</w:t>
            </w:r>
            <w:r w:rsidR="00B36323" w:rsidRPr="00A04DBE">
              <w:rPr>
                <w:rFonts w:asciiTheme="majorHAnsi" w:hAnsiTheme="majorHAnsi"/>
                <w:sz w:val="22"/>
              </w:rPr>
              <w:t xml:space="preserve">USD 10000 si es aprobado por </w:t>
            </w:r>
            <w:r w:rsidR="00365CA9" w:rsidRPr="00A04DBE">
              <w:rPr>
                <w:rFonts w:asciiTheme="majorHAnsi" w:hAnsiTheme="majorHAnsi"/>
                <w:sz w:val="22"/>
              </w:rPr>
              <w:t>el Buró</w:t>
            </w:r>
            <w:r w:rsidR="00B36323" w:rsidRPr="00A04DBE">
              <w:rPr>
                <w:rFonts w:asciiTheme="majorHAnsi" w:hAnsiTheme="majorHAnsi"/>
                <w:sz w:val="22"/>
              </w:rPr>
              <w:t xml:space="preserve">)  </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621147"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Bienes, servicios u obras simples</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3DB831" w14:textId="4A1EE2A7" w:rsidR="008A4CDD" w:rsidRPr="00A04DBE" w:rsidRDefault="001A5D84"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So</w:t>
            </w:r>
            <w:r w:rsidR="00D601B1" w:rsidRPr="00A04DBE">
              <w:rPr>
                <w:rFonts w:asciiTheme="majorHAnsi" w:hAnsiTheme="majorHAnsi"/>
                <w:sz w:val="22"/>
              </w:rPr>
              <w:t>licitar</w:t>
            </w:r>
            <w:r w:rsidRPr="00A04DBE">
              <w:rPr>
                <w:rFonts w:asciiTheme="majorHAnsi" w:hAnsiTheme="majorHAnsi"/>
                <w:sz w:val="22"/>
              </w:rPr>
              <w:t xml:space="preserve"> </w:t>
            </w:r>
            <w:r w:rsidR="008A4CDD" w:rsidRPr="00A04DBE">
              <w:rPr>
                <w:rFonts w:asciiTheme="majorHAnsi" w:hAnsiTheme="majorHAnsi"/>
                <w:sz w:val="22"/>
              </w:rPr>
              <w:t xml:space="preserve">(por teléfono, Internet, </w:t>
            </w:r>
            <w:r w:rsidR="00D601B1" w:rsidRPr="00A04DBE">
              <w:rPr>
                <w:rFonts w:asciiTheme="majorHAnsi" w:hAnsiTheme="majorHAnsi"/>
                <w:sz w:val="22"/>
              </w:rPr>
              <w:t>compras</w:t>
            </w:r>
            <w:r w:rsidR="008A4CDD" w:rsidRPr="00A04DBE">
              <w:rPr>
                <w:rFonts w:asciiTheme="majorHAnsi" w:hAnsiTheme="majorHAnsi"/>
                <w:sz w:val="22"/>
              </w:rPr>
              <w:t>, etc.)</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D0231E" w14:textId="77777777" w:rsidR="008A4CDD" w:rsidRPr="00A04DBE" w:rsidRDefault="008A4CDD" w:rsidP="00922FF4">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Limitada internacional o nacional</w:t>
            </w:r>
          </w:p>
        </w:tc>
      </w:tr>
      <w:tr w:rsidR="00336CF4" w:rsidRPr="00A04DBE" w14:paraId="5EE0FDDE"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2DB557" w14:textId="1DE9F62A"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xml:space="preserve">Solicitud de </w:t>
            </w:r>
            <w:r w:rsidR="00D601B1" w:rsidRPr="00A04DBE">
              <w:rPr>
                <w:rFonts w:asciiTheme="majorHAnsi" w:hAnsiTheme="majorHAnsi"/>
                <w:b/>
                <w:sz w:val="22"/>
              </w:rPr>
              <w:t>C</w:t>
            </w:r>
            <w:r w:rsidRPr="00A04DBE">
              <w:rPr>
                <w:rFonts w:asciiTheme="majorHAnsi" w:hAnsiTheme="majorHAnsi"/>
                <w:b/>
                <w:sz w:val="22"/>
              </w:rPr>
              <w:t>otización</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927AA3" w14:textId="0C9D2740" w:rsidR="008A4CDD" w:rsidRPr="00A04DBE" w:rsidRDefault="00DF163A"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xml:space="preserve">De USD 5000 </w:t>
            </w:r>
            <w:r w:rsidR="006B0790" w:rsidRPr="00A04DBE">
              <w:rPr>
                <w:rFonts w:asciiTheme="majorHAnsi" w:hAnsiTheme="majorHAnsi"/>
                <w:sz w:val="22"/>
              </w:rPr>
              <w:t>(</w:t>
            </w:r>
            <w:r w:rsidR="00B36323" w:rsidRPr="00A04DBE">
              <w:rPr>
                <w:rFonts w:asciiTheme="majorHAnsi" w:hAnsiTheme="majorHAnsi"/>
                <w:sz w:val="22"/>
              </w:rPr>
              <w:t xml:space="preserve">USD 10000 si es aprobado por </w:t>
            </w:r>
            <w:r w:rsidR="00F804D3" w:rsidRPr="00A04DBE">
              <w:rPr>
                <w:rFonts w:asciiTheme="majorHAnsi" w:hAnsiTheme="majorHAnsi"/>
                <w:sz w:val="22"/>
              </w:rPr>
              <w:t>el Buró</w:t>
            </w:r>
            <w:r w:rsidR="006B0790" w:rsidRPr="00A04DBE">
              <w:rPr>
                <w:rFonts w:asciiTheme="majorHAnsi" w:hAnsiTheme="majorHAnsi"/>
                <w:sz w:val="22"/>
              </w:rPr>
              <w:t xml:space="preserve">) </w:t>
            </w:r>
            <w:r w:rsidRPr="00A04DBE">
              <w:rPr>
                <w:rFonts w:asciiTheme="majorHAnsi" w:hAnsiTheme="majorHAnsi"/>
                <w:sz w:val="22"/>
              </w:rPr>
              <w:t>a USD 1</w:t>
            </w:r>
            <w:r w:rsidR="00AA1123" w:rsidRPr="00A04DBE">
              <w:rPr>
                <w:rFonts w:asciiTheme="majorHAnsi" w:hAnsiTheme="majorHAnsi"/>
                <w:sz w:val="22"/>
              </w:rPr>
              <w:t>9</w:t>
            </w:r>
            <w:r w:rsidRPr="00A04DBE">
              <w:rPr>
                <w:rFonts w:asciiTheme="majorHAnsi" w:hAnsiTheme="majorHAnsi"/>
                <w:sz w:val="22"/>
              </w:rPr>
              <w:t>9 999</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77833F"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Bienes, servicios u obras simples</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F30564" w14:textId="33956666"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xml:space="preserve"> Solicitud de cotización </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22B0AF"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Limitada internacional o nacional</w:t>
            </w:r>
          </w:p>
        </w:tc>
      </w:tr>
      <w:tr w:rsidR="00336CF4" w:rsidRPr="00A04DBE" w14:paraId="6FF1425E"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7814BF" w14:textId="0586394A" w:rsidR="008A4CDD" w:rsidRPr="00A04DBE" w:rsidRDefault="00FB2D02"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xml:space="preserve">Invitación a </w:t>
            </w:r>
            <w:r w:rsidR="00D601B1" w:rsidRPr="00A04DBE">
              <w:rPr>
                <w:rFonts w:asciiTheme="majorHAnsi" w:hAnsiTheme="majorHAnsi"/>
                <w:b/>
                <w:sz w:val="22"/>
              </w:rPr>
              <w:t>L</w:t>
            </w:r>
            <w:r w:rsidRPr="00A04DBE">
              <w:rPr>
                <w:rFonts w:asciiTheme="majorHAnsi" w:hAnsiTheme="majorHAnsi"/>
                <w:b/>
                <w:sz w:val="22"/>
              </w:rPr>
              <w:t>icitar</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C0E131" w14:textId="3B78860F" w:rsidR="008A4CDD" w:rsidRPr="00A04DBE" w:rsidRDefault="008A4CDD" w:rsidP="000C16E5">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USD </w:t>
            </w:r>
            <w:r w:rsidR="00642690" w:rsidRPr="00A04DBE">
              <w:rPr>
                <w:rFonts w:asciiTheme="majorHAnsi" w:hAnsiTheme="majorHAnsi"/>
                <w:sz w:val="22"/>
              </w:rPr>
              <w:t>200</w:t>
            </w:r>
            <w:r w:rsidRPr="00A04DBE">
              <w:rPr>
                <w:rFonts w:asciiTheme="majorHAnsi" w:hAnsiTheme="majorHAnsi"/>
                <w:sz w:val="22"/>
              </w:rPr>
              <w:t> 000 y más</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8BEDBD"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Bienes u obras</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2C5CCD"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Publicidad en medios internacionales</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F108F4"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Abierta internacional</w:t>
            </w:r>
          </w:p>
        </w:tc>
      </w:tr>
      <w:tr w:rsidR="00336CF4" w:rsidRPr="00A04DBE" w14:paraId="2FEBEEF0"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8C062A" w14:textId="09508462"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xml:space="preserve"> Solicitud de </w:t>
            </w:r>
            <w:r w:rsidR="00D601B1" w:rsidRPr="00A04DBE">
              <w:rPr>
                <w:rFonts w:asciiTheme="majorHAnsi" w:hAnsiTheme="majorHAnsi"/>
                <w:b/>
                <w:sz w:val="22"/>
              </w:rPr>
              <w:t>P</w:t>
            </w:r>
            <w:r w:rsidRPr="00A04DBE">
              <w:rPr>
                <w:rFonts w:asciiTheme="majorHAnsi" w:hAnsiTheme="majorHAnsi"/>
                <w:b/>
                <w:sz w:val="22"/>
              </w:rPr>
              <w:t>ropuestas</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D53008" w14:textId="5404519D" w:rsidR="008A4CDD" w:rsidRPr="00A04DBE" w:rsidRDefault="008A4CDD" w:rsidP="000C16E5">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USD </w:t>
            </w:r>
            <w:r w:rsidR="00642690" w:rsidRPr="00A04DBE">
              <w:rPr>
                <w:rFonts w:asciiTheme="majorHAnsi" w:hAnsiTheme="majorHAnsi"/>
                <w:sz w:val="22"/>
              </w:rPr>
              <w:t>200</w:t>
            </w:r>
            <w:r w:rsidRPr="00A04DBE">
              <w:rPr>
                <w:rFonts w:asciiTheme="majorHAnsi" w:hAnsiTheme="majorHAnsi"/>
                <w:sz w:val="22"/>
              </w:rPr>
              <w:t> 000 y más</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A07448"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Servicios</w:t>
            </w:r>
          </w:p>
          <w:p w14:paraId="0E99ABAD"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5BC432"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Publicidad en medios internacionales</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827C6B"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Abierta internacional</w:t>
            </w:r>
          </w:p>
        </w:tc>
      </w:tr>
      <w:tr w:rsidR="00BC60DC" w:rsidRPr="00A04DBE" w14:paraId="6D1EFB4D"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9C4CFA" w14:textId="4BA12ED7" w:rsidR="00BC60DC" w:rsidRPr="00A04DBE" w:rsidRDefault="00BC60DC" w:rsidP="008A4CDD">
            <w:pPr>
              <w:spacing w:before="100" w:beforeAutospacing="1" w:after="100" w:afterAutospacing="1"/>
              <w:jc w:val="center"/>
              <w:rPr>
                <w:rFonts w:asciiTheme="majorHAnsi" w:hAnsiTheme="majorHAnsi"/>
                <w:b/>
                <w:sz w:val="22"/>
              </w:rPr>
            </w:pPr>
            <w:r w:rsidRPr="00A04DBE">
              <w:rPr>
                <w:rFonts w:asciiTheme="majorHAnsi" w:hAnsiTheme="majorHAnsi"/>
                <w:b/>
                <w:sz w:val="22"/>
              </w:rPr>
              <w:t>Solicitud de Propuestas</w:t>
            </w:r>
            <w:r>
              <w:rPr>
                <w:rFonts w:asciiTheme="majorHAnsi" w:hAnsiTheme="majorHAnsi"/>
                <w:b/>
                <w:sz w:val="22"/>
              </w:rPr>
              <w:t xml:space="preserve"> </w:t>
            </w:r>
            <w:r w:rsidRPr="00BC60DC">
              <w:rPr>
                <w:rFonts w:asciiTheme="majorHAnsi" w:hAnsiTheme="majorHAnsi"/>
                <w:b/>
                <w:bCs/>
                <w:sz w:val="22"/>
              </w:rPr>
              <w:t>de bajo valor</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420EE6" w14:textId="3B5F4D63" w:rsidR="00BC60DC" w:rsidRPr="00A04DBE" w:rsidRDefault="00BC60DC" w:rsidP="008A4CDD">
            <w:pPr>
              <w:spacing w:before="100" w:beforeAutospacing="1" w:after="100" w:afterAutospacing="1"/>
              <w:jc w:val="center"/>
              <w:rPr>
                <w:rFonts w:asciiTheme="majorHAnsi" w:hAnsiTheme="majorHAnsi"/>
                <w:sz w:val="22"/>
              </w:rPr>
            </w:pPr>
            <w:r>
              <w:rPr>
                <w:rFonts w:asciiTheme="majorHAnsi" w:hAnsiTheme="majorHAnsi"/>
                <w:sz w:val="22"/>
              </w:rPr>
              <w:t>Hasta USD 199 000</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4285F7" w14:textId="1B98B688" w:rsidR="00BC60DC" w:rsidRPr="00A04DBE" w:rsidRDefault="00BC60DC" w:rsidP="008A4CDD">
            <w:pPr>
              <w:spacing w:before="100" w:beforeAutospacing="1" w:after="100" w:afterAutospacing="1"/>
              <w:jc w:val="center"/>
              <w:rPr>
                <w:rFonts w:asciiTheme="majorHAnsi" w:hAnsiTheme="majorHAnsi"/>
                <w:sz w:val="22"/>
              </w:rPr>
            </w:pPr>
            <w:r>
              <w:rPr>
                <w:rFonts w:asciiTheme="majorHAnsi" w:hAnsiTheme="majorHAnsi"/>
                <w:sz w:val="22"/>
              </w:rPr>
              <w:t>Servicios</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1A2A9A" w14:textId="211B2C02" w:rsidR="00BC60DC" w:rsidRPr="00A04DBE" w:rsidRDefault="00BC60DC" w:rsidP="008A4CDD">
            <w:pPr>
              <w:spacing w:before="100" w:beforeAutospacing="1" w:after="100" w:afterAutospacing="1"/>
              <w:jc w:val="center"/>
              <w:rPr>
                <w:rFonts w:asciiTheme="majorHAnsi" w:hAnsiTheme="majorHAnsi"/>
                <w:sz w:val="22"/>
              </w:rPr>
            </w:pPr>
            <w:r>
              <w:rPr>
                <w:rFonts w:asciiTheme="majorHAnsi" w:hAnsiTheme="majorHAnsi"/>
                <w:sz w:val="22"/>
              </w:rPr>
              <w:t xml:space="preserve">Solicitud de </w:t>
            </w:r>
            <w:proofErr w:type="spellStart"/>
            <w:r>
              <w:rPr>
                <w:rFonts w:asciiTheme="majorHAnsi" w:hAnsiTheme="majorHAnsi"/>
                <w:sz w:val="22"/>
              </w:rPr>
              <w:t>propeustas</w:t>
            </w:r>
            <w:proofErr w:type="spellEnd"/>
            <w:r>
              <w:rPr>
                <w:rFonts w:asciiTheme="majorHAnsi" w:hAnsiTheme="majorHAnsi"/>
                <w:sz w:val="22"/>
              </w:rPr>
              <w:t xml:space="preserve"> escritas</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E10F90" w14:textId="1FDCFD38" w:rsidR="00BC60DC" w:rsidRPr="00A04DBE" w:rsidRDefault="00BC60DC" w:rsidP="008A4CDD">
            <w:pPr>
              <w:spacing w:before="100" w:beforeAutospacing="1" w:after="100" w:afterAutospacing="1"/>
              <w:jc w:val="center"/>
              <w:rPr>
                <w:rFonts w:asciiTheme="majorHAnsi" w:hAnsiTheme="majorHAnsi"/>
                <w:sz w:val="22"/>
              </w:rPr>
            </w:pPr>
            <w:r w:rsidRPr="00A04DBE">
              <w:rPr>
                <w:rFonts w:asciiTheme="majorHAnsi" w:hAnsiTheme="majorHAnsi"/>
                <w:sz w:val="22"/>
              </w:rPr>
              <w:t>Limitada internacional o nacional</w:t>
            </w:r>
          </w:p>
        </w:tc>
      </w:tr>
      <w:tr w:rsidR="008A4CDD" w:rsidRPr="00A04DBE" w14:paraId="79240A1B"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3A2D68" w14:textId="70F3556D"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xml:space="preserve"> Contratación </w:t>
            </w:r>
            <w:r w:rsidR="00D601B1" w:rsidRPr="00A04DBE">
              <w:rPr>
                <w:rFonts w:asciiTheme="majorHAnsi" w:hAnsiTheme="majorHAnsi"/>
                <w:b/>
                <w:sz w:val="22"/>
              </w:rPr>
              <w:t>D</w:t>
            </w:r>
            <w:r w:rsidRPr="00A04DBE">
              <w:rPr>
                <w:rFonts w:asciiTheme="majorHAnsi" w:hAnsiTheme="majorHAnsi"/>
                <w:b/>
                <w:sz w:val="22"/>
              </w:rPr>
              <w:t>irecta</w:t>
            </w:r>
          </w:p>
          <w:p w14:paraId="17EC9572"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2E05C3"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Cualquier monto dentro de las circunstancias permisibles</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9FF165"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xml:space="preserve"> Servicios, bienes u obras </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FC6437" w14:textId="42212EC8"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xml:space="preserve">Invitación </w:t>
            </w:r>
            <w:r w:rsidR="00D601B1" w:rsidRPr="00A04DBE">
              <w:rPr>
                <w:rFonts w:asciiTheme="majorHAnsi" w:hAnsiTheme="majorHAnsi"/>
                <w:sz w:val="22"/>
              </w:rPr>
              <w:t xml:space="preserve">directa </w:t>
            </w:r>
            <w:r w:rsidRPr="00A04DBE">
              <w:rPr>
                <w:rFonts w:asciiTheme="majorHAnsi" w:hAnsiTheme="majorHAnsi"/>
                <w:sz w:val="22"/>
              </w:rPr>
              <w:t xml:space="preserve">o negociación </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9D787D"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Ninguna</w:t>
            </w:r>
          </w:p>
        </w:tc>
      </w:tr>
    </w:tbl>
    <w:p w14:paraId="76A49E93" w14:textId="77777777" w:rsidR="008A4CDD" w:rsidRDefault="008A4CDD" w:rsidP="008A4CDD">
      <w:pPr>
        <w:shd w:val="clear" w:color="auto" w:fill="FFFFFF"/>
        <w:ind w:left="2880" w:hanging="540"/>
        <w:textAlignment w:val="top"/>
        <w:outlineLvl w:val="1"/>
        <w:rPr>
          <w:rFonts w:asciiTheme="majorHAnsi" w:hAnsiTheme="majorHAnsi" w:cs="Arial"/>
          <w:b/>
          <w:bCs/>
          <w:sz w:val="22"/>
          <w:szCs w:val="22"/>
        </w:rPr>
      </w:pPr>
    </w:p>
    <w:p w14:paraId="1CEA3CD7" w14:textId="77777777" w:rsidR="009C7ACB" w:rsidRPr="00A04DBE" w:rsidRDefault="009C7ACB" w:rsidP="008A4CDD">
      <w:pPr>
        <w:shd w:val="clear" w:color="auto" w:fill="FFFFFF"/>
        <w:ind w:left="2880" w:hanging="540"/>
        <w:textAlignment w:val="top"/>
        <w:outlineLvl w:val="1"/>
        <w:rPr>
          <w:rFonts w:asciiTheme="majorHAnsi" w:hAnsiTheme="majorHAnsi" w:cs="Arial"/>
          <w:b/>
          <w:bCs/>
          <w:sz w:val="22"/>
          <w:szCs w:val="22"/>
        </w:rPr>
      </w:pPr>
    </w:p>
    <w:p w14:paraId="2464557B" w14:textId="77777777" w:rsidR="008A4CDD" w:rsidRPr="00A04DBE" w:rsidRDefault="00D56D1F" w:rsidP="00D56D1F">
      <w:pPr>
        <w:pStyle w:val="Head1"/>
        <w:rPr>
          <w:rFonts w:asciiTheme="majorHAnsi" w:hAnsiTheme="majorHAnsi"/>
        </w:rPr>
      </w:pPr>
      <w:bookmarkStart w:id="4" w:name="_Toc457833184"/>
      <w:bookmarkStart w:id="5" w:name="_Toc177562195"/>
      <w:r w:rsidRPr="00A04DBE">
        <w:rPr>
          <w:rFonts w:asciiTheme="majorHAnsi" w:hAnsiTheme="majorHAnsi"/>
        </w:rPr>
        <w:lastRenderedPageBreak/>
        <w:t>Tipos de Competencia</w:t>
      </w:r>
      <w:bookmarkEnd w:id="4"/>
      <w:bookmarkEnd w:id="5"/>
      <w:r w:rsidRPr="00A04DBE">
        <w:rPr>
          <w:rFonts w:asciiTheme="majorHAnsi" w:hAnsiTheme="majorHAnsi"/>
        </w:rPr>
        <w:t xml:space="preserve"> </w:t>
      </w:r>
    </w:p>
    <w:p w14:paraId="38300EB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6B0B9A7" w14:textId="13E2AA88"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neutralidad, la economía y la eficiencia de la adquisición solo pueden lograrse a través de un </w:t>
      </w:r>
      <w:r w:rsidR="0032538C" w:rsidRPr="00A04DBE">
        <w:rPr>
          <w:rFonts w:asciiTheme="majorHAnsi" w:hAnsiTheme="majorHAnsi"/>
          <w:sz w:val="22"/>
        </w:rPr>
        <w:t>proceso</w:t>
      </w:r>
      <w:r w:rsidRPr="00A04DBE">
        <w:rPr>
          <w:rFonts w:asciiTheme="majorHAnsi" w:hAnsiTheme="majorHAnsi"/>
          <w:sz w:val="22"/>
        </w:rPr>
        <w:t xml:space="preserve"> competitivo entre los posibles oferentes. </w:t>
      </w:r>
      <w:r w:rsidR="000904A6" w:rsidRPr="00A04DBE">
        <w:rPr>
          <w:rFonts w:asciiTheme="majorHAnsi" w:hAnsiTheme="majorHAnsi"/>
          <w:sz w:val="22"/>
        </w:rPr>
        <w:t xml:space="preserve"> Las Regulaciones y Normas Financieras </w:t>
      </w:r>
      <w:r w:rsidRPr="00A04DBE">
        <w:rPr>
          <w:rFonts w:asciiTheme="majorHAnsi" w:hAnsiTheme="majorHAnsi"/>
          <w:sz w:val="22"/>
        </w:rPr>
        <w:t>del PNUD (Regla 121.03) enfatiza</w:t>
      </w:r>
      <w:r w:rsidR="00034B1D" w:rsidRPr="00A04DBE">
        <w:rPr>
          <w:rFonts w:asciiTheme="majorHAnsi" w:hAnsiTheme="majorHAnsi"/>
          <w:sz w:val="22"/>
        </w:rPr>
        <w:t>n</w:t>
      </w:r>
      <w:r w:rsidRPr="00A04DBE">
        <w:rPr>
          <w:rFonts w:asciiTheme="majorHAnsi" w:hAnsiTheme="majorHAnsi"/>
          <w:sz w:val="22"/>
        </w:rPr>
        <w:t xml:space="preserve"> </w:t>
      </w:r>
      <w:r w:rsidR="0032538C" w:rsidRPr="00A04DBE">
        <w:rPr>
          <w:rFonts w:asciiTheme="majorHAnsi" w:hAnsiTheme="majorHAnsi"/>
          <w:sz w:val="22"/>
        </w:rPr>
        <w:t>una competencia de la mayor amplitud geográfica posible y adecuada a las condiciones del mercado</w:t>
      </w:r>
      <w:r w:rsidRPr="00A04DBE">
        <w:rPr>
          <w:rFonts w:asciiTheme="majorHAnsi" w:hAnsiTheme="majorHAnsi"/>
          <w:sz w:val="22"/>
        </w:rPr>
        <w:t xml:space="preserve">.  </w:t>
      </w:r>
    </w:p>
    <w:p w14:paraId="64CF003A"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44892A0" w14:textId="18B6489D"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En función del requisito y del valor total del contrato, el PNUD adopta uno de los siguientes tipos de competencia</w:t>
      </w:r>
      <w:r w:rsidR="00E518F6" w:rsidRPr="00A04DBE">
        <w:rPr>
          <w:rFonts w:asciiTheme="majorHAnsi" w:hAnsiTheme="majorHAnsi"/>
          <w:sz w:val="22"/>
        </w:rPr>
        <w:t>:</w:t>
      </w:r>
    </w:p>
    <w:p w14:paraId="1F2DF100" w14:textId="77777777" w:rsidR="00D56D1F"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0833DA1" w14:textId="79B4EFE8" w:rsidR="008A4CDD" w:rsidRPr="00A04DBE" w:rsidRDefault="008A4CDD" w:rsidP="004B51E2">
      <w:pPr>
        <w:pStyle w:val="Head2"/>
        <w:rPr>
          <w:rFonts w:asciiTheme="majorHAnsi" w:hAnsiTheme="majorHAnsi"/>
          <w:color w:val="auto"/>
        </w:rPr>
      </w:pPr>
      <w:bookmarkStart w:id="6" w:name="_Toc457833185"/>
      <w:bookmarkStart w:id="7" w:name="_Toc177562196"/>
      <w:r w:rsidRPr="00A04DBE">
        <w:rPr>
          <w:rFonts w:asciiTheme="majorHAnsi" w:hAnsiTheme="majorHAnsi"/>
          <w:color w:val="auto"/>
        </w:rPr>
        <w:t xml:space="preserve">Competencia </w:t>
      </w:r>
      <w:r w:rsidR="0032538C" w:rsidRPr="00A04DBE">
        <w:rPr>
          <w:rFonts w:asciiTheme="majorHAnsi" w:hAnsiTheme="majorHAnsi"/>
          <w:color w:val="auto"/>
        </w:rPr>
        <w:t xml:space="preserve">abierta </w:t>
      </w:r>
      <w:r w:rsidRPr="00A04DBE">
        <w:rPr>
          <w:rFonts w:asciiTheme="majorHAnsi" w:hAnsiTheme="majorHAnsi"/>
          <w:color w:val="auto"/>
        </w:rPr>
        <w:t>internacional</w:t>
      </w:r>
      <w:bookmarkEnd w:id="7"/>
      <w:r w:rsidRPr="00A04DBE">
        <w:rPr>
          <w:rFonts w:asciiTheme="majorHAnsi" w:hAnsiTheme="majorHAnsi"/>
          <w:color w:val="auto"/>
        </w:rPr>
        <w:t xml:space="preserve"> </w:t>
      </w:r>
      <w:bookmarkEnd w:id="6"/>
    </w:p>
    <w:p w14:paraId="05E01EE9"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20E86D2" w14:textId="3740F47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Abrir la competencia al mercado internacional </w:t>
      </w:r>
      <w:r w:rsidR="00034B1D" w:rsidRPr="00A04DBE">
        <w:rPr>
          <w:rFonts w:asciiTheme="majorHAnsi" w:hAnsiTheme="majorHAnsi"/>
          <w:sz w:val="22"/>
        </w:rPr>
        <w:t>da</w:t>
      </w:r>
      <w:r w:rsidR="009B4B0D" w:rsidRPr="00A04DBE">
        <w:rPr>
          <w:rFonts w:asciiTheme="majorHAnsi" w:hAnsiTheme="majorHAnsi"/>
          <w:sz w:val="22"/>
        </w:rPr>
        <w:t xml:space="preserve"> </w:t>
      </w:r>
      <w:r w:rsidRPr="00A04DBE">
        <w:rPr>
          <w:rFonts w:asciiTheme="majorHAnsi" w:hAnsiTheme="majorHAnsi"/>
          <w:sz w:val="22"/>
        </w:rPr>
        <w:t xml:space="preserve">igualdad de oportunidades a todos los proveedores </w:t>
      </w:r>
      <w:r w:rsidR="0032538C" w:rsidRPr="00A04DBE">
        <w:rPr>
          <w:rFonts w:asciiTheme="majorHAnsi" w:hAnsiTheme="majorHAnsi"/>
          <w:sz w:val="22"/>
        </w:rPr>
        <w:t>elegibles</w:t>
      </w:r>
      <w:r w:rsidRPr="00A04DBE">
        <w:rPr>
          <w:rFonts w:asciiTheme="majorHAnsi" w:hAnsiTheme="majorHAnsi"/>
          <w:sz w:val="22"/>
        </w:rPr>
        <w:t xml:space="preserve">. Implica un anuncio público </w:t>
      </w:r>
      <w:r w:rsidR="00034B1D" w:rsidRPr="00A04DBE">
        <w:rPr>
          <w:rFonts w:asciiTheme="majorHAnsi" w:hAnsiTheme="majorHAnsi"/>
          <w:sz w:val="22"/>
        </w:rPr>
        <w:t>por medios accesibles globalmente</w:t>
      </w:r>
      <w:r w:rsidRPr="00A04DBE">
        <w:rPr>
          <w:rFonts w:asciiTheme="majorHAnsi" w:hAnsiTheme="majorHAnsi"/>
          <w:sz w:val="22"/>
        </w:rPr>
        <w:t xml:space="preserve">. Deben cumplirse las siguientes condiciones: </w:t>
      </w:r>
    </w:p>
    <w:p w14:paraId="0256E64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ACD1047" w14:textId="77777777" w:rsidR="008A4CDD" w:rsidRPr="00A04DBE" w:rsidRDefault="008A4CDD" w:rsidP="00D166FA">
      <w:pPr>
        <w:pStyle w:val="ListParagraph"/>
        <w:numPr>
          <w:ilvl w:val="0"/>
          <w:numId w:val="2"/>
        </w:numPr>
        <w:shd w:val="clear" w:color="auto" w:fill="FFFFFF"/>
        <w:ind w:left="2160" w:hanging="720"/>
        <w:textAlignment w:val="top"/>
        <w:rPr>
          <w:rFonts w:asciiTheme="majorHAnsi" w:hAnsiTheme="majorHAnsi" w:cs="Arial"/>
          <w:sz w:val="22"/>
          <w:szCs w:val="22"/>
        </w:rPr>
      </w:pPr>
      <w:r w:rsidRPr="00A04DBE">
        <w:rPr>
          <w:rFonts w:asciiTheme="majorHAnsi" w:hAnsiTheme="majorHAnsi"/>
          <w:sz w:val="22"/>
        </w:rPr>
        <w:t>La oportunidad de adquisición debe publicarse en el sitio web corporativo del PNUD;</w:t>
      </w:r>
    </w:p>
    <w:p w14:paraId="07F66682" w14:textId="77777777" w:rsidR="00BD2B48" w:rsidRPr="00A04DBE" w:rsidRDefault="00BD2B48" w:rsidP="00BD2B48">
      <w:pPr>
        <w:pStyle w:val="ListParagraph"/>
        <w:shd w:val="clear" w:color="auto" w:fill="FFFFFF"/>
        <w:ind w:left="2160"/>
        <w:textAlignment w:val="top"/>
        <w:rPr>
          <w:rFonts w:asciiTheme="majorHAnsi" w:hAnsiTheme="majorHAnsi" w:cs="Arial"/>
          <w:sz w:val="22"/>
          <w:szCs w:val="22"/>
        </w:rPr>
      </w:pPr>
    </w:p>
    <w:p w14:paraId="12C73896" w14:textId="2CDFE63E" w:rsidR="00BD2B48" w:rsidRPr="00A04DBE" w:rsidRDefault="008A4CDD" w:rsidP="00BD2B48">
      <w:pPr>
        <w:pStyle w:val="ListParagraph"/>
        <w:numPr>
          <w:ilvl w:val="0"/>
          <w:numId w:val="2"/>
        </w:numPr>
        <w:shd w:val="clear" w:color="auto" w:fill="FFFFFF"/>
        <w:ind w:left="2160" w:hanging="720"/>
        <w:textAlignment w:val="top"/>
        <w:rPr>
          <w:rFonts w:asciiTheme="majorHAnsi" w:hAnsiTheme="majorHAnsi" w:cs="Arial"/>
          <w:color w:val="333333"/>
          <w:sz w:val="22"/>
          <w:szCs w:val="22"/>
        </w:rPr>
      </w:pPr>
      <w:r w:rsidRPr="00A04DBE">
        <w:rPr>
          <w:rFonts w:asciiTheme="majorHAnsi" w:hAnsiTheme="majorHAnsi"/>
          <w:sz w:val="22"/>
        </w:rPr>
        <w:t xml:space="preserve">Debe publicarse en el </w:t>
      </w:r>
      <w:r w:rsidR="00147EC6" w:rsidRPr="00A04DBE">
        <w:rPr>
          <w:rFonts w:asciiTheme="majorHAnsi" w:hAnsiTheme="majorHAnsi"/>
          <w:sz w:val="22"/>
        </w:rPr>
        <w:t>p</w:t>
      </w:r>
      <w:r w:rsidRPr="00A04DBE">
        <w:rPr>
          <w:rFonts w:asciiTheme="majorHAnsi" w:hAnsiTheme="majorHAnsi"/>
          <w:sz w:val="22"/>
        </w:rPr>
        <w:t xml:space="preserve">ortal para los Proveedores de la ONU (es decir, </w:t>
      </w:r>
      <w:r w:rsidRPr="00A04DBE">
        <w:rPr>
          <w:rFonts w:asciiTheme="majorHAnsi" w:hAnsiTheme="majorHAnsi"/>
          <w:color w:val="336699"/>
          <w:sz w:val="22"/>
        </w:rPr>
        <w:t>www.ungm.org</w:t>
      </w:r>
      <w:r w:rsidRPr="00A04DBE">
        <w:rPr>
          <w:rFonts w:asciiTheme="majorHAnsi" w:hAnsiTheme="majorHAnsi"/>
          <w:color w:val="333333"/>
          <w:sz w:val="22"/>
        </w:rPr>
        <w:t xml:space="preserve">); </w:t>
      </w:r>
      <w:r w:rsidRPr="00A04DBE">
        <w:rPr>
          <w:rFonts w:asciiTheme="majorHAnsi" w:hAnsiTheme="majorHAnsi"/>
          <w:sz w:val="22"/>
        </w:rPr>
        <w:t>y</w:t>
      </w:r>
    </w:p>
    <w:p w14:paraId="7FD27E2C" w14:textId="77777777" w:rsidR="00BD2B48" w:rsidRPr="00A04DBE" w:rsidRDefault="00BD2B48" w:rsidP="00BD2B48">
      <w:pPr>
        <w:shd w:val="clear" w:color="auto" w:fill="FFFFFF"/>
        <w:textAlignment w:val="top"/>
        <w:rPr>
          <w:rFonts w:asciiTheme="majorHAnsi" w:hAnsiTheme="majorHAnsi" w:cs="Arial"/>
          <w:color w:val="333333"/>
          <w:sz w:val="22"/>
          <w:szCs w:val="22"/>
        </w:rPr>
      </w:pPr>
    </w:p>
    <w:p w14:paraId="493F5A37" w14:textId="77777777" w:rsidR="008A4CDD" w:rsidRPr="00A04DBE" w:rsidRDefault="008A4CDD" w:rsidP="00D166FA">
      <w:pPr>
        <w:pStyle w:val="ListParagraph"/>
        <w:numPr>
          <w:ilvl w:val="0"/>
          <w:numId w:val="2"/>
        </w:numPr>
        <w:shd w:val="clear" w:color="auto" w:fill="FFFFFF"/>
        <w:ind w:left="2160" w:hanging="720"/>
        <w:textAlignment w:val="top"/>
        <w:rPr>
          <w:rFonts w:asciiTheme="majorHAnsi" w:hAnsiTheme="majorHAnsi" w:cs="Arial"/>
          <w:sz w:val="22"/>
          <w:szCs w:val="22"/>
        </w:rPr>
      </w:pPr>
      <w:r w:rsidRPr="00A04DBE">
        <w:rPr>
          <w:rFonts w:asciiTheme="majorHAnsi" w:hAnsiTheme="majorHAnsi"/>
          <w:sz w:val="22"/>
        </w:rPr>
        <w:t xml:space="preserve">Los anuncios deben permanecer en línea durante un mínimo de dos semanas. </w:t>
      </w:r>
    </w:p>
    <w:p w14:paraId="1E74D01E"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0260C41A" w14:textId="3C05CDBF"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La diligencia</w:t>
      </w:r>
      <w:r w:rsidR="00034B1D" w:rsidRPr="00A04DBE">
        <w:rPr>
          <w:rFonts w:asciiTheme="majorHAnsi" w:hAnsiTheme="majorHAnsi"/>
          <w:sz w:val="22"/>
        </w:rPr>
        <w:t xml:space="preserve"> debida</w:t>
      </w:r>
      <w:r w:rsidRPr="00A04DBE">
        <w:rPr>
          <w:rFonts w:asciiTheme="majorHAnsi" w:hAnsiTheme="majorHAnsi"/>
          <w:sz w:val="22"/>
        </w:rPr>
        <w:t xml:space="preserve"> requiere complementar </w:t>
      </w:r>
      <w:r w:rsidR="00FC502C" w:rsidRPr="00A04DBE">
        <w:rPr>
          <w:rFonts w:asciiTheme="majorHAnsi" w:hAnsiTheme="majorHAnsi"/>
          <w:sz w:val="22"/>
        </w:rPr>
        <w:t xml:space="preserve">la publicación de </w:t>
      </w:r>
      <w:r w:rsidRPr="00A04DBE">
        <w:rPr>
          <w:rFonts w:asciiTheme="majorHAnsi" w:hAnsiTheme="majorHAnsi"/>
          <w:sz w:val="22"/>
        </w:rPr>
        <w:t>anuncio</w:t>
      </w:r>
      <w:r w:rsidR="00993768" w:rsidRPr="00A04DBE">
        <w:rPr>
          <w:rFonts w:asciiTheme="majorHAnsi" w:hAnsiTheme="majorHAnsi"/>
          <w:sz w:val="22"/>
        </w:rPr>
        <w:t xml:space="preserve">s de licitaciones </w:t>
      </w:r>
      <w:r w:rsidRPr="00A04DBE">
        <w:rPr>
          <w:rFonts w:asciiTheme="majorHAnsi" w:hAnsiTheme="majorHAnsi"/>
          <w:sz w:val="22"/>
        </w:rPr>
        <w:t xml:space="preserve">con </w:t>
      </w:r>
      <w:r w:rsidR="009B3FC5" w:rsidRPr="00A04DBE">
        <w:rPr>
          <w:rFonts w:asciiTheme="majorHAnsi" w:hAnsiTheme="majorHAnsi"/>
          <w:sz w:val="22"/>
        </w:rPr>
        <w:t xml:space="preserve">una </w:t>
      </w:r>
      <w:r w:rsidRPr="00A04DBE">
        <w:rPr>
          <w:rFonts w:asciiTheme="majorHAnsi" w:hAnsiTheme="majorHAnsi"/>
          <w:sz w:val="22"/>
        </w:rPr>
        <w:t xml:space="preserve">investigación de mercado destinadas a expandir </w:t>
      </w:r>
      <w:r w:rsidR="00861546" w:rsidRPr="00A04DBE">
        <w:rPr>
          <w:rFonts w:asciiTheme="majorHAnsi" w:hAnsiTheme="majorHAnsi"/>
          <w:sz w:val="22"/>
        </w:rPr>
        <w:t>la competencia</w:t>
      </w:r>
      <w:r w:rsidRPr="00A04DBE">
        <w:rPr>
          <w:rFonts w:asciiTheme="majorHAnsi" w:hAnsiTheme="majorHAnsi"/>
          <w:sz w:val="22"/>
        </w:rPr>
        <w:t>.  Dich</w:t>
      </w:r>
      <w:r w:rsidR="00911FF7" w:rsidRPr="00A04DBE">
        <w:rPr>
          <w:rFonts w:asciiTheme="majorHAnsi" w:hAnsiTheme="majorHAnsi"/>
          <w:sz w:val="22"/>
        </w:rPr>
        <w:t xml:space="preserve">os esfuerzos </w:t>
      </w:r>
      <w:r w:rsidRPr="00A04DBE">
        <w:rPr>
          <w:rFonts w:asciiTheme="majorHAnsi" w:hAnsiTheme="majorHAnsi"/>
          <w:sz w:val="22"/>
        </w:rPr>
        <w:t xml:space="preserve">pueden incluir, entre otras, identificar de manera proactiva entidades conocidas como especialistas o </w:t>
      </w:r>
      <w:r w:rsidR="00034B1D" w:rsidRPr="00A04DBE">
        <w:rPr>
          <w:rFonts w:asciiTheme="majorHAnsi" w:hAnsiTheme="majorHAnsi"/>
          <w:sz w:val="22"/>
        </w:rPr>
        <w:t>proveedores fiables</w:t>
      </w:r>
      <w:r w:rsidRPr="00A04DBE">
        <w:rPr>
          <w:rFonts w:asciiTheme="majorHAnsi" w:hAnsiTheme="majorHAnsi"/>
          <w:sz w:val="22"/>
        </w:rPr>
        <w:t xml:space="preserve">, </w:t>
      </w:r>
      <w:r w:rsidR="00034B1D" w:rsidRPr="00A04DBE">
        <w:rPr>
          <w:rFonts w:asciiTheme="majorHAnsi" w:hAnsiTheme="majorHAnsi"/>
          <w:sz w:val="22"/>
        </w:rPr>
        <w:t xml:space="preserve">e informarles directamente </w:t>
      </w:r>
      <w:r w:rsidRPr="00A04DBE">
        <w:rPr>
          <w:rFonts w:asciiTheme="majorHAnsi" w:hAnsiTheme="majorHAnsi"/>
          <w:sz w:val="22"/>
        </w:rPr>
        <w:t xml:space="preserve">sobre </w:t>
      </w:r>
      <w:r w:rsidR="00993768" w:rsidRPr="00A04DBE">
        <w:rPr>
          <w:rFonts w:asciiTheme="majorHAnsi" w:hAnsiTheme="majorHAnsi"/>
          <w:sz w:val="22"/>
        </w:rPr>
        <w:t>la publicación</w:t>
      </w:r>
      <w:r w:rsidRPr="00A04DBE">
        <w:rPr>
          <w:rFonts w:asciiTheme="majorHAnsi" w:hAnsiTheme="majorHAnsi"/>
          <w:sz w:val="22"/>
        </w:rPr>
        <w:t>. También puede</w:t>
      </w:r>
      <w:r w:rsidR="00080DB5" w:rsidRPr="00A04DBE">
        <w:rPr>
          <w:rFonts w:asciiTheme="majorHAnsi" w:hAnsiTheme="majorHAnsi"/>
          <w:sz w:val="22"/>
        </w:rPr>
        <w:t xml:space="preserve">n publicar el anuncio de licitaciones </w:t>
      </w:r>
      <w:r w:rsidRPr="00A04DBE">
        <w:rPr>
          <w:rFonts w:asciiTheme="majorHAnsi" w:hAnsiTheme="majorHAnsi"/>
          <w:sz w:val="22"/>
        </w:rPr>
        <w:t xml:space="preserve">en sitios web o en </w:t>
      </w:r>
      <w:r w:rsidR="00080DB5" w:rsidRPr="00A04DBE">
        <w:rPr>
          <w:rFonts w:asciiTheme="majorHAnsi" w:hAnsiTheme="majorHAnsi"/>
          <w:sz w:val="22"/>
        </w:rPr>
        <w:t>periódicos</w:t>
      </w:r>
      <w:r w:rsidR="008931AA" w:rsidRPr="00A04DBE">
        <w:rPr>
          <w:rFonts w:asciiTheme="majorHAnsi" w:hAnsiTheme="majorHAnsi"/>
          <w:sz w:val="22"/>
        </w:rPr>
        <w:t xml:space="preserve"> </w:t>
      </w:r>
      <w:r w:rsidRPr="00A04DBE">
        <w:rPr>
          <w:rFonts w:asciiTheme="majorHAnsi" w:hAnsiTheme="majorHAnsi"/>
          <w:sz w:val="22"/>
        </w:rPr>
        <w:t>de amplia circulación.</w:t>
      </w:r>
    </w:p>
    <w:p w14:paraId="554FCB92"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1418DBC" w14:textId="42DDB15F"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se realiza un proceso de </w:t>
      </w:r>
      <w:r w:rsidR="003F47C8" w:rsidRPr="00A04DBE">
        <w:rPr>
          <w:rFonts w:asciiTheme="majorHAnsi" w:hAnsiTheme="majorHAnsi"/>
          <w:sz w:val="22"/>
        </w:rPr>
        <w:t>precalificación</w:t>
      </w:r>
      <w:r w:rsidRPr="00A04DBE">
        <w:rPr>
          <w:rFonts w:asciiTheme="majorHAnsi" w:hAnsiTheme="majorHAnsi"/>
          <w:sz w:val="22"/>
        </w:rPr>
        <w:t xml:space="preserve"> mediante un anuncio abierto, por lo general como paso preliminar a una </w:t>
      </w:r>
      <w:r w:rsidR="00FB2D02" w:rsidRPr="00A04DBE">
        <w:rPr>
          <w:rFonts w:asciiTheme="majorHAnsi" w:hAnsiTheme="majorHAnsi"/>
          <w:sz w:val="22"/>
        </w:rPr>
        <w:t>invitación a licitar</w:t>
      </w:r>
      <w:r w:rsidRPr="00A04DBE">
        <w:rPr>
          <w:rFonts w:asciiTheme="majorHAnsi" w:hAnsiTheme="majorHAnsi"/>
          <w:sz w:val="22"/>
        </w:rPr>
        <w:t xml:space="preserve"> o una solicitud de propuestas, la competencia entre los oferentes</w:t>
      </w:r>
      <w:r w:rsidR="00D842E5" w:rsidRPr="00A04DBE">
        <w:rPr>
          <w:rFonts w:asciiTheme="majorHAnsi" w:hAnsiTheme="majorHAnsi"/>
          <w:sz w:val="22"/>
        </w:rPr>
        <w:t xml:space="preserve"> elegibles dentro de la </w:t>
      </w:r>
      <w:r w:rsidR="000E5C85" w:rsidRPr="00A04DBE">
        <w:rPr>
          <w:rFonts w:asciiTheme="majorHAnsi" w:hAnsiTheme="majorHAnsi"/>
          <w:sz w:val="22"/>
        </w:rPr>
        <w:t>preselección</w:t>
      </w:r>
      <w:r w:rsidRPr="00A04DBE">
        <w:rPr>
          <w:rFonts w:asciiTheme="majorHAnsi" w:hAnsiTheme="majorHAnsi"/>
          <w:sz w:val="22"/>
        </w:rPr>
        <w:t xml:space="preserve"> se considera una competencia internacional abierta. </w:t>
      </w:r>
    </w:p>
    <w:p w14:paraId="7AE7532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76D7102" w14:textId="45B2E50A" w:rsidR="008A4CDD" w:rsidRPr="00A04DBE" w:rsidRDefault="008A4CDD" w:rsidP="00D166FA">
      <w:pPr>
        <w:pStyle w:val="Head2"/>
        <w:rPr>
          <w:rFonts w:asciiTheme="majorHAnsi" w:hAnsiTheme="majorHAnsi"/>
          <w:color w:val="auto"/>
        </w:rPr>
      </w:pPr>
      <w:bookmarkStart w:id="8" w:name="_Toc457833186"/>
      <w:bookmarkStart w:id="9" w:name="_Toc177562197"/>
      <w:r w:rsidRPr="00A04DBE">
        <w:rPr>
          <w:rFonts w:asciiTheme="majorHAnsi" w:hAnsiTheme="majorHAnsi"/>
          <w:color w:val="auto"/>
        </w:rPr>
        <w:t>Competencia limitada</w:t>
      </w:r>
      <w:bookmarkEnd w:id="8"/>
      <w:r w:rsidRPr="00A04DBE">
        <w:rPr>
          <w:rFonts w:asciiTheme="majorHAnsi" w:hAnsiTheme="majorHAnsi"/>
          <w:color w:val="auto"/>
        </w:rPr>
        <w:t xml:space="preserve"> </w:t>
      </w:r>
      <w:r w:rsidR="00C308F3" w:rsidRPr="00A04DBE">
        <w:rPr>
          <w:rFonts w:asciiTheme="majorHAnsi" w:hAnsiTheme="majorHAnsi"/>
          <w:color w:val="auto"/>
        </w:rPr>
        <w:t>internacional</w:t>
      </w:r>
      <w:bookmarkEnd w:id="9"/>
    </w:p>
    <w:p w14:paraId="5C9526FA"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1052913" w14:textId="26CB274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competencia internacional limitada se realiza al restringir </w:t>
      </w:r>
      <w:r w:rsidR="00026825" w:rsidRPr="00A04DBE">
        <w:rPr>
          <w:rFonts w:asciiTheme="majorHAnsi" w:hAnsiTheme="majorHAnsi"/>
          <w:sz w:val="22"/>
        </w:rPr>
        <w:t>la competencia</w:t>
      </w:r>
      <w:r w:rsidRPr="00A04DBE">
        <w:rPr>
          <w:rFonts w:asciiTheme="majorHAnsi" w:hAnsiTheme="majorHAnsi"/>
          <w:sz w:val="22"/>
        </w:rPr>
        <w:t xml:space="preserve"> a una </w:t>
      </w:r>
      <w:proofErr w:type="gramStart"/>
      <w:r w:rsidRPr="00A04DBE">
        <w:rPr>
          <w:rFonts w:asciiTheme="majorHAnsi" w:hAnsiTheme="majorHAnsi"/>
          <w:sz w:val="22"/>
        </w:rPr>
        <w:t xml:space="preserve">lista </w:t>
      </w:r>
      <w:r w:rsidR="001B113E" w:rsidRPr="00A04DBE">
        <w:rPr>
          <w:rFonts w:asciiTheme="majorHAnsi" w:hAnsiTheme="majorHAnsi"/>
          <w:sz w:val="22"/>
        </w:rPr>
        <w:t xml:space="preserve"> de</w:t>
      </w:r>
      <w:proofErr w:type="gramEnd"/>
      <w:r w:rsidR="00026825" w:rsidRPr="00A04DBE">
        <w:rPr>
          <w:rFonts w:asciiTheme="majorHAnsi" w:hAnsiTheme="majorHAnsi"/>
          <w:sz w:val="22"/>
        </w:rPr>
        <w:t xml:space="preserve"> </w:t>
      </w:r>
      <w:r w:rsidRPr="00A04DBE">
        <w:rPr>
          <w:rFonts w:asciiTheme="majorHAnsi" w:hAnsiTheme="majorHAnsi"/>
          <w:sz w:val="22"/>
        </w:rPr>
        <w:t>oferentes</w:t>
      </w:r>
      <w:r w:rsidR="000E5C85" w:rsidRPr="00A04DBE">
        <w:rPr>
          <w:rFonts w:asciiTheme="majorHAnsi" w:hAnsiTheme="majorHAnsi"/>
          <w:sz w:val="22"/>
        </w:rPr>
        <w:t xml:space="preserve"> preseleccionados</w:t>
      </w:r>
      <w:r w:rsidRPr="00A04DBE">
        <w:rPr>
          <w:rFonts w:asciiTheme="majorHAnsi" w:hAnsiTheme="majorHAnsi"/>
          <w:sz w:val="22"/>
        </w:rPr>
        <w:t xml:space="preserve">. Esta se predetermina mediante una evaluación no discriminatoria de las </w:t>
      </w:r>
      <w:r w:rsidR="0006175E" w:rsidRPr="00A04DBE">
        <w:rPr>
          <w:rFonts w:asciiTheme="majorHAnsi" w:hAnsiTheme="majorHAnsi"/>
          <w:sz w:val="22"/>
        </w:rPr>
        <w:t>calificaciones</w:t>
      </w:r>
      <w:r w:rsidRPr="00A04DBE">
        <w:rPr>
          <w:rFonts w:asciiTheme="majorHAnsi" w:hAnsiTheme="majorHAnsi"/>
          <w:sz w:val="22"/>
        </w:rPr>
        <w:t xml:space="preserve">. Dicho proceso puede implicar varios métodos de selección de proveedores, como los siguientes: </w:t>
      </w:r>
    </w:p>
    <w:p w14:paraId="1E05991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7CEE35E" w14:textId="6BA7E17E" w:rsidR="008A4CDD" w:rsidRPr="00A04DBE" w:rsidRDefault="008A4CDD" w:rsidP="00FD7D0B">
      <w:pPr>
        <w:pStyle w:val="ListParagraph"/>
        <w:numPr>
          <w:ilvl w:val="0"/>
          <w:numId w:val="4"/>
        </w:numPr>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Uso de </w:t>
      </w:r>
      <w:r w:rsidR="000E5C85" w:rsidRPr="00A04DBE">
        <w:rPr>
          <w:rFonts w:asciiTheme="majorHAnsi" w:hAnsiTheme="majorHAnsi"/>
          <w:sz w:val="22"/>
        </w:rPr>
        <w:t>preselección</w:t>
      </w:r>
      <w:r w:rsidR="00282C0A" w:rsidRPr="00A04DBE">
        <w:rPr>
          <w:rFonts w:asciiTheme="majorHAnsi" w:hAnsiTheme="majorHAnsi"/>
          <w:sz w:val="22"/>
        </w:rPr>
        <w:t xml:space="preserve"> de proveedores existentes</w:t>
      </w:r>
      <w:r w:rsidR="00242541" w:rsidRPr="00A04DBE">
        <w:rPr>
          <w:rFonts w:asciiTheme="majorHAnsi" w:hAnsiTheme="majorHAnsi"/>
          <w:sz w:val="22"/>
        </w:rPr>
        <w:t>.</w:t>
      </w:r>
      <w:r w:rsidR="00282C0A" w:rsidRPr="00A04DBE">
        <w:rPr>
          <w:rFonts w:asciiTheme="majorHAnsi" w:hAnsiTheme="majorHAnsi"/>
          <w:sz w:val="22"/>
        </w:rPr>
        <w:t xml:space="preserve"> </w:t>
      </w:r>
    </w:p>
    <w:p w14:paraId="36F56916" w14:textId="77777777" w:rsidR="00FD7D0B" w:rsidRPr="00A04DBE" w:rsidRDefault="00FD7D0B" w:rsidP="00FD7D0B">
      <w:pPr>
        <w:pStyle w:val="ListParagraph"/>
        <w:shd w:val="clear" w:color="auto" w:fill="FFFFFF"/>
        <w:ind w:left="1800"/>
        <w:textAlignment w:val="top"/>
        <w:rPr>
          <w:rFonts w:asciiTheme="majorHAnsi" w:hAnsiTheme="majorHAnsi" w:cs="Arial"/>
          <w:sz w:val="22"/>
          <w:szCs w:val="22"/>
        </w:rPr>
      </w:pPr>
    </w:p>
    <w:p w14:paraId="7FCD45F5" w14:textId="10B0F967" w:rsidR="00FD7D0B" w:rsidRPr="00A04DBE" w:rsidRDefault="000E5C85" w:rsidP="00FD7D0B">
      <w:pPr>
        <w:pStyle w:val="ListParagraph"/>
        <w:numPr>
          <w:ilvl w:val="0"/>
          <w:numId w:val="4"/>
        </w:numPr>
        <w:shd w:val="clear" w:color="auto" w:fill="FFFFFF"/>
        <w:ind w:left="1800"/>
        <w:textAlignment w:val="top"/>
        <w:rPr>
          <w:rFonts w:asciiTheme="majorHAnsi" w:hAnsiTheme="majorHAnsi" w:cs="Arial"/>
          <w:sz w:val="22"/>
          <w:szCs w:val="22"/>
        </w:rPr>
      </w:pPr>
      <w:r w:rsidRPr="00A04DBE">
        <w:rPr>
          <w:rFonts w:asciiTheme="majorHAnsi" w:hAnsiTheme="majorHAnsi"/>
          <w:sz w:val="22"/>
        </w:rPr>
        <w:t>Preselección</w:t>
      </w:r>
      <w:r w:rsidR="00BC2DFB" w:rsidRPr="00A04DBE">
        <w:rPr>
          <w:rFonts w:asciiTheme="majorHAnsi" w:hAnsiTheme="majorHAnsi"/>
          <w:sz w:val="22"/>
        </w:rPr>
        <w:t xml:space="preserve"> de rondas previas de precalificación </w:t>
      </w:r>
      <w:r w:rsidR="008A4CDD" w:rsidRPr="00A04DBE">
        <w:rPr>
          <w:rFonts w:asciiTheme="majorHAnsi" w:hAnsiTheme="majorHAnsi"/>
          <w:sz w:val="22"/>
        </w:rPr>
        <w:t xml:space="preserve">o </w:t>
      </w:r>
      <w:r w:rsidR="00496B62" w:rsidRPr="00A04DBE">
        <w:rPr>
          <w:rFonts w:asciiTheme="majorHAnsi" w:hAnsiTheme="majorHAnsi"/>
          <w:sz w:val="22"/>
        </w:rPr>
        <w:t xml:space="preserve">expresiones </w:t>
      </w:r>
      <w:r w:rsidR="008A4CDD" w:rsidRPr="00A04DBE">
        <w:rPr>
          <w:rFonts w:asciiTheme="majorHAnsi" w:hAnsiTheme="majorHAnsi"/>
          <w:sz w:val="22"/>
        </w:rPr>
        <w:t>de interés de otro</w:t>
      </w:r>
      <w:r w:rsidR="00496B62" w:rsidRPr="00A04DBE">
        <w:rPr>
          <w:rFonts w:asciiTheme="majorHAnsi" w:hAnsiTheme="majorHAnsi"/>
          <w:sz w:val="22"/>
        </w:rPr>
        <w:t>s</w:t>
      </w:r>
      <w:r w:rsidR="008A4CDD" w:rsidRPr="00A04DBE">
        <w:rPr>
          <w:rFonts w:asciiTheme="majorHAnsi" w:hAnsiTheme="majorHAnsi"/>
          <w:sz w:val="22"/>
        </w:rPr>
        <w:t xml:space="preserve"> proceso</w:t>
      </w:r>
      <w:r w:rsidRPr="00A04DBE">
        <w:rPr>
          <w:rFonts w:asciiTheme="majorHAnsi" w:hAnsiTheme="majorHAnsi"/>
          <w:sz w:val="22"/>
        </w:rPr>
        <w:t xml:space="preserve">s </w:t>
      </w:r>
      <w:r w:rsidR="008A4CDD" w:rsidRPr="00A04DBE">
        <w:rPr>
          <w:rFonts w:asciiTheme="majorHAnsi" w:hAnsiTheme="majorHAnsi"/>
          <w:sz w:val="22"/>
        </w:rPr>
        <w:t xml:space="preserve">de selección, </w:t>
      </w:r>
      <w:r w:rsidRPr="00A04DBE">
        <w:rPr>
          <w:rFonts w:asciiTheme="majorHAnsi" w:hAnsiTheme="majorHAnsi"/>
          <w:sz w:val="22"/>
        </w:rPr>
        <w:t>asumiendo que se trata de</w:t>
      </w:r>
      <w:r w:rsidR="008A4CDD" w:rsidRPr="00A04DBE">
        <w:rPr>
          <w:rFonts w:asciiTheme="majorHAnsi" w:hAnsiTheme="majorHAnsi"/>
          <w:sz w:val="22"/>
        </w:rPr>
        <w:t xml:space="preserve"> bienes o servicios similares</w:t>
      </w:r>
      <w:r w:rsidR="00242541" w:rsidRPr="00A04DBE">
        <w:rPr>
          <w:rFonts w:asciiTheme="majorHAnsi" w:hAnsiTheme="majorHAnsi"/>
          <w:sz w:val="22"/>
        </w:rPr>
        <w:t>.</w:t>
      </w:r>
    </w:p>
    <w:p w14:paraId="0101C776" w14:textId="77777777" w:rsidR="00FD7D0B" w:rsidRPr="00A04DBE" w:rsidRDefault="00FD7D0B" w:rsidP="00FD7D0B">
      <w:pPr>
        <w:pStyle w:val="ListParagraph"/>
        <w:shd w:val="clear" w:color="auto" w:fill="FFFFFF"/>
        <w:ind w:left="1800"/>
        <w:textAlignment w:val="top"/>
        <w:rPr>
          <w:rFonts w:asciiTheme="majorHAnsi" w:hAnsiTheme="majorHAnsi" w:cs="Arial"/>
          <w:sz w:val="22"/>
          <w:szCs w:val="22"/>
        </w:rPr>
      </w:pPr>
    </w:p>
    <w:p w14:paraId="3C4DAC4B" w14:textId="7A49595B" w:rsidR="00FD7D0B" w:rsidRPr="00A04DBE" w:rsidRDefault="008A4CDD" w:rsidP="00FD7D0B">
      <w:pPr>
        <w:pStyle w:val="ListParagraph"/>
        <w:numPr>
          <w:ilvl w:val="0"/>
          <w:numId w:val="4"/>
        </w:numPr>
        <w:shd w:val="clear" w:color="auto" w:fill="FFFFFF"/>
        <w:ind w:left="1800"/>
        <w:textAlignment w:val="top"/>
        <w:rPr>
          <w:rFonts w:asciiTheme="majorHAnsi" w:hAnsiTheme="majorHAnsi" w:cs="Arial"/>
          <w:sz w:val="22"/>
          <w:szCs w:val="22"/>
        </w:rPr>
      </w:pPr>
      <w:r w:rsidRPr="00A04DBE">
        <w:rPr>
          <w:rFonts w:asciiTheme="majorHAnsi" w:hAnsiTheme="majorHAnsi"/>
          <w:sz w:val="22"/>
        </w:rPr>
        <w:t>Proveedores anteriores con desempeño satisfactorio conocido</w:t>
      </w:r>
      <w:r w:rsidR="00242541" w:rsidRPr="00A04DBE">
        <w:rPr>
          <w:rFonts w:asciiTheme="majorHAnsi" w:hAnsiTheme="majorHAnsi"/>
          <w:sz w:val="22"/>
        </w:rPr>
        <w:t>.</w:t>
      </w:r>
    </w:p>
    <w:p w14:paraId="0AD79C75" w14:textId="77777777" w:rsidR="00FD7D0B" w:rsidRPr="00A04DBE" w:rsidRDefault="00FD7D0B" w:rsidP="00FD7D0B">
      <w:pPr>
        <w:pStyle w:val="ListParagraph"/>
        <w:shd w:val="clear" w:color="auto" w:fill="FFFFFF"/>
        <w:ind w:left="1800"/>
        <w:textAlignment w:val="top"/>
        <w:rPr>
          <w:rFonts w:asciiTheme="majorHAnsi" w:hAnsiTheme="majorHAnsi" w:cs="Arial"/>
          <w:sz w:val="22"/>
          <w:szCs w:val="22"/>
        </w:rPr>
      </w:pPr>
    </w:p>
    <w:p w14:paraId="0C99DFF7" w14:textId="705C8F46" w:rsidR="00FD7D0B" w:rsidRPr="00A04DBE" w:rsidRDefault="00D85638" w:rsidP="00FD7D0B">
      <w:pPr>
        <w:pStyle w:val="ListParagraph"/>
        <w:numPr>
          <w:ilvl w:val="0"/>
          <w:numId w:val="4"/>
        </w:numPr>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Referencia </w:t>
      </w:r>
      <w:r w:rsidR="008A4CDD" w:rsidRPr="00A04DBE">
        <w:rPr>
          <w:rFonts w:asciiTheme="majorHAnsi" w:hAnsiTheme="majorHAnsi"/>
          <w:sz w:val="22"/>
        </w:rPr>
        <w:t>de proveedores de otras entidades de la ONU</w:t>
      </w:r>
    </w:p>
    <w:p w14:paraId="0631C7B2" w14:textId="77777777" w:rsidR="00FD7D0B" w:rsidRPr="00A04DBE" w:rsidRDefault="00FD7D0B" w:rsidP="00FD7D0B">
      <w:pPr>
        <w:pStyle w:val="ListParagraph"/>
        <w:shd w:val="clear" w:color="auto" w:fill="FFFFFF"/>
        <w:ind w:left="1800"/>
        <w:textAlignment w:val="top"/>
        <w:rPr>
          <w:rFonts w:asciiTheme="majorHAnsi" w:hAnsiTheme="majorHAnsi" w:cs="Arial"/>
          <w:sz w:val="22"/>
          <w:szCs w:val="22"/>
        </w:rPr>
      </w:pPr>
    </w:p>
    <w:p w14:paraId="3EC6BDA6" w14:textId="2DE54F53" w:rsidR="00FD7D0B" w:rsidRPr="00A04DBE" w:rsidRDefault="00EE3F2D" w:rsidP="00FD7D0B">
      <w:pPr>
        <w:pStyle w:val="ListParagraph"/>
        <w:numPr>
          <w:ilvl w:val="0"/>
          <w:numId w:val="4"/>
        </w:numPr>
        <w:shd w:val="clear" w:color="auto" w:fill="FFFFFF"/>
        <w:ind w:left="1800"/>
        <w:textAlignment w:val="top"/>
        <w:rPr>
          <w:rFonts w:asciiTheme="majorHAnsi" w:hAnsiTheme="majorHAnsi" w:cs="Arial"/>
          <w:sz w:val="22"/>
          <w:szCs w:val="22"/>
        </w:rPr>
      </w:pPr>
      <w:r w:rsidRPr="00A04DBE">
        <w:rPr>
          <w:rFonts w:asciiTheme="majorHAnsi" w:hAnsiTheme="majorHAnsi"/>
          <w:sz w:val="22"/>
        </w:rPr>
        <w:t>B</w:t>
      </w:r>
      <w:r w:rsidR="008A4CDD" w:rsidRPr="00A04DBE">
        <w:rPr>
          <w:rFonts w:asciiTheme="majorHAnsi" w:hAnsiTheme="majorHAnsi"/>
          <w:sz w:val="22"/>
        </w:rPr>
        <w:t>ases de datos en línea accesibles públicamente</w:t>
      </w:r>
    </w:p>
    <w:p w14:paraId="696655CE" w14:textId="77777777" w:rsidR="008A4CDD" w:rsidRPr="00A04DBE" w:rsidRDefault="008A4CDD" w:rsidP="00FD7D0B">
      <w:pPr>
        <w:pStyle w:val="ListParagraph"/>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 </w:t>
      </w:r>
    </w:p>
    <w:p w14:paraId="15F6AB23" w14:textId="5120F3A0" w:rsidR="00FD7D0B" w:rsidRPr="00A04DBE" w:rsidRDefault="008A4CDD" w:rsidP="00FD7D0B">
      <w:pPr>
        <w:pStyle w:val="ListParagraph"/>
        <w:numPr>
          <w:ilvl w:val="0"/>
          <w:numId w:val="4"/>
        </w:numPr>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Convocatoria publicada de </w:t>
      </w:r>
      <w:r w:rsidR="00CA0961" w:rsidRPr="00A04DBE">
        <w:rPr>
          <w:rFonts w:asciiTheme="majorHAnsi" w:hAnsiTheme="majorHAnsi"/>
          <w:sz w:val="22"/>
        </w:rPr>
        <w:t xml:space="preserve">expresión </w:t>
      </w:r>
      <w:r w:rsidRPr="00A04DBE">
        <w:rPr>
          <w:rFonts w:asciiTheme="majorHAnsi" w:hAnsiTheme="majorHAnsi"/>
          <w:sz w:val="22"/>
        </w:rPr>
        <w:t xml:space="preserve">de interés </w:t>
      </w:r>
    </w:p>
    <w:p w14:paraId="33101563" w14:textId="77777777" w:rsidR="00FD7D0B" w:rsidRPr="00A04DBE" w:rsidRDefault="00FD7D0B" w:rsidP="00FD7D0B">
      <w:pPr>
        <w:pStyle w:val="ListParagraph"/>
        <w:shd w:val="clear" w:color="auto" w:fill="FFFFFF"/>
        <w:ind w:left="1800"/>
        <w:textAlignment w:val="top"/>
        <w:rPr>
          <w:rFonts w:asciiTheme="majorHAnsi" w:hAnsiTheme="majorHAnsi" w:cs="Arial"/>
          <w:sz w:val="22"/>
          <w:szCs w:val="22"/>
        </w:rPr>
      </w:pPr>
    </w:p>
    <w:p w14:paraId="0B114F3C" w14:textId="42A301F9" w:rsidR="008A4CDD" w:rsidRPr="00A04DBE" w:rsidRDefault="008A4CDD" w:rsidP="00FD7D0B">
      <w:pPr>
        <w:pStyle w:val="ListParagraph"/>
        <w:numPr>
          <w:ilvl w:val="0"/>
          <w:numId w:val="4"/>
        </w:numPr>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Directorios de </w:t>
      </w:r>
      <w:r w:rsidR="00B26A3F" w:rsidRPr="00A04DBE">
        <w:rPr>
          <w:rFonts w:asciiTheme="majorHAnsi" w:hAnsiTheme="majorHAnsi"/>
          <w:sz w:val="22"/>
        </w:rPr>
        <w:t>comercio</w:t>
      </w:r>
      <w:r w:rsidRPr="00A04DBE">
        <w:rPr>
          <w:rFonts w:asciiTheme="majorHAnsi" w:hAnsiTheme="majorHAnsi"/>
          <w:sz w:val="22"/>
        </w:rPr>
        <w:t xml:space="preserve"> </w:t>
      </w:r>
    </w:p>
    <w:p w14:paraId="3219633A"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30064EA" w14:textId="0A00911E"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Todos los oferentes </w:t>
      </w:r>
      <w:r w:rsidR="0042580F" w:rsidRPr="00A04DBE">
        <w:rPr>
          <w:rFonts w:asciiTheme="majorHAnsi" w:hAnsiTheme="majorHAnsi"/>
          <w:sz w:val="22"/>
        </w:rPr>
        <w:t xml:space="preserve">en la lista corta </w:t>
      </w:r>
      <w:r w:rsidRPr="00A04DBE">
        <w:rPr>
          <w:rFonts w:asciiTheme="majorHAnsi" w:hAnsiTheme="majorHAnsi"/>
          <w:sz w:val="22"/>
        </w:rPr>
        <w:t xml:space="preserve">deben presentar una oferta utilizando documentos e instrucciones estándares según lo estipulado en una solicitud de cotización, una solicitud de propuesta o una </w:t>
      </w:r>
      <w:r w:rsidR="00FB2D02" w:rsidRPr="00A04DBE">
        <w:rPr>
          <w:rFonts w:asciiTheme="majorHAnsi" w:hAnsiTheme="majorHAnsi"/>
          <w:sz w:val="22"/>
        </w:rPr>
        <w:t>invitación a licitar</w:t>
      </w:r>
      <w:r w:rsidRPr="00A04DBE">
        <w:rPr>
          <w:rFonts w:asciiTheme="majorHAnsi" w:hAnsiTheme="majorHAnsi"/>
          <w:sz w:val="22"/>
        </w:rPr>
        <w:t xml:space="preserve">.  </w:t>
      </w:r>
    </w:p>
    <w:p w14:paraId="112C2B5E"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6887E20"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Este modo de competencia es apropiado en los siguientes casos:</w:t>
      </w:r>
    </w:p>
    <w:p w14:paraId="1D5B8EAF"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C7D891E" w14:textId="4B6608DA" w:rsidR="008A4CDD" w:rsidRPr="00A04DBE" w:rsidRDefault="008A4CDD" w:rsidP="00FD7D0B">
      <w:pPr>
        <w:pStyle w:val="ListParagraph"/>
        <w:numPr>
          <w:ilvl w:val="0"/>
          <w:numId w:val="6"/>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El valor del contrato es relativamente bajo (menos de US</w:t>
      </w:r>
      <w:r w:rsidR="00B21501" w:rsidRPr="00A04DBE">
        <w:rPr>
          <w:rFonts w:asciiTheme="majorHAnsi" w:hAnsiTheme="majorHAnsi"/>
          <w:sz w:val="22"/>
        </w:rPr>
        <w:t>$</w:t>
      </w:r>
      <w:r w:rsidR="00642690" w:rsidRPr="00A04DBE">
        <w:rPr>
          <w:rFonts w:asciiTheme="majorHAnsi" w:hAnsiTheme="majorHAnsi"/>
          <w:sz w:val="22"/>
        </w:rPr>
        <w:t>200</w:t>
      </w:r>
      <w:r w:rsidR="00B21501" w:rsidRPr="00A04DBE">
        <w:rPr>
          <w:rFonts w:asciiTheme="majorHAnsi" w:hAnsiTheme="majorHAnsi"/>
          <w:sz w:val="22"/>
        </w:rPr>
        <w:t>,</w:t>
      </w:r>
      <w:r w:rsidRPr="00A04DBE">
        <w:rPr>
          <w:rFonts w:asciiTheme="majorHAnsi" w:hAnsiTheme="majorHAnsi"/>
          <w:sz w:val="22"/>
        </w:rPr>
        <w:t>000)</w:t>
      </w:r>
      <w:r w:rsidR="003C5094" w:rsidRPr="00A04DBE">
        <w:rPr>
          <w:rFonts w:asciiTheme="majorHAnsi" w:hAnsiTheme="majorHAnsi"/>
          <w:sz w:val="22"/>
        </w:rPr>
        <w:t>.</w:t>
      </w:r>
    </w:p>
    <w:p w14:paraId="570230EB" w14:textId="77777777" w:rsidR="00BD2B48" w:rsidRPr="00A04DBE" w:rsidRDefault="00BD2B48" w:rsidP="00FD7D0B">
      <w:pPr>
        <w:pStyle w:val="ListParagraph"/>
        <w:shd w:val="clear" w:color="auto" w:fill="FFFFFF"/>
        <w:ind w:left="1800" w:hanging="360"/>
        <w:jc w:val="both"/>
        <w:textAlignment w:val="top"/>
        <w:rPr>
          <w:rFonts w:asciiTheme="majorHAnsi" w:hAnsiTheme="majorHAnsi" w:cs="Arial"/>
          <w:sz w:val="22"/>
          <w:szCs w:val="22"/>
        </w:rPr>
      </w:pPr>
    </w:p>
    <w:p w14:paraId="0A1B8C3A" w14:textId="7B098380" w:rsidR="008A4CDD" w:rsidRPr="00A04DBE" w:rsidRDefault="008A4CDD" w:rsidP="00FD7D0B">
      <w:pPr>
        <w:pStyle w:val="ListParagraph"/>
        <w:numPr>
          <w:ilvl w:val="0"/>
          <w:numId w:val="6"/>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El mercado está altamente regulado o controlado, o la industria es </w:t>
      </w:r>
      <w:r w:rsidR="006544B2" w:rsidRPr="00A04DBE">
        <w:rPr>
          <w:rFonts w:asciiTheme="majorHAnsi" w:hAnsiTheme="majorHAnsi"/>
          <w:sz w:val="22"/>
        </w:rPr>
        <w:t>oligopolista</w:t>
      </w:r>
      <w:r w:rsidRPr="00A04DBE">
        <w:rPr>
          <w:rFonts w:asciiTheme="majorHAnsi" w:hAnsiTheme="majorHAnsi"/>
          <w:sz w:val="22"/>
        </w:rPr>
        <w:t xml:space="preserve"> y es de público conocimiento que solo unas pocas entidades pueden cumplir con los requisitos; todas estas deben recibir una invitación directa para presentar una oferta.  </w:t>
      </w:r>
    </w:p>
    <w:p w14:paraId="5DDF5347" w14:textId="77777777" w:rsidR="00BD2B48" w:rsidRPr="00A04DBE" w:rsidRDefault="00BD2B48" w:rsidP="00FD7D0B">
      <w:pPr>
        <w:shd w:val="clear" w:color="auto" w:fill="FFFFFF"/>
        <w:ind w:left="1800" w:hanging="360"/>
        <w:jc w:val="both"/>
        <w:textAlignment w:val="top"/>
        <w:rPr>
          <w:rFonts w:asciiTheme="majorHAnsi" w:hAnsiTheme="majorHAnsi" w:cs="Arial"/>
          <w:sz w:val="22"/>
          <w:szCs w:val="22"/>
        </w:rPr>
      </w:pPr>
    </w:p>
    <w:p w14:paraId="5B8AAC33" w14:textId="3706C1A8" w:rsidR="008A4CDD" w:rsidRPr="00A04DBE" w:rsidRDefault="008A4CDD" w:rsidP="00FD7D0B">
      <w:pPr>
        <w:pStyle w:val="ListParagraph"/>
        <w:numPr>
          <w:ilvl w:val="0"/>
          <w:numId w:val="6"/>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Otros motivos excepcionales que puedan justificar o racionalizar la desviación de la competencia internacional abierta, con la debida autorización del Jefe</w:t>
      </w:r>
      <w:r w:rsidR="003C5094" w:rsidRPr="00A04DBE">
        <w:rPr>
          <w:rFonts w:asciiTheme="majorHAnsi" w:hAnsiTheme="majorHAnsi"/>
          <w:sz w:val="22"/>
        </w:rPr>
        <w:t xml:space="preserve"> Oficial</w:t>
      </w:r>
      <w:r w:rsidRPr="00A04DBE">
        <w:rPr>
          <w:rFonts w:asciiTheme="majorHAnsi" w:hAnsiTheme="majorHAnsi"/>
          <w:sz w:val="22"/>
        </w:rPr>
        <w:t xml:space="preserve"> de Adquisiciones.</w:t>
      </w:r>
    </w:p>
    <w:p w14:paraId="71FCFF75" w14:textId="77777777" w:rsidR="008A4CDD" w:rsidRPr="00A04DBE" w:rsidRDefault="008A4CDD" w:rsidP="00FD7D0B">
      <w:pPr>
        <w:shd w:val="clear" w:color="auto" w:fill="FFFFFF"/>
        <w:ind w:left="1800" w:hanging="360"/>
        <w:textAlignment w:val="top"/>
        <w:rPr>
          <w:rFonts w:asciiTheme="majorHAnsi" w:hAnsiTheme="majorHAnsi" w:cs="Arial"/>
          <w:sz w:val="22"/>
          <w:szCs w:val="22"/>
        </w:rPr>
      </w:pPr>
      <w:r w:rsidRPr="00A04DBE">
        <w:rPr>
          <w:rFonts w:asciiTheme="majorHAnsi" w:hAnsiTheme="majorHAnsi"/>
          <w:sz w:val="22"/>
        </w:rPr>
        <w:t> </w:t>
      </w:r>
    </w:p>
    <w:p w14:paraId="11E13107" w14:textId="1BA18C0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se aplica la competencia internacional limitada, las </w:t>
      </w:r>
      <w:r w:rsidR="007F637B" w:rsidRPr="00A04DBE">
        <w:rPr>
          <w:rFonts w:asciiTheme="majorHAnsi" w:hAnsiTheme="majorHAnsi"/>
          <w:sz w:val="22"/>
        </w:rPr>
        <w:t>Unidades de Negocio</w:t>
      </w:r>
      <w:r w:rsidRPr="00A04DBE">
        <w:rPr>
          <w:rFonts w:asciiTheme="majorHAnsi" w:hAnsiTheme="majorHAnsi"/>
          <w:sz w:val="22"/>
        </w:rPr>
        <w:t xml:space="preserve"> deben asegurar que se invite a una cantidad suficiente de posibles oferentes, y que se reciban y evalúen al menos tres ofertas para establecer la mejor relación entre calidad y precio.  Cuando no se alcance esta cantidad mínima de oferentes, a pesar de todos los esfuerzos realizados, se deberá proporcionar una justificación por escrito.</w:t>
      </w:r>
    </w:p>
    <w:p w14:paraId="0722A766"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77C9CF7" w14:textId="00294E1C"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Restringir </w:t>
      </w:r>
      <w:r w:rsidR="00593019" w:rsidRPr="00A04DBE">
        <w:rPr>
          <w:rFonts w:asciiTheme="majorHAnsi" w:hAnsiTheme="majorHAnsi"/>
          <w:sz w:val="22"/>
        </w:rPr>
        <w:t>la competencia</w:t>
      </w:r>
      <w:r w:rsidRPr="00A04DBE">
        <w:rPr>
          <w:rFonts w:asciiTheme="majorHAnsi" w:hAnsiTheme="majorHAnsi"/>
          <w:sz w:val="22"/>
        </w:rPr>
        <w:t xml:space="preserve"> a solo una determinada región o lista de países, por cualquier motivo justificable, se considera una competencia internacional limitada. </w:t>
      </w:r>
    </w:p>
    <w:p w14:paraId="629E9050"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78132C12" w14:textId="77777777" w:rsidR="008A4CDD" w:rsidRPr="00A04DBE" w:rsidRDefault="008A4CDD" w:rsidP="00D166FA">
      <w:pPr>
        <w:pStyle w:val="Head2"/>
        <w:rPr>
          <w:rFonts w:asciiTheme="majorHAnsi" w:hAnsiTheme="majorHAnsi"/>
        </w:rPr>
      </w:pPr>
      <w:bookmarkStart w:id="10" w:name="_Toc457833187"/>
      <w:bookmarkStart w:id="11" w:name="_Toc177562198"/>
      <w:r w:rsidRPr="00A04DBE">
        <w:rPr>
          <w:rFonts w:asciiTheme="majorHAnsi" w:hAnsiTheme="majorHAnsi"/>
        </w:rPr>
        <w:t>Competencia nacional</w:t>
      </w:r>
      <w:bookmarkEnd w:id="10"/>
      <w:bookmarkEnd w:id="11"/>
      <w:r w:rsidRPr="00A04DBE">
        <w:rPr>
          <w:rFonts w:asciiTheme="majorHAnsi" w:hAnsiTheme="majorHAnsi"/>
        </w:rPr>
        <w:t xml:space="preserve">  </w:t>
      </w:r>
    </w:p>
    <w:p w14:paraId="128E94AB"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b/>
          <w:color w:val="333333"/>
          <w:sz w:val="22"/>
        </w:rPr>
        <w:t> </w:t>
      </w:r>
    </w:p>
    <w:p w14:paraId="02EA2DC8" w14:textId="7F0C0385"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Si bien la competencia internacional es el modo preferido de adquisición en el PNUD, la competencia nacional puede permitirse cuando el valor del requisito es inferior a US</w:t>
      </w:r>
      <w:r w:rsidR="00DD1BCC" w:rsidRPr="00A04DBE">
        <w:rPr>
          <w:rFonts w:asciiTheme="majorHAnsi" w:hAnsiTheme="majorHAnsi"/>
          <w:sz w:val="22"/>
        </w:rPr>
        <w:t>$</w:t>
      </w:r>
      <w:r w:rsidR="00642690" w:rsidRPr="00A04DBE">
        <w:rPr>
          <w:rFonts w:asciiTheme="majorHAnsi" w:hAnsiTheme="majorHAnsi"/>
          <w:sz w:val="22"/>
        </w:rPr>
        <w:t>200</w:t>
      </w:r>
      <w:r w:rsidR="00DD1BCC" w:rsidRPr="00A04DBE">
        <w:rPr>
          <w:rFonts w:asciiTheme="majorHAnsi" w:hAnsiTheme="majorHAnsi"/>
          <w:sz w:val="22"/>
        </w:rPr>
        <w:t>,</w:t>
      </w:r>
      <w:r w:rsidRPr="00A04DBE">
        <w:rPr>
          <w:rFonts w:asciiTheme="majorHAnsi" w:hAnsiTheme="majorHAnsi"/>
          <w:sz w:val="22"/>
        </w:rPr>
        <w:t xml:space="preserve">000, y cuando existe también alguna de las siguientes circunstancias o una combinación de estas: </w:t>
      </w:r>
    </w:p>
    <w:p w14:paraId="6CEAF3F9" w14:textId="77777777" w:rsidR="008A4CDD" w:rsidRPr="00A04DBE" w:rsidRDefault="008A4CDD" w:rsidP="008A4CDD">
      <w:pPr>
        <w:shd w:val="clear" w:color="auto" w:fill="FFFFFF"/>
        <w:textAlignment w:val="top"/>
        <w:rPr>
          <w:rFonts w:asciiTheme="majorHAnsi" w:hAnsiTheme="majorHAnsi" w:cs="Arial"/>
          <w:sz w:val="22"/>
          <w:szCs w:val="22"/>
        </w:rPr>
      </w:pPr>
      <w:bookmarkStart w:id="12" w:name="p31"/>
      <w:bookmarkStart w:id="13" w:name="p32"/>
      <w:bookmarkEnd w:id="12"/>
      <w:bookmarkEnd w:id="13"/>
      <w:r w:rsidRPr="00A04DBE">
        <w:rPr>
          <w:rFonts w:asciiTheme="majorHAnsi" w:hAnsiTheme="majorHAnsi"/>
          <w:sz w:val="22"/>
        </w:rPr>
        <w:t> </w:t>
      </w:r>
    </w:p>
    <w:p w14:paraId="0C9E78A5" w14:textId="04A85165" w:rsidR="00BD2B48" w:rsidRPr="00A04DBE" w:rsidRDefault="008A4CDD" w:rsidP="00BD2B48">
      <w:pPr>
        <w:pStyle w:val="ListParagraph"/>
        <w:numPr>
          <w:ilvl w:val="1"/>
          <w:numId w:val="8"/>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Los bienes/los servicios/las </w:t>
      </w:r>
      <w:r w:rsidR="00A04DBE" w:rsidRPr="00A04DBE">
        <w:rPr>
          <w:rFonts w:asciiTheme="majorHAnsi" w:hAnsiTheme="majorHAnsi"/>
          <w:sz w:val="22"/>
        </w:rPr>
        <w:t>obras requeridas</w:t>
      </w:r>
      <w:r w:rsidRPr="00A04DBE">
        <w:rPr>
          <w:rFonts w:asciiTheme="majorHAnsi" w:hAnsiTheme="majorHAnsi"/>
          <w:sz w:val="22"/>
        </w:rPr>
        <w:t xml:space="preserve"> están disponibles a nivel local a precios iguales o inferiores en comparación con aquellos de calidad similar en el mercado mundial.</w:t>
      </w:r>
    </w:p>
    <w:p w14:paraId="36870C9C" w14:textId="77777777" w:rsidR="008A4CDD" w:rsidRPr="00A04DBE" w:rsidRDefault="008A4CDD" w:rsidP="00BD2B48">
      <w:pPr>
        <w:pStyle w:val="ListParagraph"/>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 </w:t>
      </w:r>
    </w:p>
    <w:p w14:paraId="75FB9F20" w14:textId="1371D485" w:rsidR="00BD2B48" w:rsidRPr="00A04DBE" w:rsidRDefault="008A4CDD" w:rsidP="00BD2B48">
      <w:pPr>
        <w:pStyle w:val="ListParagraph"/>
        <w:numPr>
          <w:ilvl w:val="1"/>
          <w:numId w:val="8"/>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El requisito es para obras de construcción que se espera que estén geográficamente dispersas en diferentes partes de un país y que realicen un uso intensivo de la mano de obra local, y el país tiene una base suficiente de contratistas con las </w:t>
      </w:r>
      <w:r w:rsidR="00A901C4" w:rsidRPr="00A04DBE">
        <w:rPr>
          <w:rFonts w:asciiTheme="majorHAnsi" w:hAnsiTheme="majorHAnsi"/>
          <w:sz w:val="22"/>
        </w:rPr>
        <w:t>calificaciones</w:t>
      </w:r>
      <w:r w:rsidRPr="00A04DBE">
        <w:rPr>
          <w:rFonts w:asciiTheme="majorHAnsi" w:hAnsiTheme="majorHAnsi"/>
          <w:sz w:val="22"/>
        </w:rPr>
        <w:t xml:space="preserve"> y la competencia profesional necesarias para ejecutar las obras.</w:t>
      </w:r>
    </w:p>
    <w:p w14:paraId="51148263"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1ADB023C" w14:textId="77777777" w:rsidR="008A4CDD" w:rsidRPr="00A04DBE" w:rsidRDefault="008A4CDD" w:rsidP="00BD2B48">
      <w:pPr>
        <w:pStyle w:val="ListParagraph"/>
        <w:numPr>
          <w:ilvl w:val="1"/>
          <w:numId w:val="8"/>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Los servicios necesarios requieren una comprensión y un conocimiento sustancialmente profundos del entorno, la cultura, el lenguaje y la dinámica sociopolítica locales o de los sistemas nacionales que una entidad internacional probablemente no posee.</w:t>
      </w:r>
    </w:p>
    <w:p w14:paraId="5EF16B59" w14:textId="77777777" w:rsidR="00BD2B48" w:rsidRPr="00A04DBE" w:rsidRDefault="00BD2B48" w:rsidP="00BD2B48">
      <w:pPr>
        <w:shd w:val="clear" w:color="auto" w:fill="FFFFFF"/>
        <w:jc w:val="both"/>
        <w:textAlignment w:val="top"/>
        <w:rPr>
          <w:rFonts w:asciiTheme="majorHAnsi" w:hAnsiTheme="majorHAnsi" w:cs="Arial"/>
          <w:sz w:val="22"/>
          <w:szCs w:val="22"/>
        </w:rPr>
      </w:pPr>
    </w:p>
    <w:p w14:paraId="6EB00DF8" w14:textId="77777777" w:rsidR="008A4CDD" w:rsidRPr="00A04DBE" w:rsidRDefault="008A4CDD" w:rsidP="00BD2B48">
      <w:pPr>
        <w:pStyle w:val="ListParagraph"/>
        <w:numPr>
          <w:ilvl w:val="1"/>
          <w:numId w:val="8"/>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Existe una probabilidad muy baja de que una entidad internacional esté interesada en presentar una oferta o en asociarse con entidades nacionales, por lo que los costos administrativos y financieros de la apertura al mercado internacional no producirán ningún beneficio. </w:t>
      </w:r>
    </w:p>
    <w:p w14:paraId="7314DEB9"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2B15453"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El personal del PNUD debe justificar por escrito la competencia nacional en la documentación de adquisición. Si se desea realizar publicidad, la publicación podrá limitarse a cualquiera de los medios libremente accesibles en el país o a todos ellos. Cualquier entidad internacional que desee participar en una competencia nacional deberá tener permitido hacerlo en todo momento.</w:t>
      </w:r>
    </w:p>
    <w:p w14:paraId="67FCA408" w14:textId="147F51F0" w:rsidR="008A4CDD" w:rsidRPr="00A04DBE" w:rsidRDefault="008A4CDD" w:rsidP="008A4CDD">
      <w:pPr>
        <w:shd w:val="clear" w:color="auto" w:fill="FFFFFF"/>
        <w:textAlignment w:val="top"/>
        <w:rPr>
          <w:rFonts w:asciiTheme="majorHAnsi" w:hAnsiTheme="majorHAnsi" w:cs="Arial"/>
          <w:color w:val="333333"/>
          <w:sz w:val="22"/>
          <w:szCs w:val="22"/>
        </w:rPr>
      </w:pPr>
    </w:p>
    <w:p w14:paraId="622DA35E" w14:textId="66AD4A96" w:rsidR="008A4CDD" w:rsidRPr="00A04DBE" w:rsidRDefault="00D166FA" w:rsidP="00D166FA">
      <w:pPr>
        <w:pStyle w:val="Head1"/>
        <w:rPr>
          <w:rFonts w:asciiTheme="majorHAnsi" w:hAnsiTheme="majorHAnsi"/>
        </w:rPr>
      </w:pPr>
      <w:bookmarkStart w:id="14" w:name="_Toc457833188"/>
      <w:bookmarkStart w:id="15" w:name="_Toc177562199"/>
      <w:r w:rsidRPr="00A04DBE">
        <w:rPr>
          <w:rFonts w:asciiTheme="majorHAnsi" w:hAnsiTheme="majorHAnsi"/>
        </w:rPr>
        <w:t>Métodos Estándares de Adquisición</w:t>
      </w:r>
      <w:bookmarkEnd w:id="14"/>
      <w:r w:rsidR="00BC60DC">
        <w:rPr>
          <w:rFonts w:asciiTheme="majorHAnsi" w:hAnsiTheme="majorHAnsi"/>
        </w:rPr>
        <w:t xml:space="preserve">: </w:t>
      </w:r>
      <w:r w:rsidR="00BC60DC" w:rsidRPr="00BC60DC">
        <w:rPr>
          <w:rFonts w:asciiTheme="majorHAnsi" w:hAnsiTheme="majorHAnsi"/>
        </w:rPr>
        <w:t xml:space="preserve">todos los métodos de contratación se procesan en la plataforma </w:t>
      </w:r>
      <w:r w:rsidR="00BC60DC">
        <w:rPr>
          <w:rFonts w:asciiTheme="majorHAnsi" w:hAnsiTheme="majorHAnsi"/>
        </w:rPr>
        <w:t>en</w:t>
      </w:r>
      <w:r w:rsidR="00BC60DC" w:rsidRPr="00BC60DC">
        <w:rPr>
          <w:rFonts w:asciiTheme="majorHAnsi" w:hAnsiTheme="majorHAnsi"/>
        </w:rPr>
        <w:t xml:space="preserve"> Quantum/UNall</w:t>
      </w:r>
      <w:bookmarkEnd w:id="15"/>
    </w:p>
    <w:p w14:paraId="0BE1438A"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5BE8B84F" w14:textId="26E15F39" w:rsidR="008A4CDD" w:rsidRPr="00A04DBE" w:rsidRDefault="006E0EB5"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Una planificación estratégica sólida garantizará que la adquisición sea predecible y oportuna y que respalde de manera adecuada el programa y las necesidades operativas. Una vez que se haya elaborado y aprobado un</w:t>
      </w:r>
      <w:r w:rsidR="00306DAD" w:rsidRPr="00A04DBE">
        <w:rPr>
          <w:rFonts w:asciiTheme="majorHAnsi" w:hAnsiTheme="majorHAnsi"/>
          <w:sz w:val="22"/>
        </w:rPr>
        <w:t>a solicitud</w:t>
      </w:r>
      <w:r w:rsidRPr="00A04DBE">
        <w:rPr>
          <w:rFonts w:asciiTheme="majorHAnsi" w:hAnsiTheme="majorHAnsi"/>
          <w:sz w:val="22"/>
        </w:rPr>
        <w:t>, y que se haya garantizado la asignación de financiación, se deberá determinar el método de adquisición, junto con el tipo de competencia. Determinar el método más apropiado de adquisición implica una comprensión clara del propósito esperado y de los resultados de los bienes, los servicios o las obras. </w:t>
      </w:r>
    </w:p>
    <w:p w14:paraId="09F38ADD"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F2303CB"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secciones siguientes describen los métodos competitivos estándares de adquisición.  </w:t>
      </w:r>
    </w:p>
    <w:p w14:paraId="5D5575D6"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b/>
          <w:color w:val="333333"/>
          <w:sz w:val="22"/>
        </w:rPr>
        <w:t> </w:t>
      </w:r>
    </w:p>
    <w:p w14:paraId="32966C95" w14:textId="77777777" w:rsidR="008A4CDD" w:rsidRPr="00A04DBE" w:rsidRDefault="008A4CDD" w:rsidP="00D166FA">
      <w:pPr>
        <w:pStyle w:val="Head2"/>
        <w:rPr>
          <w:rFonts w:asciiTheme="majorHAnsi" w:hAnsiTheme="majorHAnsi"/>
        </w:rPr>
      </w:pPr>
      <w:bookmarkStart w:id="16" w:name="_Toc457833189"/>
      <w:bookmarkStart w:id="17" w:name="_Toc177562200"/>
      <w:proofErr w:type="spellStart"/>
      <w:r w:rsidRPr="00A04DBE">
        <w:rPr>
          <w:rFonts w:asciiTheme="majorHAnsi" w:hAnsiTheme="majorHAnsi"/>
        </w:rPr>
        <w:t>Microcompra</w:t>
      </w:r>
      <w:bookmarkEnd w:id="16"/>
      <w:bookmarkEnd w:id="17"/>
      <w:proofErr w:type="spellEnd"/>
      <w:r w:rsidRPr="00A04DBE">
        <w:rPr>
          <w:rFonts w:asciiTheme="majorHAnsi" w:hAnsiTheme="majorHAnsi"/>
        </w:rPr>
        <w:t xml:space="preserve"> </w:t>
      </w:r>
    </w:p>
    <w:p w14:paraId="4FD061CD" w14:textId="77777777" w:rsidR="008A4CDD" w:rsidRPr="00A04DBE" w:rsidRDefault="008A4CDD" w:rsidP="008A4CDD">
      <w:pPr>
        <w:shd w:val="clear" w:color="auto" w:fill="FFFFFF"/>
        <w:textAlignment w:val="top"/>
        <w:rPr>
          <w:rFonts w:asciiTheme="majorHAnsi" w:hAnsiTheme="majorHAnsi" w:cs="Arial"/>
          <w:color w:val="333333"/>
          <w:sz w:val="22"/>
          <w:szCs w:val="22"/>
        </w:rPr>
      </w:pPr>
    </w:p>
    <w:p w14:paraId="0AD678FA" w14:textId="62239548" w:rsidR="00A95B96" w:rsidRPr="00A04DBE" w:rsidRDefault="0053476E"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es un método de adquisición simplificado para bienes fácilmente disponibles, servicios estandarizados u obras pequeñas, en los que los montos del contrato no exceden los US</w:t>
      </w:r>
      <w:r w:rsidR="00D31448" w:rsidRPr="00A04DBE">
        <w:rPr>
          <w:rFonts w:asciiTheme="majorHAnsi" w:hAnsiTheme="majorHAnsi"/>
          <w:sz w:val="22"/>
        </w:rPr>
        <w:t>$</w:t>
      </w:r>
      <w:r w:rsidRPr="00A04DBE">
        <w:rPr>
          <w:rFonts w:asciiTheme="majorHAnsi" w:hAnsiTheme="majorHAnsi"/>
          <w:sz w:val="22"/>
        </w:rPr>
        <w:t>5</w:t>
      </w:r>
      <w:r w:rsidR="00D31448" w:rsidRPr="00A04DBE">
        <w:rPr>
          <w:rFonts w:asciiTheme="majorHAnsi" w:hAnsiTheme="majorHAnsi"/>
          <w:sz w:val="22"/>
        </w:rPr>
        <w:t>,</w:t>
      </w:r>
      <w:r w:rsidRPr="00A04DBE">
        <w:rPr>
          <w:rFonts w:asciiTheme="majorHAnsi" w:hAnsiTheme="majorHAnsi"/>
          <w:sz w:val="22"/>
        </w:rPr>
        <w:t xml:space="preserve">000. Dichas compras pueden constituir un volumen significativo de la adquisición total del PNUD, pero su valor </w:t>
      </w:r>
      <w:r w:rsidR="00B54F46" w:rsidRPr="00A04DBE">
        <w:rPr>
          <w:rFonts w:asciiTheme="majorHAnsi" w:hAnsiTheme="majorHAnsi"/>
          <w:sz w:val="22"/>
        </w:rPr>
        <w:t xml:space="preserve">total </w:t>
      </w:r>
      <w:r w:rsidRPr="00A04DBE">
        <w:rPr>
          <w:rFonts w:asciiTheme="majorHAnsi" w:hAnsiTheme="majorHAnsi"/>
          <w:sz w:val="22"/>
        </w:rPr>
        <w:t xml:space="preserve">sigue siendo relativamente bajo. </w:t>
      </w:r>
      <w:r w:rsidR="003063CC" w:rsidRPr="003063CC">
        <w:rPr>
          <w:rFonts w:asciiTheme="majorHAnsi" w:hAnsiTheme="majorHAnsi"/>
          <w:sz w:val="22"/>
        </w:rPr>
        <w:t>Se prefiere un proceso simplificado para reducir los costes de transacción; y esto se ha instituido en Quantum para una mayor visibilidad, rendición de cuentas, información y transparencia del gasto en contratación entre empresas.</w:t>
      </w:r>
      <w:r w:rsidRPr="00A04DBE">
        <w:rPr>
          <w:rFonts w:asciiTheme="majorHAnsi" w:hAnsiTheme="majorHAnsi"/>
          <w:sz w:val="22"/>
        </w:rPr>
        <w:t xml:space="preserve"> </w:t>
      </w:r>
    </w:p>
    <w:p w14:paraId="5D50E8F6" w14:textId="77777777" w:rsidR="00A95B96" w:rsidRPr="00A04DBE" w:rsidRDefault="00A95B96" w:rsidP="00A95B96">
      <w:pPr>
        <w:pStyle w:val="ListParagraph"/>
        <w:shd w:val="clear" w:color="auto" w:fill="FFFFFF"/>
        <w:jc w:val="both"/>
        <w:textAlignment w:val="top"/>
        <w:rPr>
          <w:rFonts w:asciiTheme="majorHAnsi" w:hAnsiTheme="majorHAnsi" w:cs="Arial"/>
          <w:sz w:val="22"/>
          <w:szCs w:val="22"/>
        </w:rPr>
      </w:pPr>
    </w:p>
    <w:p w14:paraId="2D7DE01A" w14:textId="4847377A" w:rsidR="00A95B96" w:rsidRPr="00A04DBE" w:rsidRDefault="0053476E"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Oficinas en el País pueden solicitar el aumento del </w:t>
      </w:r>
      <w:r w:rsidR="002E4A06" w:rsidRPr="00A04DBE">
        <w:rPr>
          <w:rFonts w:asciiTheme="majorHAnsi" w:hAnsiTheme="majorHAnsi"/>
          <w:sz w:val="22"/>
        </w:rPr>
        <w:t xml:space="preserve">techo </w:t>
      </w:r>
      <w:r w:rsidRPr="00A04DBE">
        <w:rPr>
          <w:rFonts w:asciiTheme="majorHAnsi" w:hAnsiTheme="majorHAnsi"/>
          <w:sz w:val="22"/>
        </w:rPr>
        <w:t>de</w:t>
      </w:r>
      <w:r w:rsidR="00EA5A9F" w:rsidRPr="00A04DBE">
        <w:rPr>
          <w:rFonts w:asciiTheme="majorHAnsi" w:hAnsiTheme="majorHAnsi"/>
          <w:sz w:val="22"/>
        </w:rPr>
        <w:t xml:space="preserve"> la</w:t>
      </w:r>
      <w:r w:rsidRPr="00A04DBE">
        <w:rPr>
          <w:rFonts w:asciiTheme="majorHAnsi" w:hAnsiTheme="majorHAnsi"/>
          <w:sz w:val="22"/>
        </w:rPr>
        <w:t xml:space="preserve">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a </w:t>
      </w:r>
      <w:r w:rsidR="00C659E0" w:rsidRPr="00A04DBE">
        <w:rPr>
          <w:rFonts w:asciiTheme="majorHAnsi" w:hAnsiTheme="majorHAnsi"/>
          <w:sz w:val="22"/>
        </w:rPr>
        <w:t xml:space="preserve">un monto de </w:t>
      </w:r>
      <w:r w:rsidRPr="00A04DBE">
        <w:rPr>
          <w:rFonts w:asciiTheme="majorHAnsi" w:hAnsiTheme="majorHAnsi"/>
          <w:sz w:val="22"/>
        </w:rPr>
        <w:t>US</w:t>
      </w:r>
      <w:r w:rsidR="00C659E0" w:rsidRPr="00A04DBE">
        <w:rPr>
          <w:rFonts w:asciiTheme="majorHAnsi" w:hAnsiTheme="majorHAnsi"/>
          <w:sz w:val="22"/>
        </w:rPr>
        <w:t>$</w:t>
      </w:r>
      <w:r w:rsidRPr="00A04DBE">
        <w:rPr>
          <w:rFonts w:asciiTheme="majorHAnsi" w:hAnsiTheme="majorHAnsi"/>
          <w:sz w:val="22"/>
        </w:rPr>
        <w:t>10</w:t>
      </w:r>
      <w:r w:rsidR="00C659E0" w:rsidRPr="00A04DBE">
        <w:rPr>
          <w:rFonts w:asciiTheme="majorHAnsi" w:hAnsiTheme="majorHAnsi"/>
          <w:sz w:val="22"/>
        </w:rPr>
        <w:t>,</w:t>
      </w:r>
      <w:r w:rsidRPr="00A04DBE">
        <w:rPr>
          <w:rFonts w:asciiTheme="majorHAnsi" w:hAnsiTheme="majorHAnsi"/>
          <w:sz w:val="22"/>
        </w:rPr>
        <w:t xml:space="preserve">000 como parte de su solicitud de </w:t>
      </w:r>
      <w:r w:rsidR="00ED29BA" w:rsidRPr="00A04DBE">
        <w:rPr>
          <w:rFonts w:asciiTheme="majorHAnsi" w:hAnsiTheme="majorHAnsi"/>
          <w:sz w:val="22"/>
        </w:rPr>
        <w:t xml:space="preserve">incremento </w:t>
      </w:r>
      <w:r w:rsidRPr="00A04DBE">
        <w:rPr>
          <w:rFonts w:asciiTheme="majorHAnsi" w:hAnsiTheme="majorHAnsi"/>
          <w:sz w:val="22"/>
        </w:rPr>
        <w:t xml:space="preserve">de la autoridad delegada en materia de adquisiciones. Las Oficinas en el País también pueden solicitar el </w:t>
      </w:r>
      <w:r w:rsidR="00C659E0" w:rsidRPr="00A04DBE">
        <w:rPr>
          <w:rFonts w:asciiTheme="majorHAnsi" w:hAnsiTheme="majorHAnsi"/>
          <w:sz w:val="22"/>
        </w:rPr>
        <w:t>incremento</w:t>
      </w:r>
      <w:r w:rsidR="00460011" w:rsidRPr="00A04DBE">
        <w:rPr>
          <w:rFonts w:asciiTheme="majorHAnsi" w:hAnsiTheme="majorHAnsi"/>
          <w:sz w:val="22"/>
        </w:rPr>
        <w:t xml:space="preserve"> </w:t>
      </w:r>
      <w:r w:rsidRPr="00A04DBE">
        <w:rPr>
          <w:rFonts w:asciiTheme="majorHAnsi" w:hAnsiTheme="majorHAnsi"/>
          <w:sz w:val="22"/>
        </w:rPr>
        <w:t xml:space="preserve">del </w:t>
      </w:r>
      <w:r w:rsidR="00460011" w:rsidRPr="00A04DBE">
        <w:rPr>
          <w:rFonts w:asciiTheme="majorHAnsi" w:hAnsiTheme="majorHAnsi"/>
          <w:sz w:val="22"/>
        </w:rPr>
        <w:t xml:space="preserve">techo </w:t>
      </w:r>
      <w:r w:rsidRPr="00A04DBE">
        <w:rPr>
          <w:rFonts w:asciiTheme="majorHAnsi" w:hAnsiTheme="majorHAnsi"/>
          <w:sz w:val="22"/>
        </w:rPr>
        <w:t xml:space="preserve">de </w:t>
      </w:r>
      <w:r w:rsidR="00C659E0" w:rsidRPr="00A04DBE">
        <w:rPr>
          <w:rFonts w:asciiTheme="majorHAnsi" w:hAnsiTheme="majorHAnsi"/>
          <w:sz w:val="22"/>
        </w:rPr>
        <w:t xml:space="preserve">la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como una medida independiente. </w:t>
      </w:r>
      <w:r w:rsidR="00C5528F" w:rsidRPr="00A04DBE">
        <w:rPr>
          <w:rFonts w:asciiTheme="majorHAnsi" w:hAnsiTheme="majorHAnsi"/>
          <w:sz w:val="22"/>
        </w:rPr>
        <w:t xml:space="preserve">El </w:t>
      </w:r>
      <w:r w:rsidRPr="00A04DBE">
        <w:rPr>
          <w:rFonts w:asciiTheme="majorHAnsi" w:hAnsiTheme="majorHAnsi"/>
          <w:sz w:val="22"/>
        </w:rPr>
        <w:t>Jefe</w:t>
      </w:r>
      <w:r w:rsidR="00C5528F" w:rsidRPr="00A04DBE">
        <w:rPr>
          <w:rFonts w:asciiTheme="majorHAnsi" w:hAnsiTheme="majorHAnsi"/>
          <w:sz w:val="22"/>
        </w:rPr>
        <w:t xml:space="preserve"> Oficial</w:t>
      </w:r>
      <w:r w:rsidRPr="00A04DBE">
        <w:rPr>
          <w:rFonts w:asciiTheme="majorHAnsi" w:hAnsiTheme="majorHAnsi"/>
          <w:sz w:val="22"/>
        </w:rPr>
        <w:t xml:space="preserve"> de Adquisiciones Regionales (</w:t>
      </w:r>
      <w:proofErr w:type="spellStart"/>
      <w:r w:rsidR="00306EA4" w:rsidRPr="00A04DBE">
        <w:rPr>
          <w:rFonts w:asciiTheme="majorHAnsi" w:hAnsiTheme="majorHAnsi"/>
          <w:sz w:val="22"/>
        </w:rPr>
        <w:t>t</w:t>
      </w:r>
      <w:r w:rsidR="00C5528F" w:rsidRPr="00A04DBE">
        <w:rPr>
          <w:rFonts w:asciiTheme="majorHAnsi" w:hAnsiTheme="majorHAnsi"/>
          <w:sz w:val="22"/>
        </w:rPr>
        <w:t>he</w:t>
      </w:r>
      <w:proofErr w:type="spellEnd"/>
      <w:r w:rsidR="00C5528F" w:rsidRPr="00A04DBE">
        <w:rPr>
          <w:rFonts w:asciiTheme="majorHAnsi" w:hAnsiTheme="majorHAnsi"/>
          <w:sz w:val="22"/>
        </w:rPr>
        <w:t xml:space="preserve"> Regional Chie</w:t>
      </w:r>
      <w:r w:rsidR="00306EA4" w:rsidRPr="00A04DBE">
        <w:rPr>
          <w:rFonts w:asciiTheme="majorHAnsi" w:hAnsiTheme="majorHAnsi"/>
          <w:sz w:val="22"/>
        </w:rPr>
        <w:t>f</w:t>
      </w:r>
      <w:r w:rsidR="00C5528F" w:rsidRPr="00A04DBE">
        <w:rPr>
          <w:rFonts w:asciiTheme="majorHAnsi" w:hAnsiTheme="majorHAnsi"/>
          <w:sz w:val="22"/>
        </w:rPr>
        <w:t xml:space="preserve"> Procurement </w:t>
      </w:r>
      <w:proofErr w:type="spellStart"/>
      <w:r w:rsidR="00C5528F" w:rsidRPr="00A04DBE">
        <w:rPr>
          <w:rFonts w:asciiTheme="majorHAnsi" w:hAnsiTheme="majorHAnsi"/>
          <w:sz w:val="22"/>
        </w:rPr>
        <w:t>Officer</w:t>
      </w:r>
      <w:proofErr w:type="spellEnd"/>
      <w:r w:rsidR="00C5528F" w:rsidRPr="00A04DBE">
        <w:rPr>
          <w:rFonts w:asciiTheme="majorHAnsi" w:hAnsiTheme="majorHAnsi"/>
          <w:sz w:val="22"/>
        </w:rPr>
        <w:t xml:space="preserve"> </w:t>
      </w:r>
      <w:r w:rsidRPr="00A04DBE">
        <w:rPr>
          <w:rFonts w:asciiTheme="majorHAnsi" w:hAnsiTheme="majorHAnsi"/>
          <w:sz w:val="22"/>
        </w:rPr>
        <w:t>RCPO</w:t>
      </w:r>
      <w:r w:rsidR="00C5528F" w:rsidRPr="00A04DBE">
        <w:rPr>
          <w:rFonts w:asciiTheme="majorHAnsi" w:hAnsiTheme="majorHAnsi"/>
          <w:sz w:val="22"/>
        </w:rPr>
        <w:t>, por sus siglas en inglés</w:t>
      </w:r>
      <w:r w:rsidRPr="00A04DBE">
        <w:rPr>
          <w:rFonts w:asciiTheme="majorHAnsi" w:hAnsiTheme="majorHAnsi"/>
          <w:sz w:val="22"/>
        </w:rPr>
        <w:t xml:space="preserve">) deberán autorizar dicho </w:t>
      </w:r>
      <w:r w:rsidR="00460011" w:rsidRPr="00A04DBE">
        <w:rPr>
          <w:rFonts w:asciiTheme="majorHAnsi" w:hAnsiTheme="majorHAnsi"/>
          <w:sz w:val="22"/>
        </w:rPr>
        <w:t xml:space="preserve">incremento </w:t>
      </w:r>
      <w:r w:rsidRPr="00A04DBE">
        <w:rPr>
          <w:rFonts w:asciiTheme="majorHAnsi" w:hAnsiTheme="majorHAnsi"/>
          <w:sz w:val="22"/>
        </w:rPr>
        <w:t xml:space="preserve">cuando sea lo mejor para la </w:t>
      </w:r>
      <w:r w:rsidR="00AF34D9" w:rsidRPr="00A04DBE">
        <w:rPr>
          <w:rFonts w:asciiTheme="majorHAnsi" w:hAnsiTheme="majorHAnsi"/>
          <w:sz w:val="22"/>
        </w:rPr>
        <w:t>organización, asegurando</w:t>
      </w:r>
      <w:r w:rsidRPr="00A04DBE">
        <w:rPr>
          <w:rFonts w:asciiTheme="majorHAnsi" w:hAnsiTheme="majorHAnsi"/>
          <w:sz w:val="22"/>
        </w:rPr>
        <w:t xml:space="preserve"> que esta autorización se documente de manera apropiada.</w:t>
      </w:r>
    </w:p>
    <w:p w14:paraId="6FE20224" w14:textId="77777777" w:rsidR="00A95B96" w:rsidRPr="00A04DBE" w:rsidRDefault="00A95B96" w:rsidP="00A95B96">
      <w:pPr>
        <w:pStyle w:val="ListParagraph"/>
        <w:shd w:val="clear" w:color="auto" w:fill="FFFFFF"/>
        <w:jc w:val="both"/>
        <w:textAlignment w:val="top"/>
        <w:rPr>
          <w:rFonts w:asciiTheme="majorHAnsi" w:hAnsiTheme="majorHAnsi" w:cs="Arial"/>
          <w:sz w:val="22"/>
          <w:szCs w:val="22"/>
        </w:rPr>
      </w:pPr>
    </w:p>
    <w:p w14:paraId="47F2E758" w14:textId="40394392"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puede realizarse a través de los pasos siguientes:</w:t>
      </w:r>
    </w:p>
    <w:p w14:paraId="4CA1E6F2"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tbl>
      <w:tblPr>
        <w:tblW w:w="9360" w:type="dxa"/>
        <w:tblInd w:w="648" w:type="dxa"/>
        <w:tblCellMar>
          <w:left w:w="0" w:type="dxa"/>
          <w:right w:w="0" w:type="dxa"/>
        </w:tblCellMar>
        <w:tblLook w:val="04A0" w:firstRow="1" w:lastRow="0" w:firstColumn="1" w:lastColumn="0" w:noHBand="0" w:noVBand="1"/>
      </w:tblPr>
      <w:tblGrid>
        <w:gridCol w:w="1980"/>
        <w:gridCol w:w="7380"/>
      </w:tblGrid>
      <w:tr w:rsidR="003A403B" w:rsidRPr="00A04DBE" w14:paraId="60DF4319" w14:textId="77777777" w:rsidTr="000D09E0">
        <w:trPr>
          <w:trHeight w:val="980"/>
        </w:trPr>
        <w:tc>
          <w:tcPr>
            <w:tcW w:w="1980"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7A25B2CB"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lastRenderedPageBreak/>
              <w:t> </w:t>
            </w:r>
          </w:p>
          <w:p w14:paraId="134910A2"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t xml:space="preserve">Proceso de selección </w:t>
            </w:r>
          </w:p>
        </w:tc>
        <w:tc>
          <w:tcPr>
            <w:tcW w:w="7380" w:type="dxa"/>
            <w:tcBorders>
              <w:top w:val="single" w:sz="8" w:space="0" w:color="auto"/>
              <w:left w:val="outset" w:sz="6" w:space="0" w:color="auto"/>
              <w:bottom w:val="single" w:sz="4" w:space="0" w:color="auto"/>
              <w:right w:val="single" w:sz="8" w:space="0" w:color="auto"/>
            </w:tcBorders>
            <w:shd w:val="clear" w:color="auto" w:fill="auto"/>
            <w:tcMar>
              <w:top w:w="0" w:type="dxa"/>
              <w:left w:w="108" w:type="dxa"/>
              <w:bottom w:w="0" w:type="dxa"/>
              <w:right w:w="108" w:type="dxa"/>
            </w:tcMar>
            <w:hideMark/>
          </w:tcPr>
          <w:p w14:paraId="750FC621" w14:textId="773BDA78"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 a)      </w:t>
            </w:r>
            <w:r w:rsidR="00AF34D9" w:rsidRPr="00A04DBE">
              <w:rPr>
                <w:rFonts w:asciiTheme="majorHAnsi" w:hAnsiTheme="majorHAnsi"/>
                <w:sz w:val="22"/>
              </w:rPr>
              <w:t>S</w:t>
            </w:r>
            <w:r w:rsidR="00B14DA4" w:rsidRPr="00A04DBE">
              <w:rPr>
                <w:rFonts w:asciiTheme="majorHAnsi" w:hAnsiTheme="majorHAnsi"/>
                <w:sz w:val="22"/>
              </w:rPr>
              <w:t>olicitud</w:t>
            </w:r>
            <w:r w:rsidRPr="00A04DBE">
              <w:rPr>
                <w:rFonts w:asciiTheme="majorHAnsi" w:hAnsiTheme="majorHAnsi"/>
                <w:sz w:val="22"/>
              </w:rPr>
              <w:t xml:space="preserve">, como mínimo, dos proveedores, por teléfono, </w:t>
            </w:r>
            <w:r w:rsidR="000D09E0" w:rsidRPr="00A04DBE">
              <w:rPr>
                <w:rFonts w:asciiTheme="majorHAnsi" w:hAnsiTheme="majorHAnsi"/>
                <w:sz w:val="22"/>
              </w:rPr>
              <w:t>por Internet</w:t>
            </w:r>
            <w:r w:rsidRPr="00A04DBE">
              <w:rPr>
                <w:rFonts w:asciiTheme="majorHAnsi" w:hAnsiTheme="majorHAnsi"/>
                <w:sz w:val="22"/>
              </w:rPr>
              <w:t xml:space="preserve"> o a través de comercios locales, o </w:t>
            </w:r>
          </w:p>
          <w:p w14:paraId="7930D16D" w14:textId="2B835070"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b)      Justificación para la contratación directa, si las circunstancias requieren que no se aplique </w:t>
            </w:r>
            <w:r w:rsidR="00AB3660" w:rsidRPr="00A04DBE">
              <w:rPr>
                <w:rFonts w:asciiTheme="majorHAnsi" w:hAnsiTheme="majorHAnsi"/>
                <w:sz w:val="22"/>
              </w:rPr>
              <w:t xml:space="preserve">la solicitud </w:t>
            </w:r>
            <w:r w:rsidR="0016198A" w:rsidRPr="00A04DBE">
              <w:rPr>
                <w:rFonts w:asciiTheme="majorHAnsi" w:hAnsiTheme="majorHAnsi"/>
                <w:sz w:val="22"/>
              </w:rPr>
              <w:t>(</w:t>
            </w:r>
            <w:proofErr w:type="spellStart"/>
            <w:r w:rsidR="0016198A" w:rsidRPr="00A04DBE">
              <w:rPr>
                <w:rFonts w:asciiTheme="majorHAnsi" w:hAnsiTheme="majorHAnsi"/>
                <w:sz w:val="22"/>
              </w:rPr>
              <w:t>canvass</w:t>
            </w:r>
            <w:proofErr w:type="spellEnd"/>
            <w:r w:rsidR="00C73C8D" w:rsidRPr="00A04DBE">
              <w:rPr>
                <w:rFonts w:asciiTheme="majorHAnsi" w:hAnsiTheme="majorHAnsi"/>
                <w:sz w:val="22"/>
              </w:rPr>
              <w:t>, por su traducción en inglés</w:t>
            </w:r>
            <w:r w:rsidR="0016198A" w:rsidRPr="00A04DBE">
              <w:rPr>
                <w:rFonts w:asciiTheme="majorHAnsi" w:hAnsiTheme="majorHAnsi"/>
                <w:sz w:val="22"/>
              </w:rPr>
              <w:t>)</w:t>
            </w:r>
            <w:r w:rsidRPr="00A04DBE">
              <w:rPr>
                <w:rFonts w:asciiTheme="majorHAnsi" w:hAnsiTheme="majorHAnsi"/>
                <w:sz w:val="22"/>
              </w:rPr>
              <w:t>.</w:t>
            </w:r>
          </w:p>
        </w:tc>
      </w:tr>
      <w:tr w:rsidR="003A403B" w:rsidRPr="00A04DBE" w14:paraId="7A380F90" w14:textId="77777777" w:rsidTr="000D09E0">
        <w:tc>
          <w:tcPr>
            <w:tcW w:w="198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1E03B3"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t> </w:t>
            </w:r>
          </w:p>
          <w:p w14:paraId="4A80E044"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t>Documentación mínima</w:t>
            </w:r>
          </w:p>
        </w:tc>
        <w:tc>
          <w:tcPr>
            <w:tcW w:w="7380" w:type="dxa"/>
            <w:tcBorders>
              <w:top w:val="single" w:sz="4"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4D285C75" w14:textId="1ABB2552"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a)      Formulario de </w:t>
            </w:r>
            <w:proofErr w:type="spellStart"/>
            <w:r w:rsidRPr="00A04DBE">
              <w:rPr>
                <w:rFonts w:asciiTheme="majorHAnsi" w:hAnsiTheme="majorHAnsi"/>
                <w:sz w:val="22"/>
              </w:rPr>
              <w:t>microcompra</w:t>
            </w:r>
            <w:proofErr w:type="spellEnd"/>
            <w:r w:rsidR="00BC60DC">
              <w:rPr>
                <w:rFonts w:asciiTheme="majorHAnsi" w:hAnsiTheme="majorHAnsi"/>
                <w:sz w:val="22"/>
              </w:rPr>
              <w:t xml:space="preserve"> en Quantum</w:t>
            </w:r>
            <w:r w:rsidRPr="00A04DBE">
              <w:rPr>
                <w:rFonts w:asciiTheme="majorHAnsi" w:hAnsiTheme="majorHAnsi"/>
                <w:sz w:val="22"/>
              </w:rPr>
              <w:t xml:space="preserve"> </w:t>
            </w:r>
            <w:r w:rsidR="00BC6D35" w:rsidRPr="00A04DBE">
              <w:rPr>
                <w:rFonts w:asciiTheme="majorHAnsi" w:hAnsiTheme="majorHAnsi"/>
                <w:sz w:val="22"/>
              </w:rPr>
              <w:t>(</w:t>
            </w:r>
            <w:proofErr w:type="spellStart"/>
            <w:r w:rsidR="00BC6D35" w:rsidRPr="00A04DBE">
              <w:rPr>
                <w:rFonts w:asciiTheme="majorHAnsi" w:hAnsiTheme="majorHAnsi"/>
                <w:sz w:val="22"/>
              </w:rPr>
              <w:t>canvass</w:t>
            </w:r>
            <w:proofErr w:type="spellEnd"/>
            <w:r w:rsidR="00BC6D35" w:rsidRPr="00A04DBE">
              <w:rPr>
                <w:rFonts w:asciiTheme="majorHAnsi" w:hAnsiTheme="majorHAnsi"/>
                <w:sz w:val="22"/>
              </w:rPr>
              <w:t xml:space="preserve">, por su traducción en inglés) </w:t>
            </w:r>
            <w:r w:rsidRPr="00A04DBE">
              <w:rPr>
                <w:rFonts w:asciiTheme="majorHAnsi" w:hAnsiTheme="majorHAnsi"/>
                <w:sz w:val="22"/>
              </w:rPr>
              <w:t>debidamente completado, incluidos los documentos de respaldo, si existen</w:t>
            </w:r>
          </w:p>
          <w:p w14:paraId="206FC07C" w14:textId="66170F4D" w:rsidR="008A4CDD" w:rsidRPr="00A04DBE" w:rsidRDefault="008A4CDD" w:rsidP="0076131C">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b)      Nota </w:t>
            </w:r>
            <w:r w:rsidR="002C0214" w:rsidRPr="00A04DBE">
              <w:rPr>
                <w:rFonts w:asciiTheme="majorHAnsi" w:hAnsiTheme="majorHAnsi"/>
                <w:sz w:val="22"/>
              </w:rPr>
              <w:t xml:space="preserve">al archivo </w:t>
            </w:r>
            <w:r w:rsidRPr="00A04DBE">
              <w:rPr>
                <w:rFonts w:asciiTheme="majorHAnsi" w:hAnsiTheme="majorHAnsi"/>
                <w:sz w:val="22"/>
              </w:rPr>
              <w:t xml:space="preserve">breve para justificar </w:t>
            </w:r>
            <w:r w:rsidR="00C4525F" w:rsidRPr="00A04DBE">
              <w:rPr>
                <w:rFonts w:asciiTheme="majorHAnsi" w:hAnsiTheme="majorHAnsi"/>
                <w:sz w:val="22"/>
              </w:rPr>
              <w:t>la excepción</w:t>
            </w:r>
            <w:r w:rsidR="00116334" w:rsidRPr="00A04DBE">
              <w:rPr>
                <w:rFonts w:asciiTheme="majorHAnsi" w:hAnsiTheme="majorHAnsi"/>
                <w:sz w:val="22"/>
              </w:rPr>
              <w:t xml:space="preserve"> a la competencia </w:t>
            </w:r>
            <w:r w:rsidRPr="00A04DBE">
              <w:rPr>
                <w:rFonts w:asciiTheme="majorHAnsi" w:hAnsiTheme="majorHAnsi"/>
                <w:sz w:val="22"/>
              </w:rPr>
              <w:t>(según la Regla 121.05 [i])</w:t>
            </w:r>
            <w:r w:rsidR="00116334" w:rsidRPr="00A04DBE">
              <w:rPr>
                <w:rFonts w:asciiTheme="majorHAnsi" w:hAnsiTheme="majorHAnsi"/>
                <w:sz w:val="22"/>
              </w:rPr>
              <w:t>,</w:t>
            </w:r>
            <w:r w:rsidRPr="00A04DBE">
              <w:rPr>
                <w:rFonts w:asciiTheme="majorHAnsi" w:hAnsiTheme="majorHAnsi"/>
                <w:sz w:val="22"/>
              </w:rPr>
              <w:t xml:space="preserve"> si las circunstancias lo requieren</w:t>
            </w:r>
          </w:p>
        </w:tc>
      </w:tr>
      <w:tr w:rsidR="003A403B" w:rsidRPr="00A04DBE" w14:paraId="09754BDB" w14:textId="77777777" w:rsidTr="008A4CDD">
        <w:tc>
          <w:tcPr>
            <w:tcW w:w="19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BA0232"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t> </w:t>
            </w:r>
          </w:p>
          <w:p w14:paraId="21F30DCF"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t>Creación y aprobación del pedido electrónico y la orden de compra, con los términos y condiciones generales adjuntos</w:t>
            </w:r>
          </w:p>
        </w:tc>
        <w:tc>
          <w:tcPr>
            <w:tcW w:w="7380" w:type="dxa"/>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66C81E99" w14:textId="3F021C75" w:rsidR="00730A0B" w:rsidRPr="00A04DBE" w:rsidRDefault="008A4CDD" w:rsidP="003D62DD">
            <w:pPr>
              <w:rPr>
                <w:rFonts w:asciiTheme="majorHAnsi" w:hAnsiTheme="majorHAnsi"/>
                <w:sz w:val="22"/>
              </w:rPr>
            </w:pPr>
            <w:r w:rsidRPr="00A04DBE">
              <w:rPr>
                <w:rFonts w:asciiTheme="majorHAnsi" w:hAnsiTheme="majorHAnsi"/>
                <w:sz w:val="22"/>
              </w:rPr>
              <w:t>a)      Obligatorio para todas las compras de activos</w:t>
            </w:r>
            <w:r w:rsidR="009C624C">
              <w:rPr>
                <w:rFonts w:asciiTheme="majorHAnsi" w:hAnsiTheme="majorHAnsi"/>
                <w:sz w:val="22"/>
              </w:rPr>
              <w:t xml:space="preserve"> el </w:t>
            </w:r>
            <w:r w:rsidRPr="00A04DBE">
              <w:rPr>
                <w:rFonts w:asciiTheme="majorHAnsi" w:hAnsiTheme="majorHAnsi"/>
                <w:sz w:val="22"/>
              </w:rPr>
              <w:t xml:space="preserve">registrar toda la información relevante en el módulo de Activos de </w:t>
            </w:r>
            <w:r w:rsidR="00BC60DC">
              <w:rPr>
                <w:rFonts w:asciiTheme="majorHAnsi" w:hAnsiTheme="majorHAnsi"/>
                <w:sz w:val="22"/>
              </w:rPr>
              <w:t>Quantum</w:t>
            </w:r>
            <w:r w:rsidR="00156BF6" w:rsidRPr="00A04DBE">
              <w:rPr>
                <w:rFonts w:asciiTheme="majorHAnsi" w:hAnsiTheme="majorHAnsi"/>
                <w:sz w:val="22"/>
              </w:rPr>
              <w:t xml:space="preserve"> (</w:t>
            </w:r>
            <w:r w:rsidR="00BC60DC">
              <w:rPr>
                <w:rFonts w:asciiTheme="majorHAnsi" w:hAnsiTheme="majorHAnsi"/>
                <w:sz w:val="22"/>
              </w:rPr>
              <w:t>Quantum</w:t>
            </w:r>
            <w:r w:rsidR="00156BF6" w:rsidRPr="00A04DBE">
              <w:rPr>
                <w:rFonts w:asciiTheme="majorHAnsi" w:hAnsiTheme="majorHAnsi"/>
                <w:sz w:val="22"/>
              </w:rPr>
              <w:t xml:space="preserve"> </w:t>
            </w:r>
            <w:proofErr w:type="spellStart"/>
            <w:r w:rsidR="00156BF6" w:rsidRPr="00A04DBE">
              <w:rPr>
                <w:rFonts w:asciiTheme="majorHAnsi" w:hAnsiTheme="majorHAnsi"/>
                <w:sz w:val="22"/>
              </w:rPr>
              <w:t>Asset</w:t>
            </w:r>
            <w:proofErr w:type="spellEnd"/>
            <w:r w:rsidR="00156BF6" w:rsidRPr="00A04DBE">
              <w:rPr>
                <w:rFonts w:asciiTheme="majorHAnsi" w:hAnsiTheme="majorHAnsi"/>
                <w:sz w:val="22"/>
              </w:rPr>
              <w:t xml:space="preserve"> Management module, por su traducción en inglés</w:t>
            </w:r>
            <w:r w:rsidRPr="00A04DBE">
              <w:rPr>
                <w:rFonts w:asciiTheme="majorHAnsi" w:hAnsiTheme="majorHAnsi"/>
                <w:sz w:val="22"/>
              </w:rPr>
              <w:t>)</w:t>
            </w:r>
            <w:r w:rsidR="00156BF6" w:rsidRPr="00A04DBE">
              <w:rPr>
                <w:rFonts w:asciiTheme="majorHAnsi" w:hAnsiTheme="majorHAnsi"/>
                <w:sz w:val="22"/>
              </w:rPr>
              <w:t>)</w:t>
            </w:r>
            <w:r w:rsidRPr="00A04DBE">
              <w:rPr>
                <w:rFonts w:asciiTheme="majorHAnsi" w:hAnsiTheme="majorHAnsi"/>
                <w:sz w:val="22"/>
              </w:rPr>
              <w:t> </w:t>
            </w:r>
          </w:p>
          <w:p w14:paraId="18829E7C" w14:textId="77777777" w:rsidR="00730A0B" w:rsidRPr="00A04DBE" w:rsidRDefault="00730A0B" w:rsidP="003D62DD">
            <w:pPr>
              <w:rPr>
                <w:rFonts w:asciiTheme="majorHAnsi" w:hAnsiTheme="majorHAnsi" w:cs="Arial"/>
                <w:sz w:val="22"/>
                <w:szCs w:val="22"/>
              </w:rPr>
            </w:pPr>
          </w:p>
          <w:p w14:paraId="07DD4306" w14:textId="455A37D6" w:rsidR="001F017D" w:rsidRPr="00A04DBE" w:rsidRDefault="001F017D" w:rsidP="003D62DD">
            <w:pPr>
              <w:rPr>
                <w:rFonts w:asciiTheme="majorHAnsi" w:hAnsiTheme="majorHAnsi" w:cs="Arial"/>
                <w:sz w:val="22"/>
                <w:szCs w:val="22"/>
              </w:rPr>
            </w:pPr>
            <w:r w:rsidRPr="00A04DBE">
              <w:rPr>
                <w:rFonts w:asciiTheme="majorHAnsi" w:hAnsiTheme="majorHAnsi" w:cs="Arial"/>
                <w:sz w:val="22"/>
                <w:szCs w:val="22"/>
              </w:rPr>
              <w:t>b</w:t>
            </w:r>
            <w:r w:rsidR="00E76301" w:rsidRPr="00A04DBE">
              <w:rPr>
                <w:rFonts w:asciiTheme="majorHAnsi" w:hAnsiTheme="majorHAnsi" w:cs="Arial"/>
                <w:sz w:val="22"/>
                <w:szCs w:val="22"/>
              </w:rPr>
              <w:t xml:space="preserve">) </w:t>
            </w:r>
            <w:r w:rsidR="00B872A7" w:rsidRPr="00B872A7">
              <w:rPr>
                <w:rFonts w:asciiTheme="majorHAnsi" w:hAnsiTheme="majorHAnsi"/>
                <w:sz w:val="22"/>
              </w:rPr>
              <w:t xml:space="preserve">Obligatorio para todas las compras de bienes, servicios y pequeñas obras cuando se utiliza el formulario de </w:t>
            </w:r>
            <w:proofErr w:type="spellStart"/>
            <w:r w:rsidR="00B872A7" w:rsidRPr="00B872A7">
              <w:rPr>
                <w:rFonts w:asciiTheme="majorHAnsi" w:hAnsiTheme="majorHAnsi"/>
                <w:sz w:val="22"/>
              </w:rPr>
              <w:t>microc</w:t>
            </w:r>
            <w:r w:rsidR="00A36E2D">
              <w:rPr>
                <w:rFonts w:asciiTheme="majorHAnsi" w:hAnsiTheme="majorHAnsi"/>
                <w:sz w:val="22"/>
              </w:rPr>
              <w:t>anvass</w:t>
            </w:r>
            <w:proofErr w:type="spellEnd"/>
            <w:r w:rsidR="00B872A7" w:rsidRPr="00B872A7">
              <w:rPr>
                <w:rFonts w:asciiTheme="majorHAnsi" w:hAnsiTheme="majorHAnsi"/>
                <w:sz w:val="22"/>
              </w:rPr>
              <w:t xml:space="preserve">. El formulario de </w:t>
            </w:r>
            <w:proofErr w:type="spellStart"/>
            <w:r w:rsidR="00A36E2D" w:rsidRPr="00B872A7">
              <w:rPr>
                <w:rFonts w:asciiTheme="majorHAnsi" w:hAnsiTheme="majorHAnsi"/>
                <w:sz w:val="22"/>
              </w:rPr>
              <w:t>microc</w:t>
            </w:r>
            <w:r w:rsidR="00A36E2D">
              <w:rPr>
                <w:rFonts w:asciiTheme="majorHAnsi" w:hAnsiTheme="majorHAnsi"/>
                <w:sz w:val="22"/>
              </w:rPr>
              <w:t>anvass</w:t>
            </w:r>
            <w:proofErr w:type="spellEnd"/>
            <w:r w:rsidR="00B872A7" w:rsidRPr="00B872A7">
              <w:rPr>
                <w:rFonts w:asciiTheme="majorHAnsi" w:hAnsiTheme="majorHAnsi"/>
                <w:sz w:val="22"/>
              </w:rPr>
              <w:t xml:space="preserve"> se cumplimenta ahora como solicitud en Quantum y se crea automáticamente un pedido sin contacto</w:t>
            </w:r>
            <w:proofErr w:type="gramStart"/>
            <w:r w:rsidR="00B872A7" w:rsidRPr="00B872A7">
              <w:rPr>
                <w:rFonts w:asciiTheme="majorHAnsi" w:hAnsiTheme="majorHAnsi"/>
                <w:sz w:val="22"/>
              </w:rPr>
              <w:t>.</w:t>
            </w:r>
            <w:r w:rsidR="00E76301" w:rsidRPr="00A04DBE">
              <w:rPr>
                <w:rFonts w:asciiTheme="majorHAnsi" w:hAnsiTheme="majorHAnsi"/>
                <w:sz w:val="22"/>
              </w:rPr>
              <w:t xml:space="preserve"> </w:t>
            </w:r>
            <w:r w:rsidR="00AA3521">
              <w:rPr>
                <w:rFonts w:asciiTheme="majorHAnsi" w:hAnsiTheme="majorHAnsi"/>
                <w:sz w:val="22"/>
              </w:rPr>
              <w:t>.</w:t>
            </w:r>
            <w:proofErr w:type="gramEnd"/>
          </w:p>
          <w:p w14:paraId="101ED245" w14:textId="4768142F"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c)      </w:t>
            </w:r>
            <w:r w:rsidR="006A4808" w:rsidRPr="00A04DBE">
              <w:rPr>
                <w:rFonts w:asciiTheme="majorHAnsi" w:hAnsiTheme="majorHAnsi"/>
                <w:sz w:val="22"/>
              </w:rPr>
              <w:t xml:space="preserve">Obligatorio para los </w:t>
            </w:r>
            <w:r w:rsidR="009B382F" w:rsidRPr="00A04DBE">
              <w:rPr>
                <w:rFonts w:asciiTheme="majorHAnsi" w:hAnsiTheme="majorHAnsi"/>
                <w:sz w:val="22"/>
              </w:rPr>
              <w:t>consultores individuales (</w:t>
            </w:r>
            <w:r w:rsidR="001506EE" w:rsidRPr="00A04DBE">
              <w:rPr>
                <w:rFonts w:asciiTheme="majorHAnsi" w:hAnsiTheme="majorHAnsi"/>
                <w:sz w:val="22"/>
              </w:rPr>
              <w:t xml:space="preserve">Individual </w:t>
            </w:r>
            <w:proofErr w:type="spellStart"/>
            <w:r w:rsidR="001506EE" w:rsidRPr="00A04DBE">
              <w:rPr>
                <w:rFonts w:asciiTheme="majorHAnsi" w:hAnsiTheme="majorHAnsi"/>
                <w:sz w:val="22"/>
              </w:rPr>
              <w:t>Consultant</w:t>
            </w:r>
            <w:proofErr w:type="spellEnd"/>
            <w:r w:rsidR="001506EE" w:rsidRPr="00A04DBE">
              <w:rPr>
                <w:rFonts w:asciiTheme="majorHAnsi" w:hAnsiTheme="majorHAnsi"/>
                <w:sz w:val="22"/>
              </w:rPr>
              <w:t>, I</w:t>
            </w:r>
            <w:r w:rsidR="006A4808" w:rsidRPr="00A04DBE">
              <w:rPr>
                <w:rFonts w:asciiTheme="majorHAnsi" w:hAnsiTheme="majorHAnsi"/>
                <w:sz w:val="22"/>
              </w:rPr>
              <w:t>C</w:t>
            </w:r>
            <w:r w:rsidR="001506EE" w:rsidRPr="00A04DBE">
              <w:rPr>
                <w:rFonts w:asciiTheme="majorHAnsi" w:hAnsiTheme="majorHAnsi"/>
                <w:sz w:val="22"/>
              </w:rPr>
              <w:t xml:space="preserve"> por su traducción en </w:t>
            </w:r>
            <w:r w:rsidR="00A04DBE" w:rsidRPr="00A04DBE">
              <w:rPr>
                <w:rFonts w:asciiTheme="majorHAnsi" w:hAnsiTheme="majorHAnsi"/>
                <w:sz w:val="22"/>
              </w:rPr>
              <w:t>inglés</w:t>
            </w:r>
            <w:r w:rsidR="001506EE" w:rsidRPr="00A04DBE">
              <w:rPr>
                <w:rFonts w:asciiTheme="majorHAnsi" w:hAnsiTheme="majorHAnsi"/>
                <w:sz w:val="22"/>
              </w:rPr>
              <w:t>)</w:t>
            </w:r>
            <w:r w:rsidR="006A4808" w:rsidRPr="00A04DBE">
              <w:rPr>
                <w:rFonts w:asciiTheme="majorHAnsi" w:hAnsiTheme="majorHAnsi"/>
                <w:sz w:val="22"/>
              </w:rPr>
              <w:t>, independientemente del importe</w:t>
            </w:r>
            <w:r w:rsidR="002E4B35" w:rsidRPr="00A04DBE">
              <w:rPr>
                <w:rFonts w:asciiTheme="majorHAnsi" w:hAnsiTheme="majorHAnsi"/>
                <w:sz w:val="22"/>
              </w:rPr>
              <w:t xml:space="preserve">. </w:t>
            </w:r>
            <w:r w:rsidR="006A4808" w:rsidRPr="00A04DBE">
              <w:rPr>
                <w:rFonts w:asciiTheme="majorHAnsi" w:hAnsiTheme="majorHAnsi"/>
                <w:sz w:val="22"/>
              </w:rPr>
              <w:t xml:space="preserve">Para contratos </w:t>
            </w:r>
            <w:r w:rsidR="002E4B35" w:rsidRPr="00A04DBE">
              <w:rPr>
                <w:rFonts w:asciiTheme="majorHAnsi" w:hAnsiTheme="majorHAnsi"/>
                <w:sz w:val="22"/>
              </w:rPr>
              <w:t xml:space="preserve">de </w:t>
            </w:r>
            <w:r w:rsidR="00AD392D" w:rsidRPr="00A04DBE">
              <w:rPr>
                <w:rFonts w:asciiTheme="majorHAnsi" w:hAnsiTheme="majorHAnsi"/>
                <w:sz w:val="22"/>
              </w:rPr>
              <w:t>consultores individuales</w:t>
            </w:r>
            <w:r w:rsidR="006A4808" w:rsidRPr="00A04DBE">
              <w:rPr>
                <w:rFonts w:asciiTheme="majorHAnsi" w:hAnsiTheme="majorHAnsi"/>
                <w:sz w:val="22"/>
              </w:rPr>
              <w:t xml:space="preserve">, el módulo de </w:t>
            </w:r>
            <w:r w:rsidR="00AD392D" w:rsidRPr="00A04DBE">
              <w:rPr>
                <w:rFonts w:asciiTheme="majorHAnsi" w:hAnsiTheme="majorHAnsi"/>
                <w:sz w:val="22"/>
              </w:rPr>
              <w:t>G</w:t>
            </w:r>
            <w:r w:rsidR="006A4808" w:rsidRPr="00A04DBE">
              <w:rPr>
                <w:rFonts w:asciiTheme="majorHAnsi" w:hAnsiTheme="majorHAnsi"/>
                <w:sz w:val="22"/>
              </w:rPr>
              <w:t xml:space="preserve">estión de </w:t>
            </w:r>
            <w:r w:rsidR="00AD392D" w:rsidRPr="00A04DBE">
              <w:rPr>
                <w:rFonts w:asciiTheme="majorHAnsi" w:hAnsiTheme="majorHAnsi"/>
                <w:sz w:val="22"/>
              </w:rPr>
              <w:t>C</w:t>
            </w:r>
            <w:r w:rsidR="006A4808" w:rsidRPr="00A04DBE">
              <w:rPr>
                <w:rFonts w:asciiTheme="majorHAnsi" w:hAnsiTheme="majorHAnsi"/>
                <w:sz w:val="22"/>
              </w:rPr>
              <w:t xml:space="preserve">ontratos debe utilizarse junto con la </w:t>
            </w:r>
            <w:r w:rsidR="00753538" w:rsidRPr="00A04DBE">
              <w:rPr>
                <w:rFonts w:asciiTheme="majorHAnsi" w:hAnsiTheme="majorHAnsi"/>
                <w:sz w:val="22"/>
              </w:rPr>
              <w:t>requisición</w:t>
            </w:r>
            <w:r w:rsidR="006A4808" w:rsidRPr="00A04DBE">
              <w:rPr>
                <w:rFonts w:asciiTheme="majorHAnsi" w:hAnsiTheme="majorHAnsi"/>
                <w:sz w:val="22"/>
              </w:rPr>
              <w:t xml:space="preserve"> electrónica </w:t>
            </w:r>
            <w:r w:rsidR="00753538" w:rsidRPr="00A04DBE">
              <w:rPr>
                <w:rFonts w:asciiTheme="majorHAnsi" w:hAnsiTheme="majorHAnsi"/>
                <w:sz w:val="22"/>
              </w:rPr>
              <w:t>[E-</w:t>
            </w:r>
            <w:proofErr w:type="spellStart"/>
            <w:r w:rsidR="00753538" w:rsidRPr="00A04DBE">
              <w:rPr>
                <w:rFonts w:asciiTheme="majorHAnsi" w:hAnsiTheme="majorHAnsi"/>
                <w:sz w:val="22"/>
              </w:rPr>
              <w:t>Req</w:t>
            </w:r>
            <w:proofErr w:type="spellEnd"/>
            <w:r w:rsidR="008F4E28" w:rsidRPr="00A04DBE">
              <w:rPr>
                <w:rFonts w:asciiTheme="majorHAnsi" w:hAnsiTheme="majorHAnsi"/>
                <w:sz w:val="22"/>
              </w:rPr>
              <w:t xml:space="preserve">] </w:t>
            </w:r>
            <w:r w:rsidR="006A4808" w:rsidRPr="00A04DBE">
              <w:rPr>
                <w:rFonts w:asciiTheme="majorHAnsi" w:hAnsiTheme="majorHAnsi"/>
                <w:sz w:val="22"/>
              </w:rPr>
              <w:t>y la orden de compra.</w:t>
            </w:r>
            <w:r w:rsidR="00E46A4D" w:rsidRPr="00A04DBE">
              <w:rPr>
                <w:rFonts w:asciiTheme="majorHAnsi" w:hAnsiTheme="majorHAnsi"/>
                <w:sz w:val="22"/>
              </w:rPr>
              <w:t>)</w:t>
            </w:r>
            <w:r w:rsidR="006A4808" w:rsidRPr="00A04DBE" w:rsidDel="00E76301">
              <w:rPr>
                <w:rFonts w:asciiTheme="majorHAnsi" w:hAnsiTheme="majorHAnsi"/>
                <w:sz w:val="22"/>
              </w:rPr>
              <w:t xml:space="preserve"> </w:t>
            </w:r>
          </w:p>
        </w:tc>
      </w:tr>
    </w:tbl>
    <w:p w14:paraId="73EBB92B" w14:textId="77777777" w:rsidR="00D166FA" w:rsidRPr="00A04DBE" w:rsidRDefault="00D166FA" w:rsidP="00D166FA">
      <w:pPr>
        <w:pStyle w:val="ListParagraph"/>
        <w:shd w:val="clear" w:color="auto" w:fill="FFFFFF"/>
        <w:jc w:val="both"/>
        <w:textAlignment w:val="top"/>
        <w:rPr>
          <w:rFonts w:asciiTheme="majorHAnsi" w:hAnsiTheme="majorHAnsi" w:cs="Arial"/>
          <w:color w:val="333333"/>
          <w:sz w:val="22"/>
          <w:szCs w:val="22"/>
        </w:rPr>
      </w:pPr>
    </w:p>
    <w:p w14:paraId="352B91B2" w14:textId="2AD45BA8" w:rsidR="00223C4C" w:rsidRPr="00A04DBE" w:rsidRDefault="00223C4C"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El término «</w:t>
      </w:r>
      <w:r w:rsidR="002466A0" w:rsidRPr="00A04DBE">
        <w:rPr>
          <w:rFonts w:asciiTheme="majorHAnsi" w:hAnsiTheme="majorHAnsi"/>
          <w:sz w:val="22"/>
        </w:rPr>
        <w:t>S</w:t>
      </w:r>
      <w:r w:rsidR="00CB2A6C" w:rsidRPr="00A04DBE">
        <w:rPr>
          <w:rFonts w:asciiTheme="majorHAnsi" w:hAnsiTheme="majorHAnsi"/>
          <w:sz w:val="22"/>
        </w:rPr>
        <w:t xml:space="preserve">olicitud </w:t>
      </w:r>
      <w:r w:rsidR="002466A0" w:rsidRPr="00A04DBE">
        <w:rPr>
          <w:rFonts w:asciiTheme="majorHAnsi" w:hAnsiTheme="majorHAnsi"/>
          <w:sz w:val="22"/>
        </w:rPr>
        <w:t xml:space="preserve">de compras </w:t>
      </w:r>
      <w:r w:rsidR="00CB2A6C" w:rsidRPr="00A04DBE">
        <w:rPr>
          <w:rFonts w:asciiTheme="majorHAnsi" w:hAnsiTheme="majorHAnsi"/>
          <w:sz w:val="22"/>
        </w:rPr>
        <w:t>(</w:t>
      </w:r>
      <w:proofErr w:type="spellStart"/>
      <w:r w:rsidR="00CB2A6C" w:rsidRPr="00A04DBE">
        <w:rPr>
          <w:rFonts w:asciiTheme="majorHAnsi" w:hAnsiTheme="majorHAnsi"/>
          <w:sz w:val="22"/>
        </w:rPr>
        <w:t>Canvass</w:t>
      </w:r>
      <w:r w:rsidR="002466A0" w:rsidRPr="00A04DBE">
        <w:rPr>
          <w:rFonts w:asciiTheme="majorHAnsi" w:hAnsiTheme="majorHAnsi"/>
          <w:sz w:val="22"/>
        </w:rPr>
        <w:t>ing</w:t>
      </w:r>
      <w:proofErr w:type="spellEnd"/>
      <w:r w:rsidR="00CB2A6C" w:rsidRPr="00A04DBE">
        <w:rPr>
          <w:rFonts w:asciiTheme="majorHAnsi" w:hAnsiTheme="majorHAnsi"/>
          <w:sz w:val="22"/>
        </w:rPr>
        <w:t xml:space="preserve">, por su traducción en </w:t>
      </w:r>
      <w:r w:rsidR="002466A0" w:rsidRPr="00A04DBE">
        <w:rPr>
          <w:rFonts w:asciiTheme="majorHAnsi" w:hAnsiTheme="majorHAnsi"/>
          <w:sz w:val="22"/>
        </w:rPr>
        <w:t>inglés</w:t>
      </w:r>
      <w:r w:rsidR="00CB2A6C" w:rsidRPr="00A04DBE">
        <w:rPr>
          <w:rFonts w:asciiTheme="majorHAnsi" w:hAnsiTheme="majorHAnsi"/>
          <w:sz w:val="22"/>
        </w:rPr>
        <w:t>)</w:t>
      </w:r>
      <w:r w:rsidRPr="00A04DBE">
        <w:rPr>
          <w:rFonts w:asciiTheme="majorHAnsi" w:hAnsiTheme="majorHAnsi"/>
          <w:sz w:val="22"/>
        </w:rPr>
        <w:t xml:space="preserve"> como se indica más arriba puede referirse a cualquiera de los siguientes métodos:</w:t>
      </w:r>
    </w:p>
    <w:p w14:paraId="638122DE" w14:textId="77777777" w:rsidR="00223C4C" w:rsidRPr="00A04DBE" w:rsidRDefault="00223C4C" w:rsidP="00223C4C">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C238A3E" w14:textId="77777777" w:rsidR="00223C4C" w:rsidRPr="00A04DBE" w:rsidRDefault="00223C4C" w:rsidP="00BD2B48">
      <w:pPr>
        <w:pStyle w:val="ListParagraph"/>
        <w:numPr>
          <w:ilvl w:val="1"/>
          <w:numId w:val="9"/>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Consultas telefónicas: en las que el personal del PNUD realiza llamadas telefónicas para consultar sobre el costo y registra las respuestas de los proveedores;</w:t>
      </w:r>
    </w:p>
    <w:p w14:paraId="2A7B666F"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5B15782E" w14:textId="07BC84C8" w:rsidR="00BD2B48" w:rsidRPr="00A04DBE" w:rsidRDefault="0097103A" w:rsidP="00BD2B48">
      <w:pPr>
        <w:pStyle w:val="ListParagraph"/>
        <w:numPr>
          <w:ilvl w:val="1"/>
          <w:numId w:val="9"/>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Búsqueda</w:t>
      </w:r>
      <w:r w:rsidR="00F63348" w:rsidRPr="00A04DBE">
        <w:rPr>
          <w:rFonts w:asciiTheme="majorHAnsi" w:hAnsiTheme="majorHAnsi"/>
          <w:sz w:val="22"/>
        </w:rPr>
        <w:t xml:space="preserve"> </w:t>
      </w:r>
      <w:r w:rsidR="00223C4C" w:rsidRPr="00A04DBE">
        <w:rPr>
          <w:rFonts w:asciiTheme="majorHAnsi" w:hAnsiTheme="majorHAnsi"/>
          <w:sz w:val="22"/>
        </w:rPr>
        <w:t xml:space="preserve">electrónica: en la que el personal del PNUD visita </w:t>
      </w:r>
      <w:r w:rsidR="008D3B2F" w:rsidRPr="00A04DBE">
        <w:rPr>
          <w:rFonts w:asciiTheme="majorHAnsi" w:hAnsiTheme="majorHAnsi"/>
          <w:sz w:val="22"/>
        </w:rPr>
        <w:t>pro</w:t>
      </w:r>
      <w:r w:rsidRPr="00A04DBE">
        <w:rPr>
          <w:rFonts w:asciiTheme="majorHAnsi" w:hAnsiTheme="majorHAnsi"/>
          <w:sz w:val="22"/>
        </w:rPr>
        <w:t>v</w:t>
      </w:r>
      <w:r w:rsidR="008D3B2F" w:rsidRPr="00A04DBE">
        <w:rPr>
          <w:rFonts w:asciiTheme="majorHAnsi" w:hAnsiTheme="majorHAnsi"/>
          <w:sz w:val="22"/>
        </w:rPr>
        <w:t>eedores</w:t>
      </w:r>
      <w:r w:rsidR="00223C4C" w:rsidRPr="00A04DBE">
        <w:rPr>
          <w:rFonts w:asciiTheme="majorHAnsi" w:hAnsiTheme="majorHAnsi"/>
          <w:sz w:val="22"/>
        </w:rPr>
        <w:t xml:space="preserve">/catálogos en Internet e imprime los precios correspondientes para el requisito; o </w:t>
      </w:r>
    </w:p>
    <w:p w14:paraId="61B05DF7"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4611C417" w14:textId="7EDB3C2B" w:rsidR="00223C4C" w:rsidRPr="00A04DBE" w:rsidRDefault="00223C4C" w:rsidP="00BD2B48">
      <w:pPr>
        <w:pStyle w:val="ListParagraph"/>
        <w:numPr>
          <w:ilvl w:val="1"/>
          <w:numId w:val="9"/>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Com</w:t>
      </w:r>
      <w:r w:rsidR="00F63348" w:rsidRPr="00A04DBE">
        <w:rPr>
          <w:rFonts w:asciiTheme="majorHAnsi" w:hAnsiTheme="majorHAnsi"/>
          <w:sz w:val="22"/>
        </w:rPr>
        <w:t>pra local</w:t>
      </w:r>
      <w:r w:rsidRPr="00A04DBE">
        <w:rPr>
          <w:rFonts w:asciiTheme="majorHAnsi" w:hAnsiTheme="majorHAnsi"/>
          <w:sz w:val="22"/>
        </w:rPr>
        <w:t>: cuando el personal del PNUD visita físicamente tiendas o negocios en la localidad para comparar los precios reales.</w:t>
      </w:r>
    </w:p>
    <w:p w14:paraId="329C8DC2" w14:textId="77777777" w:rsidR="008A4CDD" w:rsidRPr="00A04DBE" w:rsidRDefault="00223C4C"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AF7186E" w14:textId="5105550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El </w:t>
      </w:r>
      <w:hyperlink r:id="rId13" w:history="1">
        <w:r w:rsidRPr="009C7ACB">
          <w:rPr>
            <w:rStyle w:val="Hyperlink"/>
            <w:rFonts w:asciiTheme="majorHAnsi" w:hAnsiTheme="majorHAnsi"/>
            <w:sz w:val="22"/>
            <w:szCs w:val="22"/>
          </w:rPr>
          <w:t xml:space="preserve">Formulario de </w:t>
        </w:r>
        <w:r w:rsidR="008F4E28" w:rsidRPr="009C7ACB">
          <w:rPr>
            <w:rStyle w:val="Hyperlink"/>
            <w:rFonts w:asciiTheme="majorHAnsi" w:hAnsiTheme="majorHAnsi"/>
            <w:sz w:val="22"/>
            <w:szCs w:val="22"/>
          </w:rPr>
          <w:t>(Canvas</w:t>
        </w:r>
        <w:r w:rsidR="0092546A" w:rsidRPr="009C7ACB">
          <w:rPr>
            <w:rStyle w:val="Hyperlink"/>
            <w:rFonts w:asciiTheme="majorHAnsi" w:hAnsiTheme="majorHAnsi"/>
            <w:sz w:val="22"/>
            <w:szCs w:val="22"/>
          </w:rPr>
          <w:t>s</w:t>
        </w:r>
        <w:r w:rsidR="00155EFC" w:rsidRPr="009C7ACB">
          <w:rPr>
            <w:rStyle w:val="Hyperlink"/>
            <w:rFonts w:asciiTheme="majorHAnsi" w:hAnsiTheme="majorHAnsi"/>
            <w:sz w:val="22"/>
            <w:szCs w:val="22"/>
          </w:rPr>
          <w:t xml:space="preserve"> micropurchasing</w:t>
        </w:r>
        <w:r w:rsidR="0092546A" w:rsidRPr="009C7ACB">
          <w:rPr>
            <w:rStyle w:val="Hyperlink"/>
            <w:rFonts w:asciiTheme="majorHAnsi" w:hAnsiTheme="majorHAnsi"/>
            <w:sz w:val="22"/>
            <w:szCs w:val="22"/>
          </w:rPr>
          <w:t>)</w:t>
        </w:r>
        <w:r w:rsidRPr="009C7ACB">
          <w:rPr>
            <w:rStyle w:val="Hyperlink"/>
            <w:rFonts w:asciiTheme="majorHAnsi" w:hAnsiTheme="majorHAnsi"/>
            <w:sz w:val="22"/>
            <w:szCs w:val="22"/>
          </w:rPr>
          <w:t xml:space="preserve"> para Microcompra</w:t>
        </w:r>
      </w:hyperlink>
      <w:r w:rsidR="00A0772C" w:rsidRPr="009C7ACB">
        <w:rPr>
          <w:rFonts w:asciiTheme="majorHAnsi" w:hAnsiTheme="majorHAnsi"/>
          <w:color w:val="0072BC"/>
          <w:sz w:val="22"/>
          <w:szCs w:val="22"/>
        </w:rPr>
        <w:t xml:space="preserve"> </w:t>
      </w:r>
      <w:r w:rsidR="00AF1425" w:rsidRPr="009C7ACB">
        <w:rPr>
          <w:rFonts w:asciiTheme="majorHAnsi" w:hAnsiTheme="majorHAnsi"/>
          <w:sz w:val="22"/>
          <w:szCs w:val="22"/>
        </w:rPr>
        <w:t>es</w:t>
      </w:r>
      <w:r w:rsidR="00AF1425" w:rsidRPr="00AF1425">
        <w:rPr>
          <w:rFonts w:asciiTheme="majorHAnsi" w:hAnsiTheme="majorHAnsi"/>
          <w:sz w:val="22"/>
        </w:rPr>
        <w:t xml:space="preserve"> una plantilla sencilla desarrollada para documentar sistemáticamente la interacción con los proveedores, y ahora está establecida en un proceso simplificado en Quantum</w:t>
      </w:r>
      <w:r w:rsidRPr="00A04DBE">
        <w:rPr>
          <w:rFonts w:asciiTheme="majorHAnsi" w:hAnsiTheme="majorHAnsi"/>
          <w:sz w:val="22"/>
        </w:rPr>
        <w:t xml:space="preserve">. Por lo general, el personal de adquisiciones, o cualquier miembro del personal designado para desempeñar la función, llena el formulario a la vez que asegura el cumplimiento con el Marco de Control Interno.  </w:t>
      </w:r>
    </w:p>
    <w:p w14:paraId="3470FC5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D8D8146" w14:textId="3BA02972"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Los </w:t>
      </w:r>
      <w:r w:rsidR="00B86A15" w:rsidRPr="00A04DBE">
        <w:rPr>
          <w:rFonts w:asciiTheme="majorHAnsi" w:hAnsiTheme="majorHAnsi"/>
          <w:sz w:val="22"/>
        </w:rPr>
        <w:t xml:space="preserve">listados de </w:t>
      </w:r>
      <w:r w:rsidRPr="00A04DBE">
        <w:rPr>
          <w:rFonts w:asciiTheme="majorHAnsi" w:hAnsiTheme="majorHAnsi"/>
          <w:sz w:val="22"/>
        </w:rPr>
        <w:t xml:space="preserve">proveedores pueden obtenerse de </w:t>
      </w:r>
      <w:r w:rsidR="00B86A15" w:rsidRPr="00A04DBE">
        <w:rPr>
          <w:rFonts w:asciiTheme="majorHAnsi" w:hAnsiTheme="majorHAnsi"/>
          <w:sz w:val="22"/>
        </w:rPr>
        <w:t xml:space="preserve">la </w:t>
      </w:r>
      <w:r w:rsidR="005306C4" w:rsidRPr="00A04DBE">
        <w:rPr>
          <w:rFonts w:asciiTheme="majorHAnsi" w:hAnsiTheme="majorHAnsi"/>
          <w:sz w:val="22"/>
        </w:rPr>
        <w:t>Unidad de Negocio</w:t>
      </w:r>
      <w:r w:rsidRPr="00A04DBE">
        <w:rPr>
          <w:rFonts w:asciiTheme="majorHAnsi" w:hAnsiTheme="majorHAnsi"/>
          <w:sz w:val="22"/>
        </w:rPr>
        <w:t xml:space="preserve"> o fuera de esta. Si se omite </w:t>
      </w:r>
      <w:r w:rsidR="00EE530B" w:rsidRPr="00A04DBE">
        <w:rPr>
          <w:rFonts w:asciiTheme="majorHAnsi" w:hAnsiTheme="majorHAnsi"/>
          <w:sz w:val="22"/>
        </w:rPr>
        <w:t xml:space="preserve">el formulario </w:t>
      </w:r>
      <w:r w:rsidR="00D569CA" w:rsidRPr="00A04DBE">
        <w:rPr>
          <w:rFonts w:asciiTheme="majorHAnsi" w:hAnsiTheme="majorHAnsi"/>
          <w:sz w:val="22"/>
        </w:rPr>
        <w:t>para la micro compra</w:t>
      </w:r>
      <w:r w:rsidRPr="00A04DBE">
        <w:rPr>
          <w:rFonts w:asciiTheme="majorHAnsi" w:hAnsiTheme="majorHAnsi"/>
          <w:sz w:val="22"/>
        </w:rPr>
        <w:t xml:space="preserve">, el gerente de operaciones de la </w:t>
      </w:r>
      <w:r w:rsidR="005306C4" w:rsidRPr="00A04DBE">
        <w:rPr>
          <w:rFonts w:asciiTheme="majorHAnsi" w:hAnsiTheme="majorHAnsi"/>
          <w:sz w:val="22"/>
        </w:rPr>
        <w:t>Unidad de Negocio</w:t>
      </w:r>
      <w:r w:rsidRPr="00A04DBE">
        <w:rPr>
          <w:rFonts w:asciiTheme="majorHAnsi" w:hAnsiTheme="majorHAnsi"/>
          <w:sz w:val="22"/>
        </w:rPr>
        <w:t xml:space="preserve"> deberá aprobar una justificación por escrito en una nota al </w:t>
      </w:r>
      <w:r w:rsidR="00E75AD1" w:rsidRPr="00A04DBE">
        <w:rPr>
          <w:rFonts w:asciiTheme="majorHAnsi" w:hAnsiTheme="majorHAnsi"/>
          <w:sz w:val="22"/>
        </w:rPr>
        <w:t>archivo</w:t>
      </w:r>
      <w:r w:rsidRPr="00A04DBE">
        <w:rPr>
          <w:rFonts w:asciiTheme="majorHAnsi" w:hAnsiTheme="majorHAnsi"/>
          <w:sz w:val="22"/>
        </w:rPr>
        <w:t>.</w:t>
      </w:r>
    </w:p>
    <w:p w14:paraId="68A55B4E"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FF0000"/>
          <w:sz w:val="22"/>
        </w:rPr>
        <w:lastRenderedPageBreak/>
        <w:t> </w:t>
      </w:r>
    </w:p>
    <w:p w14:paraId="2AACA95C" w14:textId="77777777" w:rsidR="008A4CDD" w:rsidRPr="00A04DBE" w:rsidRDefault="008A4CDD" w:rsidP="00D166FA">
      <w:pPr>
        <w:pStyle w:val="Head2"/>
        <w:rPr>
          <w:rFonts w:asciiTheme="majorHAnsi" w:hAnsiTheme="majorHAnsi"/>
        </w:rPr>
      </w:pPr>
      <w:bookmarkStart w:id="18" w:name="_Toc457833190"/>
      <w:bookmarkStart w:id="19" w:name="_Toc177562201"/>
      <w:r w:rsidRPr="00A04DBE">
        <w:rPr>
          <w:rFonts w:asciiTheme="majorHAnsi" w:hAnsiTheme="majorHAnsi"/>
        </w:rPr>
        <w:t>Determinación de la mejor oferta</w:t>
      </w:r>
      <w:bookmarkEnd w:id="18"/>
      <w:bookmarkEnd w:id="19"/>
      <w:r w:rsidRPr="00A04DBE">
        <w:rPr>
          <w:rFonts w:asciiTheme="majorHAnsi" w:hAnsiTheme="majorHAnsi"/>
        </w:rPr>
        <w:t> </w:t>
      </w:r>
      <w:r w:rsidRPr="00A04DBE">
        <w:rPr>
          <w:rFonts w:asciiTheme="majorHAnsi" w:hAnsiTheme="majorHAnsi"/>
        </w:rPr>
        <w:br/>
      </w:r>
    </w:p>
    <w:p w14:paraId="3CEA0916" w14:textId="0A62BC94"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se realiza </w:t>
      </w:r>
      <w:r w:rsidR="00262C8A" w:rsidRPr="00A04DBE">
        <w:rPr>
          <w:rFonts w:asciiTheme="majorHAnsi" w:hAnsiTheme="majorHAnsi"/>
          <w:sz w:val="22"/>
        </w:rPr>
        <w:t>el contacto</w:t>
      </w:r>
      <w:r w:rsidR="00897BDA" w:rsidRPr="00A04DBE">
        <w:rPr>
          <w:rFonts w:asciiTheme="majorHAnsi" w:hAnsiTheme="majorHAnsi"/>
          <w:sz w:val="22"/>
        </w:rPr>
        <w:t xml:space="preserve"> </w:t>
      </w:r>
      <w:r w:rsidR="005F1DEE" w:rsidRPr="00A04DBE">
        <w:rPr>
          <w:rFonts w:asciiTheme="majorHAnsi" w:hAnsiTheme="majorHAnsi"/>
          <w:sz w:val="22"/>
        </w:rPr>
        <w:t>con</w:t>
      </w:r>
      <w:r w:rsidR="002950A2" w:rsidRPr="00A04DBE">
        <w:rPr>
          <w:rFonts w:asciiTheme="majorHAnsi" w:hAnsiTheme="majorHAnsi"/>
          <w:sz w:val="22"/>
        </w:rPr>
        <w:t>,</w:t>
      </w:r>
      <w:r w:rsidRPr="00A04DBE">
        <w:rPr>
          <w:rFonts w:asciiTheme="majorHAnsi" w:hAnsiTheme="majorHAnsi"/>
          <w:sz w:val="22"/>
        </w:rPr>
        <w:t xml:space="preserve"> como mínimo, dos proveedores, se adjudicará el contrato al proveedor que cumpla con los requisitos y que ofrezca el precio más bajo.  Cuando el proveedor con el segundo precio más bajo ofrezca una calidad significativamente superior, y el precio </w:t>
      </w:r>
      <w:r w:rsidR="00F60FCF" w:rsidRPr="00A04DBE">
        <w:rPr>
          <w:rFonts w:asciiTheme="majorHAnsi" w:hAnsiTheme="majorHAnsi"/>
          <w:sz w:val="22"/>
        </w:rPr>
        <w:t xml:space="preserve">no exceda </w:t>
      </w:r>
      <w:r w:rsidRPr="00A04DBE">
        <w:rPr>
          <w:rFonts w:asciiTheme="majorHAnsi" w:hAnsiTheme="majorHAnsi"/>
          <w:sz w:val="22"/>
        </w:rPr>
        <w:t>por no más del 10 por ciento, el proveedor podrá seleccionarse si el presupuesto puede cubrir de manera suficiente la diferencia de precio. Calidad superior se refiere a las ofertas que superan los requisitos predeterminados. No</w:t>
      </w:r>
      <w:r w:rsidR="0013247B" w:rsidRPr="00A04DBE">
        <w:rPr>
          <w:rFonts w:asciiTheme="majorHAnsi" w:hAnsiTheme="majorHAnsi"/>
          <w:sz w:val="22"/>
        </w:rPr>
        <w:t xml:space="preserve"> se</w:t>
      </w:r>
      <w:r w:rsidRPr="00A04DBE">
        <w:rPr>
          <w:rFonts w:asciiTheme="majorHAnsi" w:hAnsiTheme="majorHAnsi"/>
          <w:sz w:val="22"/>
        </w:rPr>
        <w:t xml:space="preserve"> </w:t>
      </w:r>
      <w:r w:rsidR="00F24491" w:rsidRPr="00A04DBE">
        <w:rPr>
          <w:rFonts w:asciiTheme="majorHAnsi" w:hAnsiTheme="majorHAnsi"/>
          <w:sz w:val="22"/>
        </w:rPr>
        <w:t>regirá</w:t>
      </w:r>
      <w:r w:rsidR="0013247B" w:rsidRPr="00A04DBE">
        <w:rPr>
          <w:rFonts w:asciiTheme="majorHAnsi" w:hAnsiTheme="majorHAnsi"/>
          <w:sz w:val="22"/>
        </w:rPr>
        <w:t xml:space="preserve"> por</w:t>
      </w:r>
      <w:r w:rsidR="00F24491" w:rsidRPr="00A04DBE">
        <w:rPr>
          <w:rFonts w:asciiTheme="majorHAnsi" w:hAnsiTheme="majorHAnsi"/>
          <w:sz w:val="22"/>
        </w:rPr>
        <w:t xml:space="preserve"> </w:t>
      </w:r>
      <w:r w:rsidRPr="00A04DBE">
        <w:rPr>
          <w:rFonts w:asciiTheme="majorHAnsi" w:hAnsiTheme="majorHAnsi"/>
          <w:sz w:val="22"/>
        </w:rPr>
        <w:t xml:space="preserve">cualidades o características que no se indicaron originalmente </w:t>
      </w:r>
      <w:r w:rsidR="00F24491" w:rsidRPr="00A04DBE">
        <w:rPr>
          <w:rFonts w:asciiTheme="majorHAnsi" w:hAnsiTheme="majorHAnsi"/>
          <w:sz w:val="22"/>
        </w:rPr>
        <w:t xml:space="preserve">en los </w:t>
      </w:r>
      <w:r w:rsidRPr="00A04DBE">
        <w:rPr>
          <w:rFonts w:asciiTheme="majorHAnsi" w:hAnsiTheme="majorHAnsi"/>
          <w:sz w:val="22"/>
        </w:rPr>
        <w:t xml:space="preserve">requisitos.  </w:t>
      </w:r>
    </w:p>
    <w:p w14:paraId="796B6296"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7B20D47" w14:textId="76B57B75"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El Formulario de </w:t>
      </w:r>
      <w:r w:rsidR="005E0956" w:rsidRPr="00A04DBE">
        <w:rPr>
          <w:rFonts w:asciiTheme="majorHAnsi" w:hAnsiTheme="majorHAnsi"/>
          <w:sz w:val="22"/>
        </w:rPr>
        <w:t>(</w:t>
      </w:r>
      <w:proofErr w:type="spellStart"/>
      <w:r w:rsidR="005E0956" w:rsidRPr="00A04DBE">
        <w:rPr>
          <w:rFonts w:asciiTheme="majorHAnsi" w:hAnsiTheme="majorHAnsi"/>
          <w:sz w:val="22"/>
        </w:rPr>
        <w:t>canvass</w:t>
      </w:r>
      <w:proofErr w:type="spellEnd"/>
      <w:r w:rsidR="005E0956" w:rsidRPr="00A04DBE">
        <w:rPr>
          <w:rFonts w:asciiTheme="majorHAnsi" w:hAnsiTheme="majorHAnsi"/>
          <w:sz w:val="22"/>
        </w:rPr>
        <w:t xml:space="preserve">)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está diseñado para que el personal que lo utiliza pueda recomendar un proveedor, basándose en las políticas pertinentes y en los criterios de adjudicación. El solicitante puede confirmar la recomendación o seleccionar otro proveedor, presentando una justificación por escrito para la segunda opción en el mismo formulario. Cuando el personal de adquisiciones y el solicitante no estén de acuerdo con la selección del proveedor, se recomienda que analicen el asunto y que aseguren que la decisión final concuerde con las políticas pertinentes.</w:t>
      </w:r>
    </w:p>
    <w:p w14:paraId="74B42F2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F814375" w14:textId="1D5ADDFE"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opción de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está diseñada para proporcionar flexibilidad cuando los requisitos tienen un </w:t>
      </w:r>
      <w:r w:rsidR="006A43D5" w:rsidRPr="00A04DBE">
        <w:rPr>
          <w:rFonts w:asciiTheme="majorHAnsi" w:hAnsiTheme="majorHAnsi"/>
          <w:sz w:val="22"/>
        </w:rPr>
        <w:t xml:space="preserve">menor valor </w:t>
      </w:r>
      <w:r w:rsidRPr="00A04DBE">
        <w:rPr>
          <w:rFonts w:asciiTheme="majorHAnsi" w:hAnsiTheme="majorHAnsi"/>
          <w:sz w:val="22"/>
        </w:rPr>
        <w:t>y no se espera que vuelvan a necesitarse en el corto plazo.  Cuando haya una indicación clara o una demanda prevista del mismo tipo de bienes, servicios u obras pequeñas, pueden utilizarse otros métodos de adquisición aplicables a requisitos</w:t>
      </w:r>
      <w:r w:rsidR="006A43D5" w:rsidRPr="00A04DBE">
        <w:rPr>
          <w:rFonts w:asciiTheme="majorHAnsi" w:hAnsiTheme="majorHAnsi"/>
          <w:sz w:val="22"/>
        </w:rPr>
        <w:t xml:space="preserve"> de mayor </w:t>
      </w:r>
      <w:r w:rsidRPr="00A04DBE">
        <w:rPr>
          <w:rFonts w:asciiTheme="majorHAnsi" w:hAnsiTheme="majorHAnsi"/>
          <w:sz w:val="22"/>
        </w:rPr>
        <w:t xml:space="preserve">valor, según el volumen totalizado.  </w:t>
      </w:r>
    </w:p>
    <w:p w14:paraId="5D05AF27"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E1D483B" w14:textId="7E2BECFD" w:rsidR="008A4CDD" w:rsidRPr="00A04DBE" w:rsidRDefault="003E69A1"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Fragmentar o dividir </w:t>
      </w:r>
      <w:r w:rsidR="002326E0" w:rsidRPr="00A04DBE">
        <w:rPr>
          <w:rFonts w:asciiTheme="majorHAnsi" w:hAnsiTheme="majorHAnsi"/>
          <w:sz w:val="22"/>
        </w:rPr>
        <w:t xml:space="preserve">los </w:t>
      </w:r>
      <w:r w:rsidR="008A4CDD" w:rsidRPr="00A04DBE">
        <w:rPr>
          <w:rFonts w:asciiTheme="majorHAnsi" w:hAnsiTheme="majorHAnsi"/>
          <w:sz w:val="22"/>
        </w:rPr>
        <w:t xml:space="preserve">requisitos de </w:t>
      </w:r>
      <w:r w:rsidR="002326E0" w:rsidRPr="00A04DBE">
        <w:rPr>
          <w:rFonts w:asciiTheme="majorHAnsi" w:hAnsiTheme="majorHAnsi"/>
          <w:sz w:val="22"/>
        </w:rPr>
        <w:t xml:space="preserve">montos </w:t>
      </w:r>
      <w:r w:rsidR="008A4CDD" w:rsidRPr="00A04DBE">
        <w:rPr>
          <w:rFonts w:asciiTheme="majorHAnsi" w:hAnsiTheme="majorHAnsi"/>
          <w:sz w:val="22"/>
        </w:rPr>
        <w:t>alto</w:t>
      </w:r>
      <w:r w:rsidR="002326E0" w:rsidRPr="00A04DBE">
        <w:rPr>
          <w:rFonts w:asciiTheme="majorHAnsi" w:hAnsiTheme="majorHAnsi"/>
          <w:sz w:val="22"/>
        </w:rPr>
        <w:t>s</w:t>
      </w:r>
      <w:r w:rsidR="008A4CDD" w:rsidRPr="00A04DBE">
        <w:rPr>
          <w:rFonts w:asciiTheme="majorHAnsi" w:hAnsiTheme="majorHAnsi"/>
          <w:sz w:val="22"/>
        </w:rPr>
        <w:t xml:space="preserve"> en partes con valor</w:t>
      </w:r>
      <w:r w:rsidR="001446F5" w:rsidRPr="00A04DBE">
        <w:rPr>
          <w:rFonts w:asciiTheme="majorHAnsi" w:hAnsiTheme="majorHAnsi"/>
          <w:sz w:val="22"/>
        </w:rPr>
        <w:t>es</w:t>
      </w:r>
      <w:r w:rsidR="008A4CDD" w:rsidRPr="00A04DBE">
        <w:rPr>
          <w:rFonts w:asciiTheme="majorHAnsi" w:hAnsiTheme="majorHAnsi"/>
          <w:sz w:val="22"/>
        </w:rPr>
        <w:t xml:space="preserve"> inferior</w:t>
      </w:r>
      <w:r w:rsidR="001446F5" w:rsidRPr="00A04DBE">
        <w:rPr>
          <w:rFonts w:asciiTheme="majorHAnsi" w:hAnsiTheme="majorHAnsi"/>
          <w:sz w:val="22"/>
        </w:rPr>
        <w:t>es</w:t>
      </w:r>
      <w:r w:rsidR="008A4CDD" w:rsidRPr="00A04DBE">
        <w:rPr>
          <w:rFonts w:asciiTheme="majorHAnsi" w:hAnsiTheme="majorHAnsi"/>
          <w:sz w:val="22"/>
        </w:rPr>
        <w:t xml:space="preserve"> a US</w:t>
      </w:r>
      <w:r w:rsidR="001446F5" w:rsidRPr="00A04DBE">
        <w:rPr>
          <w:rFonts w:asciiTheme="majorHAnsi" w:hAnsiTheme="majorHAnsi"/>
          <w:sz w:val="22"/>
        </w:rPr>
        <w:t>$</w:t>
      </w:r>
      <w:r w:rsidR="008A4CDD" w:rsidRPr="00A04DBE">
        <w:rPr>
          <w:rFonts w:asciiTheme="majorHAnsi" w:hAnsiTheme="majorHAnsi"/>
          <w:sz w:val="22"/>
        </w:rPr>
        <w:t>5</w:t>
      </w:r>
      <w:r w:rsidR="001446F5" w:rsidRPr="00A04DBE">
        <w:rPr>
          <w:rFonts w:asciiTheme="majorHAnsi" w:hAnsiTheme="majorHAnsi"/>
          <w:sz w:val="22"/>
        </w:rPr>
        <w:t>,</w:t>
      </w:r>
      <w:r w:rsidR="008A4CDD" w:rsidRPr="00A04DBE">
        <w:rPr>
          <w:rFonts w:asciiTheme="majorHAnsi" w:hAnsiTheme="majorHAnsi"/>
          <w:sz w:val="22"/>
        </w:rPr>
        <w:t>000 exclusivamente para aplicar la opción de</w:t>
      </w:r>
      <w:r w:rsidR="001446F5" w:rsidRPr="00A04DBE">
        <w:rPr>
          <w:rFonts w:asciiTheme="majorHAnsi" w:hAnsiTheme="majorHAnsi"/>
          <w:sz w:val="22"/>
        </w:rPr>
        <w:t xml:space="preserve"> la</w:t>
      </w:r>
      <w:r w:rsidR="008A4CDD" w:rsidRPr="00A04DBE">
        <w:rPr>
          <w:rFonts w:asciiTheme="majorHAnsi" w:hAnsiTheme="majorHAnsi"/>
          <w:sz w:val="22"/>
        </w:rPr>
        <w:t xml:space="preserve"> </w:t>
      </w:r>
      <w:proofErr w:type="spellStart"/>
      <w:r w:rsidR="008A4CDD" w:rsidRPr="00A04DBE">
        <w:rPr>
          <w:rFonts w:asciiTheme="majorHAnsi" w:hAnsiTheme="majorHAnsi"/>
          <w:sz w:val="22"/>
        </w:rPr>
        <w:t>microcompra</w:t>
      </w:r>
      <w:proofErr w:type="spellEnd"/>
      <w:r w:rsidR="001446F5" w:rsidRPr="00A04DBE">
        <w:rPr>
          <w:rFonts w:asciiTheme="majorHAnsi" w:hAnsiTheme="majorHAnsi"/>
          <w:sz w:val="22"/>
        </w:rPr>
        <w:t>,</w:t>
      </w:r>
      <w:r w:rsidR="008A4CDD" w:rsidRPr="00A04DBE">
        <w:rPr>
          <w:rFonts w:asciiTheme="majorHAnsi" w:hAnsiTheme="majorHAnsi"/>
          <w:sz w:val="22"/>
        </w:rPr>
        <w:t xml:space="preserve"> es una desviación grave de las políticas de adquisición estándares del PNUD y deberá evitarse en todo momento.  </w:t>
      </w:r>
    </w:p>
    <w:p w14:paraId="0468C9D7"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313FEBE" w14:textId="707FE62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w:t>
      </w:r>
      <w:r w:rsidR="007F637B" w:rsidRPr="00A04DBE">
        <w:rPr>
          <w:rFonts w:asciiTheme="majorHAnsi" w:hAnsiTheme="majorHAnsi"/>
          <w:sz w:val="22"/>
        </w:rPr>
        <w:t>Unidades de Negocio</w:t>
      </w:r>
      <w:r w:rsidRPr="00A04DBE">
        <w:rPr>
          <w:rFonts w:asciiTheme="majorHAnsi" w:hAnsiTheme="majorHAnsi"/>
          <w:sz w:val="22"/>
        </w:rPr>
        <w:t xml:space="preserve"> con funciones de supervisión de las adquisiciones deberán </w:t>
      </w:r>
      <w:r w:rsidR="00AF47BF" w:rsidRPr="00A04DBE">
        <w:rPr>
          <w:rFonts w:asciiTheme="majorHAnsi" w:hAnsiTheme="majorHAnsi"/>
          <w:sz w:val="22"/>
        </w:rPr>
        <w:t>de monitorear</w:t>
      </w:r>
      <w:r w:rsidRPr="00A04DBE">
        <w:rPr>
          <w:rFonts w:asciiTheme="majorHAnsi" w:hAnsiTheme="majorHAnsi"/>
          <w:sz w:val="22"/>
        </w:rPr>
        <w:t xml:space="preserve"> la acumulación de pagos realizados a un </w:t>
      </w:r>
      <w:r w:rsidR="00AF47BF" w:rsidRPr="00A04DBE">
        <w:rPr>
          <w:rFonts w:asciiTheme="majorHAnsi" w:hAnsiTheme="majorHAnsi"/>
          <w:sz w:val="22"/>
        </w:rPr>
        <w:t xml:space="preserve">mismo </w:t>
      </w:r>
      <w:r w:rsidRPr="00A04DBE">
        <w:rPr>
          <w:rFonts w:asciiTheme="majorHAnsi" w:hAnsiTheme="majorHAnsi"/>
          <w:sz w:val="22"/>
        </w:rPr>
        <w:t>proveedor</w:t>
      </w:r>
      <w:r w:rsidR="000966E5" w:rsidRPr="00A04DBE">
        <w:rPr>
          <w:rFonts w:asciiTheme="majorHAnsi" w:hAnsiTheme="majorHAnsi"/>
          <w:sz w:val="22"/>
        </w:rPr>
        <w:t xml:space="preserve"> </w:t>
      </w:r>
      <w:r w:rsidR="002749CF" w:rsidRPr="00A04DBE">
        <w:rPr>
          <w:rFonts w:asciiTheme="majorHAnsi" w:hAnsiTheme="majorHAnsi"/>
          <w:sz w:val="22"/>
        </w:rPr>
        <w:t xml:space="preserve">utilizando el método </w:t>
      </w:r>
      <w:r w:rsidRPr="00A04DBE">
        <w:rPr>
          <w:rFonts w:asciiTheme="majorHAnsi" w:hAnsiTheme="majorHAnsi"/>
          <w:sz w:val="22"/>
        </w:rPr>
        <w:t xml:space="preserve">de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Cuando dichos pagos acumulativos alcanzan </w:t>
      </w:r>
      <w:r w:rsidR="000A7512" w:rsidRPr="00A04DBE">
        <w:rPr>
          <w:rFonts w:asciiTheme="majorHAnsi" w:hAnsiTheme="majorHAnsi"/>
          <w:sz w:val="22"/>
        </w:rPr>
        <w:t xml:space="preserve">techos </w:t>
      </w:r>
      <w:r w:rsidRPr="00A04DBE">
        <w:rPr>
          <w:rFonts w:asciiTheme="majorHAnsi" w:hAnsiTheme="majorHAnsi"/>
          <w:sz w:val="22"/>
        </w:rPr>
        <w:t xml:space="preserve">que requieren revisiones del comité de adquisiciones, el caso deberá presentarse al comité correspondiente.  Los </w:t>
      </w:r>
      <w:r w:rsidR="00057135" w:rsidRPr="00A04DBE">
        <w:rPr>
          <w:rFonts w:asciiTheme="majorHAnsi" w:hAnsiTheme="majorHAnsi"/>
          <w:sz w:val="22"/>
        </w:rPr>
        <w:t xml:space="preserve">directores </w:t>
      </w:r>
      <w:r w:rsidRPr="00A04DBE">
        <w:rPr>
          <w:rFonts w:asciiTheme="majorHAnsi" w:hAnsiTheme="majorHAnsi"/>
          <w:sz w:val="22"/>
        </w:rPr>
        <w:t xml:space="preserve">de las </w:t>
      </w:r>
      <w:r w:rsidR="007F637B" w:rsidRPr="00A04DBE">
        <w:rPr>
          <w:rFonts w:asciiTheme="majorHAnsi" w:hAnsiTheme="majorHAnsi"/>
          <w:sz w:val="22"/>
        </w:rPr>
        <w:t>Unidades de Negocio</w:t>
      </w:r>
      <w:r w:rsidRPr="00A04DBE">
        <w:rPr>
          <w:rFonts w:asciiTheme="majorHAnsi" w:hAnsiTheme="majorHAnsi"/>
          <w:sz w:val="22"/>
        </w:rPr>
        <w:t xml:space="preserve"> siguen siendo responsables de asegurar que las flexibilidades adicionales de la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no representen ni aumenten los riesgos para el PNUD.</w:t>
      </w:r>
    </w:p>
    <w:p w14:paraId="71209D5B"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b/>
          <w:i/>
          <w:color w:val="333333"/>
          <w:sz w:val="22"/>
        </w:rPr>
        <w:t> </w:t>
      </w:r>
    </w:p>
    <w:p w14:paraId="0B41A033" w14:textId="77777777" w:rsidR="008A4CDD" w:rsidRPr="00A04DBE" w:rsidRDefault="008A4CDD" w:rsidP="003A403B">
      <w:pPr>
        <w:pStyle w:val="Head2"/>
        <w:rPr>
          <w:rFonts w:asciiTheme="majorHAnsi" w:hAnsiTheme="majorHAnsi"/>
        </w:rPr>
      </w:pPr>
      <w:bookmarkStart w:id="20" w:name="_Toc457833191"/>
      <w:bookmarkStart w:id="21" w:name="_Toc177562202"/>
      <w:r w:rsidRPr="00A04DBE">
        <w:rPr>
          <w:rFonts w:asciiTheme="majorHAnsi" w:hAnsiTheme="majorHAnsi"/>
        </w:rPr>
        <w:t>Solicitud de cotización</w:t>
      </w:r>
      <w:bookmarkEnd w:id="20"/>
      <w:bookmarkEnd w:id="21"/>
    </w:p>
    <w:p w14:paraId="6FAB8CFB"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234C6BD3" w14:textId="575DCB0E"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Una </w:t>
      </w:r>
      <w:hyperlink r:id="rId14" w:history="1">
        <w:r w:rsidRPr="00A04DBE">
          <w:rPr>
            <w:rStyle w:val="Hyperlink"/>
            <w:rFonts w:asciiTheme="majorHAnsi" w:hAnsiTheme="majorHAnsi"/>
            <w:sz w:val="22"/>
          </w:rPr>
          <w:t>solicitud de cotización</w:t>
        </w:r>
      </w:hyperlink>
      <w:r w:rsidRPr="00A04DBE">
        <w:rPr>
          <w:rFonts w:asciiTheme="majorHAnsi" w:hAnsiTheme="majorHAnsi"/>
          <w:sz w:val="22"/>
        </w:rPr>
        <w:t xml:space="preserve"> se utiliza para adquirir bienes, servicios u obras, o </w:t>
      </w:r>
      <w:r w:rsidR="00E30BEF" w:rsidRPr="00A04DBE">
        <w:rPr>
          <w:rFonts w:asciiTheme="majorHAnsi" w:hAnsiTheme="majorHAnsi"/>
          <w:sz w:val="22"/>
        </w:rPr>
        <w:t xml:space="preserve">una </w:t>
      </w:r>
      <w:r w:rsidRPr="00A04DBE">
        <w:rPr>
          <w:rFonts w:asciiTheme="majorHAnsi" w:hAnsiTheme="majorHAnsi"/>
          <w:sz w:val="22"/>
        </w:rPr>
        <w:t xml:space="preserve">combinación de estos. Se envía </w:t>
      </w:r>
      <w:r w:rsidR="00260361" w:rsidRPr="00A04DBE">
        <w:rPr>
          <w:rFonts w:asciiTheme="majorHAnsi" w:hAnsiTheme="majorHAnsi"/>
          <w:sz w:val="22"/>
        </w:rPr>
        <w:t>la solicitud por escrito a los proveedores</w:t>
      </w:r>
      <w:r w:rsidRPr="00A04DBE">
        <w:rPr>
          <w:rFonts w:asciiTheme="majorHAnsi" w:hAnsiTheme="majorHAnsi"/>
          <w:sz w:val="22"/>
        </w:rPr>
        <w:t xml:space="preserve"> con una descripción clara del </w:t>
      </w:r>
      <w:r w:rsidR="00B076FA" w:rsidRPr="00A04DBE">
        <w:rPr>
          <w:rFonts w:asciiTheme="majorHAnsi" w:hAnsiTheme="majorHAnsi"/>
          <w:sz w:val="22"/>
        </w:rPr>
        <w:t>requerimiento</w:t>
      </w:r>
      <w:r w:rsidRPr="00A04DBE">
        <w:rPr>
          <w:rFonts w:asciiTheme="majorHAnsi" w:hAnsiTheme="majorHAnsi"/>
          <w:sz w:val="22"/>
        </w:rPr>
        <w:t>. Las solicitudes de cotización son obligatorias para valores de contratos que oscilan entre US</w:t>
      </w:r>
      <w:r w:rsidR="005F577C" w:rsidRPr="00A04DBE">
        <w:rPr>
          <w:rFonts w:asciiTheme="majorHAnsi" w:hAnsiTheme="majorHAnsi"/>
          <w:sz w:val="22"/>
        </w:rPr>
        <w:t>$</w:t>
      </w:r>
      <w:r w:rsidRPr="00A04DBE">
        <w:rPr>
          <w:rFonts w:asciiTheme="majorHAnsi" w:hAnsiTheme="majorHAnsi"/>
          <w:sz w:val="22"/>
        </w:rPr>
        <w:t>5</w:t>
      </w:r>
      <w:r w:rsidR="005F577C" w:rsidRPr="00A04DBE">
        <w:rPr>
          <w:rFonts w:asciiTheme="majorHAnsi" w:hAnsiTheme="majorHAnsi"/>
          <w:sz w:val="22"/>
        </w:rPr>
        <w:t>,</w:t>
      </w:r>
      <w:r w:rsidRPr="00A04DBE">
        <w:rPr>
          <w:rFonts w:asciiTheme="majorHAnsi" w:hAnsiTheme="majorHAnsi"/>
          <w:sz w:val="22"/>
        </w:rPr>
        <w:t>000</w:t>
      </w:r>
      <w:r w:rsidR="00086DF4" w:rsidRPr="00A04DBE">
        <w:rPr>
          <w:rFonts w:asciiTheme="majorHAnsi" w:hAnsiTheme="majorHAnsi"/>
          <w:sz w:val="22"/>
        </w:rPr>
        <w:t xml:space="preserve"> (US</w:t>
      </w:r>
      <w:r w:rsidR="005F577C" w:rsidRPr="00A04DBE">
        <w:rPr>
          <w:rFonts w:asciiTheme="majorHAnsi" w:hAnsiTheme="majorHAnsi"/>
          <w:sz w:val="22"/>
        </w:rPr>
        <w:t>$</w:t>
      </w:r>
      <w:r w:rsidR="00086DF4" w:rsidRPr="00A04DBE">
        <w:rPr>
          <w:rFonts w:asciiTheme="majorHAnsi" w:hAnsiTheme="majorHAnsi"/>
          <w:sz w:val="22"/>
        </w:rPr>
        <w:t>10</w:t>
      </w:r>
      <w:r w:rsidR="005F577C" w:rsidRPr="00A04DBE">
        <w:rPr>
          <w:rFonts w:asciiTheme="majorHAnsi" w:hAnsiTheme="majorHAnsi"/>
          <w:sz w:val="22"/>
        </w:rPr>
        <w:t>,</w:t>
      </w:r>
      <w:r w:rsidR="00086DF4" w:rsidRPr="00A04DBE">
        <w:rPr>
          <w:rFonts w:asciiTheme="majorHAnsi" w:hAnsiTheme="majorHAnsi"/>
          <w:sz w:val="22"/>
        </w:rPr>
        <w:t xml:space="preserve">000 si es aprobado por </w:t>
      </w:r>
      <w:r w:rsidR="00AA7AB6" w:rsidRPr="00A04DBE">
        <w:rPr>
          <w:rFonts w:asciiTheme="majorHAnsi" w:hAnsiTheme="majorHAnsi"/>
          <w:sz w:val="22"/>
        </w:rPr>
        <w:t>el Buró</w:t>
      </w:r>
      <w:r w:rsidR="00086DF4" w:rsidRPr="00A04DBE">
        <w:rPr>
          <w:rFonts w:asciiTheme="majorHAnsi" w:hAnsiTheme="majorHAnsi"/>
          <w:sz w:val="22"/>
        </w:rPr>
        <w:t xml:space="preserve">) </w:t>
      </w:r>
      <w:r w:rsidRPr="00A04DBE">
        <w:rPr>
          <w:rFonts w:asciiTheme="majorHAnsi" w:hAnsiTheme="majorHAnsi"/>
          <w:sz w:val="22"/>
        </w:rPr>
        <w:t>y US</w:t>
      </w:r>
      <w:r w:rsidR="005F577C" w:rsidRPr="00A04DBE">
        <w:rPr>
          <w:rFonts w:asciiTheme="majorHAnsi" w:hAnsiTheme="majorHAnsi"/>
          <w:sz w:val="22"/>
        </w:rPr>
        <w:t>$</w:t>
      </w:r>
      <w:r w:rsidR="00133A28" w:rsidRPr="00A04DBE">
        <w:rPr>
          <w:rFonts w:asciiTheme="majorHAnsi" w:hAnsiTheme="majorHAnsi"/>
          <w:sz w:val="22"/>
        </w:rPr>
        <w:t>20</w:t>
      </w:r>
      <w:r w:rsidRPr="00A04DBE">
        <w:rPr>
          <w:rFonts w:asciiTheme="majorHAnsi" w:hAnsiTheme="majorHAnsi"/>
          <w:sz w:val="22"/>
        </w:rPr>
        <w:t>0</w:t>
      </w:r>
      <w:r w:rsidR="005F577C" w:rsidRPr="00A04DBE">
        <w:rPr>
          <w:rFonts w:asciiTheme="majorHAnsi" w:hAnsiTheme="majorHAnsi"/>
          <w:sz w:val="22"/>
        </w:rPr>
        <w:t>,</w:t>
      </w:r>
      <w:r w:rsidRPr="00A04DBE">
        <w:rPr>
          <w:rFonts w:asciiTheme="majorHAnsi" w:hAnsiTheme="majorHAnsi"/>
          <w:sz w:val="22"/>
        </w:rPr>
        <w:t xml:space="preserve">000. Para los contratos que superan este monto, deben utilizarse solicitudes de propuestas o </w:t>
      </w:r>
      <w:r w:rsidR="00AA7AB6" w:rsidRPr="00A04DBE">
        <w:rPr>
          <w:rFonts w:asciiTheme="majorHAnsi" w:hAnsiTheme="majorHAnsi"/>
          <w:sz w:val="22"/>
        </w:rPr>
        <w:t>invitaciones a licitar</w:t>
      </w:r>
      <w:r w:rsidRPr="00A04DBE">
        <w:rPr>
          <w:rFonts w:asciiTheme="majorHAnsi" w:hAnsiTheme="majorHAnsi"/>
          <w:sz w:val="22"/>
        </w:rPr>
        <w:t xml:space="preserve">.  </w:t>
      </w:r>
    </w:p>
    <w:p w14:paraId="45D15432"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A97D424" w14:textId="727B2A2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Como mínimo, una solicitud de cotización debe incluir especificaciones, términos y lugar de entrega, entre otras consideraciones. Debe generar un mínimo de tres ofertas que cumplan con todos los requisitos exigidos. Se recomienda invitar a más de tres proveedores a participar, dado que es posible que algunos no presenten ofertas adecuadas, mientras que otros pueden no presentar oferta alguna.  </w:t>
      </w:r>
    </w:p>
    <w:p w14:paraId="7DB2119C"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35A9824" w14:textId="7A0D6632"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lastRenderedPageBreak/>
        <w:t xml:space="preserve">Dado que no se requiere un anuncio, es recomendable respaldar una solicitud de cotización con una </w:t>
      </w:r>
      <w:proofErr w:type="gramStart"/>
      <w:r w:rsidRPr="00A04DBE">
        <w:rPr>
          <w:rFonts w:asciiTheme="majorHAnsi" w:hAnsiTheme="majorHAnsi"/>
          <w:sz w:val="22"/>
        </w:rPr>
        <w:t xml:space="preserve">lista </w:t>
      </w:r>
      <w:r w:rsidR="00227F78" w:rsidRPr="00A04DBE">
        <w:rPr>
          <w:rFonts w:asciiTheme="majorHAnsi" w:hAnsiTheme="majorHAnsi"/>
          <w:sz w:val="22"/>
        </w:rPr>
        <w:t xml:space="preserve"> o</w:t>
      </w:r>
      <w:proofErr w:type="gramEnd"/>
      <w:r w:rsidR="00227F78" w:rsidRPr="00A04DBE">
        <w:rPr>
          <w:rFonts w:asciiTheme="majorHAnsi" w:hAnsiTheme="majorHAnsi"/>
          <w:sz w:val="22"/>
        </w:rPr>
        <w:t xml:space="preserve"> base de datos de proveedores,</w:t>
      </w:r>
      <w:r w:rsidRPr="00A04DBE">
        <w:rPr>
          <w:rFonts w:asciiTheme="majorHAnsi" w:hAnsiTheme="majorHAnsi"/>
          <w:sz w:val="22"/>
        </w:rPr>
        <w:t xml:space="preserve"> en la que el PNUD pueda seleccionar posibles oferentes con un nivel establecido de calidad y desempeño. Cuando no haya </w:t>
      </w:r>
      <w:r w:rsidR="007F3ED6" w:rsidRPr="00A04DBE">
        <w:rPr>
          <w:rFonts w:asciiTheme="majorHAnsi" w:hAnsiTheme="majorHAnsi"/>
          <w:sz w:val="22"/>
        </w:rPr>
        <w:t>un registro</w:t>
      </w:r>
      <w:r w:rsidRPr="00A04DBE">
        <w:rPr>
          <w:rFonts w:asciiTheme="majorHAnsi" w:hAnsiTheme="majorHAnsi"/>
          <w:sz w:val="22"/>
        </w:rPr>
        <w:t xml:space="preserve"> </w:t>
      </w:r>
      <w:r w:rsidR="00C21327" w:rsidRPr="00A04DBE">
        <w:rPr>
          <w:rFonts w:asciiTheme="majorHAnsi" w:hAnsiTheme="majorHAnsi"/>
          <w:sz w:val="22"/>
        </w:rPr>
        <w:t>(roster)</w:t>
      </w:r>
      <w:r w:rsidRPr="00A04DBE">
        <w:rPr>
          <w:rFonts w:asciiTheme="majorHAnsi" w:hAnsiTheme="majorHAnsi"/>
          <w:sz w:val="22"/>
        </w:rPr>
        <w:t>, podrán considerarse los siguientes como fuentes de posibles oferentes:</w:t>
      </w:r>
    </w:p>
    <w:p w14:paraId="358B6A55"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07AFCC5" w14:textId="77777777" w:rsidR="008A4CDD" w:rsidRPr="00A04DBE" w:rsidRDefault="008A4CDD" w:rsidP="00BD2B48">
      <w:pPr>
        <w:pStyle w:val="ListParagraph"/>
        <w:numPr>
          <w:ilvl w:val="1"/>
          <w:numId w:val="10"/>
        </w:numPr>
        <w:shd w:val="clear" w:color="auto" w:fill="FFFFFF"/>
        <w:ind w:left="1800"/>
        <w:textAlignment w:val="top"/>
        <w:rPr>
          <w:rFonts w:asciiTheme="majorHAnsi" w:hAnsiTheme="majorHAnsi" w:cs="Arial"/>
          <w:sz w:val="22"/>
          <w:szCs w:val="22"/>
        </w:rPr>
      </w:pPr>
      <w:r w:rsidRPr="00A04DBE">
        <w:rPr>
          <w:rFonts w:asciiTheme="majorHAnsi" w:hAnsiTheme="majorHAnsi"/>
          <w:sz w:val="22"/>
        </w:rPr>
        <w:t>Proveedores anteriores con desempeño satisfactorio</w:t>
      </w:r>
    </w:p>
    <w:p w14:paraId="493FECC1" w14:textId="77777777" w:rsidR="00BD2B48" w:rsidRPr="00A04DBE" w:rsidRDefault="00BD2B48" w:rsidP="00BD2B48">
      <w:pPr>
        <w:pStyle w:val="ListParagraph"/>
        <w:shd w:val="clear" w:color="auto" w:fill="FFFFFF"/>
        <w:ind w:left="1800"/>
        <w:textAlignment w:val="top"/>
        <w:rPr>
          <w:rFonts w:asciiTheme="majorHAnsi" w:hAnsiTheme="majorHAnsi" w:cs="Arial"/>
          <w:sz w:val="22"/>
          <w:szCs w:val="22"/>
        </w:rPr>
      </w:pPr>
    </w:p>
    <w:p w14:paraId="346A8420" w14:textId="59750334" w:rsidR="00BD2B48" w:rsidRPr="00A04DBE" w:rsidRDefault="008A4CDD" w:rsidP="00BD2B48">
      <w:pPr>
        <w:pStyle w:val="ListParagraph"/>
        <w:numPr>
          <w:ilvl w:val="1"/>
          <w:numId w:val="10"/>
        </w:numPr>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Proveedores </w:t>
      </w:r>
      <w:r w:rsidR="008E78D2" w:rsidRPr="00A04DBE">
        <w:rPr>
          <w:rFonts w:asciiTheme="majorHAnsi" w:hAnsiTheme="majorHAnsi"/>
          <w:sz w:val="22"/>
        </w:rPr>
        <w:t xml:space="preserve">referidos </w:t>
      </w:r>
      <w:r w:rsidRPr="00A04DBE">
        <w:rPr>
          <w:rFonts w:asciiTheme="majorHAnsi" w:hAnsiTheme="majorHAnsi"/>
          <w:sz w:val="22"/>
        </w:rPr>
        <w:t xml:space="preserve">por otros organismos de la ONU </w:t>
      </w:r>
    </w:p>
    <w:p w14:paraId="755B9B8F" w14:textId="77777777" w:rsidR="00BD2B48" w:rsidRPr="00A04DBE" w:rsidRDefault="00BD2B48" w:rsidP="00BD2B48">
      <w:pPr>
        <w:pStyle w:val="ListParagraph"/>
        <w:shd w:val="clear" w:color="auto" w:fill="FFFFFF"/>
        <w:ind w:left="1800"/>
        <w:textAlignment w:val="top"/>
        <w:rPr>
          <w:rFonts w:asciiTheme="majorHAnsi" w:hAnsiTheme="majorHAnsi" w:cs="Arial"/>
          <w:sz w:val="22"/>
          <w:szCs w:val="22"/>
        </w:rPr>
      </w:pPr>
    </w:p>
    <w:p w14:paraId="566BB848" w14:textId="1D4C4E7E" w:rsidR="00BD2B48" w:rsidRPr="00A04DBE" w:rsidRDefault="00F753D8" w:rsidP="00BD2B48">
      <w:pPr>
        <w:pStyle w:val="ListParagraph"/>
        <w:numPr>
          <w:ilvl w:val="1"/>
          <w:numId w:val="10"/>
        </w:numPr>
        <w:shd w:val="clear" w:color="auto" w:fill="FFFFFF"/>
        <w:ind w:left="1800"/>
        <w:textAlignment w:val="top"/>
        <w:rPr>
          <w:rFonts w:asciiTheme="majorHAnsi" w:hAnsiTheme="majorHAnsi" w:cs="Arial"/>
          <w:sz w:val="22"/>
          <w:szCs w:val="22"/>
        </w:rPr>
      </w:pPr>
      <w:r w:rsidRPr="00A04DBE">
        <w:rPr>
          <w:rFonts w:asciiTheme="majorHAnsi" w:hAnsiTheme="majorHAnsi"/>
          <w:sz w:val="22"/>
        </w:rPr>
        <w:t>B</w:t>
      </w:r>
      <w:r w:rsidR="008A4CDD" w:rsidRPr="00A04DBE">
        <w:rPr>
          <w:rFonts w:asciiTheme="majorHAnsi" w:hAnsiTheme="majorHAnsi"/>
          <w:sz w:val="22"/>
        </w:rPr>
        <w:t>ase</w:t>
      </w:r>
      <w:r w:rsidR="00BD5908" w:rsidRPr="00A04DBE">
        <w:rPr>
          <w:rFonts w:asciiTheme="majorHAnsi" w:hAnsiTheme="majorHAnsi"/>
          <w:sz w:val="22"/>
        </w:rPr>
        <w:t>s</w:t>
      </w:r>
      <w:r w:rsidR="008A4CDD" w:rsidRPr="00A04DBE">
        <w:rPr>
          <w:rFonts w:asciiTheme="majorHAnsi" w:hAnsiTheme="majorHAnsi"/>
          <w:sz w:val="22"/>
        </w:rPr>
        <w:t xml:space="preserve"> de datos en línea accesibles públicamente</w:t>
      </w:r>
      <w:r w:rsidRPr="00A04DBE">
        <w:rPr>
          <w:rFonts w:asciiTheme="majorHAnsi" w:hAnsiTheme="majorHAnsi"/>
          <w:sz w:val="22"/>
        </w:rPr>
        <w:t xml:space="preserve"> </w:t>
      </w:r>
    </w:p>
    <w:p w14:paraId="7D897B64" w14:textId="77777777" w:rsidR="00BD2B48" w:rsidRPr="00A04DBE" w:rsidRDefault="00BD2B48" w:rsidP="00BD2B48">
      <w:pPr>
        <w:pStyle w:val="ListParagraph"/>
        <w:shd w:val="clear" w:color="auto" w:fill="FFFFFF"/>
        <w:ind w:left="1800"/>
        <w:textAlignment w:val="top"/>
        <w:rPr>
          <w:rFonts w:asciiTheme="majorHAnsi" w:hAnsiTheme="majorHAnsi" w:cs="Arial"/>
          <w:sz w:val="22"/>
          <w:szCs w:val="22"/>
        </w:rPr>
      </w:pPr>
    </w:p>
    <w:p w14:paraId="1E4FB858" w14:textId="32E131BC" w:rsidR="008A4CDD" w:rsidRPr="00A04DBE" w:rsidRDefault="008A4CDD" w:rsidP="00BD2B48">
      <w:pPr>
        <w:pStyle w:val="ListParagraph"/>
        <w:numPr>
          <w:ilvl w:val="1"/>
          <w:numId w:val="10"/>
        </w:numPr>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Directorios de empresas en versiones impresas o </w:t>
      </w:r>
      <w:r w:rsidR="004A251F" w:rsidRPr="00A04DBE">
        <w:rPr>
          <w:rFonts w:asciiTheme="majorHAnsi" w:hAnsiTheme="majorHAnsi"/>
          <w:sz w:val="22"/>
        </w:rPr>
        <w:t>en línea/la web</w:t>
      </w:r>
      <w:r w:rsidRPr="00A04DBE">
        <w:rPr>
          <w:rFonts w:asciiTheme="majorHAnsi" w:hAnsiTheme="majorHAnsi"/>
          <w:sz w:val="22"/>
        </w:rPr>
        <w:t> </w:t>
      </w:r>
    </w:p>
    <w:p w14:paraId="735FDC1C"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F8C1DB3" w14:textId="52BA18CF"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En todas las circunstancias, se deberán adjuntar a la solicitud de cotización l</w:t>
      </w:r>
      <w:r w:rsidR="00A9402D" w:rsidRPr="00A04DBE">
        <w:rPr>
          <w:rFonts w:asciiTheme="majorHAnsi" w:hAnsiTheme="majorHAnsi"/>
          <w:sz w:val="22"/>
        </w:rPr>
        <w:t xml:space="preserve">as Condiciones Generales de Contrato </w:t>
      </w:r>
      <w:r w:rsidRPr="00A04DBE">
        <w:rPr>
          <w:rFonts w:asciiTheme="majorHAnsi" w:hAnsiTheme="majorHAnsi"/>
          <w:sz w:val="22"/>
        </w:rPr>
        <w:t xml:space="preserve">para Bienes del PNUD.  </w:t>
      </w:r>
    </w:p>
    <w:p w14:paraId="7D5C3BDB"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56714CF9" w14:textId="77777777" w:rsidR="008A4CDD" w:rsidRPr="00A04DBE" w:rsidRDefault="008A4CDD" w:rsidP="00D166FA">
      <w:pPr>
        <w:pStyle w:val="Head2"/>
        <w:rPr>
          <w:rFonts w:asciiTheme="majorHAnsi" w:hAnsiTheme="majorHAnsi"/>
        </w:rPr>
      </w:pPr>
      <w:bookmarkStart w:id="22" w:name="_Toc457833192"/>
      <w:bookmarkStart w:id="23" w:name="_Toc177562203"/>
      <w:r w:rsidRPr="00A04DBE">
        <w:rPr>
          <w:rFonts w:asciiTheme="majorHAnsi" w:hAnsiTheme="majorHAnsi"/>
        </w:rPr>
        <w:t>Determinación de la mejor oferta</w:t>
      </w:r>
      <w:bookmarkEnd w:id="22"/>
      <w:bookmarkEnd w:id="23"/>
      <w:r w:rsidRPr="00A04DBE">
        <w:rPr>
          <w:rFonts w:asciiTheme="majorHAnsi" w:hAnsiTheme="majorHAnsi"/>
        </w:rPr>
        <w:t> </w:t>
      </w:r>
    </w:p>
    <w:p w14:paraId="53A2D595" w14:textId="77777777" w:rsidR="008A4CDD" w:rsidRPr="00A04DBE" w:rsidRDefault="008A4CDD" w:rsidP="008A4CDD">
      <w:pPr>
        <w:shd w:val="clear" w:color="auto" w:fill="FFFFFF"/>
        <w:textAlignment w:val="top"/>
        <w:rPr>
          <w:rFonts w:asciiTheme="majorHAnsi" w:hAnsiTheme="majorHAnsi" w:cs="Arial"/>
          <w:color w:val="333333"/>
          <w:sz w:val="22"/>
          <w:szCs w:val="22"/>
        </w:rPr>
      </w:pPr>
    </w:p>
    <w:p w14:paraId="28E888E7" w14:textId="15B7F1DB"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color w:val="333333"/>
          <w:sz w:val="22"/>
        </w:rPr>
        <w:t xml:space="preserve"> </w:t>
      </w:r>
      <w:r w:rsidRPr="00A04DBE">
        <w:rPr>
          <w:rFonts w:asciiTheme="majorHAnsi" w:hAnsiTheme="majorHAnsi"/>
          <w:sz w:val="22"/>
        </w:rPr>
        <w:t xml:space="preserve">Como mínimo, las cotizaciones de los oferentes deben </w:t>
      </w:r>
      <w:r w:rsidR="00B60348" w:rsidRPr="00A04DBE">
        <w:rPr>
          <w:rFonts w:asciiTheme="majorHAnsi" w:hAnsiTheme="majorHAnsi"/>
          <w:sz w:val="22"/>
        </w:rPr>
        <w:t xml:space="preserve">presentar </w:t>
      </w:r>
      <w:r w:rsidRPr="00A04DBE">
        <w:rPr>
          <w:rFonts w:asciiTheme="majorHAnsi" w:hAnsiTheme="majorHAnsi"/>
          <w:sz w:val="22"/>
        </w:rPr>
        <w:t>el precio</w:t>
      </w:r>
      <w:r w:rsidR="00E61310" w:rsidRPr="00A04DBE">
        <w:rPr>
          <w:rFonts w:asciiTheme="majorHAnsi" w:hAnsiTheme="majorHAnsi"/>
          <w:sz w:val="22"/>
        </w:rPr>
        <w:t xml:space="preserve">, </w:t>
      </w:r>
      <w:r w:rsidRPr="00A04DBE">
        <w:rPr>
          <w:rFonts w:asciiTheme="majorHAnsi" w:hAnsiTheme="majorHAnsi"/>
          <w:sz w:val="22"/>
        </w:rPr>
        <w:t>términos y condiciones comerciales. Las cotizaciones deben presentarse por escrito y deberán contener la información requerida en la plantilla proporcionada por el PNUD.</w:t>
      </w:r>
    </w:p>
    <w:p w14:paraId="7BD8BC3D"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4BA6473"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Los oferentes competitivos son quienes reúnen las siguientes características:</w:t>
      </w:r>
    </w:p>
    <w:p w14:paraId="3DAC6605"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9D2AA48" w14:textId="05E971B3" w:rsidR="00BD2B48" w:rsidRPr="00A04DBE" w:rsidRDefault="008A4CDD" w:rsidP="00BD2B48">
      <w:pPr>
        <w:pStyle w:val="ListParagraph"/>
        <w:numPr>
          <w:ilvl w:val="1"/>
          <w:numId w:val="11"/>
        </w:numPr>
        <w:shd w:val="clear" w:color="auto" w:fill="FFFFFF"/>
        <w:ind w:left="1800"/>
        <w:textAlignment w:val="top"/>
        <w:rPr>
          <w:rFonts w:asciiTheme="majorHAnsi" w:hAnsiTheme="majorHAnsi" w:cs="Arial"/>
          <w:sz w:val="22"/>
          <w:szCs w:val="22"/>
        </w:rPr>
      </w:pPr>
      <w:r w:rsidRPr="00A04DBE">
        <w:rPr>
          <w:rFonts w:asciiTheme="majorHAnsi" w:hAnsiTheme="majorHAnsi"/>
          <w:sz w:val="22"/>
        </w:rPr>
        <w:t>Son elegibles</w:t>
      </w:r>
      <w:r w:rsidR="003F0EBC" w:rsidRPr="00A04DBE">
        <w:rPr>
          <w:rFonts w:asciiTheme="majorHAnsi" w:hAnsiTheme="majorHAnsi"/>
          <w:sz w:val="22"/>
        </w:rPr>
        <w:t>. N</w:t>
      </w:r>
      <w:r w:rsidRPr="00A04DBE">
        <w:rPr>
          <w:rFonts w:asciiTheme="majorHAnsi" w:hAnsiTheme="majorHAnsi"/>
          <w:sz w:val="22"/>
        </w:rPr>
        <w:t>o aparecen en la Lista de No Elegibilidad de la ONU, la lista de la División de Adquisiciones de la ONU, o la lista 1267/1989.</w:t>
      </w:r>
    </w:p>
    <w:p w14:paraId="41DB452D" w14:textId="77777777" w:rsidR="008A4CDD" w:rsidRPr="00A04DBE" w:rsidRDefault="008A4CDD" w:rsidP="00BD2B48">
      <w:pPr>
        <w:pStyle w:val="ListParagraph"/>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 </w:t>
      </w:r>
    </w:p>
    <w:p w14:paraId="13F9B1F5" w14:textId="67BB9C31" w:rsidR="00BD2B48" w:rsidRPr="00A04DBE" w:rsidRDefault="008A4CDD" w:rsidP="00BD2B48">
      <w:pPr>
        <w:pStyle w:val="ListParagraph"/>
        <w:numPr>
          <w:ilvl w:val="1"/>
          <w:numId w:val="11"/>
        </w:numPr>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Responden a </w:t>
      </w:r>
      <w:r w:rsidR="00BD005E" w:rsidRPr="00A04DBE">
        <w:rPr>
          <w:rFonts w:asciiTheme="majorHAnsi" w:hAnsiTheme="majorHAnsi"/>
          <w:sz w:val="22"/>
        </w:rPr>
        <w:t>los</w:t>
      </w:r>
      <w:r w:rsidR="003F414C" w:rsidRPr="00A04DBE">
        <w:rPr>
          <w:rFonts w:asciiTheme="majorHAnsi" w:hAnsiTheme="majorHAnsi"/>
          <w:sz w:val="22"/>
        </w:rPr>
        <w:t xml:space="preserve"> </w:t>
      </w:r>
      <w:r w:rsidR="00A057C6" w:rsidRPr="00A04DBE">
        <w:rPr>
          <w:rFonts w:asciiTheme="majorHAnsi" w:hAnsiTheme="majorHAnsi"/>
          <w:sz w:val="22"/>
        </w:rPr>
        <w:t>requerimientos</w:t>
      </w:r>
      <w:r w:rsidRPr="00A04DBE">
        <w:rPr>
          <w:rFonts w:asciiTheme="majorHAnsi" w:hAnsiTheme="majorHAnsi"/>
          <w:sz w:val="22"/>
        </w:rPr>
        <w:t xml:space="preserve">, dado que cumplen con las especificaciones, los términos de entrega, y los términos y condiciones </w:t>
      </w:r>
      <w:r w:rsidR="00960AED" w:rsidRPr="00A04DBE">
        <w:rPr>
          <w:rFonts w:asciiTheme="majorHAnsi" w:hAnsiTheme="majorHAnsi"/>
          <w:sz w:val="22"/>
        </w:rPr>
        <w:t xml:space="preserve">generales de contrato </w:t>
      </w:r>
      <w:r w:rsidRPr="00A04DBE">
        <w:rPr>
          <w:rFonts w:asciiTheme="majorHAnsi" w:hAnsiTheme="majorHAnsi"/>
          <w:sz w:val="22"/>
        </w:rPr>
        <w:t>del PNUD.</w:t>
      </w:r>
    </w:p>
    <w:p w14:paraId="6D2CB8FA" w14:textId="77777777" w:rsidR="00BD2B48" w:rsidRPr="00A04DBE" w:rsidRDefault="00BD2B48" w:rsidP="00BD2B48">
      <w:pPr>
        <w:pStyle w:val="ListParagraph"/>
        <w:shd w:val="clear" w:color="auto" w:fill="FFFFFF"/>
        <w:ind w:left="1800"/>
        <w:textAlignment w:val="top"/>
        <w:rPr>
          <w:rFonts w:asciiTheme="majorHAnsi" w:hAnsiTheme="majorHAnsi" w:cs="Arial"/>
          <w:sz w:val="22"/>
          <w:szCs w:val="22"/>
        </w:rPr>
      </w:pPr>
    </w:p>
    <w:p w14:paraId="67C138C4" w14:textId="77777777" w:rsidR="008A4CDD" w:rsidRPr="00A04DBE" w:rsidRDefault="008A4CDD" w:rsidP="00BD2B48">
      <w:pPr>
        <w:pStyle w:val="ListParagraph"/>
        <w:numPr>
          <w:ilvl w:val="1"/>
          <w:numId w:val="11"/>
        </w:numPr>
        <w:shd w:val="clear" w:color="auto" w:fill="FFFFFF"/>
        <w:ind w:left="1800"/>
        <w:textAlignment w:val="top"/>
        <w:rPr>
          <w:rFonts w:asciiTheme="majorHAnsi" w:hAnsiTheme="majorHAnsi" w:cs="Arial"/>
          <w:sz w:val="22"/>
          <w:szCs w:val="22"/>
        </w:rPr>
      </w:pPr>
      <w:r w:rsidRPr="00A04DBE">
        <w:rPr>
          <w:rFonts w:asciiTheme="majorHAnsi" w:hAnsiTheme="majorHAnsi"/>
          <w:sz w:val="22"/>
        </w:rPr>
        <w:t>Están calificados, dado que cumplen todos los criterios básicos de selección.</w:t>
      </w:r>
    </w:p>
    <w:p w14:paraId="7AABB168" w14:textId="77777777" w:rsidR="008A4CDD" w:rsidRPr="00A04DBE" w:rsidRDefault="008A4CDD" w:rsidP="00D166FA">
      <w:pPr>
        <w:shd w:val="clear" w:color="auto" w:fill="FFFFFF"/>
        <w:ind w:left="2160" w:hanging="720"/>
        <w:textAlignment w:val="top"/>
        <w:rPr>
          <w:rFonts w:asciiTheme="majorHAnsi" w:hAnsiTheme="majorHAnsi" w:cs="Arial"/>
          <w:sz w:val="22"/>
          <w:szCs w:val="22"/>
        </w:rPr>
      </w:pPr>
    </w:p>
    <w:p w14:paraId="27C1ECCD"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Como base sólida para establecer la mejor relación entre calidad y precio, después de la evaluación de al menos tres ofertas, deberá adjudicarse el contrato a la oferta con el precio más bajo.  </w:t>
      </w:r>
    </w:p>
    <w:p w14:paraId="55A63E6D" w14:textId="77777777" w:rsidR="008A4CDD" w:rsidRPr="00A04DBE" w:rsidRDefault="008A4CDD" w:rsidP="008A4CDD">
      <w:pPr>
        <w:shd w:val="clear" w:color="auto" w:fill="FFFFFF"/>
        <w:textAlignment w:val="top"/>
        <w:rPr>
          <w:rFonts w:asciiTheme="majorHAnsi" w:hAnsiTheme="majorHAnsi" w:cs="Arial"/>
          <w:sz w:val="22"/>
          <w:szCs w:val="22"/>
        </w:rPr>
      </w:pPr>
    </w:p>
    <w:p w14:paraId="65B5C026" w14:textId="4CC624D7" w:rsidR="008A4CDD" w:rsidRPr="00A04DBE" w:rsidRDefault="005970E2"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Teniendo en cuenta que la </w:t>
      </w:r>
      <w:r w:rsidR="0034001A" w:rsidRPr="00A04DBE">
        <w:rPr>
          <w:rFonts w:asciiTheme="majorHAnsi" w:hAnsiTheme="majorHAnsi"/>
          <w:sz w:val="22"/>
        </w:rPr>
        <w:t xml:space="preserve">solicitud de cotización </w:t>
      </w:r>
      <w:r w:rsidRPr="00A04DBE">
        <w:rPr>
          <w:rFonts w:asciiTheme="majorHAnsi" w:hAnsiTheme="majorHAnsi"/>
          <w:sz w:val="22"/>
        </w:rPr>
        <w:t xml:space="preserve">es un método informal, cuando el proveedor con el segundo precio más bajo ofrezca una calidad significativamente superior, y el precio </w:t>
      </w:r>
      <w:r w:rsidR="00BA368B" w:rsidRPr="00A04DBE">
        <w:rPr>
          <w:rFonts w:asciiTheme="majorHAnsi" w:hAnsiTheme="majorHAnsi"/>
          <w:sz w:val="22"/>
        </w:rPr>
        <w:t>no exceda</w:t>
      </w:r>
      <w:r w:rsidRPr="00A04DBE">
        <w:rPr>
          <w:rFonts w:asciiTheme="majorHAnsi" w:hAnsiTheme="majorHAnsi"/>
          <w:sz w:val="22"/>
        </w:rPr>
        <w:t xml:space="preserve"> más del 10 por ciento, el proveedor podrá seleccionarse si el presupuesto puede cubrir la diferencia de precio. Calidad superior se refiere a las ofertas que superan los requisitos predeterminados. No </w:t>
      </w:r>
      <w:r w:rsidR="00C64A21" w:rsidRPr="00A04DBE">
        <w:rPr>
          <w:rFonts w:asciiTheme="majorHAnsi" w:hAnsiTheme="majorHAnsi"/>
          <w:sz w:val="22"/>
        </w:rPr>
        <w:t xml:space="preserve">ser regirá </w:t>
      </w:r>
      <w:proofErr w:type="gramStart"/>
      <w:r w:rsidR="00463847" w:rsidRPr="00A04DBE">
        <w:rPr>
          <w:rFonts w:asciiTheme="majorHAnsi" w:hAnsiTheme="majorHAnsi"/>
          <w:sz w:val="22"/>
        </w:rPr>
        <w:t xml:space="preserve">por </w:t>
      </w:r>
      <w:r w:rsidRPr="00A04DBE">
        <w:rPr>
          <w:rFonts w:asciiTheme="majorHAnsi" w:hAnsiTheme="majorHAnsi"/>
          <w:sz w:val="22"/>
        </w:rPr>
        <w:t xml:space="preserve"> cualidades</w:t>
      </w:r>
      <w:proofErr w:type="gramEnd"/>
      <w:r w:rsidRPr="00A04DBE">
        <w:rPr>
          <w:rFonts w:asciiTheme="majorHAnsi" w:hAnsiTheme="majorHAnsi"/>
          <w:sz w:val="22"/>
        </w:rPr>
        <w:t xml:space="preserve"> o características que no se indicaron originalmente </w:t>
      </w:r>
      <w:r w:rsidR="00463847" w:rsidRPr="00A04DBE">
        <w:rPr>
          <w:rFonts w:asciiTheme="majorHAnsi" w:hAnsiTheme="majorHAnsi"/>
          <w:sz w:val="22"/>
        </w:rPr>
        <w:t xml:space="preserve">en los </w:t>
      </w:r>
      <w:r w:rsidRPr="00A04DBE">
        <w:rPr>
          <w:rFonts w:asciiTheme="majorHAnsi" w:hAnsiTheme="majorHAnsi"/>
          <w:sz w:val="22"/>
        </w:rPr>
        <w:t>requisitos. Dicha decisión deberá ser documentada por el solicitante.   </w:t>
      </w:r>
    </w:p>
    <w:p w14:paraId="089968DF"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058D82E"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El personal de adquisiciones puede preparar un resumen comparativo y documentación de las ofertas donde se resalte el grado de cumplimiento con los requisitos. Sin embargo, el solicitante deberá confirmar la decisión final sobre la adjudicación, después de lo cual el personal de adquisiciones confirmará la compra.  </w:t>
      </w:r>
    </w:p>
    <w:p w14:paraId="6B6A13C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lastRenderedPageBreak/>
        <w:t> </w:t>
      </w:r>
    </w:p>
    <w:p w14:paraId="5F85CCE7" w14:textId="6880347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Un proceso de solicitud de cotización se considera competitivo, incluso si da como resultado menos de tres ofertas</w:t>
      </w:r>
      <w:r w:rsidR="003A3F77" w:rsidRPr="00A04DBE">
        <w:rPr>
          <w:rFonts w:asciiTheme="majorHAnsi" w:hAnsiTheme="majorHAnsi"/>
          <w:sz w:val="22"/>
        </w:rPr>
        <w:t xml:space="preserve">, siempre y cuando </w:t>
      </w:r>
      <w:r w:rsidRPr="00A04DBE">
        <w:rPr>
          <w:rFonts w:asciiTheme="majorHAnsi" w:hAnsiTheme="majorHAnsi"/>
          <w:sz w:val="22"/>
        </w:rPr>
        <w:t>cumpl</w:t>
      </w:r>
      <w:r w:rsidR="003A3F77" w:rsidRPr="00A04DBE">
        <w:rPr>
          <w:rFonts w:asciiTheme="majorHAnsi" w:hAnsiTheme="majorHAnsi"/>
          <w:sz w:val="22"/>
        </w:rPr>
        <w:t>a</w:t>
      </w:r>
      <w:r w:rsidRPr="00A04DBE">
        <w:rPr>
          <w:rFonts w:asciiTheme="majorHAnsi" w:hAnsiTheme="majorHAnsi"/>
          <w:sz w:val="22"/>
        </w:rPr>
        <w:t xml:space="preserve">n con los </w:t>
      </w:r>
      <w:r w:rsidR="00C36079" w:rsidRPr="00A04DBE">
        <w:rPr>
          <w:rFonts w:asciiTheme="majorHAnsi" w:hAnsiTheme="majorHAnsi"/>
          <w:sz w:val="22"/>
        </w:rPr>
        <w:t>criterios formales</w:t>
      </w:r>
      <w:r w:rsidR="00BC3EA9" w:rsidRPr="00A04DBE">
        <w:rPr>
          <w:rFonts w:asciiTheme="majorHAnsi" w:hAnsiTheme="majorHAnsi"/>
          <w:sz w:val="22"/>
        </w:rPr>
        <w:t xml:space="preserve">, </w:t>
      </w:r>
      <w:r w:rsidR="00C36079" w:rsidRPr="00A04DBE">
        <w:rPr>
          <w:rFonts w:asciiTheme="majorHAnsi" w:hAnsiTheme="majorHAnsi"/>
          <w:sz w:val="22"/>
        </w:rPr>
        <w:t>de elegibilidad</w:t>
      </w:r>
      <w:r w:rsidR="00BC3EA9" w:rsidRPr="00A04DBE">
        <w:rPr>
          <w:rFonts w:asciiTheme="majorHAnsi" w:hAnsiTheme="majorHAnsi"/>
          <w:sz w:val="22"/>
        </w:rPr>
        <w:t xml:space="preserve">, </w:t>
      </w:r>
      <w:r w:rsidR="000834AC" w:rsidRPr="00A04DBE">
        <w:rPr>
          <w:rFonts w:asciiTheme="majorHAnsi" w:hAnsiTheme="majorHAnsi"/>
          <w:sz w:val="22"/>
        </w:rPr>
        <w:t xml:space="preserve">de calificación </w:t>
      </w:r>
      <w:proofErr w:type="gramStart"/>
      <w:r w:rsidR="000834AC" w:rsidRPr="00A04DBE">
        <w:rPr>
          <w:rFonts w:asciiTheme="majorHAnsi" w:hAnsiTheme="majorHAnsi"/>
          <w:sz w:val="22"/>
        </w:rPr>
        <w:t xml:space="preserve">y </w:t>
      </w:r>
      <w:r w:rsidR="003A3F77" w:rsidRPr="00A04DBE">
        <w:rPr>
          <w:rFonts w:asciiTheme="majorHAnsi" w:hAnsiTheme="majorHAnsi"/>
          <w:sz w:val="22"/>
        </w:rPr>
        <w:t xml:space="preserve"> </w:t>
      </w:r>
      <w:r w:rsidRPr="00A04DBE">
        <w:rPr>
          <w:rFonts w:asciiTheme="majorHAnsi" w:hAnsiTheme="majorHAnsi"/>
          <w:sz w:val="22"/>
        </w:rPr>
        <w:t>requisitos</w:t>
      </w:r>
      <w:proofErr w:type="gramEnd"/>
      <w:r w:rsidR="000834AC" w:rsidRPr="00A04DBE">
        <w:rPr>
          <w:rFonts w:asciiTheme="majorHAnsi" w:hAnsiTheme="majorHAnsi"/>
          <w:sz w:val="22"/>
        </w:rPr>
        <w:t xml:space="preserve"> técnicos</w:t>
      </w:r>
      <w:r w:rsidRPr="00A04DBE">
        <w:rPr>
          <w:rFonts w:asciiTheme="majorHAnsi" w:hAnsiTheme="majorHAnsi"/>
          <w:sz w:val="22"/>
        </w:rPr>
        <w:t xml:space="preserve"> exigidos. </w:t>
      </w:r>
      <w:r w:rsidR="0043565C" w:rsidRPr="00A04DBE">
        <w:rPr>
          <w:rFonts w:asciiTheme="majorHAnsi" w:hAnsiTheme="majorHAnsi"/>
          <w:sz w:val="22"/>
        </w:rPr>
        <w:t>Podrá</w:t>
      </w:r>
      <w:r w:rsidRPr="00A04DBE">
        <w:rPr>
          <w:rFonts w:asciiTheme="majorHAnsi" w:hAnsiTheme="majorHAnsi"/>
          <w:sz w:val="22"/>
        </w:rPr>
        <w:t xml:space="preserve"> realizarse una adjudicación</w:t>
      </w:r>
      <w:r w:rsidR="00AE40D0" w:rsidRPr="00A04DBE">
        <w:rPr>
          <w:rFonts w:asciiTheme="majorHAnsi" w:hAnsiTheme="majorHAnsi"/>
          <w:sz w:val="22"/>
        </w:rPr>
        <w:t xml:space="preserve"> en estos casos</w:t>
      </w:r>
      <w:r w:rsidRPr="00A04DBE">
        <w:rPr>
          <w:rFonts w:asciiTheme="majorHAnsi" w:hAnsiTheme="majorHAnsi"/>
          <w:sz w:val="22"/>
        </w:rPr>
        <w:t xml:space="preserve">, pero la aprobación </w:t>
      </w:r>
      <w:r w:rsidR="00AE40D0" w:rsidRPr="00A04DBE">
        <w:rPr>
          <w:rFonts w:asciiTheme="majorHAnsi" w:hAnsiTheme="majorHAnsi"/>
          <w:sz w:val="22"/>
        </w:rPr>
        <w:t xml:space="preserve">de </w:t>
      </w:r>
      <w:proofErr w:type="gramStart"/>
      <w:r w:rsidR="00AE40D0" w:rsidRPr="00A04DBE">
        <w:rPr>
          <w:rFonts w:asciiTheme="majorHAnsi" w:hAnsiTheme="majorHAnsi"/>
          <w:sz w:val="22"/>
        </w:rPr>
        <w:t>la misma</w:t>
      </w:r>
      <w:proofErr w:type="gramEnd"/>
      <w:r w:rsidR="00AE40D0" w:rsidRPr="00A04DBE">
        <w:rPr>
          <w:rFonts w:asciiTheme="majorHAnsi" w:hAnsiTheme="majorHAnsi"/>
          <w:sz w:val="22"/>
        </w:rPr>
        <w:t xml:space="preserve"> </w:t>
      </w:r>
      <w:r w:rsidRPr="00A04DBE">
        <w:rPr>
          <w:rFonts w:asciiTheme="majorHAnsi" w:hAnsiTheme="majorHAnsi"/>
          <w:sz w:val="22"/>
        </w:rPr>
        <w:t xml:space="preserve">depende de la diligencia debida para </w:t>
      </w:r>
      <w:r w:rsidR="00AB79E4" w:rsidRPr="00A04DBE">
        <w:rPr>
          <w:rFonts w:asciiTheme="majorHAnsi" w:hAnsiTheme="majorHAnsi"/>
          <w:sz w:val="22"/>
        </w:rPr>
        <w:t xml:space="preserve">asegurar </w:t>
      </w:r>
      <w:r w:rsidRPr="00A04DBE">
        <w:rPr>
          <w:rFonts w:asciiTheme="majorHAnsi" w:hAnsiTheme="majorHAnsi"/>
          <w:sz w:val="22"/>
        </w:rPr>
        <w:t xml:space="preserve">que la selección de proveedores se realizó de manera adecuada, y que la respuesta limitada del mercado no fue el resultado de una </w:t>
      </w:r>
      <w:r w:rsidR="00F24ABD" w:rsidRPr="00A04DBE">
        <w:rPr>
          <w:rFonts w:asciiTheme="majorHAnsi" w:hAnsiTheme="majorHAnsi"/>
          <w:sz w:val="22"/>
        </w:rPr>
        <w:t xml:space="preserve">preselección de proveedores </w:t>
      </w:r>
      <w:r w:rsidRPr="00A04DBE">
        <w:rPr>
          <w:rFonts w:asciiTheme="majorHAnsi" w:hAnsiTheme="majorHAnsi"/>
          <w:sz w:val="22"/>
        </w:rPr>
        <w:t>restrictiva o de una estrategia inapropiada de selección de proveedores.</w:t>
      </w:r>
    </w:p>
    <w:p w14:paraId="2B129BB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3EBFD72" w14:textId="196A2D80"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Siempre que se determine que los bienes, los servicios o las obras obtenidos a través de una solicitud de cotización son necesarios de manera repetitiva, dentro de un período </w:t>
      </w:r>
      <w:r w:rsidR="003726AC" w:rsidRPr="00A04DBE">
        <w:rPr>
          <w:rFonts w:asciiTheme="majorHAnsi" w:hAnsiTheme="majorHAnsi"/>
          <w:sz w:val="22"/>
        </w:rPr>
        <w:t xml:space="preserve">de </w:t>
      </w:r>
      <w:r w:rsidRPr="00A04DBE">
        <w:rPr>
          <w:rFonts w:asciiTheme="majorHAnsi" w:hAnsiTheme="majorHAnsi"/>
          <w:sz w:val="22"/>
        </w:rPr>
        <w:t xml:space="preserve">un año </w:t>
      </w:r>
      <w:r w:rsidR="00AF491E" w:rsidRPr="00A04DBE">
        <w:rPr>
          <w:rFonts w:asciiTheme="majorHAnsi" w:hAnsiTheme="majorHAnsi"/>
          <w:sz w:val="22"/>
        </w:rPr>
        <w:t xml:space="preserve">calendario </w:t>
      </w:r>
      <w:r w:rsidRPr="00A04DBE">
        <w:rPr>
          <w:rFonts w:asciiTheme="majorHAnsi" w:hAnsiTheme="majorHAnsi"/>
          <w:sz w:val="22"/>
        </w:rPr>
        <w:t>o supere este período, se deberá considerar adoptar un marco o un acuerdo a largo plazo</w:t>
      </w:r>
      <w:r w:rsidR="00C203FC" w:rsidRPr="00A04DBE">
        <w:rPr>
          <w:rFonts w:asciiTheme="majorHAnsi" w:hAnsiTheme="majorHAnsi"/>
          <w:sz w:val="22"/>
        </w:rPr>
        <w:t xml:space="preserve">, </w:t>
      </w:r>
      <w:proofErr w:type="gramStart"/>
      <w:r w:rsidR="00766035" w:rsidRPr="00A04DBE">
        <w:rPr>
          <w:rFonts w:asciiTheme="majorHAnsi" w:hAnsiTheme="majorHAnsi"/>
          <w:sz w:val="22"/>
        </w:rPr>
        <w:t>de acuerdo</w:t>
      </w:r>
      <w:r w:rsidR="00EA52E7" w:rsidRPr="00A04DBE">
        <w:rPr>
          <w:rFonts w:asciiTheme="majorHAnsi" w:hAnsiTheme="majorHAnsi"/>
          <w:sz w:val="22"/>
        </w:rPr>
        <w:t xml:space="preserve"> </w:t>
      </w:r>
      <w:r w:rsidRPr="00A04DBE">
        <w:rPr>
          <w:rFonts w:asciiTheme="majorHAnsi" w:hAnsiTheme="majorHAnsi"/>
          <w:sz w:val="22"/>
        </w:rPr>
        <w:t>a</w:t>
      </w:r>
      <w:proofErr w:type="gramEnd"/>
      <w:r w:rsidRPr="00A04DBE">
        <w:rPr>
          <w:rFonts w:asciiTheme="majorHAnsi" w:hAnsiTheme="majorHAnsi"/>
          <w:sz w:val="22"/>
        </w:rPr>
        <w:t xml:space="preserve"> la política pertinente. Siempre que se espere que dichos bienes, servicios u obras excedan un valor total de US</w:t>
      </w:r>
      <w:r w:rsidR="003C1C2F" w:rsidRPr="00A04DBE">
        <w:rPr>
          <w:rFonts w:asciiTheme="majorHAnsi" w:hAnsiTheme="majorHAnsi"/>
          <w:sz w:val="22"/>
        </w:rPr>
        <w:t>$</w:t>
      </w:r>
      <w:r w:rsidR="00642690" w:rsidRPr="00A04DBE">
        <w:rPr>
          <w:rFonts w:asciiTheme="majorHAnsi" w:hAnsiTheme="majorHAnsi"/>
          <w:sz w:val="22"/>
        </w:rPr>
        <w:t>200</w:t>
      </w:r>
      <w:r w:rsidR="003C1C2F" w:rsidRPr="00A04DBE">
        <w:rPr>
          <w:rFonts w:asciiTheme="majorHAnsi" w:hAnsiTheme="majorHAnsi"/>
          <w:sz w:val="22"/>
        </w:rPr>
        <w:t>,</w:t>
      </w:r>
      <w:r w:rsidRPr="00A04DBE">
        <w:rPr>
          <w:rFonts w:asciiTheme="majorHAnsi" w:hAnsiTheme="majorHAnsi"/>
          <w:sz w:val="22"/>
        </w:rPr>
        <w:t xml:space="preserve">000 en un año </w:t>
      </w:r>
      <w:r w:rsidR="0084245E" w:rsidRPr="00A04DBE">
        <w:rPr>
          <w:rFonts w:asciiTheme="majorHAnsi" w:hAnsiTheme="majorHAnsi"/>
          <w:sz w:val="22"/>
        </w:rPr>
        <w:t>calendario</w:t>
      </w:r>
      <w:r w:rsidRPr="00A04DBE">
        <w:rPr>
          <w:rFonts w:asciiTheme="majorHAnsi" w:hAnsiTheme="majorHAnsi"/>
          <w:sz w:val="22"/>
        </w:rPr>
        <w:t xml:space="preserve">, el método de adquisición deberá ser una solicitud de propuestas o una </w:t>
      </w:r>
      <w:r w:rsidR="00FB2D02" w:rsidRPr="00A04DBE">
        <w:rPr>
          <w:rFonts w:asciiTheme="majorHAnsi" w:hAnsiTheme="majorHAnsi"/>
          <w:sz w:val="22"/>
        </w:rPr>
        <w:t>invitación a licitar</w:t>
      </w:r>
      <w:r w:rsidRPr="00A04DBE">
        <w:rPr>
          <w:rFonts w:asciiTheme="majorHAnsi" w:hAnsiTheme="majorHAnsi"/>
          <w:sz w:val="22"/>
        </w:rPr>
        <w:t xml:space="preserve">. </w:t>
      </w:r>
    </w:p>
    <w:p w14:paraId="0F66A29C" w14:textId="77777777" w:rsidR="008A4CDD" w:rsidRPr="00A04DBE" w:rsidRDefault="008A4CDD" w:rsidP="008A4CDD">
      <w:pPr>
        <w:shd w:val="clear" w:color="auto" w:fill="FFFFFF"/>
        <w:textAlignment w:val="top"/>
        <w:rPr>
          <w:rFonts w:asciiTheme="majorHAnsi" w:hAnsiTheme="majorHAnsi" w:cs="Arial"/>
          <w:sz w:val="22"/>
          <w:szCs w:val="22"/>
        </w:rPr>
      </w:pPr>
    </w:p>
    <w:p w14:paraId="6F78E3E1" w14:textId="3783C09E" w:rsidR="008A4CDD" w:rsidRPr="00A04DBE" w:rsidRDefault="00E96529"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La acumulación de pagos realizados a provee</w:t>
      </w:r>
      <w:r w:rsidR="004F221D" w:rsidRPr="00A04DBE">
        <w:rPr>
          <w:rFonts w:asciiTheme="majorHAnsi" w:hAnsiTheme="majorHAnsi"/>
          <w:sz w:val="22"/>
        </w:rPr>
        <w:t xml:space="preserve">dores </w:t>
      </w:r>
      <w:r w:rsidR="008A4CDD" w:rsidRPr="00A04DBE">
        <w:rPr>
          <w:rFonts w:asciiTheme="majorHAnsi" w:hAnsiTheme="majorHAnsi"/>
          <w:sz w:val="22"/>
        </w:rPr>
        <w:t>mediante el uso repetido de solicitudes de cotizaciones</w:t>
      </w:r>
      <w:r w:rsidR="00095376" w:rsidRPr="00A04DBE">
        <w:rPr>
          <w:rFonts w:asciiTheme="majorHAnsi" w:hAnsiTheme="majorHAnsi"/>
          <w:sz w:val="22"/>
        </w:rPr>
        <w:t xml:space="preserve"> deberá</w:t>
      </w:r>
      <w:r w:rsidR="003F414C" w:rsidRPr="00A04DBE">
        <w:rPr>
          <w:rFonts w:asciiTheme="majorHAnsi" w:hAnsiTheme="majorHAnsi"/>
          <w:sz w:val="22"/>
        </w:rPr>
        <w:t>,</w:t>
      </w:r>
      <w:r w:rsidR="00095376" w:rsidRPr="00A04DBE">
        <w:rPr>
          <w:rFonts w:asciiTheme="majorHAnsi" w:hAnsiTheme="majorHAnsi"/>
          <w:sz w:val="22"/>
        </w:rPr>
        <w:t xml:space="preserve"> de ser monitoreadas por las </w:t>
      </w:r>
      <w:r w:rsidR="00DD35D3" w:rsidRPr="00A04DBE">
        <w:rPr>
          <w:rFonts w:asciiTheme="majorHAnsi" w:hAnsiTheme="majorHAnsi"/>
          <w:sz w:val="22"/>
        </w:rPr>
        <w:t>Unidades de Negocio</w:t>
      </w:r>
      <w:r w:rsidR="008A4CDD" w:rsidRPr="00A04DBE">
        <w:rPr>
          <w:rFonts w:asciiTheme="majorHAnsi" w:hAnsiTheme="majorHAnsi"/>
          <w:sz w:val="22"/>
        </w:rPr>
        <w:t xml:space="preserve">. Cuando dichos pagos acumulativos alcanzan </w:t>
      </w:r>
      <w:r w:rsidR="0075068D" w:rsidRPr="00A04DBE">
        <w:rPr>
          <w:rFonts w:asciiTheme="majorHAnsi" w:hAnsiTheme="majorHAnsi"/>
          <w:sz w:val="22"/>
        </w:rPr>
        <w:t xml:space="preserve">techos </w:t>
      </w:r>
      <w:r w:rsidR="008A4CDD" w:rsidRPr="00A04DBE">
        <w:rPr>
          <w:rFonts w:asciiTheme="majorHAnsi" w:hAnsiTheme="majorHAnsi"/>
          <w:sz w:val="22"/>
        </w:rPr>
        <w:t xml:space="preserve">que requieren revisiones del comité de adquisiciones, el caso deberá presentarse al comité correspondiente.  </w:t>
      </w:r>
    </w:p>
    <w:p w14:paraId="0BCB2B33" w14:textId="77777777" w:rsidR="008A4CDD" w:rsidRPr="00A04DBE" w:rsidRDefault="008A4CDD" w:rsidP="008A4CDD">
      <w:pPr>
        <w:shd w:val="clear" w:color="auto" w:fill="FFFFFF"/>
        <w:textAlignment w:val="top"/>
        <w:rPr>
          <w:rFonts w:asciiTheme="majorHAnsi" w:hAnsiTheme="majorHAnsi" w:cs="Arial"/>
          <w:color w:val="333333"/>
          <w:sz w:val="22"/>
          <w:szCs w:val="22"/>
        </w:rPr>
      </w:pPr>
    </w:p>
    <w:p w14:paraId="0C44EBC4" w14:textId="77777777" w:rsidR="004269EF" w:rsidRPr="00A04DBE" w:rsidRDefault="004269EF" w:rsidP="008A4CDD">
      <w:pPr>
        <w:shd w:val="clear" w:color="auto" w:fill="FFFFFF"/>
        <w:textAlignment w:val="top"/>
        <w:rPr>
          <w:rFonts w:asciiTheme="majorHAnsi" w:hAnsiTheme="majorHAnsi" w:cs="Arial"/>
          <w:color w:val="333333"/>
          <w:sz w:val="22"/>
          <w:szCs w:val="22"/>
        </w:rPr>
      </w:pPr>
    </w:p>
    <w:p w14:paraId="4B15866F" w14:textId="41F832BD" w:rsidR="008A4CDD" w:rsidRPr="00A04DBE" w:rsidRDefault="0075068D" w:rsidP="00D166FA">
      <w:pPr>
        <w:pStyle w:val="Head2"/>
        <w:rPr>
          <w:rFonts w:asciiTheme="majorHAnsi" w:hAnsiTheme="majorHAnsi"/>
        </w:rPr>
      </w:pPr>
      <w:bookmarkStart w:id="24" w:name="_Toc177562204"/>
      <w:r w:rsidRPr="00A04DBE">
        <w:rPr>
          <w:rFonts w:asciiTheme="majorHAnsi" w:hAnsiTheme="majorHAnsi"/>
        </w:rPr>
        <w:t>Invitación a</w:t>
      </w:r>
      <w:r w:rsidR="00BA740F" w:rsidRPr="00A04DBE">
        <w:rPr>
          <w:rFonts w:asciiTheme="majorHAnsi" w:hAnsiTheme="majorHAnsi"/>
        </w:rPr>
        <w:t xml:space="preserve"> licitar</w:t>
      </w:r>
      <w:bookmarkEnd w:id="24"/>
      <w:r w:rsidR="008A4CDD" w:rsidRPr="00A04DBE">
        <w:rPr>
          <w:rFonts w:asciiTheme="majorHAnsi" w:hAnsiTheme="majorHAnsi"/>
        </w:rPr>
        <w:t xml:space="preserve"> </w:t>
      </w:r>
    </w:p>
    <w:p w14:paraId="13D32E10"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279AD835" w14:textId="30373315" w:rsidR="008A4CDD" w:rsidRPr="00A04DBE" w:rsidRDefault="00BA740F"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Una </w:t>
      </w:r>
      <w:hyperlink r:id="rId15" w:history="1">
        <w:r w:rsidR="00CC317C" w:rsidRPr="00A32EA4">
          <w:rPr>
            <w:rStyle w:val="Hyperlink"/>
            <w:rFonts w:asciiTheme="majorHAnsi" w:hAnsiTheme="majorHAnsi"/>
            <w:sz w:val="22"/>
          </w:rPr>
          <w:t>invitación a</w:t>
        </w:r>
        <w:r w:rsidRPr="00A32EA4">
          <w:rPr>
            <w:rStyle w:val="Hyperlink"/>
            <w:rFonts w:asciiTheme="majorHAnsi" w:hAnsiTheme="majorHAnsi"/>
            <w:sz w:val="22"/>
          </w:rPr>
          <w:t xml:space="preserve"> licitar</w:t>
        </w:r>
      </w:hyperlink>
      <w:r w:rsidR="008A4CDD" w:rsidRPr="00A04DBE">
        <w:rPr>
          <w:rFonts w:asciiTheme="majorHAnsi" w:hAnsiTheme="majorHAnsi"/>
          <w:sz w:val="22"/>
        </w:rPr>
        <w:t xml:space="preserve"> se utiliza para adquirir bienes u obras con un valor de US</w:t>
      </w:r>
      <w:r w:rsidR="00A81A4F" w:rsidRPr="00A04DBE">
        <w:rPr>
          <w:rFonts w:asciiTheme="majorHAnsi" w:hAnsiTheme="majorHAnsi"/>
          <w:sz w:val="22"/>
        </w:rPr>
        <w:t>$</w:t>
      </w:r>
      <w:r w:rsidR="00642690" w:rsidRPr="00A04DBE">
        <w:rPr>
          <w:rFonts w:asciiTheme="majorHAnsi" w:hAnsiTheme="majorHAnsi"/>
          <w:sz w:val="22"/>
        </w:rPr>
        <w:t>200</w:t>
      </w:r>
      <w:r w:rsidR="00A81A4F" w:rsidRPr="00A04DBE">
        <w:rPr>
          <w:rFonts w:asciiTheme="majorHAnsi" w:hAnsiTheme="majorHAnsi"/>
          <w:sz w:val="22"/>
        </w:rPr>
        <w:t>,</w:t>
      </w:r>
      <w:r w:rsidR="008A4CDD" w:rsidRPr="00A04DBE">
        <w:rPr>
          <w:rFonts w:asciiTheme="majorHAnsi" w:hAnsiTheme="majorHAnsi"/>
          <w:sz w:val="22"/>
        </w:rPr>
        <w:t>000 o más. Este método no requiere que los licitantes especifiquen la manera de producción, los enfoques técnicos o la gestión/la supervisión de las actividades requeridas. </w:t>
      </w:r>
      <w:r w:rsidRPr="00A04DBE">
        <w:rPr>
          <w:rFonts w:asciiTheme="majorHAnsi" w:hAnsiTheme="majorHAnsi"/>
          <w:sz w:val="22"/>
        </w:rPr>
        <w:t xml:space="preserve">La </w:t>
      </w:r>
      <w:r w:rsidR="00917E00" w:rsidRPr="00A04DBE">
        <w:rPr>
          <w:rFonts w:asciiTheme="majorHAnsi" w:hAnsiTheme="majorHAnsi"/>
          <w:sz w:val="22"/>
        </w:rPr>
        <w:t>invitación a licitar</w:t>
      </w:r>
      <w:r w:rsidRPr="00A04DBE">
        <w:rPr>
          <w:rFonts w:asciiTheme="majorHAnsi" w:hAnsiTheme="majorHAnsi"/>
          <w:sz w:val="22"/>
        </w:rPr>
        <w:t xml:space="preserve"> solamente</w:t>
      </w:r>
      <w:r w:rsidR="008A4CDD" w:rsidRPr="00A04DBE">
        <w:rPr>
          <w:rFonts w:asciiTheme="majorHAnsi" w:hAnsiTheme="majorHAnsi"/>
          <w:sz w:val="22"/>
        </w:rPr>
        <w:t xml:space="preserve"> solicita detalles sobre los costos para cumplir con las especificaciones precisas para los bienes. El método también puede utilizarse en la adquisición de obras de construcción o servicios que pueden definirse de manera cuantitativa y cualitativa. </w:t>
      </w:r>
    </w:p>
    <w:p w14:paraId="7A652C29"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65C28F8" w14:textId="2613120A" w:rsidR="008A4CDD" w:rsidRPr="00A04DBE" w:rsidRDefault="00BA740F"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w:t>
      </w:r>
      <w:r w:rsidR="00D36A37" w:rsidRPr="00A04DBE">
        <w:rPr>
          <w:rFonts w:asciiTheme="majorHAnsi" w:hAnsiTheme="majorHAnsi"/>
          <w:sz w:val="22"/>
        </w:rPr>
        <w:t>invitaciones</w:t>
      </w:r>
      <w:r w:rsidRPr="00A04DBE">
        <w:rPr>
          <w:rFonts w:asciiTheme="majorHAnsi" w:hAnsiTheme="majorHAnsi"/>
          <w:sz w:val="22"/>
        </w:rPr>
        <w:t xml:space="preserve"> </w:t>
      </w:r>
      <w:r w:rsidR="007535D4" w:rsidRPr="00A04DBE">
        <w:rPr>
          <w:rFonts w:asciiTheme="majorHAnsi" w:hAnsiTheme="majorHAnsi"/>
          <w:sz w:val="22"/>
        </w:rPr>
        <w:t>a</w:t>
      </w:r>
      <w:r w:rsidRPr="00A04DBE">
        <w:rPr>
          <w:rFonts w:asciiTheme="majorHAnsi" w:hAnsiTheme="majorHAnsi"/>
          <w:sz w:val="22"/>
        </w:rPr>
        <w:t xml:space="preserve"> licitar</w:t>
      </w:r>
      <w:r w:rsidR="008A4CDD" w:rsidRPr="00A04DBE">
        <w:rPr>
          <w:rFonts w:asciiTheme="majorHAnsi" w:hAnsiTheme="majorHAnsi"/>
          <w:sz w:val="22"/>
        </w:rPr>
        <w:t xml:space="preserve"> deben estar sujetas a la competencia internacional abierta. Como tales, requieren el anuncio público a través de medios internacionales, incluidos los medios impresos y electrónicos. Como mínimo, la oportunidad de adquisición deberá promocionarse o publicarse en las páginas de anuncios de adquisiciones del sitio web corporativo del PNUD </w:t>
      </w:r>
      <w:r w:rsidR="008A4CDD" w:rsidRPr="00A04DBE">
        <w:rPr>
          <w:rFonts w:asciiTheme="majorHAnsi" w:hAnsiTheme="majorHAnsi"/>
          <w:color w:val="333333"/>
          <w:sz w:val="22"/>
        </w:rPr>
        <w:t>(</w:t>
      </w:r>
      <w:r w:rsidR="008A4CDD" w:rsidRPr="00A04DBE">
        <w:rPr>
          <w:rStyle w:val="Hyperlink"/>
          <w:rFonts w:asciiTheme="majorHAnsi" w:hAnsiTheme="majorHAnsi"/>
          <w:sz w:val="22"/>
        </w:rPr>
        <w:t>www.undp.org</w:t>
      </w:r>
      <w:r w:rsidR="008A4CDD" w:rsidRPr="00A04DBE">
        <w:rPr>
          <w:rStyle w:val="Hyperlink"/>
          <w:rFonts w:asciiTheme="majorHAnsi" w:hAnsiTheme="majorHAnsi"/>
          <w:color w:val="auto"/>
          <w:sz w:val="22"/>
        </w:rPr>
        <w:t>)</w:t>
      </w:r>
      <w:r w:rsidR="008A4CDD" w:rsidRPr="00A04DBE">
        <w:rPr>
          <w:rFonts w:asciiTheme="majorHAnsi" w:hAnsiTheme="majorHAnsi"/>
          <w:color w:val="336699"/>
          <w:sz w:val="22"/>
        </w:rPr>
        <w:t xml:space="preserve"> </w:t>
      </w:r>
      <w:r w:rsidR="008A4CDD" w:rsidRPr="00A04DBE">
        <w:rPr>
          <w:rFonts w:asciiTheme="majorHAnsi" w:hAnsiTheme="majorHAnsi"/>
          <w:color w:val="333333"/>
          <w:sz w:val="22"/>
        </w:rPr>
        <w:t>y</w:t>
      </w:r>
      <w:r w:rsidR="008A4CDD" w:rsidRPr="00A04DBE">
        <w:rPr>
          <w:rFonts w:asciiTheme="majorHAnsi" w:hAnsiTheme="majorHAnsi"/>
          <w:sz w:val="22"/>
        </w:rPr>
        <w:t xml:space="preserve"> del </w:t>
      </w:r>
      <w:r w:rsidR="00E6535A" w:rsidRPr="00A04DBE">
        <w:rPr>
          <w:rFonts w:asciiTheme="majorHAnsi" w:hAnsiTheme="majorHAnsi"/>
          <w:sz w:val="22"/>
        </w:rPr>
        <w:t>p</w:t>
      </w:r>
      <w:r w:rsidR="008A4CDD" w:rsidRPr="00A04DBE">
        <w:rPr>
          <w:rFonts w:asciiTheme="majorHAnsi" w:hAnsiTheme="majorHAnsi"/>
          <w:sz w:val="22"/>
        </w:rPr>
        <w:t xml:space="preserve">ortal </w:t>
      </w:r>
      <w:r w:rsidR="00CD6944" w:rsidRPr="00A04DBE">
        <w:rPr>
          <w:rFonts w:asciiTheme="majorHAnsi" w:hAnsiTheme="majorHAnsi"/>
          <w:sz w:val="22"/>
        </w:rPr>
        <w:t>m</w:t>
      </w:r>
      <w:r w:rsidR="008A4CDD" w:rsidRPr="00A04DBE">
        <w:rPr>
          <w:rFonts w:asciiTheme="majorHAnsi" w:hAnsiTheme="majorHAnsi"/>
          <w:sz w:val="22"/>
        </w:rPr>
        <w:t xml:space="preserve">undial para los Proveedores de la ONU </w:t>
      </w:r>
      <w:r w:rsidR="008A4CDD" w:rsidRPr="00A04DBE">
        <w:rPr>
          <w:rFonts w:asciiTheme="majorHAnsi" w:hAnsiTheme="majorHAnsi"/>
          <w:color w:val="333333"/>
          <w:sz w:val="22"/>
        </w:rPr>
        <w:t>(</w:t>
      </w:r>
      <w:r w:rsidR="008A4CDD" w:rsidRPr="00A04DBE">
        <w:rPr>
          <w:rFonts w:asciiTheme="majorHAnsi" w:hAnsiTheme="majorHAnsi"/>
          <w:color w:val="336699"/>
          <w:sz w:val="22"/>
        </w:rPr>
        <w:t>www.ungm.org</w:t>
      </w:r>
      <w:r w:rsidR="008A4CDD" w:rsidRPr="00A04DBE">
        <w:rPr>
          <w:rFonts w:asciiTheme="majorHAnsi" w:hAnsiTheme="majorHAnsi"/>
          <w:sz w:val="22"/>
        </w:rPr>
        <w:t>)</w:t>
      </w:r>
      <w:r w:rsidR="008A4CDD" w:rsidRPr="00A04DBE">
        <w:rPr>
          <w:rFonts w:asciiTheme="majorHAnsi" w:hAnsiTheme="majorHAnsi"/>
          <w:color w:val="333333"/>
          <w:sz w:val="22"/>
        </w:rPr>
        <w:t xml:space="preserve"> </w:t>
      </w:r>
      <w:r w:rsidR="008A4CDD" w:rsidRPr="00A04DBE">
        <w:rPr>
          <w:rFonts w:asciiTheme="majorHAnsi" w:hAnsiTheme="majorHAnsi"/>
          <w:sz w:val="22"/>
        </w:rPr>
        <w:t xml:space="preserve">durante al menos dos semanas. Además, deberá enviarse una notificación directa a una lista </w:t>
      </w:r>
      <w:r w:rsidR="00BA7F47" w:rsidRPr="00A04DBE">
        <w:rPr>
          <w:rFonts w:asciiTheme="majorHAnsi" w:hAnsiTheme="majorHAnsi"/>
          <w:sz w:val="22"/>
        </w:rPr>
        <w:t xml:space="preserve">de </w:t>
      </w:r>
      <w:r w:rsidR="008A4CDD" w:rsidRPr="00A04DBE">
        <w:rPr>
          <w:rFonts w:asciiTheme="majorHAnsi" w:hAnsiTheme="majorHAnsi"/>
          <w:sz w:val="22"/>
        </w:rPr>
        <w:t>proveedores calificados</w:t>
      </w:r>
      <w:r w:rsidR="00BA7F47" w:rsidRPr="00A04DBE">
        <w:rPr>
          <w:rFonts w:asciiTheme="majorHAnsi" w:hAnsiTheme="majorHAnsi"/>
          <w:sz w:val="22"/>
        </w:rPr>
        <w:t xml:space="preserve"> preseleccionados</w:t>
      </w:r>
      <w:r w:rsidR="008A4CDD" w:rsidRPr="00A04DBE">
        <w:rPr>
          <w:rFonts w:asciiTheme="majorHAnsi" w:hAnsiTheme="majorHAnsi"/>
          <w:sz w:val="22"/>
        </w:rPr>
        <w:t xml:space="preserve"> </w:t>
      </w:r>
      <w:r w:rsidR="0031597F" w:rsidRPr="00A04DBE">
        <w:rPr>
          <w:rFonts w:asciiTheme="majorHAnsi" w:hAnsiTheme="majorHAnsi"/>
          <w:sz w:val="22"/>
        </w:rPr>
        <w:t>que cumpl</w:t>
      </w:r>
      <w:r w:rsidR="00BA7F47" w:rsidRPr="00A04DBE">
        <w:rPr>
          <w:rFonts w:asciiTheme="majorHAnsi" w:hAnsiTheme="majorHAnsi"/>
          <w:sz w:val="22"/>
        </w:rPr>
        <w:t>a</w:t>
      </w:r>
      <w:r w:rsidR="0031597F" w:rsidRPr="00A04DBE">
        <w:rPr>
          <w:rFonts w:asciiTheme="majorHAnsi" w:hAnsiTheme="majorHAnsi"/>
          <w:sz w:val="22"/>
        </w:rPr>
        <w:t xml:space="preserve">n </w:t>
      </w:r>
      <w:r w:rsidR="008A4CDD" w:rsidRPr="00A04DBE">
        <w:rPr>
          <w:rFonts w:asciiTheme="majorHAnsi" w:hAnsiTheme="majorHAnsi"/>
          <w:sz w:val="22"/>
        </w:rPr>
        <w:t xml:space="preserve">con los requisitos, basada en una investigación del mercado. </w:t>
      </w:r>
    </w:p>
    <w:p w14:paraId="689C602C"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52226D06" w14:textId="196040AC"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una lista de proveedores </w:t>
      </w:r>
      <w:r w:rsidR="00CB797C" w:rsidRPr="00A04DBE">
        <w:rPr>
          <w:rFonts w:asciiTheme="majorHAnsi" w:hAnsiTheme="majorHAnsi"/>
          <w:sz w:val="22"/>
        </w:rPr>
        <w:t xml:space="preserve">preseleccionados </w:t>
      </w:r>
      <w:r w:rsidRPr="00A04DBE">
        <w:rPr>
          <w:rFonts w:asciiTheme="majorHAnsi" w:hAnsiTheme="majorHAnsi"/>
          <w:sz w:val="22"/>
        </w:rPr>
        <w:t xml:space="preserve">sea la única base para solicitar ofertas, deberá brindarse y </w:t>
      </w:r>
      <w:r w:rsidR="00AA5758" w:rsidRPr="00A04DBE">
        <w:rPr>
          <w:rFonts w:asciiTheme="majorHAnsi" w:hAnsiTheme="majorHAnsi"/>
          <w:sz w:val="22"/>
        </w:rPr>
        <w:t xml:space="preserve">documentarse </w:t>
      </w:r>
      <w:r w:rsidRPr="00A04DBE">
        <w:rPr>
          <w:rFonts w:asciiTheme="majorHAnsi" w:hAnsiTheme="majorHAnsi"/>
          <w:sz w:val="22"/>
        </w:rPr>
        <w:t xml:space="preserve">una justificación adecuada, por ejemplo, pruebas de un anuncio previo </w:t>
      </w:r>
      <w:r w:rsidR="00951410" w:rsidRPr="00A04DBE">
        <w:rPr>
          <w:rFonts w:asciiTheme="majorHAnsi" w:hAnsiTheme="majorHAnsi"/>
          <w:sz w:val="22"/>
        </w:rPr>
        <w:t xml:space="preserve">por expresiones </w:t>
      </w:r>
      <w:r w:rsidRPr="00A04DBE">
        <w:rPr>
          <w:rFonts w:asciiTheme="majorHAnsi" w:hAnsiTheme="majorHAnsi"/>
          <w:sz w:val="22"/>
        </w:rPr>
        <w:t xml:space="preserve">de interés, o </w:t>
      </w:r>
      <w:r w:rsidR="002B62E1" w:rsidRPr="00A04DBE">
        <w:rPr>
          <w:rFonts w:asciiTheme="majorHAnsi" w:hAnsiTheme="majorHAnsi"/>
          <w:sz w:val="22"/>
        </w:rPr>
        <w:t xml:space="preserve">resultados </w:t>
      </w:r>
      <w:r w:rsidRPr="00A04DBE">
        <w:rPr>
          <w:rFonts w:asciiTheme="majorHAnsi" w:hAnsiTheme="majorHAnsi"/>
          <w:sz w:val="22"/>
        </w:rPr>
        <w:t xml:space="preserve">de </w:t>
      </w:r>
      <w:r w:rsidR="002B62E1" w:rsidRPr="00A04DBE">
        <w:rPr>
          <w:rFonts w:asciiTheme="majorHAnsi" w:hAnsiTheme="majorHAnsi"/>
          <w:sz w:val="22"/>
        </w:rPr>
        <w:t>algún</w:t>
      </w:r>
      <w:r w:rsidRPr="00A04DBE">
        <w:rPr>
          <w:rFonts w:asciiTheme="majorHAnsi" w:hAnsiTheme="majorHAnsi"/>
          <w:sz w:val="22"/>
        </w:rPr>
        <w:t xml:space="preserve"> proceso de </w:t>
      </w:r>
      <w:r w:rsidR="002C0078" w:rsidRPr="00A04DBE">
        <w:rPr>
          <w:rFonts w:asciiTheme="majorHAnsi" w:hAnsiTheme="majorHAnsi"/>
          <w:sz w:val="22"/>
        </w:rPr>
        <w:t xml:space="preserve">precalificación </w:t>
      </w:r>
      <w:r w:rsidRPr="00A04DBE">
        <w:rPr>
          <w:rFonts w:asciiTheme="majorHAnsi" w:hAnsiTheme="majorHAnsi"/>
          <w:sz w:val="22"/>
        </w:rPr>
        <w:t xml:space="preserve">basado en criterios dentro de los últimos 12 meses. </w:t>
      </w:r>
    </w:p>
    <w:p w14:paraId="0DBD4E62"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274B8DB" w14:textId="01BFCF3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Como mínimo, una </w:t>
      </w:r>
      <w:r w:rsidR="00FB2D02" w:rsidRPr="00A04DBE">
        <w:rPr>
          <w:rFonts w:asciiTheme="majorHAnsi" w:hAnsiTheme="majorHAnsi"/>
          <w:sz w:val="22"/>
        </w:rPr>
        <w:t>invitación a licitar</w:t>
      </w:r>
      <w:r w:rsidRPr="00A04DBE">
        <w:rPr>
          <w:rFonts w:asciiTheme="majorHAnsi" w:hAnsiTheme="majorHAnsi"/>
          <w:sz w:val="22"/>
        </w:rPr>
        <w:t xml:space="preserve"> deberá consistir en instrucciones a licitar, </w:t>
      </w:r>
      <w:r w:rsidR="007A6291" w:rsidRPr="00A04DBE">
        <w:rPr>
          <w:rFonts w:asciiTheme="majorHAnsi" w:hAnsiTheme="majorHAnsi"/>
          <w:sz w:val="22"/>
        </w:rPr>
        <w:t xml:space="preserve">requerimientos </w:t>
      </w:r>
      <w:r w:rsidRPr="00A04DBE">
        <w:rPr>
          <w:rFonts w:asciiTheme="majorHAnsi" w:hAnsiTheme="majorHAnsi"/>
          <w:sz w:val="22"/>
        </w:rPr>
        <w:t xml:space="preserve">detallados (especificaciones, términos y condiciones de entrega, criterios de selección, etc.), y los términos y </w:t>
      </w:r>
      <w:r w:rsidRPr="00A04DBE">
        <w:rPr>
          <w:rFonts w:asciiTheme="majorHAnsi" w:hAnsiTheme="majorHAnsi"/>
          <w:sz w:val="22"/>
        </w:rPr>
        <w:lastRenderedPageBreak/>
        <w:t>condiciones estándares del contrato que se firmará entre el PNUD y el licitante seleccionado. Las reglas y los requisitos del proceso de selección están definidos en</w:t>
      </w:r>
      <w:hyperlink r:id="rId16" w:history="1">
        <w:r w:rsidRPr="00E25AE4">
          <w:rPr>
            <w:rStyle w:val="Hyperlink"/>
            <w:rFonts w:asciiTheme="majorHAnsi" w:hAnsiTheme="majorHAnsi"/>
            <w:sz w:val="22"/>
          </w:rPr>
          <w:t xml:space="preserve"> la plantilla de </w:t>
        </w:r>
        <w:r w:rsidR="00FB2D02" w:rsidRPr="00E25AE4">
          <w:rPr>
            <w:rStyle w:val="Hyperlink"/>
            <w:rFonts w:asciiTheme="majorHAnsi" w:hAnsiTheme="majorHAnsi"/>
            <w:sz w:val="22"/>
          </w:rPr>
          <w:t>invitación a licitar</w:t>
        </w:r>
      </w:hyperlink>
      <w:r w:rsidRPr="00A04DBE">
        <w:rPr>
          <w:rFonts w:asciiTheme="majorHAnsi" w:hAnsiTheme="majorHAnsi"/>
          <w:sz w:val="22"/>
        </w:rPr>
        <w:t>.</w:t>
      </w:r>
    </w:p>
    <w:p w14:paraId="42E4665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F3663E8" w14:textId="6D350592" w:rsidR="008A4CDD" w:rsidRPr="00E25AE4" w:rsidRDefault="008A4CDD" w:rsidP="00B57AC9">
      <w:pPr>
        <w:pStyle w:val="ListParagraph"/>
        <w:numPr>
          <w:ilvl w:val="0"/>
          <w:numId w:val="25"/>
        </w:numPr>
        <w:shd w:val="clear" w:color="auto" w:fill="FFFFFF"/>
        <w:jc w:val="both"/>
        <w:textAlignment w:val="top"/>
        <w:rPr>
          <w:rFonts w:asciiTheme="majorHAnsi" w:hAnsiTheme="majorHAnsi" w:cs="Arial"/>
          <w:sz w:val="22"/>
          <w:szCs w:val="22"/>
        </w:rPr>
      </w:pPr>
      <w:r w:rsidRPr="00E25AE4">
        <w:rPr>
          <w:rFonts w:asciiTheme="majorHAnsi" w:hAnsiTheme="majorHAnsi"/>
          <w:sz w:val="22"/>
        </w:rPr>
        <w:t xml:space="preserve">Las </w:t>
      </w:r>
      <w:r w:rsidR="007F637B" w:rsidRPr="00E25AE4">
        <w:rPr>
          <w:rFonts w:asciiTheme="majorHAnsi" w:hAnsiTheme="majorHAnsi"/>
          <w:sz w:val="22"/>
        </w:rPr>
        <w:t>Unidades de Negocio</w:t>
      </w:r>
      <w:r w:rsidRPr="00E25AE4">
        <w:rPr>
          <w:rFonts w:asciiTheme="majorHAnsi" w:hAnsiTheme="majorHAnsi"/>
          <w:sz w:val="22"/>
        </w:rPr>
        <w:t xml:space="preserve"> pueden iniciar una </w:t>
      </w:r>
      <w:r w:rsidR="00FB2D02" w:rsidRPr="00E25AE4">
        <w:rPr>
          <w:rFonts w:asciiTheme="majorHAnsi" w:hAnsiTheme="majorHAnsi"/>
          <w:sz w:val="22"/>
        </w:rPr>
        <w:t>invitación a licitar</w:t>
      </w:r>
      <w:r w:rsidRPr="00E25AE4">
        <w:rPr>
          <w:rFonts w:asciiTheme="majorHAnsi" w:hAnsiTheme="majorHAnsi"/>
          <w:sz w:val="22"/>
        </w:rPr>
        <w:t xml:space="preserve"> a través de un proceso de </w:t>
      </w:r>
      <w:r w:rsidR="007456DC" w:rsidRPr="00E25AE4">
        <w:rPr>
          <w:rFonts w:asciiTheme="majorHAnsi" w:hAnsiTheme="majorHAnsi"/>
          <w:sz w:val="22"/>
        </w:rPr>
        <w:t xml:space="preserve">precalificación </w:t>
      </w:r>
      <w:r w:rsidRPr="00E25AE4">
        <w:rPr>
          <w:rFonts w:asciiTheme="majorHAnsi" w:hAnsiTheme="majorHAnsi"/>
          <w:sz w:val="22"/>
        </w:rPr>
        <w:t xml:space="preserve">de licitantes. La </w:t>
      </w:r>
      <w:r w:rsidR="006F66CC" w:rsidRPr="00E25AE4">
        <w:rPr>
          <w:rFonts w:asciiTheme="majorHAnsi" w:hAnsiTheme="majorHAnsi"/>
          <w:sz w:val="22"/>
        </w:rPr>
        <w:t xml:space="preserve">precalificación </w:t>
      </w:r>
      <w:r w:rsidRPr="00E25AE4">
        <w:rPr>
          <w:rFonts w:asciiTheme="majorHAnsi" w:hAnsiTheme="majorHAnsi"/>
          <w:sz w:val="22"/>
        </w:rPr>
        <w:t xml:space="preserve">se recomienda cuando el mercado es tan amplio que puede haber demasiados licitantes posibles y el PNUD prefiere adjudicar el contrato solo a aquellos que cumplen totalmente o superan las </w:t>
      </w:r>
      <w:r w:rsidR="00A901C4" w:rsidRPr="00E25AE4">
        <w:rPr>
          <w:rFonts w:asciiTheme="majorHAnsi" w:hAnsiTheme="majorHAnsi"/>
          <w:sz w:val="22"/>
        </w:rPr>
        <w:t>calificaciones</w:t>
      </w:r>
      <w:r w:rsidRPr="00E25AE4">
        <w:rPr>
          <w:rFonts w:asciiTheme="majorHAnsi" w:hAnsiTheme="majorHAnsi"/>
          <w:sz w:val="22"/>
        </w:rPr>
        <w:t xml:space="preserve"> requeridas. Esto se recomienda especialmente para la adquisición de obras de construcción y para otras adquisiciones </w:t>
      </w:r>
      <w:r w:rsidR="004E261A" w:rsidRPr="00E25AE4">
        <w:rPr>
          <w:rFonts w:asciiTheme="majorHAnsi" w:hAnsiTheme="majorHAnsi"/>
          <w:sz w:val="22"/>
        </w:rPr>
        <w:t xml:space="preserve">consideradas </w:t>
      </w:r>
      <w:r w:rsidRPr="00E25AE4">
        <w:rPr>
          <w:rFonts w:asciiTheme="majorHAnsi" w:hAnsiTheme="majorHAnsi"/>
          <w:sz w:val="22"/>
        </w:rPr>
        <w:t xml:space="preserve">complejas </w:t>
      </w:r>
      <w:r w:rsidR="004E261A" w:rsidRPr="00E25AE4">
        <w:rPr>
          <w:rFonts w:asciiTheme="majorHAnsi" w:hAnsiTheme="majorHAnsi"/>
          <w:sz w:val="22"/>
        </w:rPr>
        <w:t>y</w:t>
      </w:r>
      <w:r w:rsidR="002A6952" w:rsidRPr="00E25AE4">
        <w:rPr>
          <w:rFonts w:asciiTheme="majorHAnsi" w:hAnsiTheme="majorHAnsi"/>
          <w:sz w:val="22"/>
        </w:rPr>
        <w:t xml:space="preserve">/o </w:t>
      </w:r>
      <w:r w:rsidRPr="00E25AE4">
        <w:rPr>
          <w:rFonts w:asciiTheme="majorHAnsi" w:hAnsiTheme="majorHAnsi"/>
          <w:sz w:val="22"/>
        </w:rPr>
        <w:t>de alto riesgo.</w:t>
      </w:r>
    </w:p>
    <w:p w14:paraId="74A38861"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0B3EDEB" w14:textId="2B06BA0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El documento de </w:t>
      </w:r>
      <w:r w:rsidR="003145CB" w:rsidRPr="00A04DBE">
        <w:rPr>
          <w:rFonts w:asciiTheme="majorHAnsi" w:hAnsiTheme="majorHAnsi"/>
          <w:sz w:val="22"/>
        </w:rPr>
        <w:t xml:space="preserve">precalificación </w:t>
      </w:r>
      <w:r w:rsidRPr="00A04DBE">
        <w:rPr>
          <w:rFonts w:asciiTheme="majorHAnsi" w:hAnsiTheme="majorHAnsi"/>
          <w:sz w:val="22"/>
        </w:rPr>
        <w:t xml:space="preserve">debe detallar todas y cada una de las </w:t>
      </w:r>
      <w:r w:rsidR="00A901C4" w:rsidRPr="00A04DBE">
        <w:rPr>
          <w:rFonts w:asciiTheme="majorHAnsi" w:hAnsiTheme="majorHAnsi"/>
          <w:sz w:val="22"/>
        </w:rPr>
        <w:t>calificaciones</w:t>
      </w:r>
      <w:r w:rsidRPr="00A04DBE">
        <w:rPr>
          <w:rFonts w:asciiTheme="majorHAnsi" w:hAnsiTheme="majorHAnsi"/>
          <w:sz w:val="22"/>
        </w:rPr>
        <w:t xml:space="preserve">, incluidas, </w:t>
      </w:r>
      <w:r w:rsidR="005124F0" w:rsidRPr="00A04DBE">
        <w:rPr>
          <w:rFonts w:asciiTheme="majorHAnsi" w:hAnsiTheme="majorHAnsi"/>
          <w:sz w:val="22"/>
        </w:rPr>
        <w:t>pero no limitadas a la</w:t>
      </w:r>
      <w:r w:rsidRPr="00A04DBE">
        <w:rPr>
          <w:rFonts w:asciiTheme="majorHAnsi" w:hAnsiTheme="majorHAnsi"/>
          <w:sz w:val="22"/>
        </w:rPr>
        <w:t xml:space="preserve"> posesión de las licencias apropiadas, fianzas, cadenas de suministro, existencias y antecedentes de experiencias anteriores en contratos similares. Los posibles licitantes deben responder al documento de </w:t>
      </w:r>
      <w:r w:rsidR="00C46C38" w:rsidRPr="00A04DBE">
        <w:rPr>
          <w:rFonts w:asciiTheme="majorHAnsi" w:hAnsiTheme="majorHAnsi"/>
          <w:sz w:val="22"/>
        </w:rPr>
        <w:t xml:space="preserve">precalificación </w:t>
      </w:r>
      <w:r w:rsidRPr="00A04DBE">
        <w:rPr>
          <w:rFonts w:asciiTheme="majorHAnsi" w:hAnsiTheme="majorHAnsi"/>
          <w:sz w:val="22"/>
        </w:rPr>
        <w:t xml:space="preserve">por escrito. Las reglas y los requisitos del proceso de </w:t>
      </w:r>
      <w:r w:rsidR="00C46C38" w:rsidRPr="00A04DBE">
        <w:rPr>
          <w:rFonts w:asciiTheme="majorHAnsi" w:hAnsiTheme="majorHAnsi"/>
          <w:sz w:val="22"/>
        </w:rPr>
        <w:t xml:space="preserve">precalificación </w:t>
      </w:r>
      <w:r w:rsidRPr="00A04DBE">
        <w:rPr>
          <w:rFonts w:asciiTheme="majorHAnsi" w:hAnsiTheme="majorHAnsi"/>
          <w:sz w:val="22"/>
        </w:rPr>
        <w:t xml:space="preserve">están definidos en la plantilla de </w:t>
      </w:r>
      <w:r w:rsidR="00FB2D02" w:rsidRPr="00A04DBE">
        <w:rPr>
          <w:rFonts w:asciiTheme="majorHAnsi" w:hAnsiTheme="majorHAnsi"/>
          <w:sz w:val="22"/>
        </w:rPr>
        <w:t>invitación a licitar</w:t>
      </w:r>
      <w:r w:rsidRPr="00A04DBE">
        <w:rPr>
          <w:rFonts w:asciiTheme="majorHAnsi" w:hAnsiTheme="majorHAnsi"/>
          <w:sz w:val="22"/>
        </w:rPr>
        <w:t>.</w:t>
      </w:r>
    </w:p>
    <w:p w14:paraId="51BB33CD"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15BF1ABD" w14:textId="77777777" w:rsidR="008A4CDD" w:rsidRPr="00A04DBE" w:rsidRDefault="008A4CDD" w:rsidP="00D166FA">
      <w:pPr>
        <w:pStyle w:val="Head2"/>
        <w:rPr>
          <w:rFonts w:asciiTheme="majorHAnsi" w:hAnsiTheme="majorHAnsi"/>
        </w:rPr>
      </w:pPr>
      <w:bookmarkStart w:id="25" w:name="_Toc457833194"/>
      <w:bookmarkStart w:id="26" w:name="_Toc177562205"/>
      <w:r w:rsidRPr="00A04DBE">
        <w:rPr>
          <w:rFonts w:asciiTheme="majorHAnsi" w:hAnsiTheme="majorHAnsi"/>
        </w:rPr>
        <w:t>Determinación de la mejor oferta</w:t>
      </w:r>
      <w:bookmarkEnd w:id="25"/>
      <w:bookmarkEnd w:id="26"/>
    </w:p>
    <w:p w14:paraId="5F718147" w14:textId="77777777" w:rsidR="008A4CDD" w:rsidRPr="00A04DBE" w:rsidRDefault="008A4CDD" w:rsidP="00D166FA">
      <w:pPr>
        <w:pStyle w:val="Head2"/>
        <w:rPr>
          <w:rFonts w:asciiTheme="majorHAnsi" w:hAnsiTheme="majorHAnsi"/>
          <w:u w:val="single"/>
        </w:rPr>
      </w:pPr>
    </w:p>
    <w:p w14:paraId="2079589C" w14:textId="5FCFF6A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ofertas que se presentan en respuesta a una </w:t>
      </w:r>
      <w:r w:rsidR="00FB2D02" w:rsidRPr="00A04DBE">
        <w:rPr>
          <w:rFonts w:asciiTheme="majorHAnsi" w:hAnsiTheme="majorHAnsi"/>
          <w:sz w:val="22"/>
        </w:rPr>
        <w:t>invitación a licitar</w:t>
      </w:r>
      <w:r w:rsidRPr="00A04DBE">
        <w:rPr>
          <w:rFonts w:asciiTheme="majorHAnsi" w:hAnsiTheme="majorHAnsi"/>
          <w:sz w:val="22"/>
        </w:rPr>
        <w:t xml:space="preserve"> deben consistir principalmente en el precio y otros términos y condiciones comerciales basados en los requisitos del PNUD. </w:t>
      </w:r>
    </w:p>
    <w:p w14:paraId="6A492E0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4772506"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Los licitantes competitivos son aquellos que reúnen las siguientes condiciones:</w:t>
      </w:r>
    </w:p>
    <w:p w14:paraId="39D41B4A"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927C3FF" w14:textId="7EB9048C" w:rsidR="00BD2B48" w:rsidRPr="00A04DBE" w:rsidRDefault="008A4CDD" w:rsidP="00BD2B48">
      <w:pPr>
        <w:pStyle w:val="ListParagraph"/>
        <w:numPr>
          <w:ilvl w:val="1"/>
          <w:numId w:val="12"/>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Son elegibles, en otras palabras, no aparecen en la Lista de No Elegibilidad de la ONU, la lista de la División de Adquisiciones de la ONU, o la lista 1267/1989.</w:t>
      </w:r>
    </w:p>
    <w:p w14:paraId="2596C682" w14:textId="77777777" w:rsidR="008A4CDD" w:rsidRPr="00A04DBE" w:rsidRDefault="008A4CDD" w:rsidP="00BD2B48">
      <w:pPr>
        <w:pStyle w:val="ListParagraph"/>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 </w:t>
      </w:r>
    </w:p>
    <w:p w14:paraId="244A3DE6" w14:textId="6D5ADCDA" w:rsidR="008A4CDD" w:rsidRPr="00A04DBE" w:rsidRDefault="008A4CDD" w:rsidP="00BD2B48">
      <w:pPr>
        <w:pStyle w:val="ListParagraph"/>
        <w:numPr>
          <w:ilvl w:val="1"/>
          <w:numId w:val="12"/>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Responden a l</w:t>
      </w:r>
      <w:r w:rsidR="00A04DBE" w:rsidRPr="00A04DBE">
        <w:rPr>
          <w:rFonts w:asciiTheme="majorHAnsi" w:hAnsiTheme="majorHAnsi"/>
          <w:sz w:val="22"/>
        </w:rPr>
        <w:t>o</w:t>
      </w:r>
      <w:r w:rsidRPr="00A04DBE">
        <w:rPr>
          <w:rFonts w:asciiTheme="majorHAnsi" w:hAnsiTheme="majorHAnsi"/>
          <w:sz w:val="22"/>
        </w:rPr>
        <w:t xml:space="preserve">s </w:t>
      </w:r>
      <w:r w:rsidR="008D57ED" w:rsidRPr="00A04DBE">
        <w:rPr>
          <w:rFonts w:asciiTheme="majorHAnsi" w:hAnsiTheme="majorHAnsi"/>
          <w:sz w:val="22"/>
        </w:rPr>
        <w:t>requerimientos</w:t>
      </w:r>
      <w:r w:rsidRPr="00A04DBE">
        <w:rPr>
          <w:rFonts w:asciiTheme="majorHAnsi" w:hAnsiTheme="majorHAnsi"/>
          <w:sz w:val="22"/>
        </w:rPr>
        <w:t>, dado que cumplen con las especificaciones, los términos de entrega, y los términos y condiciones del PNUD.</w:t>
      </w:r>
    </w:p>
    <w:p w14:paraId="4F355DC5" w14:textId="77777777" w:rsidR="00BD2B48" w:rsidRPr="00A04DBE" w:rsidRDefault="00BD2B48" w:rsidP="00BD2B48">
      <w:pPr>
        <w:shd w:val="clear" w:color="auto" w:fill="FFFFFF"/>
        <w:jc w:val="both"/>
        <w:textAlignment w:val="top"/>
        <w:rPr>
          <w:rFonts w:asciiTheme="majorHAnsi" w:hAnsiTheme="majorHAnsi" w:cs="Arial"/>
          <w:sz w:val="22"/>
          <w:szCs w:val="22"/>
        </w:rPr>
      </w:pPr>
    </w:p>
    <w:p w14:paraId="4D5B37C4" w14:textId="39382434" w:rsidR="008A4CDD" w:rsidRPr="00A04DBE" w:rsidRDefault="008A4CDD" w:rsidP="00BD2B48">
      <w:pPr>
        <w:pStyle w:val="ListParagraph"/>
        <w:numPr>
          <w:ilvl w:val="1"/>
          <w:numId w:val="12"/>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Están calificados, dado que cumplen todos los criterios </w:t>
      </w:r>
      <w:r w:rsidR="00DE005A" w:rsidRPr="00A04DBE">
        <w:rPr>
          <w:rFonts w:asciiTheme="majorHAnsi" w:hAnsiTheme="majorHAnsi"/>
          <w:sz w:val="22"/>
        </w:rPr>
        <w:t>formales, de elegibilidad</w:t>
      </w:r>
      <w:r w:rsidR="00E12F5D" w:rsidRPr="00A04DBE">
        <w:rPr>
          <w:rFonts w:asciiTheme="majorHAnsi" w:hAnsiTheme="majorHAnsi"/>
          <w:sz w:val="22"/>
        </w:rPr>
        <w:t>, técnicos y de cualificación</w:t>
      </w:r>
      <w:r w:rsidR="006D33E4" w:rsidRPr="00A04DBE">
        <w:rPr>
          <w:rFonts w:asciiTheme="majorHAnsi" w:hAnsiTheme="majorHAnsi"/>
          <w:sz w:val="22"/>
        </w:rPr>
        <w:t>.</w:t>
      </w:r>
    </w:p>
    <w:p w14:paraId="3F7734F1"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5B36DA1D" w14:textId="4836C261"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evaluación de las licitaciones se describe en la política pertinente sobre evaluación de las ofertas. Para asegurar economía y eficiencia, se debe evaluar un mínimo de tres ofertas. Una vez que se haya determinado una lista </w:t>
      </w:r>
      <w:r w:rsidR="00784CCC" w:rsidRPr="00A04DBE">
        <w:rPr>
          <w:rFonts w:asciiTheme="majorHAnsi" w:hAnsiTheme="majorHAnsi"/>
          <w:sz w:val="22"/>
        </w:rPr>
        <w:t>corta</w:t>
      </w:r>
      <w:r w:rsidRPr="00A04DBE">
        <w:rPr>
          <w:rFonts w:asciiTheme="majorHAnsi" w:hAnsiTheme="majorHAnsi"/>
          <w:sz w:val="22"/>
        </w:rPr>
        <w:t xml:space="preserve">, se deberá adjudicar el contrato al licitante con el precio más bajo. </w:t>
      </w:r>
    </w:p>
    <w:p w14:paraId="625A7F32"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4CE9A40" w14:textId="65A79A82"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Un proceso de </w:t>
      </w:r>
      <w:r w:rsidR="00FB2D02" w:rsidRPr="00A04DBE">
        <w:rPr>
          <w:rFonts w:asciiTheme="majorHAnsi" w:hAnsiTheme="majorHAnsi"/>
          <w:sz w:val="22"/>
        </w:rPr>
        <w:t>invitación a licitar</w:t>
      </w:r>
      <w:r w:rsidRPr="00A04DBE">
        <w:rPr>
          <w:rFonts w:asciiTheme="majorHAnsi" w:hAnsiTheme="majorHAnsi"/>
          <w:sz w:val="22"/>
        </w:rPr>
        <w:t xml:space="preserve"> se considera competitivo, incluso si da como resultado menos de tres ofertas que cumplen con todos los requisitos exigidos. Aún podrá realizarse una adjudicación, pero la aprobación depende de que se observe la diligencia debida para garantizar que la selección de proveedores se realizó de manera adecuada, y que la respuesta limitada del mercado no fue el resultado de una lista</w:t>
      </w:r>
      <w:r w:rsidR="004354AF" w:rsidRPr="00A04DBE">
        <w:rPr>
          <w:rFonts w:asciiTheme="majorHAnsi" w:hAnsiTheme="majorHAnsi"/>
          <w:sz w:val="22"/>
        </w:rPr>
        <w:t xml:space="preserve"> c</w:t>
      </w:r>
      <w:r w:rsidR="003801E6" w:rsidRPr="00A04DBE">
        <w:rPr>
          <w:rFonts w:asciiTheme="majorHAnsi" w:hAnsiTheme="majorHAnsi"/>
          <w:sz w:val="22"/>
        </w:rPr>
        <w:t>orta</w:t>
      </w:r>
      <w:r w:rsidRPr="00A04DBE">
        <w:rPr>
          <w:rFonts w:asciiTheme="majorHAnsi" w:hAnsiTheme="majorHAnsi"/>
          <w:sz w:val="22"/>
        </w:rPr>
        <w:t xml:space="preserve"> restrictiva o de una estrategia inapropiada de selección de proveedores.</w:t>
      </w:r>
    </w:p>
    <w:p w14:paraId="4500511B"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8345A11" w14:textId="3929B095"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En ciertas circunstancias, se podrá utilizar la </w:t>
      </w:r>
      <w:r w:rsidR="00FB2D02" w:rsidRPr="00A04DBE">
        <w:rPr>
          <w:rFonts w:asciiTheme="majorHAnsi" w:hAnsiTheme="majorHAnsi"/>
          <w:sz w:val="22"/>
        </w:rPr>
        <w:t>invitación a licitar</w:t>
      </w:r>
      <w:r w:rsidRPr="00A04DBE">
        <w:rPr>
          <w:rFonts w:asciiTheme="majorHAnsi" w:hAnsiTheme="majorHAnsi"/>
          <w:sz w:val="22"/>
        </w:rPr>
        <w:t xml:space="preserve"> para establecer un marco o un acuerdo a largo plazo. La </w:t>
      </w:r>
      <w:r w:rsidR="005306C4" w:rsidRPr="00A04DBE">
        <w:rPr>
          <w:rFonts w:asciiTheme="majorHAnsi" w:hAnsiTheme="majorHAnsi"/>
          <w:sz w:val="22"/>
        </w:rPr>
        <w:t>Unidad de Negocio</w:t>
      </w:r>
      <w:r w:rsidRPr="00A04DBE">
        <w:rPr>
          <w:rFonts w:asciiTheme="majorHAnsi" w:hAnsiTheme="majorHAnsi"/>
          <w:sz w:val="22"/>
        </w:rPr>
        <w:t xml:space="preserve"> deberá realizar un pronóstico realista de los </w:t>
      </w:r>
      <w:r w:rsidR="003801E6" w:rsidRPr="00A04DBE">
        <w:rPr>
          <w:rFonts w:asciiTheme="majorHAnsi" w:hAnsiTheme="majorHAnsi"/>
          <w:sz w:val="22"/>
        </w:rPr>
        <w:t>requerimientos</w:t>
      </w:r>
      <w:r w:rsidRPr="00A04DBE">
        <w:rPr>
          <w:rFonts w:asciiTheme="majorHAnsi" w:hAnsiTheme="majorHAnsi"/>
          <w:sz w:val="22"/>
        </w:rPr>
        <w:t xml:space="preserve">, el tiempo estimado de la necesidad y el total aproximado del valor del contrato. </w:t>
      </w:r>
    </w:p>
    <w:p w14:paraId="4B700F2C"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502F263" w14:textId="77777777" w:rsidR="008A4CDD" w:rsidRPr="00A04DBE" w:rsidRDefault="008A4CDD" w:rsidP="00D166FA">
      <w:pPr>
        <w:pStyle w:val="Head2"/>
        <w:rPr>
          <w:rFonts w:asciiTheme="majorHAnsi" w:hAnsiTheme="majorHAnsi"/>
        </w:rPr>
      </w:pPr>
      <w:bookmarkStart w:id="27" w:name="_Toc457833195"/>
      <w:bookmarkStart w:id="28" w:name="_Toc177562206"/>
      <w:r w:rsidRPr="00A04DBE">
        <w:rPr>
          <w:rFonts w:asciiTheme="majorHAnsi" w:hAnsiTheme="majorHAnsi"/>
        </w:rPr>
        <w:lastRenderedPageBreak/>
        <w:t>Solicitud de propuestas</w:t>
      </w:r>
      <w:bookmarkEnd w:id="27"/>
      <w:bookmarkEnd w:id="28"/>
    </w:p>
    <w:p w14:paraId="7D198CEA"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583FDBC0" w14:textId="3F1E5ECB"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Una solicitud de propuestas se utiliza para adquirir bienes, servicios y obras en los que los insumos y/o los productos no pueden definirse de manera cuantitativa y cualitativa en suficiente detalle al momento de la solicitud, y tienen un valor de US</w:t>
      </w:r>
      <w:r w:rsidR="00F715C2" w:rsidRPr="00A04DBE">
        <w:rPr>
          <w:rFonts w:asciiTheme="majorHAnsi" w:hAnsiTheme="majorHAnsi"/>
          <w:sz w:val="22"/>
        </w:rPr>
        <w:t>$</w:t>
      </w:r>
      <w:r w:rsidR="00F715C2" w:rsidRPr="00A04DBE" w:rsidDel="00F715C2">
        <w:rPr>
          <w:rFonts w:asciiTheme="majorHAnsi" w:hAnsiTheme="majorHAnsi"/>
          <w:sz w:val="22"/>
        </w:rPr>
        <w:t xml:space="preserve"> </w:t>
      </w:r>
      <w:r w:rsidR="00642690" w:rsidRPr="00A04DBE">
        <w:rPr>
          <w:rFonts w:asciiTheme="majorHAnsi" w:hAnsiTheme="majorHAnsi"/>
          <w:sz w:val="22"/>
        </w:rPr>
        <w:t>200</w:t>
      </w:r>
      <w:r w:rsidR="00F715C2" w:rsidRPr="00A04DBE">
        <w:rPr>
          <w:rFonts w:asciiTheme="majorHAnsi" w:hAnsiTheme="majorHAnsi"/>
          <w:sz w:val="22"/>
        </w:rPr>
        <w:t>,</w:t>
      </w:r>
      <w:r w:rsidRPr="00A04DBE">
        <w:rPr>
          <w:rFonts w:asciiTheme="majorHAnsi" w:hAnsiTheme="majorHAnsi"/>
          <w:sz w:val="22"/>
        </w:rPr>
        <w:t xml:space="preserve">000 o más. El proceso de revisión y el análisis deben ser formales y detallados para eliminar los riesgos de subjetividad. </w:t>
      </w:r>
    </w:p>
    <w:p w14:paraId="24DE409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D60097C" w14:textId="602A3E0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color w:val="333333"/>
          <w:sz w:val="22"/>
          <w:szCs w:val="22"/>
        </w:rPr>
      </w:pPr>
      <w:r w:rsidRPr="00A04DBE">
        <w:rPr>
          <w:rFonts w:asciiTheme="majorHAnsi" w:hAnsiTheme="majorHAnsi"/>
          <w:sz w:val="22"/>
        </w:rPr>
        <w:t>Cuando el tiempo y los recursos lo permiten, o cuando la naturaleza del requisito lo justifica,</w:t>
      </w:r>
      <w:r w:rsidR="00BC60DC" w:rsidRPr="00BC60DC">
        <w:t xml:space="preserve"> </w:t>
      </w:r>
      <w:hyperlink r:id="rId17" w:history="1">
        <w:r w:rsidR="00BC60DC" w:rsidRPr="007272F1">
          <w:rPr>
            <w:rStyle w:val="Hyperlink"/>
            <w:rFonts w:asciiTheme="majorHAnsi" w:hAnsiTheme="majorHAnsi"/>
            <w:sz w:val="22"/>
          </w:rPr>
          <w:t>Solicitudes de propuestas para necesidades de escaso valor</w:t>
        </w:r>
      </w:hyperlink>
      <w:r w:rsidR="00BC60DC">
        <w:rPr>
          <w:rFonts w:asciiTheme="majorHAnsi" w:hAnsiTheme="majorHAnsi"/>
          <w:sz w:val="22"/>
        </w:rPr>
        <w:t>,</w:t>
      </w:r>
      <w:r w:rsidRPr="00A04DBE">
        <w:rPr>
          <w:rFonts w:asciiTheme="majorHAnsi" w:hAnsiTheme="majorHAnsi"/>
          <w:sz w:val="22"/>
        </w:rPr>
        <w:t xml:space="preserve"> las solicitudes de propuestas también pueden utilizarse para adquirir bienes, servicios y obras con un valor inferior a US</w:t>
      </w:r>
      <w:r w:rsidR="00240B20" w:rsidRPr="00A04DBE">
        <w:rPr>
          <w:rFonts w:asciiTheme="majorHAnsi" w:hAnsiTheme="majorHAnsi"/>
          <w:sz w:val="22"/>
        </w:rPr>
        <w:t>$</w:t>
      </w:r>
      <w:r w:rsidR="00240B20" w:rsidRPr="00A04DBE" w:rsidDel="00240B20">
        <w:rPr>
          <w:rFonts w:asciiTheme="majorHAnsi" w:hAnsiTheme="majorHAnsi"/>
          <w:sz w:val="22"/>
        </w:rPr>
        <w:t xml:space="preserve"> </w:t>
      </w:r>
      <w:r w:rsidR="00642690" w:rsidRPr="00A04DBE">
        <w:rPr>
          <w:rFonts w:asciiTheme="majorHAnsi" w:hAnsiTheme="majorHAnsi"/>
          <w:sz w:val="22"/>
        </w:rPr>
        <w:t>200</w:t>
      </w:r>
      <w:r w:rsidR="00240B20" w:rsidRPr="00A04DBE">
        <w:rPr>
          <w:rFonts w:asciiTheme="majorHAnsi" w:hAnsiTheme="majorHAnsi"/>
          <w:sz w:val="22"/>
        </w:rPr>
        <w:t>,</w:t>
      </w:r>
      <w:r w:rsidRPr="00A04DBE">
        <w:rPr>
          <w:rFonts w:asciiTheme="majorHAnsi" w:hAnsiTheme="majorHAnsi"/>
          <w:sz w:val="22"/>
        </w:rPr>
        <w:t xml:space="preserve">000. </w:t>
      </w:r>
    </w:p>
    <w:p w14:paraId="6858E230"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34EA4D4A" w14:textId="664868D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solicitudes de propuestas </w:t>
      </w:r>
      <w:r w:rsidR="0023268C" w:rsidRPr="00A04DBE">
        <w:rPr>
          <w:rFonts w:asciiTheme="majorHAnsi" w:hAnsiTheme="majorHAnsi"/>
          <w:sz w:val="22"/>
        </w:rPr>
        <w:t xml:space="preserve">deben </w:t>
      </w:r>
      <w:r w:rsidRPr="00A04DBE">
        <w:rPr>
          <w:rFonts w:asciiTheme="majorHAnsi" w:hAnsiTheme="majorHAnsi"/>
          <w:sz w:val="22"/>
        </w:rPr>
        <w:t xml:space="preserve">estar sujetas a la competencia internacional abierta </w:t>
      </w:r>
      <w:r w:rsidR="002529BD" w:rsidRPr="00A04DBE">
        <w:rPr>
          <w:rFonts w:asciiTheme="majorHAnsi" w:hAnsiTheme="majorHAnsi"/>
          <w:sz w:val="22"/>
        </w:rPr>
        <w:t>y estar su</w:t>
      </w:r>
      <w:r w:rsidR="00F4544B" w:rsidRPr="00A04DBE">
        <w:rPr>
          <w:rFonts w:asciiTheme="majorHAnsi" w:hAnsiTheme="majorHAnsi"/>
          <w:sz w:val="22"/>
        </w:rPr>
        <w:t>jetas</w:t>
      </w:r>
      <w:r w:rsidRPr="00A04DBE">
        <w:rPr>
          <w:rFonts w:asciiTheme="majorHAnsi" w:hAnsiTheme="majorHAnsi"/>
          <w:sz w:val="22"/>
        </w:rPr>
        <w:t xml:space="preserve"> </w:t>
      </w:r>
      <w:r w:rsidR="00B24432" w:rsidRPr="00A04DBE">
        <w:rPr>
          <w:rFonts w:asciiTheme="majorHAnsi" w:hAnsiTheme="majorHAnsi"/>
          <w:sz w:val="22"/>
        </w:rPr>
        <w:t xml:space="preserve">a </w:t>
      </w:r>
      <w:r w:rsidRPr="00A04DBE">
        <w:rPr>
          <w:rFonts w:asciiTheme="majorHAnsi" w:hAnsiTheme="majorHAnsi"/>
          <w:sz w:val="22"/>
        </w:rPr>
        <w:t xml:space="preserve">anuncio público a través de medios internacionales. Como mínimo, la oportunidad de adquisición deberá promocionarse o publicarse en el sitio web corporativo del PNUD </w:t>
      </w:r>
      <w:r w:rsidRPr="00A04DBE">
        <w:rPr>
          <w:rFonts w:asciiTheme="majorHAnsi" w:hAnsiTheme="majorHAnsi"/>
          <w:color w:val="333333"/>
          <w:sz w:val="22"/>
        </w:rPr>
        <w:t>(</w:t>
      </w:r>
      <w:r w:rsidRPr="00A04DBE">
        <w:rPr>
          <w:rStyle w:val="Hyperlink"/>
          <w:rFonts w:asciiTheme="majorHAnsi" w:hAnsiTheme="majorHAnsi"/>
          <w:sz w:val="22"/>
        </w:rPr>
        <w:t>www.undp.org</w:t>
      </w:r>
      <w:r w:rsidRPr="00A04DBE">
        <w:rPr>
          <w:rStyle w:val="Hyperlink"/>
          <w:rFonts w:asciiTheme="majorHAnsi" w:hAnsiTheme="majorHAnsi"/>
          <w:color w:val="auto"/>
          <w:sz w:val="22"/>
        </w:rPr>
        <w:t>)</w:t>
      </w:r>
      <w:r w:rsidRPr="00A04DBE">
        <w:rPr>
          <w:rFonts w:asciiTheme="majorHAnsi" w:hAnsiTheme="majorHAnsi"/>
          <w:color w:val="336699"/>
          <w:sz w:val="22"/>
        </w:rPr>
        <w:t xml:space="preserve"> </w:t>
      </w:r>
      <w:r w:rsidRPr="00A04DBE">
        <w:rPr>
          <w:rFonts w:asciiTheme="majorHAnsi" w:hAnsiTheme="majorHAnsi"/>
          <w:color w:val="333333"/>
          <w:sz w:val="22"/>
        </w:rPr>
        <w:t>y</w:t>
      </w:r>
      <w:r w:rsidRPr="00A04DBE">
        <w:rPr>
          <w:rFonts w:asciiTheme="majorHAnsi" w:hAnsiTheme="majorHAnsi"/>
          <w:sz w:val="22"/>
        </w:rPr>
        <w:t xml:space="preserve"> del </w:t>
      </w:r>
      <w:r w:rsidR="00240B20" w:rsidRPr="00A04DBE">
        <w:rPr>
          <w:rFonts w:asciiTheme="majorHAnsi" w:hAnsiTheme="majorHAnsi"/>
          <w:sz w:val="22"/>
        </w:rPr>
        <w:t>p</w:t>
      </w:r>
      <w:r w:rsidRPr="00A04DBE">
        <w:rPr>
          <w:rFonts w:asciiTheme="majorHAnsi" w:hAnsiTheme="majorHAnsi"/>
          <w:sz w:val="22"/>
        </w:rPr>
        <w:t xml:space="preserve">ortal </w:t>
      </w:r>
      <w:r w:rsidR="00240B20" w:rsidRPr="00A04DBE">
        <w:rPr>
          <w:rFonts w:asciiTheme="majorHAnsi" w:hAnsiTheme="majorHAnsi"/>
          <w:sz w:val="22"/>
        </w:rPr>
        <w:t>m</w:t>
      </w:r>
      <w:r w:rsidRPr="00A04DBE">
        <w:rPr>
          <w:rFonts w:asciiTheme="majorHAnsi" w:hAnsiTheme="majorHAnsi"/>
          <w:sz w:val="22"/>
        </w:rPr>
        <w:t xml:space="preserve">undial para los Proveedores de la ONU </w:t>
      </w:r>
      <w:r w:rsidRPr="00A04DBE">
        <w:rPr>
          <w:rFonts w:asciiTheme="majorHAnsi" w:hAnsiTheme="majorHAnsi"/>
          <w:color w:val="333333"/>
          <w:sz w:val="22"/>
        </w:rPr>
        <w:t>(</w:t>
      </w:r>
      <w:r w:rsidRPr="00A04DBE">
        <w:rPr>
          <w:rFonts w:asciiTheme="majorHAnsi" w:hAnsiTheme="majorHAnsi"/>
          <w:color w:val="336699"/>
          <w:sz w:val="22"/>
        </w:rPr>
        <w:t>www.ungm.org</w:t>
      </w:r>
      <w:r w:rsidRPr="00A04DBE">
        <w:rPr>
          <w:rFonts w:asciiTheme="majorHAnsi" w:hAnsiTheme="majorHAnsi"/>
          <w:sz w:val="22"/>
        </w:rPr>
        <w:t>)</w:t>
      </w:r>
      <w:r w:rsidRPr="00A04DBE">
        <w:rPr>
          <w:rFonts w:asciiTheme="majorHAnsi" w:hAnsiTheme="majorHAnsi"/>
          <w:color w:val="333333"/>
          <w:sz w:val="22"/>
        </w:rPr>
        <w:t xml:space="preserve"> </w:t>
      </w:r>
      <w:r w:rsidRPr="00A04DBE">
        <w:rPr>
          <w:rFonts w:asciiTheme="majorHAnsi" w:hAnsiTheme="majorHAnsi"/>
          <w:sz w:val="22"/>
        </w:rPr>
        <w:t xml:space="preserve">durante al menos dos semanas. </w:t>
      </w:r>
      <w:r w:rsidR="004567F4" w:rsidRPr="00A04DBE">
        <w:rPr>
          <w:rFonts w:asciiTheme="majorHAnsi" w:hAnsiTheme="majorHAnsi"/>
          <w:sz w:val="22"/>
        </w:rPr>
        <w:t>Adicionalmente,</w:t>
      </w:r>
      <w:r w:rsidR="00135F23" w:rsidRPr="00A04DBE">
        <w:rPr>
          <w:rFonts w:asciiTheme="majorHAnsi" w:hAnsiTheme="majorHAnsi"/>
          <w:sz w:val="22"/>
        </w:rPr>
        <w:t xml:space="preserve"> </w:t>
      </w:r>
      <w:r w:rsidR="00684BBE" w:rsidRPr="00A04DBE">
        <w:rPr>
          <w:rFonts w:asciiTheme="majorHAnsi" w:hAnsiTheme="majorHAnsi"/>
          <w:sz w:val="22"/>
        </w:rPr>
        <w:t>como mejor práctica,</w:t>
      </w:r>
      <w:r w:rsidRPr="00A04DBE">
        <w:rPr>
          <w:rFonts w:asciiTheme="majorHAnsi" w:hAnsiTheme="majorHAnsi"/>
          <w:sz w:val="22"/>
        </w:rPr>
        <w:t xml:space="preserve"> </w:t>
      </w:r>
      <w:r w:rsidR="005A5164" w:rsidRPr="00A04DBE">
        <w:rPr>
          <w:rFonts w:asciiTheme="majorHAnsi" w:hAnsiTheme="majorHAnsi"/>
          <w:sz w:val="22"/>
        </w:rPr>
        <w:t>debe</w:t>
      </w:r>
      <w:r w:rsidRPr="00A04DBE">
        <w:rPr>
          <w:rFonts w:asciiTheme="majorHAnsi" w:hAnsiTheme="majorHAnsi"/>
          <w:sz w:val="22"/>
        </w:rPr>
        <w:t xml:space="preserve"> enviarse una notificación directa a una lista </w:t>
      </w:r>
      <w:r w:rsidR="005A5164" w:rsidRPr="00A04DBE">
        <w:rPr>
          <w:rFonts w:asciiTheme="majorHAnsi" w:hAnsiTheme="majorHAnsi"/>
          <w:sz w:val="22"/>
        </w:rPr>
        <w:t>preseleccionada</w:t>
      </w:r>
      <w:r w:rsidRPr="00A04DBE">
        <w:rPr>
          <w:rFonts w:asciiTheme="majorHAnsi" w:hAnsiTheme="majorHAnsi"/>
          <w:sz w:val="22"/>
        </w:rPr>
        <w:t xml:space="preserve"> de proveedores calificados para cumplir con los requisitos, basada en una investigación del mercado. </w:t>
      </w:r>
    </w:p>
    <w:p w14:paraId="1BA3E168"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790B1E3B" w14:textId="18981CB4"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una lista de preselección de proveedores sea la única base para solicitar ofertas, deberá brindarse y registrarse una justificación adecuada, por ejemplo, pruebas de un anuncio previo </w:t>
      </w:r>
      <w:r w:rsidR="0081160E" w:rsidRPr="00A04DBE">
        <w:rPr>
          <w:rFonts w:asciiTheme="majorHAnsi" w:hAnsiTheme="majorHAnsi"/>
          <w:sz w:val="22"/>
        </w:rPr>
        <w:t xml:space="preserve">de expresión de </w:t>
      </w:r>
      <w:r w:rsidRPr="00A04DBE">
        <w:rPr>
          <w:rFonts w:asciiTheme="majorHAnsi" w:hAnsiTheme="majorHAnsi"/>
          <w:sz w:val="22"/>
        </w:rPr>
        <w:t xml:space="preserve">interés, o </w:t>
      </w:r>
      <w:r w:rsidR="003C18B0" w:rsidRPr="00A04DBE">
        <w:rPr>
          <w:rFonts w:asciiTheme="majorHAnsi" w:hAnsiTheme="majorHAnsi"/>
          <w:sz w:val="22"/>
        </w:rPr>
        <w:t xml:space="preserve">el resultado </w:t>
      </w:r>
      <w:r w:rsidRPr="00A04DBE">
        <w:rPr>
          <w:rFonts w:asciiTheme="majorHAnsi" w:hAnsiTheme="majorHAnsi"/>
          <w:sz w:val="22"/>
        </w:rPr>
        <w:t xml:space="preserve">de un proceso de </w:t>
      </w:r>
      <w:r w:rsidR="0090425F" w:rsidRPr="00A04DBE">
        <w:rPr>
          <w:rFonts w:asciiTheme="majorHAnsi" w:hAnsiTheme="majorHAnsi"/>
          <w:sz w:val="22"/>
        </w:rPr>
        <w:t xml:space="preserve">precalificación </w:t>
      </w:r>
      <w:r w:rsidRPr="00A04DBE">
        <w:rPr>
          <w:rFonts w:asciiTheme="majorHAnsi" w:hAnsiTheme="majorHAnsi"/>
          <w:sz w:val="22"/>
        </w:rPr>
        <w:t xml:space="preserve">minucioso y basado en criterios dentro de los últimos 12 meses. </w:t>
      </w:r>
    </w:p>
    <w:p w14:paraId="3A93BA44"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05D8DDB" w14:textId="11A291F4"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Como mínimo, una solicitud de propuestas deberá consistir en instrucciones para los proponentes, </w:t>
      </w:r>
      <w:r w:rsidR="0090425F" w:rsidRPr="00A04DBE">
        <w:rPr>
          <w:rFonts w:asciiTheme="majorHAnsi" w:hAnsiTheme="majorHAnsi"/>
          <w:sz w:val="22"/>
        </w:rPr>
        <w:t xml:space="preserve">requerimientos </w:t>
      </w:r>
      <w:r w:rsidRPr="00A04DBE">
        <w:rPr>
          <w:rFonts w:asciiTheme="majorHAnsi" w:hAnsiTheme="majorHAnsi"/>
          <w:sz w:val="22"/>
        </w:rPr>
        <w:t xml:space="preserve">detallados (términos de referencia, criterios de selección, etc.), y </w:t>
      </w:r>
      <w:r w:rsidR="00801E66" w:rsidRPr="00A04DBE">
        <w:rPr>
          <w:rFonts w:asciiTheme="majorHAnsi" w:hAnsiTheme="majorHAnsi"/>
          <w:sz w:val="22"/>
        </w:rPr>
        <w:t xml:space="preserve">las </w:t>
      </w:r>
      <w:r w:rsidR="0049536A" w:rsidRPr="00A04DBE">
        <w:rPr>
          <w:rFonts w:asciiTheme="majorHAnsi" w:hAnsiTheme="majorHAnsi"/>
          <w:sz w:val="22"/>
        </w:rPr>
        <w:t>c</w:t>
      </w:r>
      <w:r w:rsidR="00801E66" w:rsidRPr="00A04DBE">
        <w:rPr>
          <w:rFonts w:asciiTheme="majorHAnsi" w:hAnsiTheme="majorHAnsi"/>
          <w:sz w:val="22"/>
        </w:rPr>
        <w:t xml:space="preserve">ondiciones </w:t>
      </w:r>
      <w:r w:rsidR="0049536A" w:rsidRPr="00A04DBE">
        <w:rPr>
          <w:rFonts w:asciiTheme="majorHAnsi" w:hAnsiTheme="majorHAnsi"/>
          <w:sz w:val="22"/>
        </w:rPr>
        <w:t>g</w:t>
      </w:r>
      <w:r w:rsidR="00801E66" w:rsidRPr="00A04DBE">
        <w:rPr>
          <w:rFonts w:asciiTheme="majorHAnsi" w:hAnsiTheme="majorHAnsi"/>
          <w:sz w:val="22"/>
        </w:rPr>
        <w:t xml:space="preserve">enerales de Contrato </w:t>
      </w:r>
      <w:r w:rsidRPr="00A04DBE">
        <w:rPr>
          <w:rFonts w:asciiTheme="majorHAnsi" w:hAnsiTheme="majorHAnsi"/>
          <w:sz w:val="22"/>
        </w:rPr>
        <w:t xml:space="preserve">del PNUD que se firmará entre el PNUD y el proponente seleccionado. Las reglas y los </w:t>
      </w:r>
      <w:r w:rsidR="00DC6183" w:rsidRPr="00A04DBE">
        <w:rPr>
          <w:rFonts w:asciiTheme="majorHAnsi" w:hAnsiTheme="majorHAnsi"/>
          <w:sz w:val="22"/>
        </w:rPr>
        <w:t xml:space="preserve">requerimientos </w:t>
      </w:r>
      <w:r w:rsidRPr="00A04DBE">
        <w:rPr>
          <w:rFonts w:asciiTheme="majorHAnsi" w:hAnsiTheme="majorHAnsi"/>
          <w:sz w:val="22"/>
        </w:rPr>
        <w:t xml:space="preserve">del proceso de selección están definidos en </w:t>
      </w:r>
      <w:hyperlink r:id="rId18" w:history="1">
        <w:r w:rsidRPr="00A04DBE">
          <w:rPr>
            <w:rStyle w:val="Hyperlink"/>
            <w:rFonts w:asciiTheme="majorHAnsi" w:hAnsiTheme="majorHAnsi"/>
            <w:sz w:val="22"/>
          </w:rPr>
          <w:t>la plantilla de solicitud de propuestas</w:t>
        </w:r>
      </w:hyperlink>
      <w:r w:rsidRPr="00A04DBE">
        <w:rPr>
          <w:rFonts w:asciiTheme="majorHAnsi" w:hAnsiTheme="majorHAnsi"/>
          <w:sz w:val="22"/>
        </w:rPr>
        <w:t>.</w:t>
      </w:r>
    </w:p>
    <w:p w14:paraId="3017EB84"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0B30271" w14:textId="17B2818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Las propuestas presentadas como respuesta a la solicitud deben consistir en dos partes: propuesta técnica y propuesta financiera. La primera describe cómo se cumplirán los requisitos, las especificaciones, el detalle de los trabajos o los términos de referencia estipulados. Todos los costos asociados deberán reflejarse</w:t>
      </w:r>
      <w:r w:rsidR="00EC5228" w:rsidRPr="00A04DBE">
        <w:rPr>
          <w:rFonts w:asciiTheme="majorHAnsi" w:hAnsiTheme="majorHAnsi"/>
          <w:sz w:val="22"/>
        </w:rPr>
        <w:t xml:space="preserve"> por separado</w:t>
      </w:r>
      <w:r w:rsidRPr="00A04DBE">
        <w:rPr>
          <w:rFonts w:asciiTheme="majorHAnsi" w:hAnsiTheme="majorHAnsi"/>
          <w:sz w:val="22"/>
        </w:rPr>
        <w:t xml:space="preserve"> en una propuesta financiera</w:t>
      </w:r>
      <w:r w:rsidR="00EC5228" w:rsidRPr="00A04DBE">
        <w:rPr>
          <w:rFonts w:asciiTheme="majorHAnsi" w:hAnsiTheme="majorHAnsi"/>
          <w:sz w:val="22"/>
        </w:rPr>
        <w:t>.</w:t>
      </w:r>
    </w:p>
    <w:p w14:paraId="0E717A9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27824DB" w14:textId="77777777" w:rsidR="008A4CDD" w:rsidRPr="00A04DBE" w:rsidRDefault="008A4CDD" w:rsidP="00D166FA">
      <w:pPr>
        <w:pStyle w:val="Head2"/>
        <w:rPr>
          <w:rFonts w:asciiTheme="majorHAnsi" w:hAnsiTheme="majorHAnsi"/>
          <w:color w:val="auto"/>
        </w:rPr>
      </w:pPr>
      <w:bookmarkStart w:id="29" w:name="_Toc457833196"/>
      <w:bookmarkStart w:id="30" w:name="_Toc177562207"/>
      <w:r w:rsidRPr="00A04DBE">
        <w:rPr>
          <w:rFonts w:asciiTheme="majorHAnsi" w:hAnsiTheme="majorHAnsi"/>
          <w:color w:val="auto"/>
        </w:rPr>
        <w:t>Determinación de la mejor oferta</w:t>
      </w:r>
      <w:bookmarkEnd w:id="29"/>
      <w:bookmarkEnd w:id="30"/>
    </w:p>
    <w:p w14:paraId="462ABC07" w14:textId="77777777" w:rsidR="008A4CDD" w:rsidRPr="00A04DBE" w:rsidRDefault="008A4CDD" w:rsidP="008A4CDD">
      <w:pPr>
        <w:shd w:val="clear" w:color="auto" w:fill="FFFFFF"/>
        <w:textAlignment w:val="top"/>
        <w:rPr>
          <w:rFonts w:asciiTheme="majorHAnsi" w:hAnsiTheme="majorHAnsi" w:cs="Arial"/>
          <w:sz w:val="22"/>
          <w:szCs w:val="22"/>
          <w:u w:val="single"/>
        </w:rPr>
      </w:pPr>
    </w:p>
    <w:p w14:paraId="707C238B"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Las propuestas competitivas reúnen las siguientes condiciones:</w:t>
      </w:r>
    </w:p>
    <w:p w14:paraId="656C84E1"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F328F79" w14:textId="77777777" w:rsidR="00BD2B48" w:rsidRPr="00A04DBE" w:rsidRDefault="008A4CDD" w:rsidP="00BD2B48">
      <w:pPr>
        <w:pStyle w:val="ListParagraph"/>
        <w:numPr>
          <w:ilvl w:val="1"/>
          <w:numId w:val="13"/>
        </w:numPr>
        <w:shd w:val="clear" w:color="auto" w:fill="FFFFFF"/>
        <w:ind w:left="1800"/>
        <w:textAlignment w:val="top"/>
        <w:rPr>
          <w:rFonts w:asciiTheme="majorHAnsi" w:hAnsiTheme="majorHAnsi" w:cs="Arial"/>
          <w:sz w:val="22"/>
          <w:szCs w:val="22"/>
        </w:rPr>
      </w:pPr>
      <w:r w:rsidRPr="00A04DBE">
        <w:rPr>
          <w:rFonts w:asciiTheme="majorHAnsi" w:hAnsiTheme="majorHAnsi"/>
          <w:sz w:val="22"/>
        </w:rPr>
        <w:t>Son elegibles, en otras palabras, no aparecen en la Lista de No Elegibilidad de la ONU, la lista de la División de Adquisiciones de la ONU, o las listas 1267/1989.</w:t>
      </w:r>
    </w:p>
    <w:p w14:paraId="21B6BF5E" w14:textId="77777777" w:rsidR="008A4CDD" w:rsidRPr="00A04DBE" w:rsidRDefault="008A4CDD" w:rsidP="00BD2B48">
      <w:pPr>
        <w:pStyle w:val="ListParagraph"/>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 </w:t>
      </w:r>
    </w:p>
    <w:p w14:paraId="7AD84BA4" w14:textId="51D781E4" w:rsidR="00BD2B48" w:rsidRPr="00A04DBE" w:rsidRDefault="004F4AA2" w:rsidP="00BD2B48">
      <w:pPr>
        <w:pStyle w:val="ListParagraph"/>
        <w:numPr>
          <w:ilvl w:val="1"/>
          <w:numId w:val="13"/>
        </w:numPr>
        <w:shd w:val="clear" w:color="auto" w:fill="FFFFFF"/>
        <w:ind w:left="1800"/>
        <w:textAlignment w:val="top"/>
        <w:rPr>
          <w:rFonts w:asciiTheme="majorHAnsi" w:hAnsiTheme="majorHAnsi" w:cs="Arial"/>
          <w:sz w:val="22"/>
          <w:szCs w:val="22"/>
        </w:rPr>
      </w:pPr>
      <w:r w:rsidRPr="00A04DBE">
        <w:rPr>
          <w:rFonts w:asciiTheme="majorHAnsi" w:hAnsiTheme="majorHAnsi"/>
          <w:sz w:val="22"/>
        </w:rPr>
        <w:t>Cumplen con</w:t>
      </w:r>
      <w:r w:rsidR="008A4CDD" w:rsidRPr="00A04DBE">
        <w:rPr>
          <w:rFonts w:asciiTheme="majorHAnsi" w:hAnsiTheme="majorHAnsi"/>
          <w:sz w:val="22"/>
        </w:rPr>
        <w:t xml:space="preserve"> l</w:t>
      </w:r>
      <w:r w:rsidR="00C415ED" w:rsidRPr="00A04DBE">
        <w:rPr>
          <w:rFonts w:asciiTheme="majorHAnsi" w:hAnsiTheme="majorHAnsi"/>
          <w:sz w:val="22"/>
        </w:rPr>
        <w:t>os requerimientos</w:t>
      </w:r>
      <w:r w:rsidR="008A4CDD" w:rsidRPr="00A04DBE">
        <w:rPr>
          <w:rFonts w:asciiTheme="majorHAnsi" w:hAnsiTheme="majorHAnsi"/>
          <w:sz w:val="22"/>
        </w:rPr>
        <w:t>, dado que cumplen con los requisitos de los términos de referencia y demás requisitos.</w:t>
      </w:r>
    </w:p>
    <w:p w14:paraId="56DAD241" w14:textId="77777777" w:rsidR="00BD2B48" w:rsidRPr="00A04DBE" w:rsidRDefault="00BD2B48" w:rsidP="00BD2B48">
      <w:pPr>
        <w:pStyle w:val="ListParagraph"/>
        <w:shd w:val="clear" w:color="auto" w:fill="FFFFFF"/>
        <w:ind w:left="1800"/>
        <w:textAlignment w:val="top"/>
        <w:rPr>
          <w:rFonts w:asciiTheme="majorHAnsi" w:hAnsiTheme="majorHAnsi" w:cs="Arial"/>
          <w:sz w:val="22"/>
          <w:szCs w:val="22"/>
        </w:rPr>
      </w:pPr>
    </w:p>
    <w:p w14:paraId="23C0F53C" w14:textId="5B856E5A" w:rsidR="008A4CDD" w:rsidRPr="00A04DBE" w:rsidRDefault="008A4CDD" w:rsidP="00BD2B48">
      <w:pPr>
        <w:pStyle w:val="ListParagraph"/>
        <w:numPr>
          <w:ilvl w:val="1"/>
          <w:numId w:val="13"/>
        </w:numPr>
        <w:shd w:val="clear" w:color="auto" w:fill="FFFFFF"/>
        <w:ind w:left="1800"/>
        <w:textAlignment w:val="top"/>
        <w:rPr>
          <w:rFonts w:asciiTheme="majorHAnsi" w:hAnsiTheme="majorHAnsi" w:cs="Arial"/>
          <w:sz w:val="22"/>
          <w:szCs w:val="22"/>
        </w:rPr>
      </w:pPr>
      <w:r w:rsidRPr="00A04DBE">
        <w:rPr>
          <w:rFonts w:asciiTheme="majorHAnsi" w:hAnsiTheme="majorHAnsi"/>
          <w:sz w:val="22"/>
        </w:rPr>
        <w:t>Están calificadas, dado que cumplen todos los criterios</w:t>
      </w:r>
      <w:r w:rsidR="00C415ED" w:rsidRPr="00A04DBE">
        <w:rPr>
          <w:rFonts w:asciiTheme="majorHAnsi" w:hAnsiTheme="majorHAnsi"/>
          <w:sz w:val="22"/>
        </w:rPr>
        <w:t xml:space="preserve"> formales, de elegibilidad, técnicos y de cualificación.</w:t>
      </w:r>
    </w:p>
    <w:p w14:paraId="3C8CCEAC"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0E16817" w14:textId="539EFAD8"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lastRenderedPageBreak/>
        <w:t xml:space="preserve">La evaluación de las propuestas que corresponde al método de </w:t>
      </w:r>
      <w:r w:rsidR="009C7203" w:rsidRPr="00A04DBE">
        <w:rPr>
          <w:rFonts w:asciiTheme="majorHAnsi" w:hAnsiTheme="majorHAnsi"/>
          <w:sz w:val="22"/>
        </w:rPr>
        <w:t xml:space="preserve">solicitud de propuesta </w:t>
      </w:r>
      <w:r w:rsidRPr="00A04DBE">
        <w:rPr>
          <w:rFonts w:asciiTheme="majorHAnsi" w:hAnsiTheme="majorHAnsi"/>
          <w:sz w:val="22"/>
        </w:rPr>
        <w:t xml:space="preserve">se describe en la política pertinente sobre evaluación de las ofertas. Para asegurar economía y eficiencia, se debe evaluar un mínimo de tres propuestas técnicas. Después de la evaluación técnica, deben evaluarse las propuestas financieras de los proponentes técnicamente calificados. En función de la naturaleza de los </w:t>
      </w:r>
      <w:r w:rsidR="001E3A0F" w:rsidRPr="00A04DBE">
        <w:rPr>
          <w:rFonts w:asciiTheme="majorHAnsi" w:hAnsiTheme="majorHAnsi"/>
          <w:sz w:val="22"/>
        </w:rPr>
        <w:t>requerimientos</w:t>
      </w:r>
      <w:r w:rsidRPr="00A04DBE">
        <w:rPr>
          <w:rFonts w:asciiTheme="majorHAnsi" w:hAnsiTheme="majorHAnsi"/>
          <w:sz w:val="22"/>
        </w:rPr>
        <w:t>, la adjudicación del contrato deberá determinarse a través de alguno de los siguientes métodos:</w:t>
      </w:r>
    </w:p>
    <w:p w14:paraId="6262F865"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9E023D2" w14:textId="77777777" w:rsidR="008A4CDD" w:rsidRPr="00A04DBE" w:rsidRDefault="008A4CDD" w:rsidP="00BD2B48">
      <w:pPr>
        <w:pStyle w:val="ListParagraph"/>
        <w:numPr>
          <w:ilvl w:val="1"/>
          <w:numId w:val="14"/>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Oferta de precio más bajo </w:t>
      </w:r>
    </w:p>
    <w:p w14:paraId="76CAE828" w14:textId="77777777" w:rsidR="00BD2B48" w:rsidRPr="00A04DBE" w:rsidRDefault="00BD2B48" w:rsidP="00BD2B48">
      <w:pPr>
        <w:pStyle w:val="ListParagraph"/>
        <w:shd w:val="clear" w:color="auto" w:fill="FFFFFF"/>
        <w:ind w:left="1800" w:hanging="360"/>
        <w:jc w:val="both"/>
        <w:textAlignment w:val="top"/>
        <w:rPr>
          <w:rFonts w:asciiTheme="majorHAnsi" w:hAnsiTheme="majorHAnsi" w:cs="Arial"/>
          <w:sz w:val="22"/>
          <w:szCs w:val="22"/>
        </w:rPr>
      </w:pPr>
    </w:p>
    <w:p w14:paraId="61394190" w14:textId="4CEB8FE1" w:rsidR="008A4CDD" w:rsidRPr="00A04DBE" w:rsidRDefault="008A4CDD" w:rsidP="00BD2B48">
      <w:pPr>
        <w:pStyle w:val="ListParagraph"/>
        <w:numPr>
          <w:ilvl w:val="1"/>
          <w:numId w:val="14"/>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Propuesta mejor calificada utilizando el método de </w:t>
      </w:r>
      <w:r w:rsidR="00267348" w:rsidRPr="00A04DBE">
        <w:rPr>
          <w:rFonts w:asciiTheme="majorHAnsi" w:hAnsiTheme="majorHAnsi"/>
          <w:sz w:val="22"/>
        </w:rPr>
        <w:t>“análisis acumulativo</w:t>
      </w:r>
      <w:r w:rsidR="000078A3" w:rsidRPr="00A04DBE">
        <w:rPr>
          <w:rFonts w:asciiTheme="majorHAnsi" w:hAnsiTheme="majorHAnsi"/>
          <w:sz w:val="22"/>
        </w:rPr>
        <w:t>”</w:t>
      </w:r>
      <w:r w:rsidRPr="00A04DBE">
        <w:rPr>
          <w:rFonts w:asciiTheme="majorHAnsi" w:hAnsiTheme="majorHAnsi"/>
          <w:sz w:val="22"/>
        </w:rPr>
        <w:t xml:space="preserve">, que asigna una distribución de ponderación entre las propuestas técnica y financiera establecida en la solicitud de propuestas </w:t>
      </w:r>
    </w:p>
    <w:p w14:paraId="6C95150A"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E5517C5" w14:textId="150A0358"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Cada vez que se utilice el segundo método, la distribución de la ponderación entre las propuestas técnica y financiera será del 70 por ciento y del 30 por ciento, respectivamente. Deberá considerarse que las propuestas cuya calificación, luego de la finalización de la evaluación de la propuesta técnica, no alcance el mínimo de aprobación del 70 por ciento</w:t>
      </w:r>
      <w:r w:rsidR="006D4EF9" w:rsidRPr="00A04DBE">
        <w:rPr>
          <w:rFonts w:asciiTheme="majorHAnsi" w:hAnsiTheme="majorHAnsi"/>
          <w:sz w:val="22"/>
        </w:rPr>
        <w:t xml:space="preserve">, </w:t>
      </w:r>
      <w:r w:rsidR="007307D9" w:rsidRPr="00A04DBE">
        <w:rPr>
          <w:rFonts w:asciiTheme="majorHAnsi" w:hAnsiTheme="majorHAnsi"/>
          <w:sz w:val="22"/>
        </w:rPr>
        <w:t xml:space="preserve">se </w:t>
      </w:r>
      <w:r w:rsidR="00E30127" w:rsidRPr="00A04DBE">
        <w:rPr>
          <w:rFonts w:asciiTheme="majorHAnsi" w:hAnsiTheme="majorHAnsi"/>
          <w:sz w:val="22"/>
        </w:rPr>
        <w:t>declarar</w:t>
      </w:r>
      <w:r w:rsidR="007307D9" w:rsidRPr="00A04DBE">
        <w:rPr>
          <w:rFonts w:asciiTheme="majorHAnsi" w:hAnsiTheme="majorHAnsi"/>
          <w:sz w:val="22"/>
        </w:rPr>
        <w:t xml:space="preserve">á </w:t>
      </w:r>
      <w:r w:rsidR="00303BBB" w:rsidRPr="00A04DBE">
        <w:rPr>
          <w:rFonts w:asciiTheme="majorHAnsi" w:hAnsiTheme="majorHAnsi"/>
          <w:sz w:val="22"/>
        </w:rPr>
        <w:t xml:space="preserve">no </w:t>
      </w:r>
      <w:r w:rsidR="003F6754" w:rsidRPr="00A04DBE">
        <w:rPr>
          <w:rFonts w:asciiTheme="majorHAnsi" w:hAnsiTheme="majorHAnsi"/>
          <w:sz w:val="22"/>
        </w:rPr>
        <w:t xml:space="preserve">conforme </w:t>
      </w:r>
      <w:r w:rsidRPr="00A04DBE">
        <w:rPr>
          <w:rFonts w:asciiTheme="majorHAnsi" w:hAnsiTheme="majorHAnsi"/>
          <w:sz w:val="22"/>
        </w:rPr>
        <w:t xml:space="preserve">y dejan de estar calificadas. </w:t>
      </w:r>
    </w:p>
    <w:p w14:paraId="117DB337"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E5105DF" w14:textId="73423A4B" w:rsidR="00A2272B"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Siempre que sea posible, deberá evitarse aumentar la ponderación de la propuesta técnica por encima del 70 por ciento. En algunos casos de adquisiciones que requieren otorgar una gran importancia al cumplimiento de las especificaciones técnicas, las </w:t>
      </w:r>
      <w:r w:rsidR="007F637B" w:rsidRPr="00A04DBE">
        <w:rPr>
          <w:rFonts w:asciiTheme="majorHAnsi" w:hAnsiTheme="majorHAnsi"/>
          <w:sz w:val="22"/>
        </w:rPr>
        <w:t>Unidades de Negocio</w:t>
      </w:r>
      <w:r w:rsidRPr="00A04DBE">
        <w:rPr>
          <w:rFonts w:asciiTheme="majorHAnsi" w:hAnsiTheme="majorHAnsi"/>
          <w:sz w:val="22"/>
        </w:rPr>
        <w:t xml:space="preserve"> deberán considerar primero enfocarse en los criterios técnicos para la selección, y evitar al mismo tiempo el riesgo de restringir excesivamente </w:t>
      </w:r>
      <w:r w:rsidR="00575603" w:rsidRPr="00A04DBE">
        <w:rPr>
          <w:rFonts w:asciiTheme="majorHAnsi" w:hAnsiTheme="majorHAnsi"/>
          <w:sz w:val="22"/>
        </w:rPr>
        <w:t>la competencia</w:t>
      </w:r>
      <w:r w:rsidRPr="00A04DBE">
        <w:rPr>
          <w:rFonts w:asciiTheme="majorHAnsi" w:hAnsiTheme="majorHAnsi"/>
          <w:sz w:val="22"/>
        </w:rPr>
        <w:t xml:space="preserve">. </w:t>
      </w:r>
    </w:p>
    <w:p w14:paraId="255AFB07" w14:textId="77777777" w:rsidR="00A2272B" w:rsidRPr="00A04DBE" w:rsidRDefault="00A2272B" w:rsidP="008A4CDD">
      <w:pPr>
        <w:shd w:val="clear" w:color="auto" w:fill="FFFFFF"/>
        <w:textAlignment w:val="top"/>
        <w:rPr>
          <w:rFonts w:asciiTheme="majorHAnsi" w:hAnsiTheme="majorHAnsi" w:cs="Arial"/>
          <w:sz w:val="22"/>
          <w:szCs w:val="22"/>
        </w:rPr>
      </w:pPr>
    </w:p>
    <w:p w14:paraId="2E5D0C2B" w14:textId="11D98FCB"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En ninguna circunstancia deberá una </w:t>
      </w:r>
      <w:r w:rsidR="005306C4" w:rsidRPr="00A04DBE">
        <w:rPr>
          <w:rFonts w:asciiTheme="majorHAnsi" w:hAnsiTheme="majorHAnsi"/>
          <w:sz w:val="22"/>
        </w:rPr>
        <w:t>Unidad de Negocio</w:t>
      </w:r>
      <w:r w:rsidRPr="00A04DBE">
        <w:rPr>
          <w:rFonts w:asciiTheme="majorHAnsi" w:hAnsiTheme="majorHAnsi"/>
          <w:sz w:val="22"/>
        </w:rPr>
        <w:t xml:space="preserve"> aumentar el porcentaje de la propuesta técnica para aumentar la subjetividad de la calificación general. Para aumentar la ponderación de la propuesta técnica por encima del 70 por ciento es necesario enviar una solicitud al Director de la </w:t>
      </w:r>
      <w:r w:rsidR="00B037CE" w:rsidRPr="00A04DBE">
        <w:rPr>
          <w:rFonts w:asciiTheme="majorHAnsi" w:hAnsiTheme="majorHAnsi"/>
          <w:sz w:val="22"/>
        </w:rPr>
        <w:t xml:space="preserve">Unidad </w:t>
      </w:r>
      <w:r w:rsidRPr="00A04DBE">
        <w:rPr>
          <w:rFonts w:asciiTheme="majorHAnsi" w:hAnsiTheme="majorHAnsi"/>
          <w:sz w:val="22"/>
        </w:rPr>
        <w:t xml:space="preserve">de Servicios de Adquisiciones </w:t>
      </w:r>
      <w:r w:rsidR="00473E07" w:rsidRPr="00A04DBE">
        <w:rPr>
          <w:rFonts w:asciiTheme="majorHAnsi" w:hAnsiTheme="majorHAnsi"/>
          <w:sz w:val="22"/>
        </w:rPr>
        <w:t xml:space="preserve">(PSU, </w:t>
      </w:r>
      <w:proofErr w:type="spellStart"/>
      <w:r w:rsidR="00473E07" w:rsidRPr="00A04DBE">
        <w:rPr>
          <w:rFonts w:asciiTheme="majorHAnsi" w:hAnsiTheme="majorHAnsi"/>
          <w:sz w:val="22"/>
        </w:rPr>
        <w:t>Procuremetn</w:t>
      </w:r>
      <w:proofErr w:type="spellEnd"/>
      <w:r w:rsidR="00473E07" w:rsidRPr="00A04DBE">
        <w:rPr>
          <w:rFonts w:asciiTheme="majorHAnsi" w:hAnsiTheme="majorHAnsi"/>
          <w:sz w:val="22"/>
        </w:rPr>
        <w:t xml:space="preserve"> Services </w:t>
      </w:r>
      <w:proofErr w:type="spellStart"/>
      <w:r w:rsidR="00473E07" w:rsidRPr="00A04DBE">
        <w:rPr>
          <w:rFonts w:asciiTheme="majorHAnsi" w:hAnsiTheme="majorHAnsi"/>
          <w:sz w:val="22"/>
        </w:rPr>
        <w:t>Unit</w:t>
      </w:r>
      <w:proofErr w:type="spellEnd"/>
      <w:r w:rsidR="0082658D" w:rsidRPr="00A04DBE">
        <w:rPr>
          <w:rFonts w:asciiTheme="majorHAnsi" w:hAnsiTheme="majorHAnsi"/>
          <w:sz w:val="22"/>
        </w:rPr>
        <w:t>, por sus siglas en inglés</w:t>
      </w:r>
      <w:r w:rsidR="00473E07" w:rsidRPr="00A04DBE">
        <w:rPr>
          <w:rFonts w:asciiTheme="majorHAnsi" w:hAnsiTheme="majorHAnsi"/>
          <w:sz w:val="22"/>
        </w:rPr>
        <w:t>)</w:t>
      </w:r>
      <w:r w:rsidR="00A0772C" w:rsidRPr="00A04DBE">
        <w:rPr>
          <w:rFonts w:asciiTheme="majorHAnsi" w:hAnsiTheme="majorHAnsi"/>
          <w:sz w:val="22"/>
        </w:rPr>
        <w:t xml:space="preserve"> </w:t>
      </w:r>
      <w:r w:rsidRPr="00A04DBE">
        <w:rPr>
          <w:rFonts w:asciiTheme="majorHAnsi" w:hAnsiTheme="majorHAnsi"/>
          <w:sz w:val="22"/>
        </w:rPr>
        <w:t>de</w:t>
      </w:r>
      <w:r w:rsidR="00B037CE" w:rsidRPr="00A04DBE">
        <w:rPr>
          <w:rFonts w:asciiTheme="majorHAnsi" w:hAnsiTheme="majorHAnsi"/>
          <w:sz w:val="22"/>
        </w:rPr>
        <w:t>l Buró</w:t>
      </w:r>
      <w:r w:rsidR="00473E07" w:rsidRPr="00A04DBE">
        <w:rPr>
          <w:rFonts w:asciiTheme="majorHAnsi" w:hAnsiTheme="majorHAnsi"/>
          <w:sz w:val="22"/>
        </w:rPr>
        <w:t xml:space="preserve"> </w:t>
      </w:r>
      <w:r w:rsidRPr="00A04DBE">
        <w:rPr>
          <w:rFonts w:asciiTheme="majorHAnsi" w:hAnsiTheme="majorHAnsi"/>
          <w:sz w:val="22"/>
        </w:rPr>
        <w:t xml:space="preserve">Servicios de Gestión </w:t>
      </w:r>
      <w:r w:rsidR="00473E07" w:rsidRPr="00A04DBE">
        <w:rPr>
          <w:rFonts w:asciiTheme="majorHAnsi" w:hAnsiTheme="majorHAnsi"/>
          <w:sz w:val="22"/>
        </w:rPr>
        <w:t>(</w:t>
      </w:r>
      <w:r w:rsidR="00525D55" w:rsidRPr="00A04DBE">
        <w:rPr>
          <w:rFonts w:asciiTheme="majorHAnsi" w:hAnsiTheme="majorHAnsi"/>
          <w:sz w:val="22"/>
        </w:rPr>
        <w:t xml:space="preserve">BMS, Bureau </w:t>
      </w:r>
      <w:proofErr w:type="spellStart"/>
      <w:r w:rsidR="00525D55" w:rsidRPr="00A04DBE">
        <w:rPr>
          <w:rFonts w:asciiTheme="majorHAnsi" w:hAnsiTheme="majorHAnsi"/>
          <w:sz w:val="22"/>
        </w:rPr>
        <w:t>of</w:t>
      </w:r>
      <w:proofErr w:type="spellEnd"/>
      <w:r w:rsidR="00525D55" w:rsidRPr="00A04DBE">
        <w:rPr>
          <w:rFonts w:asciiTheme="majorHAnsi" w:hAnsiTheme="majorHAnsi"/>
          <w:sz w:val="22"/>
        </w:rPr>
        <w:t xml:space="preserve"> Management Services</w:t>
      </w:r>
      <w:r w:rsidR="00A0772C" w:rsidRPr="00A04DBE">
        <w:rPr>
          <w:rFonts w:asciiTheme="majorHAnsi" w:hAnsiTheme="majorHAnsi"/>
          <w:sz w:val="22"/>
        </w:rPr>
        <w:t>, por sus siglas en inglés</w:t>
      </w:r>
      <w:r w:rsidR="00525D55" w:rsidRPr="00A04DBE">
        <w:rPr>
          <w:rFonts w:asciiTheme="majorHAnsi" w:hAnsiTheme="majorHAnsi"/>
          <w:sz w:val="22"/>
        </w:rPr>
        <w:t xml:space="preserve">) </w:t>
      </w:r>
      <w:r w:rsidRPr="00A04DBE">
        <w:rPr>
          <w:rFonts w:asciiTheme="majorHAnsi" w:hAnsiTheme="majorHAnsi"/>
          <w:sz w:val="22"/>
        </w:rPr>
        <w:t>antes de publicar la solicitud de propuestas. La solicitud debe estar respaldada por una justificación apropiada, y puede ser aprobada o rechazada.</w:t>
      </w:r>
    </w:p>
    <w:p w14:paraId="42A8922E" w14:textId="77777777" w:rsidR="008A4CDD" w:rsidRPr="00A04DBE" w:rsidRDefault="00D166FA" w:rsidP="00D166FA">
      <w:pPr>
        <w:pStyle w:val="Head2"/>
        <w:rPr>
          <w:rFonts w:asciiTheme="majorHAnsi" w:hAnsiTheme="majorHAnsi"/>
          <w:color w:val="auto"/>
        </w:rPr>
      </w:pPr>
      <w:r w:rsidRPr="00A04DBE">
        <w:rPr>
          <w:rFonts w:asciiTheme="majorHAnsi" w:hAnsiTheme="majorHAnsi"/>
          <w:color w:val="auto"/>
        </w:rPr>
        <w:t> </w:t>
      </w:r>
    </w:p>
    <w:p w14:paraId="57FCD044" w14:textId="77777777" w:rsidR="008A4CDD" w:rsidRPr="00A04DBE" w:rsidRDefault="00D166FA" w:rsidP="00D166FA">
      <w:pPr>
        <w:pStyle w:val="Head2"/>
        <w:rPr>
          <w:rFonts w:asciiTheme="majorHAnsi" w:hAnsiTheme="majorHAnsi"/>
          <w:color w:val="auto"/>
        </w:rPr>
      </w:pPr>
      <w:bookmarkStart w:id="31" w:name="_Toc457833197"/>
      <w:bookmarkStart w:id="32" w:name="_Toc177562208"/>
      <w:r w:rsidRPr="00A04DBE">
        <w:rPr>
          <w:rFonts w:asciiTheme="majorHAnsi" w:hAnsiTheme="majorHAnsi"/>
          <w:color w:val="auto"/>
        </w:rPr>
        <w:t>Procesos de solicitud de propuestas de una o dos etapas</w:t>
      </w:r>
      <w:bookmarkEnd w:id="31"/>
      <w:bookmarkEnd w:id="32"/>
    </w:p>
    <w:p w14:paraId="18CEAD94" w14:textId="77777777" w:rsidR="008A4CDD" w:rsidRPr="00A04DBE" w:rsidRDefault="008A4CDD" w:rsidP="008A4CDD">
      <w:pPr>
        <w:shd w:val="clear" w:color="auto" w:fill="FFFFFF"/>
        <w:textAlignment w:val="top"/>
        <w:rPr>
          <w:rFonts w:asciiTheme="majorHAnsi" w:hAnsiTheme="majorHAnsi" w:cs="Arial"/>
          <w:sz w:val="22"/>
          <w:szCs w:val="22"/>
        </w:rPr>
      </w:pPr>
    </w:p>
    <w:p w14:paraId="4BE5B752" w14:textId="47FF5B4D"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Al planificar una solicitud de propuestas, las </w:t>
      </w:r>
      <w:r w:rsidR="007F637B" w:rsidRPr="00A04DBE">
        <w:rPr>
          <w:rFonts w:asciiTheme="majorHAnsi" w:hAnsiTheme="majorHAnsi"/>
          <w:sz w:val="22"/>
        </w:rPr>
        <w:t>Unidades de Negocio</w:t>
      </w:r>
      <w:r w:rsidRPr="00A04DBE">
        <w:rPr>
          <w:rFonts w:asciiTheme="majorHAnsi" w:hAnsiTheme="majorHAnsi"/>
          <w:sz w:val="22"/>
        </w:rPr>
        <w:t xml:space="preserve"> deben determinar si es más conveniente un enfoque de una o de dos etapas.  </w:t>
      </w:r>
    </w:p>
    <w:p w14:paraId="46B6933D"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53B6BD1"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La solicitud de una etapa requiere la presentación simultánea de las propuestas técnica y financiera. El PNUD evalúa primero las propuestas técnicas y después las propuestas financieras de los proponentes que se consideran técnicamente conformes. Para este proceso se utilizan plantillas de solicitud de propuestas estándares.</w:t>
      </w:r>
    </w:p>
    <w:p w14:paraId="33A416E7"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90F7DED" w14:textId="2A5E86F8"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solicitud de una etapa es el enfoque preferido y es más apropiado para servicios relativamente simples y estandarizados. Acorta el tiempo para la realización del proceso de selección y </w:t>
      </w:r>
      <w:r w:rsidR="004D4D97" w:rsidRPr="00A04DBE">
        <w:rPr>
          <w:rFonts w:asciiTheme="majorHAnsi" w:hAnsiTheme="majorHAnsi"/>
          <w:sz w:val="22"/>
        </w:rPr>
        <w:t>amplía la competencia</w:t>
      </w:r>
      <w:r w:rsidRPr="00A04DBE">
        <w:rPr>
          <w:rFonts w:asciiTheme="majorHAnsi" w:hAnsiTheme="majorHAnsi"/>
          <w:sz w:val="22"/>
        </w:rPr>
        <w:t xml:space="preserve">. </w:t>
      </w:r>
    </w:p>
    <w:p w14:paraId="225EB70E"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6A15247" w14:textId="076CA473"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lastRenderedPageBreak/>
        <w:t xml:space="preserve">En un proceso de dos etapas, la primera etapa requiere que las </w:t>
      </w:r>
      <w:r w:rsidR="007F637B" w:rsidRPr="00A04DBE">
        <w:rPr>
          <w:rFonts w:asciiTheme="majorHAnsi" w:hAnsiTheme="majorHAnsi"/>
          <w:sz w:val="22"/>
        </w:rPr>
        <w:t>Unidades de Negocio</w:t>
      </w:r>
      <w:r w:rsidRPr="00A04DBE">
        <w:rPr>
          <w:rFonts w:asciiTheme="majorHAnsi" w:hAnsiTheme="majorHAnsi"/>
          <w:sz w:val="22"/>
        </w:rPr>
        <w:t xml:space="preserve"> preparen la solicitud de propuestas y los términos de referencia con una descripción general de las funciones y el desempeño, sin detalles técnicos. Los proponentes envían solamente una propuesta técnica, que luego es evaluada. El PNUD indica a los proponentes si deben tomar alguna medida para hacer que sus propuestas se ajusten más a los requisitos técnicos. En este punto, es muy importante que no se realicen intercambios de información confidencial entre el PNUD y los proponentes. La gestión del proceso y del flujo de información es crítica y sensible. </w:t>
      </w:r>
    </w:p>
    <w:p w14:paraId="15DE3E7E" w14:textId="77777777" w:rsidR="008A4CDD" w:rsidRPr="00A04DBE" w:rsidRDefault="008A4CDD" w:rsidP="00D166FA">
      <w:pPr>
        <w:pStyle w:val="ListParagraph"/>
        <w:shd w:val="clear" w:color="auto" w:fill="FFFFFF"/>
        <w:jc w:val="both"/>
        <w:textAlignment w:val="top"/>
        <w:rPr>
          <w:rFonts w:asciiTheme="majorHAnsi" w:hAnsiTheme="majorHAnsi" w:cs="Arial"/>
          <w:sz w:val="22"/>
          <w:szCs w:val="22"/>
        </w:rPr>
      </w:pPr>
    </w:p>
    <w:p w14:paraId="0A10334E" w14:textId="4C584035"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En la segunda etapa del proceso, según la información obtenida en la primera etapa, la </w:t>
      </w:r>
      <w:r w:rsidR="005306C4" w:rsidRPr="00A04DBE">
        <w:rPr>
          <w:rFonts w:asciiTheme="majorHAnsi" w:hAnsiTheme="majorHAnsi"/>
          <w:sz w:val="22"/>
        </w:rPr>
        <w:t>Unidad de Negocio</w:t>
      </w:r>
      <w:r w:rsidRPr="00A04DBE">
        <w:rPr>
          <w:rFonts w:asciiTheme="majorHAnsi" w:hAnsiTheme="majorHAnsi"/>
          <w:sz w:val="22"/>
        </w:rPr>
        <w:t xml:space="preserve"> deberá informar a todos los proponentes sobre los cambios realizados en la solicitud de propuestas y los términos de referencia, y deberá exigirles que presenten una </w:t>
      </w:r>
      <w:r w:rsidR="00D5304C" w:rsidRPr="00A04DBE">
        <w:rPr>
          <w:rFonts w:asciiTheme="majorHAnsi" w:hAnsiTheme="majorHAnsi"/>
          <w:sz w:val="22"/>
        </w:rPr>
        <w:t xml:space="preserve">ronda </w:t>
      </w:r>
      <w:r w:rsidRPr="00A04DBE">
        <w:rPr>
          <w:rFonts w:asciiTheme="majorHAnsi" w:hAnsiTheme="majorHAnsi"/>
          <w:sz w:val="22"/>
        </w:rPr>
        <w:t xml:space="preserve">nueva y final de propuestas técnicas, junto con sus propuestas financieras. </w:t>
      </w:r>
    </w:p>
    <w:p w14:paraId="2A8CEE69"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BA2F906" w14:textId="13E2CCFD"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Al utilizar el proceso de dos etapas, se deberá proporcionar tiempo suficiente a los proponentes en cada etapa. Antes de </w:t>
      </w:r>
      <w:r w:rsidR="00D00472" w:rsidRPr="00A04DBE">
        <w:rPr>
          <w:rFonts w:asciiTheme="majorHAnsi" w:hAnsiTheme="majorHAnsi"/>
          <w:sz w:val="22"/>
        </w:rPr>
        <w:t>considerar</w:t>
      </w:r>
      <w:r w:rsidRPr="00A04DBE">
        <w:rPr>
          <w:rFonts w:asciiTheme="majorHAnsi" w:hAnsiTheme="majorHAnsi"/>
          <w:sz w:val="22"/>
        </w:rPr>
        <w:t xml:space="preserve"> este proceso que </w:t>
      </w:r>
      <w:r w:rsidR="00D00472" w:rsidRPr="00A04DBE">
        <w:rPr>
          <w:rFonts w:asciiTheme="majorHAnsi" w:hAnsiTheme="majorHAnsi"/>
          <w:sz w:val="22"/>
        </w:rPr>
        <w:t xml:space="preserve">consume </w:t>
      </w:r>
      <w:r w:rsidRPr="00A04DBE">
        <w:rPr>
          <w:rFonts w:asciiTheme="majorHAnsi" w:hAnsiTheme="majorHAnsi"/>
          <w:sz w:val="22"/>
        </w:rPr>
        <w:t xml:space="preserve">mucho tiempo y representa un alto riesgo, las </w:t>
      </w:r>
      <w:r w:rsidR="007F637B" w:rsidRPr="00A04DBE">
        <w:rPr>
          <w:rFonts w:asciiTheme="majorHAnsi" w:hAnsiTheme="majorHAnsi"/>
          <w:sz w:val="22"/>
        </w:rPr>
        <w:t>Unidades de Negocio</w:t>
      </w:r>
      <w:r w:rsidRPr="00A04DBE">
        <w:rPr>
          <w:rFonts w:asciiTheme="majorHAnsi" w:hAnsiTheme="majorHAnsi"/>
          <w:sz w:val="22"/>
        </w:rPr>
        <w:t xml:space="preserve"> deben tener un conocimiento muy profundo del mercado. Los profesionales de adquisiciones que gestionan la selección deben tener un alto nivel de experiencia para garantizar la integridad del proceso. </w:t>
      </w:r>
    </w:p>
    <w:p w14:paraId="363854F0"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A1F5B79"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El proceso de dos etapas puede aplicarse solamente en circunstancias muy excepcionales, cuando se han cumplido las siguientes condiciones:</w:t>
      </w:r>
    </w:p>
    <w:p w14:paraId="1004F419"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9150CF8" w14:textId="77777777" w:rsidR="008A4CDD" w:rsidRPr="00A04DBE" w:rsidRDefault="008A4CDD" w:rsidP="00BD2B48">
      <w:pPr>
        <w:pStyle w:val="ListParagraph"/>
        <w:numPr>
          <w:ilvl w:val="1"/>
          <w:numId w:val="15"/>
        </w:numPr>
        <w:shd w:val="clear" w:color="auto" w:fill="FFFFFF"/>
        <w:ind w:left="1800"/>
        <w:textAlignment w:val="top"/>
        <w:rPr>
          <w:rFonts w:asciiTheme="majorHAnsi" w:hAnsiTheme="majorHAnsi" w:cs="Arial"/>
          <w:sz w:val="22"/>
          <w:szCs w:val="22"/>
        </w:rPr>
      </w:pPr>
      <w:r w:rsidRPr="00A04DBE">
        <w:rPr>
          <w:rFonts w:asciiTheme="majorHAnsi" w:hAnsiTheme="majorHAnsi"/>
          <w:sz w:val="22"/>
        </w:rPr>
        <w:t>Los requisitos son muy complejos e implican bienes o servicios de alto nivel técnico.</w:t>
      </w:r>
    </w:p>
    <w:p w14:paraId="279F4E2D" w14:textId="77777777" w:rsidR="00D742C2" w:rsidRPr="00A04DBE" w:rsidRDefault="00D742C2" w:rsidP="00BD2B48">
      <w:pPr>
        <w:pStyle w:val="ListParagraph"/>
        <w:shd w:val="clear" w:color="auto" w:fill="FFFFFF"/>
        <w:ind w:left="1800" w:hanging="360"/>
        <w:textAlignment w:val="top"/>
        <w:rPr>
          <w:rFonts w:asciiTheme="majorHAnsi" w:hAnsiTheme="majorHAnsi" w:cs="Arial"/>
          <w:sz w:val="22"/>
          <w:szCs w:val="22"/>
        </w:rPr>
      </w:pPr>
    </w:p>
    <w:p w14:paraId="2586E426" w14:textId="0744E5BB" w:rsidR="008A4CDD" w:rsidRPr="00A04DBE" w:rsidRDefault="008A4CDD" w:rsidP="00BD2B48">
      <w:pPr>
        <w:pStyle w:val="ListParagraph"/>
        <w:numPr>
          <w:ilvl w:val="1"/>
          <w:numId w:val="15"/>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Se presentó un caso previo que describía la justificación y la mecánica para la aplicación de este proceso de dos etapas al Comité Regional </w:t>
      </w:r>
      <w:r w:rsidR="00185D62" w:rsidRPr="00A04DBE">
        <w:rPr>
          <w:rFonts w:asciiTheme="majorHAnsi" w:hAnsiTheme="majorHAnsi"/>
          <w:sz w:val="22"/>
        </w:rPr>
        <w:t xml:space="preserve">de Asesoría en </w:t>
      </w:r>
      <w:r w:rsidRPr="00A04DBE">
        <w:rPr>
          <w:rFonts w:asciiTheme="majorHAnsi" w:hAnsiTheme="majorHAnsi"/>
          <w:sz w:val="22"/>
        </w:rPr>
        <w:t xml:space="preserve">Adquisiciones o al Comité </w:t>
      </w:r>
      <w:r w:rsidR="001F12C0" w:rsidRPr="00A04DBE">
        <w:rPr>
          <w:rFonts w:asciiTheme="majorHAnsi" w:hAnsiTheme="majorHAnsi"/>
          <w:sz w:val="22"/>
        </w:rPr>
        <w:t>de Asesoría en</w:t>
      </w:r>
      <w:r w:rsidRPr="00A04DBE">
        <w:rPr>
          <w:rFonts w:asciiTheme="majorHAnsi" w:hAnsiTheme="majorHAnsi"/>
          <w:sz w:val="22"/>
        </w:rPr>
        <w:t xml:space="preserve"> Adquisiciones, y estos comités aprobaron debidamente el caso. </w:t>
      </w:r>
    </w:p>
    <w:p w14:paraId="42EB4A70" w14:textId="77777777" w:rsidR="008A4CDD" w:rsidRPr="00A04DBE" w:rsidRDefault="008A4CDD" w:rsidP="008A4CDD">
      <w:pPr>
        <w:shd w:val="clear" w:color="auto" w:fill="FFFFFF"/>
        <w:textAlignment w:val="top"/>
        <w:rPr>
          <w:rFonts w:asciiTheme="majorHAnsi" w:hAnsiTheme="majorHAnsi" w:cs="Arial"/>
          <w:sz w:val="22"/>
          <w:szCs w:val="22"/>
        </w:rPr>
      </w:pPr>
    </w:p>
    <w:p w14:paraId="57939336" w14:textId="170710BC"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Un proceso de solicitud de propuestas se considera competitivo, incluso si da como resultado menos de tres ofertas que cumplen con todos los requisitos exigidos. Aún podrá realizarse una adjudicación, pero la aprobación depende de que se observe la diligencia debida para garantizar que la selección de proveedores se realizó de manera adecuada, y que la respuesta limitada del mercado no fue el resultado de una lista</w:t>
      </w:r>
      <w:r w:rsidR="00F123EC" w:rsidRPr="00A04DBE">
        <w:rPr>
          <w:rFonts w:asciiTheme="majorHAnsi" w:hAnsiTheme="majorHAnsi"/>
          <w:sz w:val="22"/>
        </w:rPr>
        <w:t xml:space="preserve"> corta</w:t>
      </w:r>
      <w:r w:rsidRPr="00A04DBE">
        <w:rPr>
          <w:rFonts w:asciiTheme="majorHAnsi" w:hAnsiTheme="majorHAnsi"/>
          <w:sz w:val="22"/>
        </w:rPr>
        <w:t xml:space="preserve"> restrictiva o de una estrategia inapropiada de selección de proveedores.</w:t>
      </w:r>
    </w:p>
    <w:p w14:paraId="5383675E" w14:textId="77777777" w:rsidR="008A4CDD" w:rsidRPr="00A04DBE" w:rsidRDefault="008A4CDD" w:rsidP="008A4CDD">
      <w:pPr>
        <w:shd w:val="clear" w:color="auto" w:fill="FFFFFF"/>
        <w:textAlignment w:val="top"/>
        <w:rPr>
          <w:rFonts w:asciiTheme="majorHAnsi" w:hAnsiTheme="majorHAnsi" w:cs="Arial"/>
          <w:sz w:val="22"/>
          <w:szCs w:val="22"/>
        </w:rPr>
      </w:pPr>
    </w:p>
    <w:p w14:paraId="73215870" w14:textId="493C054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En ciertas circunstancias, se podrá utilizar la solicitud de propuestas para establecer un marco o un acuerdo a largo plazo. La </w:t>
      </w:r>
      <w:r w:rsidR="005306C4" w:rsidRPr="00A04DBE">
        <w:rPr>
          <w:rFonts w:asciiTheme="majorHAnsi" w:hAnsiTheme="majorHAnsi"/>
          <w:sz w:val="22"/>
        </w:rPr>
        <w:t>Unidad de Negocio</w:t>
      </w:r>
      <w:r w:rsidRPr="00A04DBE">
        <w:rPr>
          <w:rFonts w:asciiTheme="majorHAnsi" w:hAnsiTheme="majorHAnsi"/>
          <w:sz w:val="22"/>
        </w:rPr>
        <w:t xml:space="preserve"> deberá realizar un pronóstico realista de los </w:t>
      </w:r>
      <w:r w:rsidR="00F123EC" w:rsidRPr="00A04DBE">
        <w:rPr>
          <w:rFonts w:asciiTheme="majorHAnsi" w:hAnsiTheme="majorHAnsi"/>
          <w:sz w:val="22"/>
        </w:rPr>
        <w:t>requerimientos</w:t>
      </w:r>
      <w:r w:rsidRPr="00A04DBE">
        <w:rPr>
          <w:rFonts w:asciiTheme="majorHAnsi" w:hAnsiTheme="majorHAnsi"/>
          <w:sz w:val="22"/>
        </w:rPr>
        <w:t xml:space="preserve">, el tiempo estimado de la necesidad y el total aproximado del valor del contrato durante la vigencia del acuerdo. </w:t>
      </w:r>
    </w:p>
    <w:p w14:paraId="614AB1FA" w14:textId="77777777" w:rsidR="008A4CDD" w:rsidRPr="00A04DBE" w:rsidRDefault="008A4CDD" w:rsidP="008A4CDD">
      <w:pPr>
        <w:shd w:val="clear" w:color="auto" w:fill="FFFFFF"/>
        <w:textAlignment w:val="top"/>
        <w:rPr>
          <w:rFonts w:asciiTheme="majorHAnsi" w:hAnsiTheme="majorHAnsi" w:cs="Arial"/>
          <w:sz w:val="22"/>
          <w:szCs w:val="22"/>
        </w:rPr>
      </w:pPr>
    </w:p>
    <w:p w14:paraId="099AB63D" w14:textId="77777777" w:rsidR="008A4CDD" w:rsidRPr="00A04DBE" w:rsidRDefault="00D742C2" w:rsidP="00D166FA">
      <w:pPr>
        <w:pStyle w:val="Head2"/>
        <w:rPr>
          <w:rFonts w:asciiTheme="majorHAnsi" w:hAnsiTheme="majorHAnsi"/>
          <w:color w:val="auto"/>
        </w:rPr>
      </w:pPr>
      <w:bookmarkStart w:id="33" w:name="_Toc457833198"/>
      <w:bookmarkStart w:id="34" w:name="_Toc177562209"/>
      <w:r w:rsidRPr="00A04DBE">
        <w:rPr>
          <w:rFonts w:asciiTheme="majorHAnsi" w:hAnsiTheme="majorHAnsi"/>
          <w:color w:val="auto"/>
        </w:rPr>
        <w:t>Contratación directa</w:t>
      </w:r>
      <w:bookmarkEnd w:id="33"/>
      <w:bookmarkEnd w:id="34"/>
      <w:r w:rsidRPr="00A04DBE">
        <w:rPr>
          <w:rFonts w:asciiTheme="majorHAnsi" w:hAnsiTheme="majorHAnsi"/>
          <w:color w:val="auto"/>
        </w:rPr>
        <w:t xml:space="preserve"> </w:t>
      </w:r>
    </w:p>
    <w:p w14:paraId="0F4E03A7" w14:textId="77777777" w:rsidR="008A4CDD" w:rsidRPr="00A04DBE" w:rsidRDefault="008A4CDD" w:rsidP="008A4CDD">
      <w:pPr>
        <w:shd w:val="clear" w:color="auto" w:fill="FFFFFF"/>
        <w:textAlignment w:val="top"/>
        <w:rPr>
          <w:rFonts w:asciiTheme="majorHAnsi" w:hAnsiTheme="majorHAnsi" w:cs="Arial"/>
          <w:sz w:val="22"/>
          <w:szCs w:val="22"/>
        </w:rPr>
      </w:pPr>
    </w:p>
    <w:p w14:paraId="3EEEC7B4"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Cuando el costo de realizar un proceso de adquisición competitiva excede los beneficios, existe cierto margen para aplicar métodos no competitivos, siempre que se cumplan ciertas condiciones. Los métodos no competitivos se conocen como contratación directa, con una sola fuente o de fuente única.  </w:t>
      </w:r>
    </w:p>
    <w:p w14:paraId="69701A6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CB1F5B4" w14:textId="1A5117E5"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lastRenderedPageBreak/>
        <w:t xml:space="preserve">De acuerdo con la Regla Financiera </w:t>
      </w:r>
      <w:r w:rsidR="00CD14FF" w:rsidRPr="00A04DBE">
        <w:rPr>
          <w:rFonts w:asciiTheme="majorHAnsi" w:hAnsiTheme="majorHAnsi"/>
          <w:sz w:val="22"/>
        </w:rPr>
        <w:t>No.</w:t>
      </w:r>
      <w:r w:rsidRPr="00A04DBE">
        <w:rPr>
          <w:rFonts w:asciiTheme="majorHAnsi" w:hAnsiTheme="majorHAnsi"/>
          <w:sz w:val="22"/>
        </w:rPr>
        <w:t xml:space="preserve"> 121.05 del PNUD, cualquiera de las siguientes son justificaciones </w:t>
      </w:r>
      <w:r w:rsidR="0005047C" w:rsidRPr="00A04DBE">
        <w:rPr>
          <w:rFonts w:asciiTheme="majorHAnsi" w:hAnsiTheme="majorHAnsi"/>
          <w:sz w:val="22"/>
        </w:rPr>
        <w:t xml:space="preserve">permitidas </w:t>
      </w:r>
      <w:r w:rsidRPr="00A04DBE">
        <w:rPr>
          <w:rFonts w:asciiTheme="majorHAnsi" w:hAnsiTheme="majorHAnsi"/>
          <w:sz w:val="22"/>
        </w:rPr>
        <w:t>para la contratación directa.</w:t>
      </w:r>
    </w:p>
    <w:p w14:paraId="6617C8E9" w14:textId="77777777" w:rsidR="009C7ACB" w:rsidRPr="00A04DBE" w:rsidRDefault="009C7ACB" w:rsidP="008A4CDD">
      <w:pPr>
        <w:shd w:val="clear" w:color="auto" w:fill="FFFFFF"/>
        <w:textAlignment w:val="top"/>
        <w:rPr>
          <w:rFonts w:asciiTheme="majorHAnsi" w:hAnsiTheme="majorHAnsi" w:cs="Arial"/>
          <w:sz w:val="22"/>
          <w:szCs w:val="22"/>
        </w:rPr>
      </w:pPr>
    </w:p>
    <w:tbl>
      <w:tblPr>
        <w:tblW w:w="4702" w:type="pct"/>
        <w:tblInd w:w="57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34"/>
        <w:gridCol w:w="3239"/>
        <w:gridCol w:w="5606"/>
      </w:tblGrid>
      <w:tr w:rsidR="008A4CDD" w:rsidRPr="00A04DBE" w14:paraId="630C1E4B" w14:textId="77777777" w:rsidTr="008A4CDD">
        <w:tc>
          <w:tcPr>
            <w:tcW w:w="2034" w:type="pct"/>
            <w:gridSpan w:val="2"/>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hideMark/>
          </w:tcPr>
          <w:p w14:paraId="35DA4A1D" w14:textId="136A7755" w:rsidR="008A4CDD" w:rsidRPr="00A04DBE" w:rsidRDefault="008A4CDD" w:rsidP="00B82863">
            <w:pPr>
              <w:spacing w:before="100" w:beforeAutospacing="1" w:after="100" w:afterAutospacing="1"/>
              <w:rPr>
                <w:rFonts w:asciiTheme="majorHAnsi" w:hAnsiTheme="majorHAnsi" w:cs="Arial"/>
                <w:sz w:val="22"/>
                <w:szCs w:val="22"/>
              </w:rPr>
            </w:pPr>
            <w:r w:rsidRPr="00A04DBE">
              <w:rPr>
                <w:rFonts w:asciiTheme="majorHAnsi" w:hAnsiTheme="majorHAnsi"/>
                <w:b/>
                <w:sz w:val="22"/>
              </w:rPr>
              <w:t> Circunstancias que permiten la contratación directa</w:t>
            </w:r>
          </w:p>
        </w:tc>
        <w:tc>
          <w:tcPr>
            <w:tcW w:w="2943" w:type="pct"/>
            <w:tcBorders>
              <w:top w:val="single" w:sz="8" w:space="0" w:color="auto"/>
              <w:left w:val="nil"/>
              <w:bottom w:val="single" w:sz="8" w:space="0" w:color="auto"/>
              <w:right w:val="nil"/>
            </w:tcBorders>
            <w:shd w:val="clear" w:color="auto" w:fill="auto"/>
            <w:tcMar>
              <w:top w:w="15" w:type="dxa"/>
              <w:left w:w="15" w:type="dxa"/>
              <w:bottom w:w="15" w:type="dxa"/>
              <w:right w:w="15" w:type="dxa"/>
            </w:tcMar>
            <w:vAlign w:val="center"/>
            <w:hideMark/>
          </w:tcPr>
          <w:p w14:paraId="24621D55" w14:textId="7670A834" w:rsidR="008A4CDD" w:rsidRPr="00A04DBE" w:rsidRDefault="008A4CDD" w:rsidP="00B82863">
            <w:pPr>
              <w:spacing w:before="100" w:beforeAutospacing="1" w:after="100" w:afterAutospacing="1"/>
              <w:rPr>
                <w:rFonts w:asciiTheme="majorHAnsi" w:hAnsiTheme="majorHAnsi" w:cs="Arial"/>
                <w:sz w:val="22"/>
                <w:szCs w:val="22"/>
              </w:rPr>
            </w:pPr>
            <w:r w:rsidRPr="00A04DBE">
              <w:rPr>
                <w:rFonts w:asciiTheme="majorHAnsi" w:hAnsiTheme="majorHAnsi"/>
                <w:b/>
                <w:sz w:val="22"/>
              </w:rPr>
              <w:t xml:space="preserve"> Ejemplos </w:t>
            </w:r>
          </w:p>
        </w:tc>
      </w:tr>
      <w:tr w:rsidR="008A4CDD" w:rsidRPr="00A04DBE" w14:paraId="29D55E5B"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62F309F9"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20D2706C"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i.</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442FA657" w14:textId="271FAD4B" w:rsidR="008A4CDD" w:rsidRPr="00A04DBE" w:rsidRDefault="008A4CDD" w:rsidP="002561D2">
            <w:pPr>
              <w:spacing w:before="100" w:beforeAutospacing="1" w:after="100" w:afterAutospacing="1"/>
              <w:rPr>
                <w:rFonts w:asciiTheme="majorHAnsi" w:hAnsiTheme="majorHAnsi" w:cs="Arial"/>
                <w:sz w:val="22"/>
                <w:szCs w:val="22"/>
              </w:rPr>
            </w:pPr>
            <w:r w:rsidRPr="00A04DBE">
              <w:rPr>
                <w:rFonts w:asciiTheme="majorHAnsi" w:hAnsiTheme="majorHAnsi"/>
                <w:sz w:val="22"/>
              </w:rPr>
              <w:t>Cuando el valor de la adquisición es inferior a US</w:t>
            </w:r>
            <w:r w:rsidR="00CD14FF" w:rsidRPr="00A04DBE">
              <w:rPr>
                <w:rFonts w:asciiTheme="majorHAnsi" w:hAnsiTheme="majorHAnsi"/>
                <w:sz w:val="22"/>
              </w:rPr>
              <w:t>$</w:t>
            </w:r>
            <w:r w:rsidR="00CD14FF" w:rsidRPr="00A04DBE" w:rsidDel="00CD14FF">
              <w:rPr>
                <w:rFonts w:asciiTheme="majorHAnsi" w:hAnsiTheme="majorHAnsi"/>
                <w:sz w:val="22"/>
              </w:rPr>
              <w:t xml:space="preserve"> </w:t>
            </w:r>
            <w:r w:rsidRPr="00A04DBE">
              <w:rPr>
                <w:rFonts w:asciiTheme="majorHAnsi" w:hAnsiTheme="majorHAnsi"/>
                <w:sz w:val="22"/>
              </w:rPr>
              <w:t>5</w:t>
            </w:r>
            <w:r w:rsidR="00CD14FF" w:rsidRPr="00A04DBE">
              <w:rPr>
                <w:rFonts w:asciiTheme="majorHAnsi" w:hAnsiTheme="majorHAnsi"/>
                <w:sz w:val="22"/>
              </w:rPr>
              <w:t>,</w:t>
            </w:r>
            <w:r w:rsidRPr="00A04DBE">
              <w:rPr>
                <w:rFonts w:asciiTheme="majorHAnsi" w:hAnsiTheme="majorHAnsi"/>
                <w:sz w:val="22"/>
              </w:rPr>
              <w:t>000</w:t>
            </w:r>
            <w:r w:rsidR="008633F7" w:rsidRPr="00A04DBE">
              <w:rPr>
                <w:rFonts w:asciiTheme="majorHAnsi" w:hAnsiTheme="majorHAnsi"/>
                <w:sz w:val="22"/>
              </w:rPr>
              <w:t xml:space="preserve"> (US</w:t>
            </w:r>
            <w:r w:rsidR="00CD14FF" w:rsidRPr="00A04DBE">
              <w:rPr>
                <w:rFonts w:asciiTheme="majorHAnsi" w:hAnsiTheme="majorHAnsi"/>
                <w:sz w:val="22"/>
              </w:rPr>
              <w:t>$</w:t>
            </w:r>
            <w:r w:rsidR="00CD14FF" w:rsidRPr="00A04DBE" w:rsidDel="00CD14FF">
              <w:rPr>
                <w:rFonts w:asciiTheme="majorHAnsi" w:hAnsiTheme="majorHAnsi"/>
                <w:sz w:val="22"/>
              </w:rPr>
              <w:t xml:space="preserve"> </w:t>
            </w:r>
            <w:r w:rsidR="008633F7" w:rsidRPr="00A04DBE">
              <w:rPr>
                <w:rFonts w:asciiTheme="majorHAnsi" w:hAnsiTheme="majorHAnsi"/>
                <w:sz w:val="22"/>
              </w:rPr>
              <w:t>10</w:t>
            </w:r>
            <w:r w:rsidR="00CD14FF" w:rsidRPr="00A04DBE">
              <w:rPr>
                <w:rFonts w:asciiTheme="majorHAnsi" w:hAnsiTheme="majorHAnsi"/>
                <w:sz w:val="22"/>
              </w:rPr>
              <w:t>,</w:t>
            </w:r>
            <w:r w:rsidR="008633F7" w:rsidRPr="00A04DBE">
              <w:rPr>
                <w:rFonts w:asciiTheme="majorHAnsi" w:hAnsiTheme="majorHAnsi"/>
                <w:sz w:val="22"/>
              </w:rPr>
              <w:t xml:space="preserve">000 </w:t>
            </w:r>
            <w:r w:rsidR="00FE4833" w:rsidRPr="00A04DBE">
              <w:rPr>
                <w:rFonts w:asciiTheme="majorHAnsi" w:hAnsiTheme="majorHAnsi"/>
                <w:sz w:val="22"/>
              </w:rPr>
              <w:t xml:space="preserve">para </w:t>
            </w:r>
            <w:proofErr w:type="spellStart"/>
            <w:r w:rsidR="00FE4833" w:rsidRPr="00A04DBE">
              <w:rPr>
                <w:rFonts w:asciiTheme="majorHAnsi" w:hAnsiTheme="majorHAnsi"/>
                <w:sz w:val="22"/>
              </w:rPr>
              <w:t>microcompras</w:t>
            </w:r>
            <w:proofErr w:type="spellEnd"/>
            <w:r w:rsidR="00FE4833" w:rsidRPr="00A04DBE">
              <w:rPr>
                <w:rFonts w:asciiTheme="majorHAnsi" w:hAnsiTheme="majorHAnsi"/>
                <w:sz w:val="22"/>
              </w:rPr>
              <w:t xml:space="preserve"> </w:t>
            </w:r>
            <w:r w:rsidR="008633F7" w:rsidRPr="00A04DBE">
              <w:rPr>
                <w:rFonts w:asciiTheme="majorHAnsi" w:hAnsiTheme="majorHAnsi"/>
                <w:sz w:val="22"/>
              </w:rPr>
              <w:t xml:space="preserve">si es aprobado por </w:t>
            </w:r>
            <w:r w:rsidR="005D60A7" w:rsidRPr="00A04DBE">
              <w:rPr>
                <w:rFonts w:asciiTheme="majorHAnsi" w:hAnsiTheme="majorHAnsi"/>
                <w:sz w:val="22"/>
              </w:rPr>
              <w:t>el Buró</w:t>
            </w:r>
            <w:r w:rsidR="008633F7" w:rsidRPr="00A04DBE">
              <w:rPr>
                <w:rFonts w:asciiTheme="majorHAnsi" w:hAnsiTheme="majorHAnsi"/>
                <w:sz w:val="22"/>
              </w:rPr>
              <w:t xml:space="preserve">)  </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730D3FE7"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Esto rige para bienes, servicios u obras pequeñas de bajo valor, o cuando el tiempo y los costos de transacción que implican obtener dos ofertas no se justifican o no son convenientes.</w:t>
            </w:r>
          </w:p>
          <w:p w14:paraId="5E597B20" w14:textId="326DDDB4"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 Cuando el tiempo, las circunstancias y las condiciones del mercado permiten una generación rápida y simple de al menos dos cotizaciones, la selección competitiva mediante el uso del Formulario </w:t>
            </w:r>
            <w:r w:rsidR="005830A0" w:rsidRPr="00A04DBE">
              <w:rPr>
                <w:rFonts w:asciiTheme="majorHAnsi" w:hAnsiTheme="majorHAnsi"/>
                <w:sz w:val="22"/>
              </w:rPr>
              <w:t>(</w:t>
            </w:r>
            <w:proofErr w:type="spellStart"/>
            <w:r w:rsidR="005830A0" w:rsidRPr="00A04DBE">
              <w:rPr>
                <w:rFonts w:asciiTheme="majorHAnsi" w:hAnsiTheme="majorHAnsi"/>
                <w:sz w:val="22"/>
              </w:rPr>
              <w:t>canvass</w:t>
            </w:r>
            <w:proofErr w:type="spellEnd"/>
            <w:r w:rsidR="005830A0" w:rsidRPr="00A04DBE">
              <w:rPr>
                <w:rFonts w:asciiTheme="majorHAnsi" w:hAnsiTheme="majorHAnsi"/>
                <w:sz w:val="22"/>
              </w:rPr>
              <w:t xml:space="preserve">) </w:t>
            </w:r>
            <w:r w:rsidRPr="00A04DBE">
              <w:rPr>
                <w:rFonts w:asciiTheme="majorHAnsi" w:hAnsiTheme="majorHAnsi"/>
                <w:sz w:val="22"/>
              </w:rPr>
              <w:t xml:space="preserve">de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sigue siendo el proceso recomendado para obtener la mejor relación entre calidad y precio.</w:t>
            </w:r>
          </w:p>
        </w:tc>
      </w:tr>
      <w:tr w:rsidR="008A4CDD" w:rsidRPr="00A04DBE" w14:paraId="44224DBF"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799199D4"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61C752E0" w14:textId="77777777"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ii</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36C334C4" w14:textId="212BF453"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No hay mercado competitivo para el </w:t>
            </w:r>
            <w:r w:rsidR="00FA1261" w:rsidRPr="00A04DBE">
              <w:rPr>
                <w:rFonts w:asciiTheme="majorHAnsi" w:hAnsiTheme="majorHAnsi"/>
                <w:sz w:val="22"/>
              </w:rPr>
              <w:t xml:space="preserve">requerimiento </w:t>
            </w:r>
            <w:r w:rsidRPr="00A04DBE">
              <w:rPr>
                <w:rFonts w:asciiTheme="majorHAnsi" w:hAnsiTheme="majorHAnsi"/>
                <w:sz w:val="22"/>
              </w:rPr>
              <w:t>de adquisición.</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79CC116D"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a) Cuando existe un monopolio.</w:t>
            </w:r>
          </w:p>
          <w:p w14:paraId="24C574B7"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Cuando solo hay dos operadores en el mercado, esta situación deja de ser un monopolio, y aún debe establecerse la comparación entre los dos proveedores de bienes o servicios.  </w:t>
            </w:r>
          </w:p>
          <w:p w14:paraId="461B5C88" w14:textId="2152A88D"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b) Cuando los precios se fijan mediante la legislación nacional y estos precios fijos están vigentes en el momento de la adquisición.</w:t>
            </w:r>
          </w:p>
          <w:p w14:paraId="22B9B542" w14:textId="2E48E54D"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Cuando existe esta situación, deben </w:t>
            </w:r>
            <w:r w:rsidR="00CC7F5F" w:rsidRPr="00A04DBE">
              <w:rPr>
                <w:rFonts w:asciiTheme="majorHAnsi" w:hAnsiTheme="majorHAnsi"/>
                <w:sz w:val="22"/>
              </w:rPr>
              <w:t xml:space="preserve">documentarse </w:t>
            </w:r>
            <w:r w:rsidRPr="00A04DBE">
              <w:rPr>
                <w:rFonts w:asciiTheme="majorHAnsi" w:hAnsiTheme="majorHAnsi"/>
                <w:sz w:val="22"/>
              </w:rPr>
              <w:t>las pruebas de dicha legislación cada vez que se aplica la contratación directa.</w:t>
            </w:r>
          </w:p>
          <w:p w14:paraId="496B7560" w14:textId="20ED2DA6"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 c) Cuando los </w:t>
            </w:r>
            <w:r w:rsidR="00CC7F5F" w:rsidRPr="00A04DBE">
              <w:rPr>
                <w:rFonts w:asciiTheme="majorHAnsi" w:hAnsiTheme="majorHAnsi"/>
                <w:sz w:val="22"/>
              </w:rPr>
              <w:t xml:space="preserve">requerimientos </w:t>
            </w:r>
            <w:r w:rsidRPr="00A04DBE">
              <w:rPr>
                <w:rFonts w:asciiTheme="majorHAnsi" w:hAnsiTheme="majorHAnsi"/>
                <w:sz w:val="22"/>
              </w:rPr>
              <w:t>implican un producto o un servicio amparado por un derecho de propiedad intelectual.</w:t>
            </w:r>
          </w:p>
          <w:p w14:paraId="3A82B9E5"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Cuando se adquiere un producto o un servicio amparado por un derecho de propiedad intelectual, se deberá establecer por qué un producto o un servicio equivalente no amparado por un derecho de propiedad intelectual no cumplirá con el requisito.</w:t>
            </w:r>
          </w:p>
        </w:tc>
      </w:tr>
      <w:tr w:rsidR="008A4CDD" w:rsidRPr="00A04DBE" w14:paraId="69F36121"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730D8421"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6892EDD5" w14:textId="77777777"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iii</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67BAEA5B"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Ha habido una determinación previa o hay una necesidad de estandarización.</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8BD8712"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La compatibilidad y la coherencia con equipos, sistemas o tecnologías existentes pueden requerir un modelo de una marca o un tipo específicos de bienes o tecnología, donde cualquier cambio podría tener un impacto directo en el ciclo de vida o la sostenibilidad para los usuarios finales. </w:t>
            </w:r>
          </w:p>
        </w:tc>
      </w:tr>
      <w:tr w:rsidR="008A4CDD" w:rsidRPr="00A04DBE" w14:paraId="10F5EACE"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38E2138B"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lastRenderedPageBreak/>
              <w:t> </w:t>
            </w:r>
          </w:p>
          <w:p w14:paraId="54148C31" w14:textId="77777777"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iv</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335325B1"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La adquisición propuesta es un resultado de la cooperación con otras organizaciones dentro del sistema de la ONU.</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17D9D4BD"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Puede procurarse la cooperación con otras organizaciones del sistema de la ONU para cumplir con los requisitos del PNUD, siempre que sus reglamentos y reglas sean coherentes con los del PNUD.  Dicha cooperación puede comprender lo siguiente:</w:t>
            </w:r>
          </w:p>
          <w:p w14:paraId="1AC31D8B" w14:textId="55E49E74"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 a) Realización de acciones de adquisición en conjunto; </w:t>
            </w:r>
          </w:p>
          <w:p w14:paraId="4A5130E4" w14:textId="52B478FE"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b) Celebración de un contrato por parte del PNUD basado en una decisión de adquisición de otra organización; o</w:t>
            </w:r>
          </w:p>
          <w:p w14:paraId="27CD7B0A" w14:textId="5D9CC286"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c) Solicitud del PNUD a otra organización de la ONU para que lleve a cabo actividades de adquisición en su nombre.</w:t>
            </w:r>
          </w:p>
        </w:tc>
      </w:tr>
      <w:tr w:rsidR="008A4CDD" w:rsidRPr="00A04DBE" w14:paraId="42DBDADD"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453D8ED8"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659DBC2C"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v.</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6F48DDAA" w14:textId="3BDF01B5"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Se ha</w:t>
            </w:r>
            <w:r w:rsidR="000D0A27" w:rsidRPr="00A04DBE">
              <w:rPr>
                <w:rFonts w:asciiTheme="majorHAnsi" w:hAnsiTheme="majorHAnsi"/>
                <w:sz w:val="22"/>
              </w:rPr>
              <w:t>yan</w:t>
            </w:r>
            <w:r w:rsidRPr="00A04DBE">
              <w:rPr>
                <w:rFonts w:asciiTheme="majorHAnsi" w:hAnsiTheme="majorHAnsi"/>
                <w:sz w:val="22"/>
              </w:rPr>
              <w:t xml:space="preserve"> obtenido ofertas para requisitos idénticos de manera competitiva dentro de los últimos </w:t>
            </w:r>
            <w:r w:rsidR="00684CAA" w:rsidRPr="00A04DBE">
              <w:rPr>
                <w:rFonts w:asciiTheme="majorHAnsi" w:hAnsiTheme="majorHAnsi"/>
                <w:sz w:val="22"/>
              </w:rPr>
              <w:t xml:space="preserve">18 </w:t>
            </w:r>
            <w:r w:rsidRPr="00A04DBE">
              <w:rPr>
                <w:rFonts w:asciiTheme="majorHAnsi" w:hAnsiTheme="majorHAnsi"/>
                <w:sz w:val="22"/>
              </w:rPr>
              <w:t>meses, y los precios y las condiciones ofrecidos siguen siendo competitivos.</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596CC25C"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Al aplicar esta justificación, deben cumplirse cuatro condiciones mínimas:</w:t>
            </w:r>
          </w:p>
          <w:p w14:paraId="3C692A26" w14:textId="3CF7C90D"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a) Los requisitos son idénticos;</w:t>
            </w:r>
          </w:p>
          <w:p w14:paraId="2982CEC5" w14:textId="6DA4246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b) La compra anterior fue el resultado de un proceso competitivo; </w:t>
            </w:r>
          </w:p>
          <w:p w14:paraId="1A4322AD" w14:textId="755142E2"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c) La compra, no el proceso de </w:t>
            </w:r>
            <w:r w:rsidR="003F24D8" w:rsidRPr="00A04DBE">
              <w:rPr>
                <w:rFonts w:asciiTheme="majorHAnsi" w:hAnsiTheme="majorHAnsi"/>
                <w:sz w:val="22"/>
              </w:rPr>
              <w:t>selección</w:t>
            </w:r>
            <w:r w:rsidRPr="00A04DBE">
              <w:rPr>
                <w:rFonts w:asciiTheme="majorHAnsi" w:hAnsiTheme="majorHAnsi"/>
                <w:sz w:val="22"/>
              </w:rPr>
              <w:t xml:space="preserve"> se realizó en los últimos 1</w:t>
            </w:r>
            <w:r w:rsidR="008633F7" w:rsidRPr="00A04DBE">
              <w:rPr>
                <w:rFonts w:asciiTheme="majorHAnsi" w:hAnsiTheme="majorHAnsi"/>
                <w:sz w:val="22"/>
              </w:rPr>
              <w:t>8</w:t>
            </w:r>
            <w:r w:rsidRPr="00A04DBE">
              <w:rPr>
                <w:rFonts w:asciiTheme="majorHAnsi" w:hAnsiTheme="majorHAnsi"/>
                <w:sz w:val="22"/>
              </w:rPr>
              <w:t xml:space="preserve"> meses; y </w:t>
            </w:r>
          </w:p>
          <w:p w14:paraId="1C9608C9" w14:textId="04756C6B"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d) Los precios y las condiciones han permanecido iguales en los últimos 1</w:t>
            </w:r>
            <w:r w:rsidR="008633F7" w:rsidRPr="00A04DBE">
              <w:rPr>
                <w:rFonts w:asciiTheme="majorHAnsi" w:hAnsiTheme="majorHAnsi"/>
                <w:sz w:val="22"/>
              </w:rPr>
              <w:t>8</w:t>
            </w:r>
            <w:r w:rsidRPr="00A04DBE">
              <w:rPr>
                <w:rFonts w:asciiTheme="majorHAnsi" w:hAnsiTheme="majorHAnsi"/>
                <w:sz w:val="22"/>
              </w:rPr>
              <w:t xml:space="preserve"> meses. </w:t>
            </w:r>
          </w:p>
        </w:tc>
      </w:tr>
      <w:tr w:rsidR="00D31014" w:rsidRPr="00A04DBE" w14:paraId="6F870FE3"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tcPr>
          <w:p w14:paraId="359056FB" w14:textId="188DAF10" w:rsidR="00D31014" w:rsidRPr="00A04DBE" w:rsidRDefault="00D31014" w:rsidP="008A4CDD">
            <w:pPr>
              <w:spacing w:before="100" w:beforeAutospacing="1" w:after="100" w:afterAutospacing="1"/>
              <w:rPr>
                <w:rFonts w:asciiTheme="majorHAnsi" w:hAnsiTheme="majorHAnsi"/>
                <w:sz w:val="22"/>
              </w:rPr>
            </w:pPr>
            <w:r w:rsidRPr="00A04DBE">
              <w:rPr>
                <w:rFonts w:asciiTheme="majorHAnsi" w:hAnsiTheme="majorHAnsi"/>
                <w:sz w:val="22"/>
              </w:rPr>
              <w:t>vi.</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tcPr>
          <w:p w14:paraId="7D65ABF4" w14:textId="02465E71" w:rsidR="00D31014" w:rsidRPr="00A04DBE" w:rsidRDefault="003638E0" w:rsidP="008A4CDD">
            <w:pPr>
              <w:spacing w:before="100" w:beforeAutospacing="1" w:after="100" w:afterAutospacing="1"/>
              <w:rPr>
                <w:rFonts w:asciiTheme="majorHAnsi" w:hAnsiTheme="majorHAnsi"/>
                <w:sz w:val="22"/>
              </w:rPr>
            </w:pPr>
            <w:r w:rsidRPr="00A04DBE">
              <w:rPr>
                <w:rFonts w:asciiTheme="majorHAnsi" w:hAnsiTheme="majorHAnsi"/>
                <w:sz w:val="22"/>
              </w:rPr>
              <w:t>Una licitación formal no haya producido resultados satisfactorios en un período anterior razonable</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tcPr>
          <w:p w14:paraId="4E899088" w14:textId="5B97CECF" w:rsidR="00D31014" w:rsidRPr="000D09E0" w:rsidRDefault="00E177D0" w:rsidP="008A4CDD">
            <w:pPr>
              <w:spacing w:before="100" w:beforeAutospacing="1" w:after="100" w:afterAutospacing="1"/>
              <w:rPr>
                <w:rFonts w:asciiTheme="majorHAnsi" w:hAnsiTheme="majorHAnsi"/>
                <w:sz w:val="22"/>
              </w:rPr>
            </w:pPr>
            <w:r w:rsidRPr="000D09E0">
              <w:rPr>
                <w:rFonts w:asciiTheme="majorHAnsi" w:hAnsiTheme="majorHAnsi"/>
                <w:sz w:val="22"/>
              </w:rPr>
              <w:t xml:space="preserve">a) El "período </w:t>
            </w:r>
            <w:r w:rsidR="003638E0" w:rsidRPr="000D09E0">
              <w:rPr>
                <w:rFonts w:asciiTheme="majorHAnsi" w:hAnsiTheme="majorHAnsi"/>
                <w:sz w:val="22"/>
              </w:rPr>
              <w:t>anterior</w:t>
            </w:r>
            <w:r w:rsidRPr="000D09E0">
              <w:rPr>
                <w:rFonts w:asciiTheme="majorHAnsi" w:hAnsiTheme="majorHAnsi"/>
                <w:sz w:val="22"/>
              </w:rPr>
              <w:t xml:space="preserve">" se refiere al tiempo transcurrido desde la fecha de cierre </w:t>
            </w:r>
            <w:r w:rsidR="00125213" w:rsidRPr="000D09E0">
              <w:rPr>
                <w:rFonts w:asciiTheme="majorHAnsi" w:hAnsiTheme="majorHAnsi"/>
                <w:sz w:val="22"/>
              </w:rPr>
              <w:t xml:space="preserve">para la </w:t>
            </w:r>
            <w:r w:rsidR="00B351D7" w:rsidRPr="000D09E0">
              <w:rPr>
                <w:rFonts w:asciiTheme="majorHAnsi" w:hAnsiTheme="majorHAnsi"/>
                <w:sz w:val="22"/>
              </w:rPr>
              <w:t>presentación</w:t>
            </w:r>
            <w:r w:rsidRPr="000D09E0">
              <w:rPr>
                <w:rFonts w:asciiTheme="majorHAnsi" w:hAnsiTheme="majorHAnsi"/>
                <w:sz w:val="22"/>
              </w:rPr>
              <w:t xml:space="preserve"> de</w:t>
            </w:r>
            <w:r w:rsidR="00125213" w:rsidRPr="000D09E0">
              <w:rPr>
                <w:rFonts w:asciiTheme="majorHAnsi" w:hAnsiTheme="majorHAnsi"/>
                <w:sz w:val="22"/>
              </w:rPr>
              <w:t xml:space="preserve"> ofertas del</w:t>
            </w:r>
            <w:r w:rsidRPr="000D09E0">
              <w:rPr>
                <w:rFonts w:asciiTheme="majorHAnsi" w:hAnsiTheme="majorHAnsi"/>
                <w:sz w:val="22"/>
              </w:rPr>
              <w:t xml:space="preserve"> proceso competitivo fallido;</w:t>
            </w:r>
          </w:p>
          <w:p w14:paraId="76D413CD" w14:textId="3F731324" w:rsidR="00B261F2" w:rsidRPr="000D09E0" w:rsidRDefault="00B261F2" w:rsidP="00B261F2">
            <w:pPr>
              <w:spacing w:before="100" w:beforeAutospacing="1" w:after="100" w:afterAutospacing="1"/>
              <w:rPr>
                <w:rFonts w:asciiTheme="majorHAnsi" w:hAnsiTheme="majorHAnsi"/>
                <w:sz w:val="22"/>
              </w:rPr>
            </w:pPr>
            <w:r w:rsidRPr="000D09E0">
              <w:rPr>
                <w:rFonts w:asciiTheme="majorHAnsi" w:hAnsiTheme="majorHAnsi"/>
                <w:sz w:val="22"/>
              </w:rPr>
              <w:t>b) La duración del "período previo razonable" para la aplicabilidad de esta excepción variará en función de la naturaleza y el tipo de bienes, servicios u obras; las condiciones del mercado; la probabilidad de atraer a nuevos proveedores si se realizara una nueva licitación; la seguridad y las condiciones de trabajo en la región a la que se va</w:t>
            </w:r>
            <w:r w:rsidR="00F13EE2" w:rsidRPr="000D09E0">
              <w:rPr>
                <w:rFonts w:asciiTheme="majorHAnsi" w:hAnsiTheme="majorHAnsi"/>
                <w:sz w:val="22"/>
              </w:rPr>
              <w:t>ya</w:t>
            </w:r>
            <w:r w:rsidRPr="000D09E0">
              <w:rPr>
                <w:rFonts w:asciiTheme="majorHAnsi" w:hAnsiTheme="majorHAnsi"/>
                <w:sz w:val="22"/>
              </w:rPr>
              <w:t>n a suministrar los bienes/servicios/obras, y cualquier otro factor que influya en la decisión;</w:t>
            </w:r>
          </w:p>
          <w:p w14:paraId="4108926A" w14:textId="50CB3460" w:rsidR="00B261F2" w:rsidRPr="000D09E0" w:rsidRDefault="00DD27A4" w:rsidP="00B261F2">
            <w:pPr>
              <w:spacing w:before="100" w:beforeAutospacing="1" w:after="100" w:afterAutospacing="1"/>
              <w:rPr>
                <w:rFonts w:asciiTheme="majorHAnsi" w:hAnsiTheme="majorHAnsi"/>
                <w:sz w:val="22"/>
              </w:rPr>
            </w:pPr>
            <w:r w:rsidRPr="000D09E0">
              <w:rPr>
                <w:rFonts w:asciiTheme="majorHAnsi" w:hAnsiTheme="majorHAnsi"/>
                <w:sz w:val="22"/>
              </w:rPr>
              <w:t>c) Al aplicar esta justificación, se debe realizar un estudio de mercado adecuado y demostrar que una nueva licitación no dará resultados satisfactorios.</w:t>
            </w:r>
          </w:p>
          <w:p w14:paraId="1EA52D01" w14:textId="07326831" w:rsidR="00D13B7A" w:rsidRPr="000D09E0" w:rsidRDefault="00D13B7A" w:rsidP="00B261F2">
            <w:pPr>
              <w:spacing w:before="100" w:beforeAutospacing="1" w:after="100" w:afterAutospacing="1"/>
              <w:rPr>
                <w:rFonts w:asciiTheme="majorHAnsi" w:hAnsiTheme="majorHAnsi"/>
                <w:sz w:val="22"/>
              </w:rPr>
            </w:pPr>
            <w:r w:rsidRPr="000D09E0">
              <w:rPr>
                <w:rFonts w:asciiTheme="majorHAnsi" w:hAnsiTheme="majorHAnsi"/>
                <w:sz w:val="22"/>
              </w:rPr>
              <w:t>d) En ningún caso el "</w:t>
            </w:r>
            <w:r w:rsidR="006E0956" w:rsidRPr="000D09E0">
              <w:rPr>
                <w:rFonts w:asciiTheme="majorHAnsi" w:hAnsiTheme="majorHAnsi"/>
                <w:sz w:val="22"/>
              </w:rPr>
              <w:t xml:space="preserve"> período</w:t>
            </w:r>
            <w:r w:rsidRPr="000D09E0">
              <w:rPr>
                <w:rFonts w:asciiTheme="majorHAnsi" w:hAnsiTheme="majorHAnsi"/>
                <w:sz w:val="22"/>
              </w:rPr>
              <w:t xml:space="preserve"> </w:t>
            </w:r>
            <w:r w:rsidR="003638E0" w:rsidRPr="000D09E0">
              <w:rPr>
                <w:rFonts w:asciiTheme="majorHAnsi" w:hAnsiTheme="majorHAnsi"/>
                <w:sz w:val="22"/>
              </w:rPr>
              <w:t>anterior</w:t>
            </w:r>
            <w:r w:rsidRPr="000D09E0">
              <w:rPr>
                <w:rFonts w:asciiTheme="majorHAnsi" w:hAnsiTheme="majorHAnsi"/>
                <w:sz w:val="22"/>
              </w:rPr>
              <w:t xml:space="preserve"> razonable" para la aplicación de esta excepción debe superar los seis meses </w:t>
            </w:r>
            <w:r w:rsidRPr="000D09E0">
              <w:rPr>
                <w:rFonts w:asciiTheme="majorHAnsi" w:hAnsiTheme="majorHAnsi"/>
                <w:sz w:val="22"/>
              </w:rPr>
              <w:lastRenderedPageBreak/>
              <w:t>desde la fecha de cierre de las presentaciones del proceso competitivo fallido.</w:t>
            </w:r>
          </w:p>
          <w:p w14:paraId="4082A880" w14:textId="1A7D7C93" w:rsidR="00B261F2" w:rsidRPr="000D09E0" w:rsidRDefault="00A10663" w:rsidP="00A10663">
            <w:pPr>
              <w:spacing w:before="100" w:beforeAutospacing="1" w:after="100" w:afterAutospacing="1"/>
              <w:rPr>
                <w:rFonts w:asciiTheme="majorHAnsi" w:hAnsiTheme="majorHAnsi"/>
                <w:sz w:val="22"/>
              </w:rPr>
            </w:pPr>
            <w:r w:rsidRPr="000D09E0">
              <w:rPr>
                <w:rFonts w:asciiTheme="majorHAnsi" w:hAnsiTheme="majorHAnsi"/>
                <w:sz w:val="22"/>
              </w:rPr>
              <w:t>En la justificación debe figurar un resumen detallado del proceso competitivo y su resultado; la razonabilidad del precio y las tarifas de mercado predominantes en la zona.</w:t>
            </w:r>
          </w:p>
        </w:tc>
      </w:tr>
      <w:tr w:rsidR="008A4CDD" w:rsidRPr="00A04DBE" w14:paraId="4D9FC829"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76833F2"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lastRenderedPageBreak/>
              <w:t> </w:t>
            </w:r>
          </w:p>
          <w:p w14:paraId="439D6E5B" w14:textId="0E81BCA0"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v</w:t>
            </w:r>
            <w:r w:rsidR="00D31014" w:rsidRPr="00A04DBE">
              <w:rPr>
                <w:rFonts w:asciiTheme="majorHAnsi" w:hAnsiTheme="majorHAnsi"/>
                <w:sz w:val="22"/>
              </w:rPr>
              <w:t>i</w:t>
            </w:r>
            <w:r w:rsidRPr="00A04DBE">
              <w:rPr>
                <w:rFonts w:asciiTheme="majorHAnsi" w:hAnsiTheme="majorHAnsi"/>
                <w:sz w:val="22"/>
              </w:rPr>
              <w:t>i</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099F6FAE" w14:textId="69E5CE83"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El contrato de adquisición propuesto es para comprar o </w:t>
            </w:r>
            <w:r w:rsidR="00AA1458" w:rsidRPr="00A04DBE">
              <w:rPr>
                <w:rFonts w:asciiTheme="majorHAnsi" w:hAnsiTheme="majorHAnsi"/>
                <w:sz w:val="22"/>
              </w:rPr>
              <w:t xml:space="preserve">alquiler de </w:t>
            </w:r>
            <w:r w:rsidRPr="00A04DBE">
              <w:rPr>
                <w:rFonts w:asciiTheme="majorHAnsi" w:hAnsiTheme="majorHAnsi"/>
                <w:sz w:val="22"/>
              </w:rPr>
              <w:t xml:space="preserve">una propiedad. </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448C18CA"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 Podrán omitirse el proceso comparativo documentado y la evaluación de la mejor relación entre calidad y precio si los criterios principales para la selección de la propiedad son la seguridad y la protección del personal y los activos.  </w:t>
            </w:r>
          </w:p>
        </w:tc>
      </w:tr>
      <w:tr w:rsidR="008A4CDD" w:rsidRPr="00A04DBE" w14:paraId="59AB8668"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5CEB161"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6577799A" w14:textId="222E085D"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vi</w:t>
            </w:r>
            <w:r w:rsidR="00D31014" w:rsidRPr="00A04DBE">
              <w:rPr>
                <w:rFonts w:asciiTheme="majorHAnsi" w:hAnsiTheme="majorHAnsi"/>
                <w:sz w:val="22"/>
              </w:rPr>
              <w:t>i</w:t>
            </w:r>
            <w:r w:rsidRPr="00A04DBE">
              <w:rPr>
                <w:rFonts w:asciiTheme="majorHAnsi" w:hAnsiTheme="majorHAnsi"/>
                <w:sz w:val="22"/>
              </w:rPr>
              <w:t>i</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3380FEF5"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Hay una exigencia genuina para el requisito.</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76C1DA10"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El término «exigencia genuina» se refiere a situaciones en las que los bienes o los servicios respaldan intervenciones de emergencia y, por lo tanto, no pueden demorarse, ya que esto puede provocar la pérdida inminente o la puesta en peligro de vidas humanas, el daño excesivo a propiedades de alto valor, o la desatención de necesidades humanas básicas. Esto rige en ocasiones de desastres naturales, epidemias o el inicio repentino de crisis imprevistas.</w:t>
            </w:r>
          </w:p>
          <w:p w14:paraId="05D78895"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En ninguna circunstancia, puede utilizarse la «exigencia» para justificar la urgencia generada por una mala planificación, una escasa supervisión o la demora en la recepción de los fondos, entre otras circunstancias posibles que una gestión del proyecto sólida y proactiva podría haber evitado. </w:t>
            </w:r>
          </w:p>
          <w:p w14:paraId="389F7DD8"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La adquisición de bienes o servicios que no cumple con el criterio de «exigencia genuina» no será tenida en cuenta para una excepción para el proceso competitivo, incluso si el contexto es un programa o un proyecto de recuperación temprana. </w:t>
            </w:r>
          </w:p>
        </w:tc>
      </w:tr>
      <w:tr w:rsidR="008A4CDD" w:rsidRPr="00A04DBE" w14:paraId="17007BBB"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245033CD"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33E00827" w14:textId="30306656"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i</w:t>
            </w:r>
            <w:r w:rsidR="00D31014" w:rsidRPr="00A04DBE">
              <w:rPr>
                <w:rFonts w:asciiTheme="majorHAnsi" w:hAnsiTheme="majorHAnsi"/>
                <w:sz w:val="22"/>
              </w:rPr>
              <w:t>x</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34A5A15A" w14:textId="6DB219BC" w:rsidR="008A4CDD" w:rsidRPr="00A04DBE" w:rsidRDefault="00002FF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El contrato de adquisición propuesto se refiera a servicios que no pueden evaluarse objetivamente</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512BC3B9" w14:textId="5694C38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Los bienes o los servicios requeridos implican tecnología de vanguardia o metodologías recientemente desarrolladas</w:t>
            </w:r>
            <w:r w:rsidR="002367DC" w:rsidRPr="00A04DBE">
              <w:rPr>
                <w:rFonts w:asciiTheme="majorHAnsi" w:hAnsiTheme="majorHAnsi"/>
                <w:sz w:val="22"/>
              </w:rPr>
              <w:t xml:space="preserve"> que </w:t>
            </w:r>
            <w:r w:rsidRPr="00A04DBE">
              <w:rPr>
                <w:rFonts w:asciiTheme="majorHAnsi" w:hAnsiTheme="majorHAnsi"/>
                <w:sz w:val="22"/>
              </w:rPr>
              <w:t>aún no</w:t>
            </w:r>
            <w:r w:rsidR="002367DC" w:rsidRPr="00A04DBE">
              <w:rPr>
                <w:rFonts w:asciiTheme="majorHAnsi" w:hAnsiTheme="majorHAnsi"/>
                <w:sz w:val="22"/>
              </w:rPr>
              <w:t xml:space="preserve"> son</w:t>
            </w:r>
            <w:r w:rsidRPr="00A04DBE">
              <w:rPr>
                <w:rFonts w:asciiTheme="majorHAnsi" w:hAnsiTheme="majorHAnsi"/>
                <w:sz w:val="22"/>
              </w:rPr>
              <w:t xml:space="preserve"> comercializadas </w:t>
            </w:r>
            <w:r w:rsidR="002367DC" w:rsidRPr="00A04DBE">
              <w:rPr>
                <w:rFonts w:asciiTheme="majorHAnsi" w:hAnsiTheme="majorHAnsi"/>
                <w:sz w:val="22"/>
              </w:rPr>
              <w:t xml:space="preserve">por lo que </w:t>
            </w:r>
            <w:r w:rsidRPr="00A04DBE">
              <w:rPr>
                <w:rFonts w:asciiTheme="majorHAnsi" w:hAnsiTheme="majorHAnsi"/>
                <w:sz w:val="22"/>
              </w:rPr>
              <w:t>no existe posibilidad de comparación.</w:t>
            </w:r>
          </w:p>
        </w:tc>
      </w:tr>
      <w:tr w:rsidR="008A4CDD" w:rsidRPr="00A04DBE" w14:paraId="550CA008"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8978184"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37504A7E" w14:textId="241DEA9C"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x.</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1E469DB1" w14:textId="2ABE30F9"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El Jefe </w:t>
            </w:r>
            <w:r w:rsidR="0037740E" w:rsidRPr="00A04DBE">
              <w:rPr>
                <w:rFonts w:asciiTheme="majorHAnsi" w:hAnsiTheme="majorHAnsi"/>
                <w:sz w:val="22"/>
              </w:rPr>
              <w:t xml:space="preserve">Oficial </w:t>
            </w:r>
            <w:r w:rsidRPr="00A04DBE">
              <w:rPr>
                <w:rFonts w:asciiTheme="majorHAnsi" w:hAnsiTheme="majorHAnsi"/>
                <w:sz w:val="22"/>
              </w:rPr>
              <w:t xml:space="preserve">de Adquisiciones </w:t>
            </w:r>
            <w:r w:rsidR="00FC6DBC" w:rsidRPr="00A04DBE">
              <w:rPr>
                <w:rFonts w:asciiTheme="majorHAnsi" w:hAnsiTheme="majorHAnsi"/>
                <w:sz w:val="22"/>
              </w:rPr>
              <w:t xml:space="preserve">(CPO, Chief Procurement </w:t>
            </w:r>
            <w:proofErr w:type="spellStart"/>
            <w:r w:rsidR="00FC6DBC" w:rsidRPr="00A04DBE">
              <w:rPr>
                <w:rFonts w:asciiTheme="majorHAnsi" w:hAnsiTheme="majorHAnsi"/>
                <w:sz w:val="22"/>
              </w:rPr>
              <w:t>Officer</w:t>
            </w:r>
            <w:proofErr w:type="spellEnd"/>
            <w:r w:rsidR="00FC6DBC" w:rsidRPr="00A04DBE">
              <w:rPr>
                <w:rFonts w:asciiTheme="majorHAnsi" w:hAnsiTheme="majorHAnsi"/>
                <w:sz w:val="22"/>
              </w:rPr>
              <w:t xml:space="preserve">) </w:t>
            </w:r>
            <w:r w:rsidRPr="00A04DBE">
              <w:rPr>
                <w:rFonts w:asciiTheme="majorHAnsi" w:hAnsiTheme="majorHAnsi"/>
                <w:sz w:val="22"/>
              </w:rPr>
              <w:t>ha determinado que una licitación formal no logrará resultados satisfactorios.</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161C4195" w14:textId="5D69932D"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Deberá registrarse la documentación del Jefe </w:t>
            </w:r>
            <w:r w:rsidR="00E06D40" w:rsidRPr="00A04DBE">
              <w:rPr>
                <w:rFonts w:asciiTheme="majorHAnsi" w:hAnsiTheme="majorHAnsi"/>
                <w:sz w:val="22"/>
              </w:rPr>
              <w:t xml:space="preserve">Oficial </w:t>
            </w:r>
            <w:r w:rsidRPr="00A04DBE">
              <w:rPr>
                <w:rFonts w:asciiTheme="majorHAnsi" w:hAnsiTheme="majorHAnsi"/>
                <w:sz w:val="22"/>
              </w:rPr>
              <w:t xml:space="preserve">de Adquisiciones </w:t>
            </w:r>
            <w:r w:rsidR="005E3365" w:rsidRPr="00A04DBE">
              <w:rPr>
                <w:rFonts w:asciiTheme="majorHAnsi" w:hAnsiTheme="majorHAnsi"/>
                <w:sz w:val="22"/>
              </w:rPr>
              <w:t>(</w:t>
            </w:r>
            <w:r w:rsidR="0059200F" w:rsidRPr="00A04DBE">
              <w:rPr>
                <w:rFonts w:asciiTheme="majorHAnsi" w:hAnsiTheme="majorHAnsi"/>
                <w:sz w:val="22"/>
              </w:rPr>
              <w:t xml:space="preserve">CPO, Chief Procurement </w:t>
            </w:r>
            <w:proofErr w:type="spellStart"/>
            <w:r w:rsidR="0059200F" w:rsidRPr="00A04DBE">
              <w:rPr>
                <w:rFonts w:asciiTheme="majorHAnsi" w:hAnsiTheme="majorHAnsi"/>
                <w:sz w:val="22"/>
              </w:rPr>
              <w:t>Officer</w:t>
            </w:r>
            <w:proofErr w:type="spellEnd"/>
            <w:r w:rsidR="0059200F" w:rsidRPr="00A04DBE">
              <w:rPr>
                <w:rFonts w:asciiTheme="majorHAnsi" w:hAnsiTheme="majorHAnsi"/>
                <w:sz w:val="22"/>
              </w:rPr>
              <w:t xml:space="preserve">) </w:t>
            </w:r>
            <w:r w:rsidRPr="00A04DBE">
              <w:rPr>
                <w:rFonts w:asciiTheme="majorHAnsi" w:hAnsiTheme="majorHAnsi"/>
                <w:sz w:val="22"/>
              </w:rPr>
              <w:t>a este efecto.</w:t>
            </w:r>
          </w:p>
        </w:tc>
      </w:tr>
    </w:tbl>
    <w:p w14:paraId="606447DE"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0225FE3F" w14:textId="5142BA2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Si bien la modalidad de contratación directa no exige el proceso competitivo, este método no </w:t>
      </w:r>
      <w:r w:rsidR="0059200F" w:rsidRPr="00A04DBE">
        <w:rPr>
          <w:rFonts w:asciiTheme="majorHAnsi" w:hAnsiTheme="majorHAnsi"/>
          <w:sz w:val="22"/>
        </w:rPr>
        <w:t xml:space="preserve">elimina </w:t>
      </w:r>
      <w:r w:rsidRPr="00A04DBE">
        <w:rPr>
          <w:rFonts w:asciiTheme="majorHAnsi" w:hAnsiTheme="majorHAnsi"/>
          <w:sz w:val="22"/>
        </w:rPr>
        <w:t xml:space="preserve">las </w:t>
      </w:r>
      <w:r w:rsidR="005203FD" w:rsidRPr="00A04DBE">
        <w:rPr>
          <w:rFonts w:asciiTheme="majorHAnsi" w:hAnsiTheme="majorHAnsi"/>
          <w:sz w:val="22"/>
        </w:rPr>
        <w:t xml:space="preserve">responsabilidades </w:t>
      </w:r>
      <w:r w:rsidRPr="00A04DBE">
        <w:rPr>
          <w:rFonts w:asciiTheme="majorHAnsi" w:hAnsiTheme="majorHAnsi"/>
          <w:sz w:val="22"/>
        </w:rPr>
        <w:t>y la rendición de cuentas del personal de adquisiciones. En la contratación directa, un contrato aún deberá adjudicarse a un proveedor cuya oferta cumpla sustancialmente con los requisitos a un precio aceptable, y realizarse mediante una licitación informal o mediante negociaciones.</w:t>
      </w:r>
    </w:p>
    <w:p w14:paraId="06976E4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A6DBCBB"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lastRenderedPageBreak/>
        <w:t>Por lo tanto, se requerirán aún las siguientes acciones necesarias y básicas de adquisición:</w:t>
      </w:r>
    </w:p>
    <w:p w14:paraId="5EEE523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7D45E64" w14:textId="77777777" w:rsidR="008A4CDD" w:rsidRPr="00A04DBE" w:rsidRDefault="008A4CDD" w:rsidP="00BD2B48">
      <w:pPr>
        <w:pStyle w:val="ListParagraph"/>
        <w:numPr>
          <w:ilvl w:val="1"/>
          <w:numId w:val="16"/>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Proporcionar especificaciones, términos de referencia o un detalle de los trabajos;</w:t>
      </w:r>
    </w:p>
    <w:p w14:paraId="293629CD"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1DEE6089" w14:textId="6F8CB008" w:rsidR="00BD2B48" w:rsidRPr="00A04DBE" w:rsidRDefault="008A4CDD" w:rsidP="00BD2B48">
      <w:pPr>
        <w:pStyle w:val="ListParagraph"/>
        <w:numPr>
          <w:ilvl w:val="1"/>
          <w:numId w:val="16"/>
        </w:numPr>
        <w:shd w:val="clear" w:color="auto" w:fill="FFFFFF"/>
        <w:ind w:left="1800"/>
        <w:jc w:val="both"/>
        <w:textAlignment w:val="top"/>
        <w:rPr>
          <w:rFonts w:asciiTheme="majorHAnsi" w:hAnsiTheme="majorHAnsi" w:cs="Arial"/>
          <w:color w:val="333333"/>
          <w:sz w:val="22"/>
          <w:szCs w:val="22"/>
        </w:rPr>
      </w:pPr>
      <w:r w:rsidRPr="00A04DBE">
        <w:rPr>
          <w:rFonts w:asciiTheme="majorHAnsi" w:hAnsiTheme="majorHAnsi"/>
          <w:sz w:val="22"/>
        </w:rPr>
        <w:t xml:space="preserve">Solicitar una propuesta o una oferta </w:t>
      </w:r>
      <w:r w:rsidRPr="009C7ACB">
        <w:rPr>
          <w:rFonts w:asciiTheme="majorHAnsi" w:hAnsiTheme="majorHAnsi"/>
          <w:sz w:val="22"/>
        </w:rPr>
        <w:t xml:space="preserve">a través de </w:t>
      </w:r>
      <w:hyperlink r:id="rId19" w:history="1">
        <w:r w:rsidR="009C7ACB" w:rsidRPr="009C7ACB">
          <w:rPr>
            <w:rStyle w:val="Hyperlink"/>
            <w:rFonts w:asciiTheme="majorHAnsi" w:hAnsiTheme="majorHAnsi"/>
            <w:sz w:val="22"/>
          </w:rPr>
          <w:t xml:space="preserve"> una carta del PNUD solicitando directamente al proveedor seleccionado</w:t>
        </w:r>
        <w:r w:rsidR="009C7ACB" w:rsidRPr="009C7ACB">
          <w:rPr>
            <w:rStyle w:val="Hyperlink"/>
            <w:rFonts w:asciiTheme="majorHAnsi" w:hAnsiTheme="majorHAnsi"/>
            <w:sz w:val="22"/>
          </w:rPr>
          <w:t xml:space="preserve"> </w:t>
        </w:r>
      </w:hyperlink>
      <w:r w:rsidRPr="00A04DBE">
        <w:rPr>
          <w:rFonts w:asciiTheme="majorHAnsi" w:hAnsiTheme="majorHAnsi"/>
          <w:sz w:val="22"/>
        </w:rPr>
        <w:t xml:space="preserve">que presente una oferta basada en las especificaciones, los términos de referencia o el detalle de los trabajos; </w:t>
      </w:r>
    </w:p>
    <w:p w14:paraId="5CFA310C" w14:textId="77777777" w:rsidR="00BD2B48" w:rsidRPr="00A04DBE" w:rsidRDefault="00BD2B48" w:rsidP="00BD2B48">
      <w:pPr>
        <w:pStyle w:val="ListParagraph"/>
        <w:shd w:val="clear" w:color="auto" w:fill="FFFFFF"/>
        <w:ind w:left="1800"/>
        <w:jc w:val="both"/>
        <w:textAlignment w:val="top"/>
        <w:rPr>
          <w:rFonts w:asciiTheme="majorHAnsi" w:hAnsiTheme="majorHAnsi" w:cs="Arial"/>
          <w:color w:val="333333"/>
          <w:sz w:val="22"/>
          <w:szCs w:val="22"/>
        </w:rPr>
      </w:pPr>
    </w:p>
    <w:p w14:paraId="05388BEE" w14:textId="77777777" w:rsidR="00BD2B48" w:rsidRPr="00A04DBE" w:rsidRDefault="008A4CDD" w:rsidP="00BD2B48">
      <w:pPr>
        <w:pStyle w:val="ListParagraph"/>
        <w:numPr>
          <w:ilvl w:val="1"/>
          <w:numId w:val="16"/>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Someter la propuesta o la oferta a revisión y calificación por parte un equipo de evaluación; </w:t>
      </w:r>
    </w:p>
    <w:p w14:paraId="655CD285"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350526D6" w14:textId="533B82EF" w:rsidR="008A4CDD" w:rsidRPr="00A04DBE" w:rsidRDefault="008A4CDD" w:rsidP="00BD2B48">
      <w:pPr>
        <w:pStyle w:val="ListParagraph"/>
        <w:numPr>
          <w:ilvl w:val="1"/>
          <w:numId w:val="16"/>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Utilizar los formularios de contrato estándares del PNUD y aplicar </w:t>
      </w:r>
      <w:r w:rsidR="00B96E71" w:rsidRPr="00A04DBE">
        <w:rPr>
          <w:rFonts w:asciiTheme="majorHAnsi" w:hAnsiTheme="majorHAnsi"/>
          <w:sz w:val="22"/>
        </w:rPr>
        <w:t xml:space="preserve">las Condiciones Generales de Contrato </w:t>
      </w:r>
      <w:r w:rsidRPr="00A04DBE">
        <w:rPr>
          <w:rFonts w:asciiTheme="majorHAnsi" w:hAnsiTheme="majorHAnsi"/>
          <w:sz w:val="22"/>
        </w:rPr>
        <w:t>del PNUD.</w:t>
      </w:r>
    </w:p>
    <w:p w14:paraId="21AFB68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CF9801A" w14:textId="07ECA09F"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Dado que no hay competencia, no se requieren documentos formales de solicitud, como solicitudes de propuestas, </w:t>
      </w:r>
      <w:r w:rsidR="00AA7AB6" w:rsidRPr="00A04DBE">
        <w:rPr>
          <w:rFonts w:asciiTheme="majorHAnsi" w:hAnsiTheme="majorHAnsi"/>
          <w:sz w:val="22"/>
        </w:rPr>
        <w:t>invitaciones a licitar</w:t>
      </w:r>
      <w:r w:rsidRPr="00A04DBE">
        <w:rPr>
          <w:rFonts w:asciiTheme="majorHAnsi" w:hAnsiTheme="majorHAnsi"/>
          <w:sz w:val="22"/>
        </w:rPr>
        <w:t>, etc.</w:t>
      </w:r>
    </w:p>
    <w:p w14:paraId="3AB44E5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22E6B33" w14:textId="7A6FEEB0"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Como mínimo, y siempre que el monto de adquisición exceda los US</w:t>
      </w:r>
      <w:r w:rsidR="00BC33AB" w:rsidRPr="00A04DBE">
        <w:rPr>
          <w:rFonts w:asciiTheme="majorHAnsi" w:hAnsiTheme="majorHAnsi"/>
          <w:sz w:val="22"/>
        </w:rPr>
        <w:t>$</w:t>
      </w:r>
      <w:r w:rsidRPr="00A04DBE">
        <w:rPr>
          <w:rFonts w:asciiTheme="majorHAnsi" w:hAnsiTheme="majorHAnsi"/>
          <w:sz w:val="22"/>
        </w:rPr>
        <w:t>5</w:t>
      </w:r>
      <w:r w:rsidR="00BC33AB" w:rsidRPr="00A04DBE">
        <w:rPr>
          <w:rFonts w:asciiTheme="majorHAnsi" w:hAnsiTheme="majorHAnsi"/>
          <w:sz w:val="22"/>
        </w:rPr>
        <w:t>,</w:t>
      </w:r>
      <w:r w:rsidRPr="00A04DBE">
        <w:rPr>
          <w:rFonts w:asciiTheme="majorHAnsi" w:hAnsiTheme="majorHAnsi"/>
          <w:sz w:val="22"/>
        </w:rPr>
        <w:t>000</w:t>
      </w:r>
      <w:r w:rsidR="00AD653C" w:rsidRPr="00A04DBE">
        <w:rPr>
          <w:rFonts w:asciiTheme="majorHAnsi" w:hAnsiTheme="majorHAnsi"/>
          <w:sz w:val="22"/>
        </w:rPr>
        <w:t xml:space="preserve"> (US</w:t>
      </w:r>
      <w:r w:rsidR="00BC33AB" w:rsidRPr="00A04DBE">
        <w:rPr>
          <w:rFonts w:asciiTheme="majorHAnsi" w:hAnsiTheme="majorHAnsi"/>
          <w:sz w:val="22"/>
        </w:rPr>
        <w:t>$</w:t>
      </w:r>
      <w:r w:rsidR="00BC33AB" w:rsidRPr="00A04DBE" w:rsidDel="00BC33AB">
        <w:rPr>
          <w:rFonts w:asciiTheme="majorHAnsi" w:hAnsiTheme="majorHAnsi"/>
          <w:sz w:val="22"/>
        </w:rPr>
        <w:t xml:space="preserve"> </w:t>
      </w:r>
      <w:r w:rsidR="00AD653C" w:rsidRPr="00A04DBE">
        <w:rPr>
          <w:rFonts w:asciiTheme="majorHAnsi" w:hAnsiTheme="majorHAnsi"/>
          <w:sz w:val="22"/>
        </w:rPr>
        <w:t>10</w:t>
      </w:r>
      <w:r w:rsidR="00BC33AB" w:rsidRPr="00A04DBE">
        <w:rPr>
          <w:rFonts w:asciiTheme="majorHAnsi" w:hAnsiTheme="majorHAnsi"/>
          <w:sz w:val="22"/>
        </w:rPr>
        <w:t>,</w:t>
      </w:r>
      <w:r w:rsidR="00AD653C" w:rsidRPr="00A04DBE">
        <w:rPr>
          <w:rFonts w:asciiTheme="majorHAnsi" w:hAnsiTheme="majorHAnsi"/>
          <w:sz w:val="22"/>
        </w:rPr>
        <w:t xml:space="preserve">000 si es aprobado por </w:t>
      </w:r>
      <w:r w:rsidR="005D60A7" w:rsidRPr="00A04DBE">
        <w:rPr>
          <w:rFonts w:asciiTheme="majorHAnsi" w:hAnsiTheme="majorHAnsi"/>
          <w:sz w:val="22"/>
        </w:rPr>
        <w:t>el Buró</w:t>
      </w:r>
      <w:r w:rsidR="00AD653C" w:rsidRPr="00A04DBE">
        <w:rPr>
          <w:rFonts w:asciiTheme="majorHAnsi" w:hAnsiTheme="majorHAnsi"/>
          <w:sz w:val="22"/>
        </w:rPr>
        <w:t>)</w:t>
      </w:r>
      <w:r w:rsidRPr="00A04DBE">
        <w:rPr>
          <w:rFonts w:asciiTheme="majorHAnsi" w:hAnsiTheme="majorHAnsi"/>
          <w:sz w:val="22"/>
        </w:rPr>
        <w:t>, deberán registrarse también los siguientes documentos para respaldar la decisión de contratación directa:</w:t>
      </w:r>
    </w:p>
    <w:p w14:paraId="39D34637"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93978C7" w14:textId="77777777" w:rsidR="00BD2B48" w:rsidRPr="00A04DBE" w:rsidRDefault="008A4CDD" w:rsidP="00BD2B48">
      <w:pPr>
        <w:pStyle w:val="ListParagraph"/>
        <w:numPr>
          <w:ilvl w:val="1"/>
          <w:numId w:val="17"/>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Una racionalización o justificación apropiada de por qué se aplica el modo de contratación directa, incluida la mención de cualquier consecuencia adversa de la adopción de un método competitivo;</w:t>
      </w:r>
    </w:p>
    <w:p w14:paraId="2CDB7177" w14:textId="77777777" w:rsidR="008A4CDD" w:rsidRPr="00A04DBE" w:rsidRDefault="008A4CDD" w:rsidP="00BD2B48">
      <w:pPr>
        <w:pStyle w:val="ListParagraph"/>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 </w:t>
      </w:r>
    </w:p>
    <w:p w14:paraId="799CAFC7" w14:textId="77777777" w:rsidR="00BD2B48" w:rsidRPr="00A04DBE" w:rsidRDefault="008A4CDD" w:rsidP="00BD2B48">
      <w:pPr>
        <w:pStyle w:val="ListParagraph"/>
        <w:numPr>
          <w:ilvl w:val="1"/>
          <w:numId w:val="17"/>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Un análisis de todos los riesgos y de cómo poder continuar garantizando la calidad de los productos o los resultados a pesar de la omisión de la competencia;</w:t>
      </w:r>
    </w:p>
    <w:p w14:paraId="0B10656D"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0F0FAB17" w14:textId="77777777" w:rsidR="008A4CDD" w:rsidRPr="00A04DBE" w:rsidRDefault="008A4CDD" w:rsidP="00BD2B48">
      <w:pPr>
        <w:pStyle w:val="ListParagraph"/>
        <w:numPr>
          <w:ilvl w:val="1"/>
          <w:numId w:val="17"/>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Una evaluación de cómo y por qué se logró el principio de la mejor relación entre calidad y precio.</w:t>
      </w:r>
    </w:p>
    <w:p w14:paraId="67235670" w14:textId="77777777" w:rsidR="008A4CDD" w:rsidRPr="00A04DBE" w:rsidRDefault="008A4CDD" w:rsidP="008A4CDD">
      <w:pPr>
        <w:shd w:val="clear" w:color="auto" w:fill="FFFFFF"/>
        <w:textAlignment w:val="top"/>
        <w:rPr>
          <w:rFonts w:asciiTheme="majorHAnsi" w:hAnsiTheme="majorHAnsi" w:cs="Arial"/>
          <w:color w:val="333333"/>
          <w:sz w:val="22"/>
          <w:szCs w:val="22"/>
        </w:rPr>
      </w:pPr>
    </w:p>
    <w:p w14:paraId="51B7F2A9" w14:textId="77777777" w:rsidR="008A4CDD" w:rsidRPr="00A04DBE" w:rsidRDefault="00D166FA" w:rsidP="00D166FA">
      <w:pPr>
        <w:pStyle w:val="Head2"/>
        <w:rPr>
          <w:rFonts w:asciiTheme="majorHAnsi" w:hAnsiTheme="majorHAnsi"/>
        </w:rPr>
      </w:pPr>
      <w:r w:rsidRPr="00A04DBE">
        <w:rPr>
          <w:rFonts w:asciiTheme="majorHAnsi" w:hAnsiTheme="majorHAnsi"/>
        </w:rPr>
        <w:t> </w:t>
      </w:r>
      <w:bookmarkStart w:id="35" w:name="_Toc457833199"/>
      <w:bookmarkStart w:id="36" w:name="_Toc177562210"/>
      <w:r w:rsidRPr="00A04DBE">
        <w:rPr>
          <w:rFonts w:asciiTheme="majorHAnsi" w:hAnsiTheme="majorHAnsi"/>
        </w:rPr>
        <w:t>Requisitos de adquisición combinados y/o complejos</w:t>
      </w:r>
      <w:bookmarkEnd w:id="35"/>
      <w:bookmarkEnd w:id="36"/>
      <w:r w:rsidRPr="00A04DBE">
        <w:rPr>
          <w:rFonts w:asciiTheme="majorHAnsi" w:hAnsiTheme="majorHAnsi"/>
        </w:rPr>
        <w:t xml:space="preserve"> </w:t>
      </w:r>
    </w:p>
    <w:p w14:paraId="18E50D6C"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b/>
          <w:color w:val="333333"/>
          <w:sz w:val="22"/>
        </w:rPr>
        <w:t> </w:t>
      </w:r>
    </w:p>
    <w:p w14:paraId="26409B6A" w14:textId="59647668"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Debido al amplio mandato del PNUD y a las demandas en constante cambio de los asociados y las partes interesadas en el campo, existen situaciones en las que un </w:t>
      </w:r>
      <w:r w:rsidR="005D6365" w:rsidRPr="00A04DBE">
        <w:rPr>
          <w:rFonts w:asciiTheme="majorHAnsi" w:hAnsiTheme="majorHAnsi"/>
          <w:sz w:val="22"/>
        </w:rPr>
        <w:t xml:space="preserve">requerimiento </w:t>
      </w:r>
      <w:r w:rsidRPr="00A04DBE">
        <w:rPr>
          <w:rFonts w:asciiTheme="majorHAnsi" w:hAnsiTheme="majorHAnsi"/>
          <w:sz w:val="22"/>
        </w:rPr>
        <w:t xml:space="preserve">de adquisición no puede determinarse con facilidad como una simple adquisición de bienes, servicios u obras. Muchos </w:t>
      </w:r>
      <w:r w:rsidR="005D6365" w:rsidRPr="00A04DBE">
        <w:rPr>
          <w:rFonts w:asciiTheme="majorHAnsi" w:hAnsiTheme="majorHAnsi"/>
          <w:sz w:val="22"/>
        </w:rPr>
        <w:t xml:space="preserve">requerimientos </w:t>
      </w:r>
      <w:r w:rsidRPr="00A04DBE">
        <w:rPr>
          <w:rFonts w:asciiTheme="majorHAnsi" w:hAnsiTheme="majorHAnsi"/>
          <w:sz w:val="22"/>
        </w:rPr>
        <w:t xml:space="preserve">pueden consistir en una combinación de dos de ellos o de todos ellos. Dichos </w:t>
      </w:r>
      <w:r w:rsidR="005D6365" w:rsidRPr="00A04DBE">
        <w:rPr>
          <w:rFonts w:asciiTheme="majorHAnsi" w:hAnsiTheme="majorHAnsi"/>
          <w:sz w:val="22"/>
        </w:rPr>
        <w:t xml:space="preserve">requerimientos </w:t>
      </w:r>
      <w:r w:rsidRPr="00A04DBE">
        <w:rPr>
          <w:rFonts w:asciiTheme="majorHAnsi" w:hAnsiTheme="majorHAnsi"/>
          <w:sz w:val="22"/>
        </w:rPr>
        <w:t xml:space="preserve">combinados pueden ser aún más complicados cuando tienen un alto valor, son de una naturaleza muy técnica o requieren una experiencia que supera la capacidad del PNUD.  </w:t>
      </w:r>
    </w:p>
    <w:p w14:paraId="1796E74F"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3348536"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siguiente orientación ayuda a definir la selección de un método de adquisición en estos casos:  </w:t>
      </w:r>
    </w:p>
    <w:p w14:paraId="60E7355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0F64ACF" w14:textId="77777777" w:rsidR="008A4CDD" w:rsidRPr="00A04DBE" w:rsidRDefault="008A4CDD" w:rsidP="00BD2B48">
      <w:pPr>
        <w:pStyle w:val="ListParagraph"/>
        <w:numPr>
          <w:ilvl w:val="1"/>
          <w:numId w:val="18"/>
        </w:numPr>
        <w:shd w:val="clear" w:color="auto" w:fill="FFFFFF"/>
        <w:jc w:val="both"/>
        <w:textAlignment w:val="top"/>
        <w:rPr>
          <w:rFonts w:asciiTheme="majorHAnsi" w:hAnsiTheme="majorHAnsi" w:cs="Arial"/>
          <w:sz w:val="22"/>
          <w:szCs w:val="22"/>
        </w:rPr>
      </w:pPr>
      <w:r w:rsidRPr="00A04DBE">
        <w:rPr>
          <w:rFonts w:asciiTheme="majorHAnsi" w:hAnsiTheme="majorHAnsi"/>
          <w:sz w:val="22"/>
        </w:rPr>
        <w:t>Cuando los servicios tienen un costo más alto en el contrato total que los bienes o las obras, deberá utilizarse el método de solicitud de propuestas.</w:t>
      </w:r>
    </w:p>
    <w:p w14:paraId="23A0B8E0"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67E11C66" w14:textId="7E1F6B37" w:rsidR="00BD2B48" w:rsidRPr="00A04DBE" w:rsidRDefault="008A4CDD" w:rsidP="00BD2B48">
      <w:pPr>
        <w:pStyle w:val="ListParagraph"/>
        <w:numPr>
          <w:ilvl w:val="1"/>
          <w:numId w:val="18"/>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los bienes o las obras tienen un costo más alto en el contrato total que los servicios, deberá utilizarse el método de </w:t>
      </w:r>
      <w:r w:rsidR="00FB2D02" w:rsidRPr="00A04DBE">
        <w:rPr>
          <w:rFonts w:asciiTheme="majorHAnsi" w:hAnsiTheme="majorHAnsi"/>
          <w:sz w:val="22"/>
        </w:rPr>
        <w:t>invitación a licitar</w:t>
      </w:r>
      <w:r w:rsidRPr="00A04DBE">
        <w:rPr>
          <w:rFonts w:asciiTheme="majorHAnsi" w:hAnsiTheme="majorHAnsi"/>
          <w:sz w:val="22"/>
        </w:rPr>
        <w:t>.</w:t>
      </w:r>
    </w:p>
    <w:p w14:paraId="420B69A5" w14:textId="77777777" w:rsidR="00BD2B48" w:rsidRPr="00A04DBE" w:rsidRDefault="00BD2B48" w:rsidP="00BD2B48">
      <w:pPr>
        <w:pStyle w:val="ListParagraph"/>
        <w:shd w:val="clear" w:color="auto" w:fill="FFFFFF"/>
        <w:ind w:left="1800"/>
        <w:textAlignment w:val="top"/>
        <w:rPr>
          <w:rFonts w:asciiTheme="majorHAnsi" w:hAnsiTheme="majorHAnsi" w:cs="Arial"/>
          <w:sz w:val="22"/>
          <w:szCs w:val="22"/>
        </w:rPr>
      </w:pPr>
    </w:p>
    <w:p w14:paraId="4AE0AAB2" w14:textId="23FD449A" w:rsidR="008A4CDD" w:rsidRPr="00A04DBE" w:rsidRDefault="008A4CDD" w:rsidP="00BD2B48">
      <w:pPr>
        <w:pStyle w:val="ListParagraph"/>
        <w:numPr>
          <w:ilvl w:val="1"/>
          <w:numId w:val="18"/>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los bienes o las obras o, alternativamente, los servicios son críticos por lo que cualquier leve desviación puede representar un alto riesgo para el PNUD o un resultado indeseado, deberán utilizarse los métodos de </w:t>
      </w:r>
      <w:r w:rsidR="00FB2D02" w:rsidRPr="00A04DBE">
        <w:rPr>
          <w:rFonts w:asciiTheme="majorHAnsi" w:hAnsiTheme="majorHAnsi"/>
          <w:sz w:val="22"/>
        </w:rPr>
        <w:t>invitación a licitar</w:t>
      </w:r>
      <w:r w:rsidRPr="00A04DBE">
        <w:rPr>
          <w:rFonts w:asciiTheme="majorHAnsi" w:hAnsiTheme="majorHAnsi"/>
          <w:sz w:val="22"/>
        </w:rPr>
        <w:t xml:space="preserve"> o solicitud de propuestas, respectivamente. Se espera que la evaluación de riesgos varíe de un mercado y/o entorno operativo a otro, y se espera que las </w:t>
      </w:r>
      <w:r w:rsidR="007F637B" w:rsidRPr="00A04DBE">
        <w:rPr>
          <w:rFonts w:asciiTheme="majorHAnsi" w:hAnsiTheme="majorHAnsi"/>
          <w:sz w:val="22"/>
        </w:rPr>
        <w:t>Unidades de Negocio</w:t>
      </w:r>
      <w:r w:rsidRPr="00A04DBE">
        <w:rPr>
          <w:rFonts w:asciiTheme="majorHAnsi" w:hAnsiTheme="majorHAnsi"/>
          <w:sz w:val="22"/>
        </w:rPr>
        <w:t xml:space="preserve"> tengan en cuenta todos estos aspectos en su análisis.</w:t>
      </w:r>
    </w:p>
    <w:p w14:paraId="766CC905" w14:textId="77777777" w:rsidR="00A62062" w:rsidRPr="00A04DBE" w:rsidRDefault="00A62062" w:rsidP="00371919">
      <w:pPr>
        <w:pStyle w:val="ListParagraph"/>
        <w:shd w:val="clear" w:color="auto" w:fill="FFFFFF"/>
        <w:ind w:left="1800"/>
        <w:jc w:val="both"/>
        <w:textAlignment w:val="top"/>
        <w:rPr>
          <w:rFonts w:asciiTheme="majorHAnsi" w:hAnsiTheme="majorHAnsi" w:cs="Arial"/>
          <w:sz w:val="22"/>
          <w:szCs w:val="22"/>
        </w:rPr>
      </w:pPr>
    </w:p>
    <w:p w14:paraId="28013AA5" w14:textId="3324C941" w:rsidR="008A4CDD" w:rsidRPr="00A04DBE" w:rsidRDefault="008A4CDD" w:rsidP="00BD2B48">
      <w:pPr>
        <w:pStyle w:val="ListParagraph"/>
        <w:numPr>
          <w:ilvl w:val="1"/>
          <w:numId w:val="18"/>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las </w:t>
      </w:r>
      <w:r w:rsidR="007F637B" w:rsidRPr="00A04DBE">
        <w:rPr>
          <w:rFonts w:asciiTheme="majorHAnsi" w:hAnsiTheme="majorHAnsi"/>
          <w:sz w:val="22"/>
        </w:rPr>
        <w:t>Unidades de Negocio</w:t>
      </w:r>
      <w:r w:rsidRPr="00A04DBE">
        <w:rPr>
          <w:rFonts w:asciiTheme="majorHAnsi" w:hAnsiTheme="majorHAnsi"/>
          <w:sz w:val="22"/>
        </w:rPr>
        <w:t xml:space="preserve"> no estén seguras de cuál es la mejor manera de aplicar la orientación anterior, deberán consultar a la </w:t>
      </w:r>
      <w:r w:rsidR="007B61F8" w:rsidRPr="00A04DBE">
        <w:rPr>
          <w:rFonts w:asciiTheme="majorHAnsi" w:hAnsiTheme="majorHAnsi"/>
          <w:sz w:val="22"/>
        </w:rPr>
        <w:t xml:space="preserve">Unidad </w:t>
      </w:r>
      <w:r w:rsidRPr="00A04DBE">
        <w:rPr>
          <w:rFonts w:asciiTheme="majorHAnsi" w:hAnsiTheme="majorHAnsi"/>
          <w:sz w:val="22"/>
        </w:rPr>
        <w:t xml:space="preserve">de Servicios de Adquisiciones </w:t>
      </w:r>
      <w:r w:rsidR="007B61F8" w:rsidRPr="00A04DBE">
        <w:rPr>
          <w:rFonts w:asciiTheme="majorHAnsi" w:hAnsiTheme="majorHAnsi"/>
          <w:sz w:val="22"/>
        </w:rPr>
        <w:t>(PSU, Procureme</w:t>
      </w:r>
      <w:r w:rsidR="00AF5704" w:rsidRPr="00A04DBE">
        <w:rPr>
          <w:rFonts w:asciiTheme="majorHAnsi" w:hAnsiTheme="majorHAnsi"/>
          <w:sz w:val="22"/>
        </w:rPr>
        <w:t>nt</w:t>
      </w:r>
      <w:r w:rsidR="007B61F8" w:rsidRPr="00A04DBE">
        <w:rPr>
          <w:rFonts w:asciiTheme="majorHAnsi" w:hAnsiTheme="majorHAnsi"/>
          <w:sz w:val="22"/>
        </w:rPr>
        <w:t xml:space="preserve"> Support </w:t>
      </w:r>
      <w:proofErr w:type="spellStart"/>
      <w:r w:rsidR="007B61F8" w:rsidRPr="00A04DBE">
        <w:rPr>
          <w:rFonts w:asciiTheme="majorHAnsi" w:hAnsiTheme="majorHAnsi"/>
          <w:sz w:val="22"/>
        </w:rPr>
        <w:t>Unit</w:t>
      </w:r>
      <w:proofErr w:type="spellEnd"/>
      <w:r w:rsidR="007B61F8" w:rsidRPr="00A04DBE">
        <w:rPr>
          <w:rFonts w:asciiTheme="majorHAnsi" w:hAnsiTheme="majorHAnsi"/>
          <w:sz w:val="22"/>
        </w:rPr>
        <w:t xml:space="preserve">) </w:t>
      </w:r>
      <w:r w:rsidRPr="00A04DBE">
        <w:rPr>
          <w:rFonts w:asciiTheme="majorHAnsi" w:hAnsiTheme="majorHAnsi"/>
          <w:sz w:val="22"/>
        </w:rPr>
        <w:t>de</w:t>
      </w:r>
      <w:r w:rsidR="007B61F8" w:rsidRPr="00A04DBE">
        <w:rPr>
          <w:rFonts w:asciiTheme="majorHAnsi" w:hAnsiTheme="majorHAnsi"/>
          <w:sz w:val="22"/>
        </w:rPr>
        <w:t>l Buró</w:t>
      </w:r>
      <w:r w:rsidRPr="00A04DBE">
        <w:rPr>
          <w:rFonts w:asciiTheme="majorHAnsi" w:hAnsiTheme="majorHAnsi"/>
          <w:sz w:val="22"/>
        </w:rPr>
        <w:t xml:space="preserve"> de Gestión</w:t>
      </w:r>
      <w:r w:rsidR="00E527F2" w:rsidRPr="00A04DBE">
        <w:rPr>
          <w:rFonts w:asciiTheme="majorHAnsi" w:hAnsiTheme="majorHAnsi"/>
          <w:sz w:val="22"/>
        </w:rPr>
        <w:t xml:space="preserve"> (BMS, Bureau </w:t>
      </w:r>
      <w:proofErr w:type="spellStart"/>
      <w:r w:rsidR="00E527F2" w:rsidRPr="00A04DBE">
        <w:rPr>
          <w:rFonts w:asciiTheme="majorHAnsi" w:hAnsiTheme="majorHAnsi"/>
          <w:sz w:val="22"/>
        </w:rPr>
        <w:t>of</w:t>
      </w:r>
      <w:proofErr w:type="spellEnd"/>
      <w:r w:rsidR="00E527F2" w:rsidRPr="00A04DBE">
        <w:rPr>
          <w:rFonts w:asciiTheme="majorHAnsi" w:hAnsiTheme="majorHAnsi"/>
          <w:sz w:val="22"/>
        </w:rPr>
        <w:t xml:space="preserve"> Management Services)</w:t>
      </w:r>
      <w:r w:rsidRPr="00A04DBE">
        <w:rPr>
          <w:rFonts w:asciiTheme="majorHAnsi" w:hAnsiTheme="majorHAnsi"/>
          <w:sz w:val="22"/>
        </w:rPr>
        <w:t>, presentando incluso los detalles completos de las especificaciones, los términos de referencia o el detalle de los trabajos.</w:t>
      </w:r>
    </w:p>
    <w:p w14:paraId="52338676"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1DBA3164" w14:textId="1FE9F86E" w:rsidR="00BD2B48" w:rsidRPr="00A04DBE" w:rsidRDefault="008A4CDD" w:rsidP="00103D71">
      <w:pPr>
        <w:pStyle w:val="ListParagraph"/>
        <w:numPr>
          <w:ilvl w:val="1"/>
          <w:numId w:val="18"/>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se espera que el valor total del contrato exceda USD 1 millón, y el </w:t>
      </w:r>
      <w:r w:rsidR="00E527F2" w:rsidRPr="00A04DBE">
        <w:rPr>
          <w:rFonts w:asciiTheme="majorHAnsi" w:hAnsiTheme="majorHAnsi"/>
          <w:sz w:val="22"/>
        </w:rPr>
        <w:t xml:space="preserve">requerimiento </w:t>
      </w:r>
      <w:r w:rsidRPr="00A04DBE">
        <w:rPr>
          <w:rFonts w:asciiTheme="majorHAnsi" w:hAnsiTheme="majorHAnsi"/>
          <w:sz w:val="22"/>
        </w:rPr>
        <w:t xml:space="preserve">es complejo, es obligatorio presentar </w:t>
      </w:r>
      <w:r w:rsidR="00A62062" w:rsidRPr="00A04DBE">
        <w:rPr>
          <w:rFonts w:asciiTheme="majorHAnsi" w:hAnsiTheme="majorHAnsi"/>
          <w:sz w:val="22"/>
        </w:rPr>
        <w:t>la</w:t>
      </w:r>
      <w:r w:rsidRPr="00A04DBE">
        <w:rPr>
          <w:rFonts w:asciiTheme="majorHAnsi" w:hAnsiTheme="majorHAnsi"/>
          <w:sz w:val="22"/>
        </w:rPr>
        <w:t xml:space="preserve"> </w:t>
      </w:r>
      <w:r w:rsidR="00A62062" w:rsidRPr="00A04DBE">
        <w:rPr>
          <w:rFonts w:asciiTheme="majorHAnsi" w:hAnsiTheme="majorHAnsi"/>
          <w:sz w:val="22"/>
        </w:rPr>
        <w:t>estrategia de adquisición planificada</w:t>
      </w:r>
      <w:r w:rsidR="00A62062" w:rsidRPr="00A04DBE" w:rsidDel="00A62062">
        <w:rPr>
          <w:rFonts w:asciiTheme="majorHAnsi" w:hAnsiTheme="majorHAnsi"/>
          <w:sz w:val="22"/>
        </w:rPr>
        <w:t xml:space="preserve"> </w:t>
      </w:r>
      <w:r w:rsidRPr="00A04DBE">
        <w:rPr>
          <w:rFonts w:asciiTheme="majorHAnsi" w:hAnsiTheme="majorHAnsi"/>
          <w:i/>
          <w:sz w:val="22"/>
        </w:rPr>
        <w:t>ex ante</w:t>
      </w:r>
      <w:r w:rsidR="008D6235" w:rsidRPr="00A04DBE">
        <w:rPr>
          <w:rFonts w:asciiTheme="majorHAnsi" w:hAnsiTheme="majorHAnsi"/>
          <w:i/>
          <w:sz w:val="22"/>
        </w:rPr>
        <w:t xml:space="preserve"> (antes del suceso</w:t>
      </w:r>
      <w:r w:rsidR="00A5388E" w:rsidRPr="00A04DBE">
        <w:rPr>
          <w:rFonts w:asciiTheme="majorHAnsi" w:hAnsiTheme="majorHAnsi"/>
          <w:i/>
          <w:sz w:val="22"/>
        </w:rPr>
        <w:t>)</w:t>
      </w:r>
      <w:r w:rsidRPr="00A04DBE">
        <w:rPr>
          <w:rFonts w:asciiTheme="majorHAnsi" w:hAnsiTheme="majorHAnsi"/>
          <w:sz w:val="22"/>
        </w:rPr>
        <w:t xml:space="preserve"> al Comité </w:t>
      </w:r>
      <w:r w:rsidR="00E527F2" w:rsidRPr="00A04DBE">
        <w:rPr>
          <w:rFonts w:asciiTheme="majorHAnsi" w:hAnsiTheme="majorHAnsi"/>
          <w:sz w:val="22"/>
        </w:rPr>
        <w:t>de Asesoría en Adquisiciones</w:t>
      </w:r>
      <w:r w:rsidR="00103D71" w:rsidRPr="00A04DBE">
        <w:rPr>
          <w:rFonts w:asciiTheme="majorHAnsi" w:hAnsiTheme="majorHAnsi"/>
          <w:sz w:val="22"/>
        </w:rPr>
        <w:t>, como se detalla en el capítulo "</w:t>
      </w:r>
      <w:hyperlink r:id="rId20" w:history="1">
        <w:r w:rsidR="00103D71" w:rsidRPr="00A04DBE">
          <w:rPr>
            <w:rStyle w:val="Hyperlink"/>
            <w:rFonts w:asciiTheme="majorHAnsi" w:hAnsiTheme="majorHAnsi"/>
          </w:rPr>
          <w:t>Comités de Revisión de Supervisión de Compras y Adquisiciones</w:t>
        </w:r>
      </w:hyperlink>
      <w:r w:rsidR="00103D71" w:rsidRPr="00A04DBE">
        <w:rPr>
          <w:rFonts w:asciiTheme="majorHAnsi" w:hAnsiTheme="majorHAnsi"/>
          <w:sz w:val="22"/>
        </w:rPr>
        <w:t xml:space="preserve">", </w:t>
      </w:r>
      <w:r w:rsidR="003F0FAD" w:rsidRPr="00A04DBE">
        <w:rPr>
          <w:rFonts w:asciiTheme="majorHAnsi" w:hAnsiTheme="majorHAnsi"/>
          <w:sz w:val="22"/>
        </w:rPr>
        <w:t xml:space="preserve">el cual </w:t>
      </w:r>
      <w:r w:rsidR="00103D71" w:rsidRPr="00A04DBE">
        <w:rPr>
          <w:rFonts w:asciiTheme="majorHAnsi" w:hAnsiTheme="majorHAnsi"/>
          <w:sz w:val="22"/>
        </w:rPr>
        <w:t xml:space="preserve">también proporciona exenciones </w:t>
      </w:r>
      <w:r w:rsidR="003D62DD" w:rsidRPr="00A04DBE">
        <w:rPr>
          <w:rFonts w:asciiTheme="majorHAnsi" w:hAnsiTheme="majorHAnsi"/>
          <w:sz w:val="22"/>
        </w:rPr>
        <w:t>a</w:t>
      </w:r>
      <w:r w:rsidR="00103D71" w:rsidRPr="00A04DBE">
        <w:rPr>
          <w:rFonts w:asciiTheme="majorHAnsi" w:hAnsiTheme="majorHAnsi"/>
          <w:sz w:val="22"/>
        </w:rPr>
        <w:t xml:space="preserve"> la necesidad de presentar una revisión ex ante para experiencias exitosas anteriores y LTA repetitivos específicos de país</w:t>
      </w:r>
      <w:r w:rsidRPr="00A04DBE">
        <w:rPr>
          <w:rFonts w:asciiTheme="majorHAnsi" w:hAnsiTheme="majorHAnsi"/>
          <w:sz w:val="22"/>
        </w:rPr>
        <w:t>.</w:t>
      </w:r>
    </w:p>
    <w:p w14:paraId="0B05789D"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6BF0C3BF" w14:textId="3C2EF666" w:rsidR="008A4CDD" w:rsidRPr="000D09E0" w:rsidRDefault="008A4CDD" w:rsidP="00BD2B48">
      <w:pPr>
        <w:pStyle w:val="ListParagraph"/>
        <w:numPr>
          <w:ilvl w:val="1"/>
          <w:numId w:val="18"/>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el valor total del contrato es inferior a USD 1 millón, pero el requisito es complejo, y además es un requisito que no se </w:t>
      </w:r>
      <w:r w:rsidR="0055493E" w:rsidRPr="00A04DBE">
        <w:rPr>
          <w:rFonts w:asciiTheme="majorHAnsi" w:hAnsiTheme="majorHAnsi"/>
          <w:sz w:val="22"/>
        </w:rPr>
        <w:t>realizó</w:t>
      </w:r>
      <w:r w:rsidRPr="00A04DBE">
        <w:rPr>
          <w:rFonts w:asciiTheme="majorHAnsi" w:hAnsiTheme="majorHAnsi"/>
          <w:sz w:val="22"/>
        </w:rPr>
        <w:t xml:space="preserve"> </w:t>
      </w:r>
      <w:r w:rsidR="00526F33" w:rsidRPr="00A04DBE">
        <w:rPr>
          <w:rFonts w:asciiTheme="majorHAnsi" w:hAnsiTheme="majorHAnsi"/>
          <w:sz w:val="22"/>
        </w:rPr>
        <w:t xml:space="preserve">con anterioridad </w:t>
      </w:r>
      <w:r w:rsidR="0055493E" w:rsidRPr="00A04DBE">
        <w:rPr>
          <w:rFonts w:asciiTheme="majorHAnsi" w:hAnsiTheme="majorHAnsi"/>
          <w:sz w:val="22"/>
        </w:rPr>
        <w:t xml:space="preserve">por </w:t>
      </w:r>
      <w:r w:rsidRPr="00A04DBE">
        <w:rPr>
          <w:rFonts w:asciiTheme="majorHAnsi" w:hAnsiTheme="majorHAnsi"/>
          <w:sz w:val="22"/>
        </w:rPr>
        <w:t xml:space="preserve">la </w:t>
      </w:r>
      <w:r w:rsidR="005306C4" w:rsidRPr="00A04DBE">
        <w:rPr>
          <w:rFonts w:asciiTheme="majorHAnsi" w:hAnsiTheme="majorHAnsi"/>
          <w:sz w:val="22"/>
        </w:rPr>
        <w:t>Unidad de Negocio</w:t>
      </w:r>
      <w:r w:rsidRPr="00A04DBE">
        <w:rPr>
          <w:rFonts w:asciiTheme="majorHAnsi" w:hAnsiTheme="majorHAnsi"/>
          <w:sz w:val="22"/>
        </w:rPr>
        <w:t xml:space="preserve"> y en el que esta busca minimizar riesgos, la </w:t>
      </w:r>
      <w:r w:rsidR="005306C4" w:rsidRPr="00A04DBE">
        <w:rPr>
          <w:rFonts w:asciiTheme="majorHAnsi" w:hAnsiTheme="majorHAnsi"/>
          <w:sz w:val="22"/>
        </w:rPr>
        <w:t>Unidad de Negocio</w:t>
      </w:r>
      <w:r w:rsidRPr="00A04DBE">
        <w:rPr>
          <w:rFonts w:asciiTheme="majorHAnsi" w:hAnsiTheme="majorHAnsi"/>
          <w:sz w:val="22"/>
        </w:rPr>
        <w:t xml:space="preserve"> puede presentar el caso al Comité </w:t>
      </w:r>
      <w:r w:rsidR="00F430FD" w:rsidRPr="00A04DBE">
        <w:rPr>
          <w:rFonts w:asciiTheme="majorHAnsi" w:hAnsiTheme="majorHAnsi"/>
          <w:sz w:val="22"/>
        </w:rPr>
        <w:t xml:space="preserve">de Asesoría en </w:t>
      </w:r>
      <w:r w:rsidRPr="00A04DBE">
        <w:rPr>
          <w:rFonts w:asciiTheme="majorHAnsi" w:hAnsiTheme="majorHAnsi"/>
          <w:sz w:val="22"/>
        </w:rPr>
        <w:t xml:space="preserve">Adquisiciones para su revisión.  </w:t>
      </w:r>
    </w:p>
    <w:p w14:paraId="7D7B08CB" w14:textId="77777777" w:rsidR="000D09E0" w:rsidRPr="000D09E0" w:rsidRDefault="000D09E0" w:rsidP="000D09E0">
      <w:pPr>
        <w:pStyle w:val="ListParagraph"/>
        <w:rPr>
          <w:rFonts w:asciiTheme="majorHAnsi" w:hAnsiTheme="majorHAnsi" w:cs="Arial"/>
          <w:sz w:val="22"/>
          <w:szCs w:val="22"/>
        </w:rPr>
      </w:pPr>
    </w:p>
    <w:p w14:paraId="15AF346D" w14:textId="77777777" w:rsidR="000D09E0" w:rsidRDefault="000D09E0" w:rsidP="000D09E0">
      <w:pPr>
        <w:shd w:val="clear" w:color="auto" w:fill="FFFFFF"/>
        <w:jc w:val="both"/>
        <w:textAlignment w:val="top"/>
        <w:rPr>
          <w:rFonts w:asciiTheme="majorHAnsi" w:hAnsiTheme="majorHAnsi" w:cs="Arial"/>
          <w:sz w:val="22"/>
          <w:szCs w:val="22"/>
        </w:rPr>
      </w:pPr>
    </w:p>
    <w:p w14:paraId="2179A1CD" w14:textId="77777777" w:rsidR="000D09E0" w:rsidRDefault="000D09E0" w:rsidP="000D09E0">
      <w:pPr>
        <w:shd w:val="clear" w:color="auto" w:fill="FFFFFF"/>
        <w:jc w:val="both"/>
        <w:textAlignment w:val="top"/>
        <w:rPr>
          <w:rFonts w:asciiTheme="majorHAnsi" w:hAnsiTheme="majorHAnsi" w:cs="Arial"/>
          <w:sz w:val="22"/>
          <w:szCs w:val="22"/>
        </w:rPr>
      </w:pPr>
    </w:p>
    <w:p w14:paraId="22E45988" w14:textId="77777777" w:rsidR="000D09E0" w:rsidRDefault="000D09E0" w:rsidP="000D09E0">
      <w:pPr>
        <w:shd w:val="clear" w:color="auto" w:fill="FFFFFF"/>
        <w:jc w:val="both"/>
        <w:textAlignment w:val="top"/>
        <w:rPr>
          <w:rFonts w:asciiTheme="majorHAnsi" w:hAnsiTheme="majorHAnsi" w:cs="Arial"/>
          <w:sz w:val="22"/>
          <w:szCs w:val="22"/>
        </w:rPr>
      </w:pPr>
    </w:p>
    <w:p w14:paraId="457F62DB" w14:textId="77777777" w:rsidR="000D09E0" w:rsidRDefault="000D09E0" w:rsidP="000D09E0">
      <w:pPr>
        <w:shd w:val="clear" w:color="auto" w:fill="FFFFFF"/>
        <w:jc w:val="both"/>
        <w:textAlignment w:val="top"/>
        <w:rPr>
          <w:rFonts w:asciiTheme="majorHAnsi" w:hAnsiTheme="majorHAnsi" w:cs="Arial"/>
          <w:sz w:val="22"/>
          <w:szCs w:val="22"/>
        </w:rPr>
      </w:pPr>
    </w:p>
    <w:p w14:paraId="79B5CB47" w14:textId="77777777" w:rsidR="000D09E0" w:rsidRDefault="000D09E0" w:rsidP="000D09E0">
      <w:pPr>
        <w:shd w:val="clear" w:color="auto" w:fill="FFFFFF"/>
        <w:jc w:val="both"/>
        <w:textAlignment w:val="top"/>
        <w:rPr>
          <w:rFonts w:asciiTheme="majorHAnsi" w:hAnsiTheme="majorHAnsi" w:cs="Arial"/>
          <w:sz w:val="22"/>
          <w:szCs w:val="22"/>
        </w:rPr>
      </w:pPr>
    </w:p>
    <w:p w14:paraId="31BBD532" w14:textId="77777777" w:rsidR="000D09E0" w:rsidRDefault="000D09E0" w:rsidP="000D09E0">
      <w:pPr>
        <w:shd w:val="clear" w:color="auto" w:fill="FFFFFF"/>
        <w:jc w:val="both"/>
        <w:textAlignment w:val="top"/>
        <w:rPr>
          <w:rFonts w:asciiTheme="majorHAnsi" w:hAnsiTheme="majorHAnsi" w:cs="Arial"/>
          <w:sz w:val="22"/>
          <w:szCs w:val="22"/>
        </w:rPr>
      </w:pPr>
    </w:p>
    <w:p w14:paraId="15B5C128" w14:textId="77777777" w:rsidR="000D09E0" w:rsidRDefault="000D09E0" w:rsidP="000D09E0">
      <w:pPr>
        <w:shd w:val="clear" w:color="auto" w:fill="FFFFFF"/>
        <w:jc w:val="both"/>
        <w:textAlignment w:val="top"/>
        <w:rPr>
          <w:rFonts w:asciiTheme="majorHAnsi" w:hAnsiTheme="majorHAnsi" w:cs="Arial"/>
          <w:sz w:val="22"/>
          <w:szCs w:val="22"/>
        </w:rPr>
      </w:pPr>
    </w:p>
    <w:p w14:paraId="73105EE7" w14:textId="77777777" w:rsidR="000D09E0" w:rsidRDefault="000D09E0" w:rsidP="000D09E0">
      <w:pPr>
        <w:shd w:val="clear" w:color="auto" w:fill="FFFFFF"/>
        <w:jc w:val="both"/>
        <w:textAlignment w:val="top"/>
        <w:rPr>
          <w:rFonts w:asciiTheme="majorHAnsi" w:hAnsiTheme="majorHAnsi" w:cs="Arial"/>
          <w:sz w:val="22"/>
          <w:szCs w:val="22"/>
        </w:rPr>
      </w:pPr>
    </w:p>
    <w:p w14:paraId="19EF8395" w14:textId="77777777" w:rsidR="000D09E0" w:rsidRPr="009C7ACB" w:rsidRDefault="000D09E0" w:rsidP="000D09E0">
      <w:pPr>
        <w:shd w:val="clear" w:color="auto" w:fill="FFFFFF"/>
        <w:jc w:val="both"/>
        <w:textAlignment w:val="top"/>
        <w:rPr>
          <w:rFonts w:asciiTheme="majorHAnsi" w:hAnsiTheme="majorHAnsi" w:cs="Arial"/>
          <w:sz w:val="22"/>
          <w:szCs w:val="22"/>
        </w:rPr>
      </w:pPr>
    </w:p>
    <w:p w14:paraId="1B022B93" w14:textId="77777777" w:rsidR="000D09E0" w:rsidRPr="009C7ACB" w:rsidRDefault="000D09E0" w:rsidP="000D09E0">
      <w:pPr>
        <w:shd w:val="clear" w:color="auto" w:fill="FFFFFF"/>
        <w:jc w:val="both"/>
        <w:textAlignment w:val="top"/>
        <w:rPr>
          <w:rFonts w:asciiTheme="majorHAnsi" w:hAnsiTheme="majorHAnsi" w:cs="Arial"/>
          <w:sz w:val="22"/>
          <w:szCs w:val="22"/>
        </w:rPr>
      </w:pPr>
    </w:p>
    <w:p w14:paraId="23E21058" w14:textId="77777777" w:rsidR="008A4CDD" w:rsidRPr="009C7ACB" w:rsidRDefault="008A4CDD" w:rsidP="00A04DBE">
      <w:pPr>
        <w:shd w:val="clear" w:color="auto" w:fill="FFFFFF"/>
        <w:textAlignment w:val="top"/>
        <w:rPr>
          <w:rFonts w:asciiTheme="majorHAnsi" w:hAnsiTheme="majorHAnsi" w:cs="Arial"/>
          <w:color w:val="333333"/>
          <w:sz w:val="22"/>
          <w:szCs w:val="22"/>
        </w:rPr>
      </w:pPr>
    </w:p>
    <w:p w14:paraId="7EC195D3" w14:textId="77777777" w:rsidR="00423604" w:rsidRPr="009C7ACB" w:rsidRDefault="00423604" w:rsidP="00371919">
      <w:pPr>
        <w:shd w:val="clear" w:color="auto" w:fill="FFFFFF"/>
        <w:jc w:val="center"/>
        <w:rPr>
          <w:rFonts w:ascii="Calibri" w:hAnsi="Calibri"/>
          <w:i/>
          <w:iCs/>
          <w:color w:val="000000"/>
          <w:sz w:val="22"/>
          <w:szCs w:val="22"/>
          <w:lang w:val="en-US" w:eastAsia="en-US" w:bidi="ar-SA"/>
        </w:rPr>
      </w:pPr>
      <w:r w:rsidRPr="009C7ACB">
        <w:rPr>
          <w:rFonts w:ascii="Calibri" w:hAnsi="Calibri"/>
          <w:i/>
          <w:iCs/>
          <w:color w:val="000000"/>
          <w:sz w:val="22"/>
          <w:szCs w:val="22"/>
          <w:lang w:val="en-US" w:eastAsia="en-US" w:bidi="ar-SA"/>
        </w:rPr>
        <w:t>Disclaimer: This document was translated from English into Spanish. In the event of any discrepancy between this translation and the original English document, the original English document shall prevail.</w:t>
      </w:r>
    </w:p>
    <w:p w14:paraId="38096CF5" w14:textId="77777777" w:rsidR="00423604" w:rsidRPr="009C7ACB" w:rsidRDefault="00423604" w:rsidP="00371919">
      <w:pPr>
        <w:shd w:val="clear" w:color="auto" w:fill="FFFFFF"/>
        <w:jc w:val="center"/>
        <w:rPr>
          <w:rFonts w:ascii="Calibri" w:hAnsi="Calibri"/>
          <w:color w:val="000000"/>
          <w:sz w:val="22"/>
          <w:szCs w:val="22"/>
          <w:lang w:val="en-US" w:eastAsia="en-US" w:bidi="ar-SA"/>
        </w:rPr>
      </w:pPr>
    </w:p>
    <w:p w14:paraId="639DCE8A" w14:textId="0D741BA8" w:rsidR="00423604" w:rsidRPr="009C7ACB" w:rsidRDefault="00F430FD" w:rsidP="00371919">
      <w:pPr>
        <w:shd w:val="clear" w:color="auto" w:fill="FFFFFF"/>
        <w:jc w:val="center"/>
        <w:rPr>
          <w:rFonts w:ascii="Calibri" w:hAnsi="Calibri"/>
          <w:color w:val="000000"/>
          <w:sz w:val="22"/>
          <w:szCs w:val="22"/>
          <w:lang w:val="es-ES_tradnl" w:eastAsia="en-US" w:bidi="ar-SA"/>
        </w:rPr>
      </w:pPr>
      <w:r w:rsidRPr="009C7ACB">
        <w:rPr>
          <w:rFonts w:ascii="Calibri" w:hAnsi="Calibri"/>
          <w:i/>
          <w:iCs/>
          <w:color w:val="000000"/>
          <w:sz w:val="22"/>
          <w:szCs w:val="22"/>
          <w:lang w:val="es-ES_tradnl" w:eastAsia="en-US" w:bidi="ar-SA"/>
        </w:rPr>
        <w:t>Aclaración</w:t>
      </w:r>
      <w:r w:rsidR="00423604" w:rsidRPr="009C7ACB">
        <w:rPr>
          <w:rFonts w:ascii="Calibri" w:hAnsi="Calibri"/>
          <w:i/>
          <w:iCs/>
          <w:color w:val="000000"/>
          <w:sz w:val="22"/>
          <w:szCs w:val="22"/>
          <w:lang w:val="es-ES_tradnl" w:eastAsia="en-US" w:bidi="ar-SA"/>
        </w:rPr>
        <w:t xml:space="preserve">: esta es una traducción de un documento original en </w:t>
      </w:r>
      <w:r w:rsidR="000D09E0" w:rsidRPr="009C7ACB">
        <w:rPr>
          <w:rFonts w:ascii="Calibri" w:hAnsi="Calibri"/>
          <w:i/>
          <w:iCs/>
          <w:color w:val="000000"/>
          <w:sz w:val="22"/>
          <w:szCs w:val="22"/>
          <w:lang w:val="es-ES_tradnl" w:eastAsia="en-US" w:bidi="ar-SA"/>
        </w:rPr>
        <w:t>inglés</w:t>
      </w:r>
      <w:r w:rsidR="00423604" w:rsidRPr="009C7ACB">
        <w:rPr>
          <w:rFonts w:ascii="Calibri" w:hAnsi="Calibri"/>
          <w:i/>
          <w:iCs/>
          <w:color w:val="000000"/>
          <w:sz w:val="22"/>
          <w:szCs w:val="22"/>
          <w:lang w:val="es-ES_tradnl" w:eastAsia="en-US" w:bidi="ar-SA"/>
        </w:rPr>
        <w:t xml:space="preserve">. En caso de discrepancias entre esta traducción y el documento original en inglés, prevalecerá </w:t>
      </w:r>
      <w:r w:rsidRPr="009C7ACB">
        <w:rPr>
          <w:rFonts w:ascii="Calibri" w:hAnsi="Calibri"/>
          <w:i/>
          <w:iCs/>
          <w:color w:val="000000"/>
          <w:sz w:val="22"/>
          <w:szCs w:val="22"/>
          <w:lang w:val="es-ES_tradnl" w:eastAsia="en-US" w:bidi="ar-SA"/>
        </w:rPr>
        <w:t>la versión</w:t>
      </w:r>
      <w:r w:rsidR="00423604" w:rsidRPr="009C7ACB">
        <w:rPr>
          <w:rFonts w:ascii="Calibri" w:hAnsi="Calibri"/>
          <w:i/>
          <w:iCs/>
          <w:color w:val="000000"/>
          <w:sz w:val="22"/>
          <w:szCs w:val="22"/>
          <w:lang w:val="es-ES_tradnl" w:eastAsia="en-US" w:bidi="ar-SA"/>
        </w:rPr>
        <w:t xml:space="preserve"> original en inglés.</w:t>
      </w:r>
    </w:p>
    <w:p w14:paraId="3299D816" w14:textId="77777777" w:rsidR="001721EA" w:rsidRPr="009C7ACB" w:rsidRDefault="001721EA" w:rsidP="001721EA">
      <w:pPr>
        <w:rPr>
          <w:rFonts w:asciiTheme="majorHAnsi" w:hAnsiTheme="majorHAnsi" w:cs="Arial"/>
          <w:b/>
          <w:bCs/>
          <w:sz w:val="22"/>
          <w:szCs w:val="22"/>
          <w:lang w:val="es-ES_tradnl"/>
        </w:rPr>
      </w:pPr>
    </w:p>
    <w:p w14:paraId="53038ED8" w14:textId="77777777" w:rsidR="005B48A2" w:rsidRPr="009C7ACB" w:rsidRDefault="005B48A2" w:rsidP="00C2526E">
      <w:pPr>
        <w:keepNext/>
        <w:overflowPunct w:val="0"/>
        <w:autoSpaceDE w:val="0"/>
        <w:autoSpaceDN w:val="0"/>
        <w:adjustRightInd w:val="0"/>
        <w:ind w:left="-450" w:firstLine="450"/>
        <w:textAlignment w:val="baseline"/>
        <w:outlineLvl w:val="0"/>
        <w:rPr>
          <w:rFonts w:asciiTheme="majorHAnsi" w:hAnsiTheme="majorHAnsi" w:cs="Arial"/>
          <w:b/>
          <w:sz w:val="22"/>
          <w:szCs w:val="22"/>
        </w:rPr>
      </w:pPr>
    </w:p>
    <w:p w14:paraId="4A8BDFEA" w14:textId="77777777" w:rsidR="005B48A2" w:rsidRPr="009C7ACB" w:rsidRDefault="005B48A2" w:rsidP="00C2526E">
      <w:pPr>
        <w:keepNext/>
        <w:overflowPunct w:val="0"/>
        <w:autoSpaceDE w:val="0"/>
        <w:autoSpaceDN w:val="0"/>
        <w:adjustRightInd w:val="0"/>
        <w:ind w:left="-450" w:firstLine="450"/>
        <w:textAlignment w:val="baseline"/>
        <w:outlineLvl w:val="0"/>
        <w:rPr>
          <w:rFonts w:asciiTheme="majorHAnsi" w:hAnsiTheme="majorHAnsi" w:cs="Arial"/>
          <w:b/>
          <w:sz w:val="22"/>
          <w:szCs w:val="22"/>
        </w:rPr>
      </w:pPr>
    </w:p>
    <w:sectPr w:rsidR="005B48A2" w:rsidRPr="009C7ACB" w:rsidSect="00BD2B48">
      <w:headerReference w:type="default" r:id="rId21"/>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ED506" w14:textId="77777777" w:rsidR="00243746" w:rsidRDefault="00243746" w:rsidP="006A295A">
      <w:r>
        <w:separator/>
      </w:r>
    </w:p>
  </w:endnote>
  <w:endnote w:type="continuationSeparator" w:id="0">
    <w:p w14:paraId="7556AD94" w14:textId="77777777" w:rsidR="00243746" w:rsidRDefault="00243746"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FC5B" w14:textId="105D4941" w:rsidR="003F414C" w:rsidRPr="0006142E" w:rsidRDefault="003F414C" w:rsidP="0006142E">
    <w:pPr>
      <w:rPr>
        <w:rFonts w:asciiTheme="majorHAnsi" w:hAnsiTheme="majorHAnsi" w:cstheme="majorHAnsi"/>
        <w:sz w:val="22"/>
        <w:szCs w:val="22"/>
      </w:rPr>
    </w:pPr>
    <w:r>
      <w:rPr>
        <w:rFonts w:asciiTheme="majorHAnsi" w:hAnsiTheme="majorHAnsi" w:cstheme="majorHAnsi"/>
        <w:sz w:val="22"/>
      </w:rPr>
      <w:t xml:space="preserve">Página </w:t>
    </w:r>
    <w:r w:rsidRPr="0006142E">
      <w:rPr>
        <w:rFonts w:asciiTheme="majorHAnsi" w:hAnsiTheme="majorHAnsi" w:cstheme="majorHAnsi"/>
        <w:b/>
        <w:bCs/>
        <w:sz w:val="22"/>
        <w:szCs w:val="22"/>
      </w:rPr>
      <w:fldChar w:fldCharType="begin"/>
    </w:r>
    <w:r w:rsidRPr="0006142E">
      <w:rPr>
        <w:rFonts w:asciiTheme="majorHAnsi" w:hAnsiTheme="majorHAnsi" w:cstheme="majorHAnsi"/>
        <w:b/>
        <w:bCs/>
        <w:sz w:val="22"/>
        <w:szCs w:val="22"/>
      </w:rPr>
      <w:instrText>PAGE  \* Arabic  \* MERGEFORMAT</w:instrText>
    </w:r>
    <w:r w:rsidRPr="0006142E">
      <w:rPr>
        <w:rFonts w:asciiTheme="majorHAnsi" w:hAnsiTheme="majorHAnsi" w:cstheme="majorHAnsi"/>
        <w:b/>
        <w:bCs/>
        <w:sz w:val="22"/>
        <w:szCs w:val="22"/>
      </w:rPr>
      <w:fldChar w:fldCharType="separate"/>
    </w:r>
    <w:r>
      <w:rPr>
        <w:rFonts w:asciiTheme="majorHAnsi" w:hAnsiTheme="majorHAnsi" w:cstheme="majorHAnsi"/>
        <w:b/>
        <w:bCs/>
        <w:noProof/>
        <w:sz w:val="22"/>
        <w:szCs w:val="22"/>
      </w:rPr>
      <w:t>8</w:t>
    </w:r>
    <w:r w:rsidRPr="0006142E">
      <w:rPr>
        <w:rFonts w:asciiTheme="majorHAnsi" w:hAnsiTheme="majorHAnsi" w:cstheme="majorHAnsi"/>
        <w:b/>
        <w:bCs/>
        <w:sz w:val="22"/>
        <w:szCs w:val="22"/>
      </w:rPr>
      <w:fldChar w:fldCharType="end"/>
    </w:r>
    <w:r>
      <w:rPr>
        <w:rFonts w:asciiTheme="majorHAnsi" w:hAnsiTheme="majorHAnsi" w:cstheme="majorHAnsi"/>
        <w:sz w:val="22"/>
      </w:rPr>
      <w:t xml:space="preserve"> de </w:t>
    </w:r>
    <w:r w:rsidRPr="0006142E">
      <w:rPr>
        <w:rFonts w:asciiTheme="majorHAnsi" w:hAnsiTheme="majorHAnsi" w:cstheme="majorHAnsi"/>
        <w:b/>
        <w:bCs/>
        <w:sz w:val="22"/>
        <w:szCs w:val="22"/>
      </w:rPr>
      <w:fldChar w:fldCharType="begin"/>
    </w:r>
    <w:r w:rsidRPr="0006142E">
      <w:rPr>
        <w:rFonts w:asciiTheme="majorHAnsi" w:hAnsiTheme="majorHAnsi" w:cstheme="majorHAnsi"/>
        <w:b/>
        <w:bCs/>
        <w:sz w:val="22"/>
        <w:szCs w:val="22"/>
      </w:rPr>
      <w:instrText>NUMPAGES  \* Arabic  \* MERGEFORMAT</w:instrText>
    </w:r>
    <w:r w:rsidRPr="0006142E">
      <w:rPr>
        <w:rFonts w:asciiTheme="majorHAnsi" w:hAnsiTheme="majorHAnsi" w:cstheme="majorHAnsi"/>
        <w:b/>
        <w:bCs/>
        <w:sz w:val="22"/>
        <w:szCs w:val="22"/>
      </w:rPr>
      <w:fldChar w:fldCharType="separate"/>
    </w:r>
    <w:r>
      <w:rPr>
        <w:rFonts w:asciiTheme="majorHAnsi" w:hAnsiTheme="majorHAnsi" w:cstheme="majorHAnsi"/>
        <w:b/>
        <w:bCs/>
        <w:noProof/>
        <w:sz w:val="22"/>
        <w:szCs w:val="22"/>
      </w:rPr>
      <w:t>19</w:t>
    </w:r>
    <w:r w:rsidRPr="0006142E">
      <w:rPr>
        <w:rFonts w:asciiTheme="majorHAnsi" w:hAnsiTheme="majorHAnsi" w:cstheme="majorHAnsi"/>
        <w:b/>
        <w:bCs/>
        <w:sz w:val="22"/>
        <w:szCs w:val="22"/>
      </w:rPr>
      <w:fldChar w:fldCharType="end"/>
    </w:r>
    <w:r>
      <w:ptab w:relativeTo="margin" w:alignment="center" w:leader="none"/>
    </w:r>
    <w:r>
      <w:rPr>
        <w:rFonts w:asciiTheme="majorHAnsi" w:hAnsiTheme="majorHAnsi" w:cstheme="majorHAnsi"/>
        <w:sz w:val="22"/>
      </w:rPr>
      <w:t xml:space="preserve"> Fecha de entrada en vigor:</w:t>
    </w:r>
    <w:r w:rsidR="000D09E0">
      <w:rPr>
        <w:rFonts w:asciiTheme="majorHAnsi" w:hAnsiTheme="majorHAnsi" w:cstheme="majorHAnsi"/>
        <w:sz w:val="22"/>
      </w:rPr>
      <w:t xml:space="preserve"> </w:t>
    </w:r>
    <w:r w:rsidR="000D09E0" w:rsidRPr="000D09E0">
      <w:rPr>
        <w:rFonts w:asciiTheme="majorHAnsi" w:hAnsiTheme="majorHAnsi" w:cstheme="majorHAnsi"/>
        <w:sz w:val="22"/>
      </w:rPr>
      <w:t>24/09/2018</w:t>
    </w:r>
    <w:r>
      <w:tab/>
    </w:r>
    <w:r>
      <w:tab/>
    </w:r>
    <w:r>
      <w:tab/>
    </w:r>
    <w:r>
      <w:rPr>
        <w:rFonts w:asciiTheme="majorHAnsi" w:hAnsiTheme="majorHAnsi" w:cstheme="majorHAnsi"/>
        <w:sz w:val="22"/>
      </w:rPr>
      <w:t xml:space="preserve"> Versión n.°: </w:t>
    </w:r>
    <w:sdt>
      <w:sdtPr>
        <w:rPr>
          <w:rFonts w:asciiTheme="majorHAnsi" w:hAnsiTheme="majorHAnsi" w:cstheme="majorHAnsi"/>
          <w:sz w:val="22"/>
          <w:szCs w:val="22"/>
        </w:rPr>
        <w:alias w:val="POPPRefItemVersion"/>
        <w:tag w:val="UNDP_POPP_REFITEM_VERSION"/>
        <w:id w:val="-92632428"/>
        <w:placeholder>
          <w:docPart w:val="730A490DC483401DA5832B24CC0D608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9039B4">
          <w:rPr>
            <w:rFonts w:asciiTheme="majorHAnsi" w:hAnsiTheme="majorHAnsi" w:cstheme="majorHAnsi"/>
            <w:sz w:val="22"/>
            <w:szCs w:val="22"/>
          </w:rPr>
          <w:t>18</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E3755" w14:textId="77777777" w:rsidR="00243746" w:rsidRDefault="00243746" w:rsidP="006A295A">
      <w:r>
        <w:separator/>
      </w:r>
    </w:p>
  </w:footnote>
  <w:footnote w:type="continuationSeparator" w:id="0">
    <w:p w14:paraId="35BAA6C8" w14:textId="77777777" w:rsidR="00243746" w:rsidRDefault="00243746"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F180" w14:textId="6270AAC8" w:rsidR="003F414C" w:rsidRDefault="00311AA5" w:rsidP="0006142E">
    <w:pPr>
      <w:pStyle w:val="Header"/>
      <w:jc w:val="right"/>
    </w:pPr>
    <w:r>
      <w:rPr>
        <w:noProof/>
      </w:rPr>
      <w:drawing>
        <wp:inline distT="0" distB="0" distL="0" distR="0" wp14:anchorId="1754A788" wp14:editId="25ABBCF6">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04B39CC3" w14:textId="77777777" w:rsidR="003F414C" w:rsidRDefault="003F4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FC9"/>
    <w:multiLevelType w:val="hybridMultilevel"/>
    <w:tmpl w:val="8E5E463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4630BDD"/>
    <w:multiLevelType w:val="hybridMultilevel"/>
    <w:tmpl w:val="AF1EBFA4"/>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A342882"/>
    <w:multiLevelType w:val="hybridMultilevel"/>
    <w:tmpl w:val="6284BF3E"/>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B8642BD"/>
    <w:multiLevelType w:val="hybridMultilevel"/>
    <w:tmpl w:val="B26695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842AD7"/>
    <w:multiLevelType w:val="hybridMultilevel"/>
    <w:tmpl w:val="426EFC3A"/>
    <w:lvl w:ilvl="0" w:tplc="7338C11E">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FF85B4A"/>
    <w:multiLevelType w:val="hybridMultilevel"/>
    <w:tmpl w:val="F858079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2267AB6"/>
    <w:multiLevelType w:val="hybridMultilevel"/>
    <w:tmpl w:val="CE9844F8"/>
    <w:lvl w:ilvl="0" w:tplc="39062C4E">
      <w:start w:val="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A2209"/>
    <w:multiLevelType w:val="hybridMultilevel"/>
    <w:tmpl w:val="CB60DD8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261B25C2"/>
    <w:multiLevelType w:val="hybridMultilevel"/>
    <w:tmpl w:val="97F07FE2"/>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3CCD534C"/>
    <w:multiLevelType w:val="hybridMultilevel"/>
    <w:tmpl w:val="892616C6"/>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3D9708DA"/>
    <w:multiLevelType w:val="hybridMultilevel"/>
    <w:tmpl w:val="80BC3D96"/>
    <w:lvl w:ilvl="0" w:tplc="04090019">
      <w:start w:val="1"/>
      <w:numFmt w:val="lowerLetter"/>
      <w:lvlText w:val="%1."/>
      <w:lvlJc w:val="left"/>
      <w:pPr>
        <w:ind w:left="72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45E34C2D"/>
    <w:multiLevelType w:val="hybridMultilevel"/>
    <w:tmpl w:val="51F2486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474E2E39"/>
    <w:multiLevelType w:val="hybridMultilevel"/>
    <w:tmpl w:val="F9C80E9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748F0"/>
    <w:multiLevelType w:val="hybridMultilevel"/>
    <w:tmpl w:val="B11C35E8"/>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4EF31387"/>
    <w:multiLevelType w:val="hybridMultilevel"/>
    <w:tmpl w:val="317855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34E1A52"/>
    <w:multiLevelType w:val="hybridMultilevel"/>
    <w:tmpl w:val="8C8EC6D4"/>
    <w:lvl w:ilvl="0" w:tplc="67825D74">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56733AFB"/>
    <w:multiLevelType w:val="hybridMultilevel"/>
    <w:tmpl w:val="FD5078D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57B34139"/>
    <w:multiLevelType w:val="hybridMultilevel"/>
    <w:tmpl w:val="BD26ECC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D135A03"/>
    <w:multiLevelType w:val="hybridMultilevel"/>
    <w:tmpl w:val="EB187CE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650E121E"/>
    <w:multiLevelType w:val="hybridMultilevel"/>
    <w:tmpl w:val="155E1770"/>
    <w:lvl w:ilvl="0" w:tplc="7E969F20">
      <w:start w:val="1"/>
      <w:numFmt w:val="lowerLetter"/>
      <w:lvlText w:val="(%1)"/>
      <w:lvlJc w:val="left"/>
      <w:pPr>
        <w:ind w:left="795" w:hanging="43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6BF156C8"/>
    <w:multiLevelType w:val="hybridMultilevel"/>
    <w:tmpl w:val="DBE0BDA2"/>
    <w:lvl w:ilvl="0" w:tplc="26FE234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CE214D"/>
    <w:multiLevelType w:val="hybridMultilevel"/>
    <w:tmpl w:val="623AD50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71D96F94"/>
    <w:multiLevelType w:val="hybridMultilevel"/>
    <w:tmpl w:val="B0C640E6"/>
    <w:lvl w:ilvl="0" w:tplc="2D30DA2A">
      <w:start w:val="1"/>
      <w:numFmt w:val="lowerLetter"/>
      <w:lvlText w:val="%1."/>
      <w:lvlJc w:val="left"/>
      <w:pPr>
        <w:ind w:left="810" w:hanging="360"/>
      </w:pPr>
      <w:rPr>
        <w:color w:val="auto"/>
        <w:sz w:val="22"/>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3" w15:restartNumberingAfterBreak="0">
    <w:nsid w:val="78E53AD9"/>
    <w:multiLevelType w:val="hybridMultilevel"/>
    <w:tmpl w:val="DB829736"/>
    <w:lvl w:ilvl="0" w:tplc="26FE2348">
      <w:start w:val="1"/>
      <w:numFmt w:val="decimal"/>
      <w:lvlText w:val="%1."/>
      <w:lvlJc w:val="left"/>
      <w:pPr>
        <w:ind w:left="720" w:hanging="360"/>
      </w:pPr>
      <w:rPr>
        <w:rFonts w:hint="default"/>
        <w:sz w:val="22"/>
      </w:rPr>
    </w:lvl>
    <w:lvl w:ilvl="1" w:tplc="800A7A04">
      <w:start w:val="1"/>
      <w:numFmt w:val="lowerLetter"/>
      <w:lvlText w:val="%2)"/>
      <w:lvlJc w:val="left"/>
      <w:pPr>
        <w:ind w:left="1545" w:hanging="465"/>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791B4D36"/>
    <w:multiLevelType w:val="hybridMultilevel"/>
    <w:tmpl w:val="8D66254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72701496">
    <w:abstractNumId w:val="23"/>
  </w:num>
  <w:num w:numId="2" w16cid:durableId="1660234702">
    <w:abstractNumId w:val="9"/>
  </w:num>
  <w:num w:numId="3" w16cid:durableId="1402483245">
    <w:abstractNumId w:val="19"/>
  </w:num>
  <w:num w:numId="4" w16cid:durableId="1483616598">
    <w:abstractNumId w:val="21"/>
  </w:num>
  <w:num w:numId="5" w16cid:durableId="706565992">
    <w:abstractNumId w:val="4"/>
  </w:num>
  <w:num w:numId="6" w16cid:durableId="752624822">
    <w:abstractNumId w:val="8"/>
  </w:num>
  <w:num w:numId="7" w16cid:durableId="1829207999">
    <w:abstractNumId w:val="15"/>
  </w:num>
  <w:num w:numId="8" w16cid:durableId="95558322">
    <w:abstractNumId w:val="5"/>
  </w:num>
  <w:num w:numId="9" w16cid:durableId="2008510908">
    <w:abstractNumId w:val="1"/>
  </w:num>
  <w:num w:numId="10" w16cid:durableId="2121487506">
    <w:abstractNumId w:val="16"/>
  </w:num>
  <w:num w:numId="11" w16cid:durableId="1653440041">
    <w:abstractNumId w:val="2"/>
  </w:num>
  <w:num w:numId="12" w16cid:durableId="208610913">
    <w:abstractNumId w:val="18"/>
  </w:num>
  <w:num w:numId="13" w16cid:durableId="774011469">
    <w:abstractNumId w:val="7"/>
  </w:num>
  <w:num w:numId="14" w16cid:durableId="1962300792">
    <w:abstractNumId w:val="0"/>
  </w:num>
  <w:num w:numId="15" w16cid:durableId="91554551">
    <w:abstractNumId w:val="24"/>
  </w:num>
  <w:num w:numId="16" w16cid:durableId="544760491">
    <w:abstractNumId w:val="13"/>
  </w:num>
  <w:num w:numId="17" w16cid:durableId="2113621053">
    <w:abstractNumId w:val="11"/>
  </w:num>
  <w:num w:numId="18" w16cid:durableId="156920111">
    <w:abstractNumId w:val="10"/>
  </w:num>
  <w:num w:numId="19" w16cid:durableId="1651716185">
    <w:abstractNumId w:val="22"/>
  </w:num>
  <w:num w:numId="20" w16cid:durableId="815490839">
    <w:abstractNumId w:val="17"/>
  </w:num>
  <w:num w:numId="21" w16cid:durableId="709113640">
    <w:abstractNumId w:val="3"/>
  </w:num>
  <w:num w:numId="22" w16cid:durableId="1789617704">
    <w:abstractNumId w:val="14"/>
  </w:num>
  <w:num w:numId="23" w16cid:durableId="170921725">
    <w:abstractNumId w:val="12"/>
  </w:num>
  <w:num w:numId="24" w16cid:durableId="1417706425">
    <w:abstractNumId w:val="20"/>
  </w:num>
  <w:num w:numId="25" w16cid:durableId="1206599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2FFD"/>
    <w:rsid w:val="000078A3"/>
    <w:rsid w:val="0001125B"/>
    <w:rsid w:val="00026825"/>
    <w:rsid w:val="000273D1"/>
    <w:rsid w:val="00027B9E"/>
    <w:rsid w:val="00027EF9"/>
    <w:rsid w:val="00030703"/>
    <w:rsid w:val="00032366"/>
    <w:rsid w:val="00034B1D"/>
    <w:rsid w:val="0005047C"/>
    <w:rsid w:val="00052DDC"/>
    <w:rsid w:val="00057135"/>
    <w:rsid w:val="0006142E"/>
    <w:rsid w:val="0006175E"/>
    <w:rsid w:val="00066645"/>
    <w:rsid w:val="00066C36"/>
    <w:rsid w:val="00067970"/>
    <w:rsid w:val="00077DAE"/>
    <w:rsid w:val="00080DB5"/>
    <w:rsid w:val="00082211"/>
    <w:rsid w:val="000834AC"/>
    <w:rsid w:val="00086DF4"/>
    <w:rsid w:val="000904A6"/>
    <w:rsid w:val="00095376"/>
    <w:rsid w:val="00095A70"/>
    <w:rsid w:val="000966E5"/>
    <w:rsid w:val="000A2A33"/>
    <w:rsid w:val="000A7512"/>
    <w:rsid w:val="000B3492"/>
    <w:rsid w:val="000C16E5"/>
    <w:rsid w:val="000C49F0"/>
    <w:rsid w:val="000C7A25"/>
    <w:rsid w:val="000D09E0"/>
    <w:rsid w:val="000D0A27"/>
    <w:rsid w:val="000D2A4B"/>
    <w:rsid w:val="000E5C85"/>
    <w:rsid w:val="000F2B20"/>
    <w:rsid w:val="000F7984"/>
    <w:rsid w:val="00103D71"/>
    <w:rsid w:val="00111A05"/>
    <w:rsid w:val="00116334"/>
    <w:rsid w:val="00125213"/>
    <w:rsid w:val="001257A3"/>
    <w:rsid w:val="0013247B"/>
    <w:rsid w:val="00133A28"/>
    <w:rsid w:val="00133D18"/>
    <w:rsid w:val="00135F23"/>
    <w:rsid w:val="001446F5"/>
    <w:rsid w:val="00147EC6"/>
    <w:rsid w:val="001506EE"/>
    <w:rsid w:val="00155EFC"/>
    <w:rsid w:val="00155FCB"/>
    <w:rsid w:val="00156BF6"/>
    <w:rsid w:val="00160BC9"/>
    <w:rsid w:val="0016198A"/>
    <w:rsid w:val="0016322A"/>
    <w:rsid w:val="001721EA"/>
    <w:rsid w:val="001769F5"/>
    <w:rsid w:val="00177584"/>
    <w:rsid w:val="0018408F"/>
    <w:rsid w:val="00185D62"/>
    <w:rsid w:val="00192536"/>
    <w:rsid w:val="00196406"/>
    <w:rsid w:val="00197F55"/>
    <w:rsid w:val="001A4781"/>
    <w:rsid w:val="001A49DC"/>
    <w:rsid w:val="001A5D84"/>
    <w:rsid w:val="001B113E"/>
    <w:rsid w:val="001B54CC"/>
    <w:rsid w:val="001C0EC1"/>
    <w:rsid w:val="001D1C9F"/>
    <w:rsid w:val="001D2498"/>
    <w:rsid w:val="001E0180"/>
    <w:rsid w:val="001E3378"/>
    <w:rsid w:val="001E3A0F"/>
    <w:rsid w:val="001E677A"/>
    <w:rsid w:val="001F017D"/>
    <w:rsid w:val="001F12C0"/>
    <w:rsid w:val="0021379E"/>
    <w:rsid w:val="002220BB"/>
    <w:rsid w:val="00223C4C"/>
    <w:rsid w:val="00227F78"/>
    <w:rsid w:val="00231782"/>
    <w:rsid w:val="0023268C"/>
    <w:rsid w:val="002326E0"/>
    <w:rsid w:val="002367DC"/>
    <w:rsid w:val="00240B20"/>
    <w:rsid w:val="00242541"/>
    <w:rsid w:val="00243746"/>
    <w:rsid w:val="002466A0"/>
    <w:rsid w:val="00250560"/>
    <w:rsid w:val="002529BD"/>
    <w:rsid w:val="00253505"/>
    <w:rsid w:val="002561D2"/>
    <w:rsid w:val="00260361"/>
    <w:rsid w:val="00260E86"/>
    <w:rsid w:val="00262C6D"/>
    <w:rsid w:val="00262C8A"/>
    <w:rsid w:val="00267348"/>
    <w:rsid w:val="00272E04"/>
    <w:rsid w:val="00274531"/>
    <w:rsid w:val="002749CF"/>
    <w:rsid w:val="00282C0A"/>
    <w:rsid w:val="00283A6A"/>
    <w:rsid w:val="0028791E"/>
    <w:rsid w:val="002950A2"/>
    <w:rsid w:val="002A6952"/>
    <w:rsid w:val="002B5C83"/>
    <w:rsid w:val="002B62E1"/>
    <w:rsid w:val="002C0078"/>
    <w:rsid w:val="002C0214"/>
    <w:rsid w:val="002C27AD"/>
    <w:rsid w:val="002C2A2C"/>
    <w:rsid w:val="002C4F8A"/>
    <w:rsid w:val="002C5742"/>
    <w:rsid w:val="002D36FA"/>
    <w:rsid w:val="002E4A06"/>
    <w:rsid w:val="002E4B35"/>
    <w:rsid w:val="002E5C17"/>
    <w:rsid w:val="002F2B08"/>
    <w:rsid w:val="00303759"/>
    <w:rsid w:val="00303BBB"/>
    <w:rsid w:val="003063CC"/>
    <w:rsid w:val="00306DAD"/>
    <w:rsid w:val="00306EA4"/>
    <w:rsid w:val="0030742D"/>
    <w:rsid w:val="00311AA5"/>
    <w:rsid w:val="003145CB"/>
    <w:rsid w:val="0031597F"/>
    <w:rsid w:val="00317BCE"/>
    <w:rsid w:val="003209BD"/>
    <w:rsid w:val="00322139"/>
    <w:rsid w:val="0032538C"/>
    <w:rsid w:val="003317F3"/>
    <w:rsid w:val="00332CE9"/>
    <w:rsid w:val="00336CF4"/>
    <w:rsid w:val="00337E40"/>
    <w:rsid w:val="0034001A"/>
    <w:rsid w:val="00341282"/>
    <w:rsid w:val="0034467D"/>
    <w:rsid w:val="003514A8"/>
    <w:rsid w:val="00355F64"/>
    <w:rsid w:val="00362D43"/>
    <w:rsid w:val="003638E0"/>
    <w:rsid w:val="00365CA9"/>
    <w:rsid w:val="0037009C"/>
    <w:rsid w:val="003709CE"/>
    <w:rsid w:val="00371919"/>
    <w:rsid w:val="003726AC"/>
    <w:rsid w:val="00374D85"/>
    <w:rsid w:val="00376AC0"/>
    <w:rsid w:val="0037740E"/>
    <w:rsid w:val="003801E6"/>
    <w:rsid w:val="0038572B"/>
    <w:rsid w:val="003964E5"/>
    <w:rsid w:val="003A0E6A"/>
    <w:rsid w:val="003A3F77"/>
    <w:rsid w:val="003A403B"/>
    <w:rsid w:val="003B51F3"/>
    <w:rsid w:val="003C18B0"/>
    <w:rsid w:val="003C1C2F"/>
    <w:rsid w:val="003C5094"/>
    <w:rsid w:val="003C6D39"/>
    <w:rsid w:val="003D56D2"/>
    <w:rsid w:val="003D62DD"/>
    <w:rsid w:val="003E5D6F"/>
    <w:rsid w:val="003E64D1"/>
    <w:rsid w:val="003E69A1"/>
    <w:rsid w:val="003F0EBC"/>
    <w:rsid w:val="003F0FAD"/>
    <w:rsid w:val="003F24D8"/>
    <w:rsid w:val="003F2BED"/>
    <w:rsid w:val="003F3946"/>
    <w:rsid w:val="003F414C"/>
    <w:rsid w:val="003F47C8"/>
    <w:rsid w:val="003F6754"/>
    <w:rsid w:val="003F7A35"/>
    <w:rsid w:val="00410BD2"/>
    <w:rsid w:val="00414E59"/>
    <w:rsid w:val="00423604"/>
    <w:rsid w:val="004256E6"/>
    <w:rsid w:val="0042580F"/>
    <w:rsid w:val="004269EF"/>
    <w:rsid w:val="004330BB"/>
    <w:rsid w:val="004342C1"/>
    <w:rsid w:val="004354AF"/>
    <w:rsid w:val="0043565C"/>
    <w:rsid w:val="004462BF"/>
    <w:rsid w:val="004567F4"/>
    <w:rsid w:val="00460011"/>
    <w:rsid w:val="00463847"/>
    <w:rsid w:val="00465EE8"/>
    <w:rsid w:val="00467EDF"/>
    <w:rsid w:val="00467F72"/>
    <w:rsid w:val="00473E07"/>
    <w:rsid w:val="00486AA8"/>
    <w:rsid w:val="00490660"/>
    <w:rsid w:val="0049536A"/>
    <w:rsid w:val="00496B62"/>
    <w:rsid w:val="004A251F"/>
    <w:rsid w:val="004A4638"/>
    <w:rsid w:val="004B0918"/>
    <w:rsid w:val="004B51E2"/>
    <w:rsid w:val="004B7DEB"/>
    <w:rsid w:val="004D4D97"/>
    <w:rsid w:val="004E261A"/>
    <w:rsid w:val="004E2B38"/>
    <w:rsid w:val="004E2F8B"/>
    <w:rsid w:val="004F221D"/>
    <w:rsid w:val="004F3589"/>
    <w:rsid w:val="004F4AA2"/>
    <w:rsid w:val="00506158"/>
    <w:rsid w:val="005124F0"/>
    <w:rsid w:val="005203FD"/>
    <w:rsid w:val="00525D55"/>
    <w:rsid w:val="00526F33"/>
    <w:rsid w:val="005272A3"/>
    <w:rsid w:val="005275D2"/>
    <w:rsid w:val="005306C4"/>
    <w:rsid w:val="0053476E"/>
    <w:rsid w:val="00537D26"/>
    <w:rsid w:val="0054214C"/>
    <w:rsid w:val="005508F0"/>
    <w:rsid w:val="00550B60"/>
    <w:rsid w:val="0055493E"/>
    <w:rsid w:val="005605AF"/>
    <w:rsid w:val="00572421"/>
    <w:rsid w:val="00575603"/>
    <w:rsid w:val="005830A0"/>
    <w:rsid w:val="00591C26"/>
    <w:rsid w:val="0059200F"/>
    <w:rsid w:val="00593019"/>
    <w:rsid w:val="005970E2"/>
    <w:rsid w:val="005A4C79"/>
    <w:rsid w:val="005A5164"/>
    <w:rsid w:val="005B46B9"/>
    <w:rsid w:val="005B487F"/>
    <w:rsid w:val="005B48A2"/>
    <w:rsid w:val="005D60A7"/>
    <w:rsid w:val="005D6365"/>
    <w:rsid w:val="005D770E"/>
    <w:rsid w:val="005E0956"/>
    <w:rsid w:val="005E3365"/>
    <w:rsid w:val="005F1DEE"/>
    <w:rsid w:val="005F3CA5"/>
    <w:rsid w:val="005F577C"/>
    <w:rsid w:val="005F5F45"/>
    <w:rsid w:val="00604584"/>
    <w:rsid w:val="00613891"/>
    <w:rsid w:val="00616D03"/>
    <w:rsid w:val="0062600B"/>
    <w:rsid w:val="006276E4"/>
    <w:rsid w:val="006411DD"/>
    <w:rsid w:val="00642690"/>
    <w:rsid w:val="00650C64"/>
    <w:rsid w:val="006544B2"/>
    <w:rsid w:val="00684BBE"/>
    <w:rsid w:val="00684CAA"/>
    <w:rsid w:val="00687627"/>
    <w:rsid w:val="00693BDA"/>
    <w:rsid w:val="0069444F"/>
    <w:rsid w:val="006A020D"/>
    <w:rsid w:val="006A295A"/>
    <w:rsid w:val="006A43D5"/>
    <w:rsid w:val="006A4808"/>
    <w:rsid w:val="006A7479"/>
    <w:rsid w:val="006A7D4A"/>
    <w:rsid w:val="006B0790"/>
    <w:rsid w:val="006B2480"/>
    <w:rsid w:val="006C31C8"/>
    <w:rsid w:val="006D1D75"/>
    <w:rsid w:val="006D33E4"/>
    <w:rsid w:val="006D4EF9"/>
    <w:rsid w:val="006E07CC"/>
    <w:rsid w:val="006E0956"/>
    <w:rsid w:val="006E0EB5"/>
    <w:rsid w:val="006F01DE"/>
    <w:rsid w:val="006F5739"/>
    <w:rsid w:val="006F66CC"/>
    <w:rsid w:val="0070538D"/>
    <w:rsid w:val="00720E23"/>
    <w:rsid w:val="00725042"/>
    <w:rsid w:val="00726F88"/>
    <w:rsid w:val="007272F1"/>
    <w:rsid w:val="007307D9"/>
    <w:rsid w:val="00730A0B"/>
    <w:rsid w:val="007456DC"/>
    <w:rsid w:val="0075068D"/>
    <w:rsid w:val="00750846"/>
    <w:rsid w:val="00752B1A"/>
    <w:rsid w:val="00753538"/>
    <w:rsid w:val="007535D4"/>
    <w:rsid w:val="0076131C"/>
    <w:rsid w:val="007649E5"/>
    <w:rsid w:val="00766035"/>
    <w:rsid w:val="00773777"/>
    <w:rsid w:val="0078327E"/>
    <w:rsid w:val="0078384F"/>
    <w:rsid w:val="007848E4"/>
    <w:rsid w:val="00784CCC"/>
    <w:rsid w:val="007932A3"/>
    <w:rsid w:val="007A6291"/>
    <w:rsid w:val="007A633F"/>
    <w:rsid w:val="007B00D4"/>
    <w:rsid w:val="007B61F8"/>
    <w:rsid w:val="007C7C9E"/>
    <w:rsid w:val="007D6BFD"/>
    <w:rsid w:val="007E2BB5"/>
    <w:rsid w:val="007E2D55"/>
    <w:rsid w:val="007E3624"/>
    <w:rsid w:val="007E7AA4"/>
    <w:rsid w:val="007F06AC"/>
    <w:rsid w:val="007F3ED6"/>
    <w:rsid w:val="007F637B"/>
    <w:rsid w:val="00801E66"/>
    <w:rsid w:val="0080324A"/>
    <w:rsid w:val="008112B2"/>
    <w:rsid w:val="0081160E"/>
    <w:rsid w:val="0081272E"/>
    <w:rsid w:val="00825512"/>
    <w:rsid w:val="0082658D"/>
    <w:rsid w:val="00827BFC"/>
    <w:rsid w:val="0084245E"/>
    <w:rsid w:val="0084426E"/>
    <w:rsid w:val="00844E08"/>
    <w:rsid w:val="008509EF"/>
    <w:rsid w:val="00861546"/>
    <w:rsid w:val="008633F7"/>
    <w:rsid w:val="00863AE6"/>
    <w:rsid w:val="008644F5"/>
    <w:rsid w:val="008931AA"/>
    <w:rsid w:val="00897BDA"/>
    <w:rsid w:val="008A4CDD"/>
    <w:rsid w:val="008C0FBA"/>
    <w:rsid w:val="008D3B2F"/>
    <w:rsid w:val="008D57ED"/>
    <w:rsid w:val="008D5F07"/>
    <w:rsid w:val="008D6235"/>
    <w:rsid w:val="008E676A"/>
    <w:rsid w:val="008E78D2"/>
    <w:rsid w:val="008F4E28"/>
    <w:rsid w:val="009039B4"/>
    <w:rsid w:val="0090425F"/>
    <w:rsid w:val="00911FF7"/>
    <w:rsid w:val="00912CBB"/>
    <w:rsid w:val="00913139"/>
    <w:rsid w:val="00917E00"/>
    <w:rsid w:val="00922FF4"/>
    <w:rsid w:val="0092546A"/>
    <w:rsid w:val="00930B05"/>
    <w:rsid w:val="00934A0F"/>
    <w:rsid w:val="009364C0"/>
    <w:rsid w:val="00951410"/>
    <w:rsid w:val="00956154"/>
    <w:rsid w:val="00960AED"/>
    <w:rsid w:val="00964E63"/>
    <w:rsid w:val="00970BC1"/>
    <w:rsid w:val="0097103A"/>
    <w:rsid w:val="009840B7"/>
    <w:rsid w:val="00993768"/>
    <w:rsid w:val="0099721C"/>
    <w:rsid w:val="009A3505"/>
    <w:rsid w:val="009A7595"/>
    <w:rsid w:val="009A75F3"/>
    <w:rsid w:val="009B382F"/>
    <w:rsid w:val="009B3FC5"/>
    <w:rsid w:val="009B4B0D"/>
    <w:rsid w:val="009C53F6"/>
    <w:rsid w:val="009C624C"/>
    <w:rsid w:val="009C6401"/>
    <w:rsid w:val="009C66A7"/>
    <w:rsid w:val="009C7203"/>
    <w:rsid w:val="009C7ACB"/>
    <w:rsid w:val="009E5A21"/>
    <w:rsid w:val="00A00B04"/>
    <w:rsid w:val="00A0205B"/>
    <w:rsid w:val="00A02961"/>
    <w:rsid w:val="00A04DBE"/>
    <w:rsid w:val="00A057C6"/>
    <w:rsid w:val="00A0772C"/>
    <w:rsid w:val="00A10663"/>
    <w:rsid w:val="00A2185A"/>
    <w:rsid w:val="00A2272B"/>
    <w:rsid w:val="00A22AF6"/>
    <w:rsid w:val="00A2521B"/>
    <w:rsid w:val="00A3093F"/>
    <w:rsid w:val="00A32EA4"/>
    <w:rsid w:val="00A34415"/>
    <w:rsid w:val="00A36E2D"/>
    <w:rsid w:val="00A430E9"/>
    <w:rsid w:val="00A53238"/>
    <w:rsid w:val="00A5388E"/>
    <w:rsid w:val="00A62062"/>
    <w:rsid w:val="00A63634"/>
    <w:rsid w:val="00A70B14"/>
    <w:rsid w:val="00A70CCC"/>
    <w:rsid w:val="00A76B50"/>
    <w:rsid w:val="00A81A4F"/>
    <w:rsid w:val="00A8553F"/>
    <w:rsid w:val="00A857E0"/>
    <w:rsid w:val="00A901C4"/>
    <w:rsid w:val="00A9402D"/>
    <w:rsid w:val="00A95B96"/>
    <w:rsid w:val="00AA0696"/>
    <w:rsid w:val="00AA1123"/>
    <w:rsid w:val="00AA1458"/>
    <w:rsid w:val="00AA3521"/>
    <w:rsid w:val="00AA5758"/>
    <w:rsid w:val="00AA629F"/>
    <w:rsid w:val="00AA7AB6"/>
    <w:rsid w:val="00AB122C"/>
    <w:rsid w:val="00AB3660"/>
    <w:rsid w:val="00AB79E4"/>
    <w:rsid w:val="00AD392D"/>
    <w:rsid w:val="00AD62E7"/>
    <w:rsid w:val="00AD653C"/>
    <w:rsid w:val="00AE40D0"/>
    <w:rsid w:val="00AF1425"/>
    <w:rsid w:val="00AF18ED"/>
    <w:rsid w:val="00AF34D9"/>
    <w:rsid w:val="00AF47BF"/>
    <w:rsid w:val="00AF491E"/>
    <w:rsid w:val="00AF50B4"/>
    <w:rsid w:val="00AF5704"/>
    <w:rsid w:val="00B037CE"/>
    <w:rsid w:val="00B0498E"/>
    <w:rsid w:val="00B076FA"/>
    <w:rsid w:val="00B14DA4"/>
    <w:rsid w:val="00B21501"/>
    <w:rsid w:val="00B24432"/>
    <w:rsid w:val="00B261F2"/>
    <w:rsid w:val="00B26A3F"/>
    <w:rsid w:val="00B300EB"/>
    <w:rsid w:val="00B303C7"/>
    <w:rsid w:val="00B312CB"/>
    <w:rsid w:val="00B351D7"/>
    <w:rsid w:val="00B36323"/>
    <w:rsid w:val="00B375F9"/>
    <w:rsid w:val="00B54F46"/>
    <w:rsid w:val="00B573A0"/>
    <w:rsid w:val="00B60348"/>
    <w:rsid w:val="00B62144"/>
    <w:rsid w:val="00B627BD"/>
    <w:rsid w:val="00B67AD7"/>
    <w:rsid w:val="00B70D91"/>
    <w:rsid w:val="00B82863"/>
    <w:rsid w:val="00B834B6"/>
    <w:rsid w:val="00B86A15"/>
    <w:rsid w:val="00B872A7"/>
    <w:rsid w:val="00B93B1C"/>
    <w:rsid w:val="00B969A3"/>
    <w:rsid w:val="00B96E71"/>
    <w:rsid w:val="00B979A4"/>
    <w:rsid w:val="00BA368B"/>
    <w:rsid w:val="00BA740F"/>
    <w:rsid w:val="00BA7F47"/>
    <w:rsid w:val="00BC2DFB"/>
    <w:rsid w:val="00BC33AB"/>
    <w:rsid w:val="00BC34F5"/>
    <w:rsid w:val="00BC3EA9"/>
    <w:rsid w:val="00BC60DC"/>
    <w:rsid w:val="00BC6D35"/>
    <w:rsid w:val="00BD005E"/>
    <w:rsid w:val="00BD2B48"/>
    <w:rsid w:val="00BD5908"/>
    <w:rsid w:val="00BE7CAE"/>
    <w:rsid w:val="00BF22C4"/>
    <w:rsid w:val="00BF5209"/>
    <w:rsid w:val="00C00969"/>
    <w:rsid w:val="00C068BB"/>
    <w:rsid w:val="00C1165E"/>
    <w:rsid w:val="00C11DFA"/>
    <w:rsid w:val="00C16027"/>
    <w:rsid w:val="00C201E0"/>
    <w:rsid w:val="00C203FC"/>
    <w:rsid w:val="00C20F49"/>
    <w:rsid w:val="00C21327"/>
    <w:rsid w:val="00C2526E"/>
    <w:rsid w:val="00C26A7F"/>
    <w:rsid w:val="00C308F3"/>
    <w:rsid w:val="00C35753"/>
    <w:rsid w:val="00C36079"/>
    <w:rsid w:val="00C40AC0"/>
    <w:rsid w:val="00C415ED"/>
    <w:rsid w:val="00C4525F"/>
    <w:rsid w:val="00C46C38"/>
    <w:rsid w:val="00C51D84"/>
    <w:rsid w:val="00C5528F"/>
    <w:rsid w:val="00C649B2"/>
    <w:rsid w:val="00C64A21"/>
    <w:rsid w:val="00C65525"/>
    <w:rsid w:val="00C659E0"/>
    <w:rsid w:val="00C73C8D"/>
    <w:rsid w:val="00C821EF"/>
    <w:rsid w:val="00C849A7"/>
    <w:rsid w:val="00C9252D"/>
    <w:rsid w:val="00CA0961"/>
    <w:rsid w:val="00CA3583"/>
    <w:rsid w:val="00CA4932"/>
    <w:rsid w:val="00CA4B06"/>
    <w:rsid w:val="00CB2A6C"/>
    <w:rsid w:val="00CB797C"/>
    <w:rsid w:val="00CC0C48"/>
    <w:rsid w:val="00CC317C"/>
    <w:rsid w:val="00CC7F5F"/>
    <w:rsid w:val="00CD14FF"/>
    <w:rsid w:val="00CD446D"/>
    <w:rsid w:val="00CD6566"/>
    <w:rsid w:val="00CD6944"/>
    <w:rsid w:val="00CE22C3"/>
    <w:rsid w:val="00CE6336"/>
    <w:rsid w:val="00D00472"/>
    <w:rsid w:val="00D00883"/>
    <w:rsid w:val="00D0353A"/>
    <w:rsid w:val="00D051B0"/>
    <w:rsid w:val="00D13B7A"/>
    <w:rsid w:val="00D166FA"/>
    <w:rsid w:val="00D31014"/>
    <w:rsid w:val="00D31448"/>
    <w:rsid w:val="00D333A3"/>
    <w:rsid w:val="00D36A37"/>
    <w:rsid w:val="00D42053"/>
    <w:rsid w:val="00D513EE"/>
    <w:rsid w:val="00D5304C"/>
    <w:rsid w:val="00D558AB"/>
    <w:rsid w:val="00D569CA"/>
    <w:rsid w:val="00D56D1F"/>
    <w:rsid w:val="00D57F00"/>
    <w:rsid w:val="00D601B1"/>
    <w:rsid w:val="00D6219D"/>
    <w:rsid w:val="00D742C2"/>
    <w:rsid w:val="00D842E5"/>
    <w:rsid w:val="00D85638"/>
    <w:rsid w:val="00D92037"/>
    <w:rsid w:val="00D97FB8"/>
    <w:rsid w:val="00DA7306"/>
    <w:rsid w:val="00DB0E0C"/>
    <w:rsid w:val="00DC6183"/>
    <w:rsid w:val="00DC7370"/>
    <w:rsid w:val="00DD1BCC"/>
    <w:rsid w:val="00DD27A4"/>
    <w:rsid w:val="00DD35D3"/>
    <w:rsid w:val="00DE005A"/>
    <w:rsid w:val="00DE2061"/>
    <w:rsid w:val="00DE3FD3"/>
    <w:rsid w:val="00DF0566"/>
    <w:rsid w:val="00DF06B3"/>
    <w:rsid w:val="00DF163A"/>
    <w:rsid w:val="00DF2A6A"/>
    <w:rsid w:val="00DF580D"/>
    <w:rsid w:val="00E017E3"/>
    <w:rsid w:val="00E01887"/>
    <w:rsid w:val="00E06D40"/>
    <w:rsid w:val="00E1290B"/>
    <w:rsid w:val="00E12F5D"/>
    <w:rsid w:val="00E177D0"/>
    <w:rsid w:val="00E239E3"/>
    <w:rsid w:val="00E243DE"/>
    <w:rsid w:val="00E25AE4"/>
    <w:rsid w:val="00E30127"/>
    <w:rsid w:val="00E30BEF"/>
    <w:rsid w:val="00E46963"/>
    <w:rsid w:val="00E46A4D"/>
    <w:rsid w:val="00E518F6"/>
    <w:rsid w:val="00E527F2"/>
    <w:rsid w:val="00E5741B"/>
    <w:rsid w:val="00E61310"/>
    <w:rsid w:val="00E6535A"/>
    <w:rsid w:val="00E72A48"/>
    <w:rsid w:val="00E75AD1"/>
    <w:rsid w:val="00E76301"/>
    <w:rsid w:val="00E8694D"/>
    <w:rsid w:val="00E95AE7"/>
    <w:rsid w:val="00E96529"/>
    <w:rsid w:val="00EA52E7"/>
    <w:rsid w:val="00EA5A9F"/>
    <w:rsid w:val="00EB60C4"/>
    <w:rsid w:val="00EC5228"/>
    <w:rsid w:val="00ED29BA"/>
    <w:rsid w:val="00EE3F2D"/>
    <w:rsid w:val="00EE530B"/>
    <w:rsid w:val="00EE562A"/>
    <w:rsid w:val="00F04F20"/>
    <w:rsid w:val="00F123EC"/>
    <w:rsid w:val="00F13EE2"/>
    <w:rsid w:val="00F156A8"/>
    <w:rsid w:val="00F21AC5"/>
    <w:rsid w:val="00F24491"/>
    <w:rsid w:val="00F24ABD"/>
    <w:rsid w:val="00F259D8"/>
    <w:rsid w:val="00F37B81"/>
    <w:rsid w:val="00F40BE2"/>
    <w:rsid w:val="00F430FD"/>
    <w:rsid w:val="00F4544B"/>
    <w:rsid w:val="00F466C6"/>
    <w:rsid w:val="00F46DFC"/>
    <w:rsid w:val="00F521DC"/>
    <w:rsid w:val="00F574C3"/>
    <w:rsid w:val="00F60FCF"/>
    <w:rsid w:val="00F63348"/>
    <w:rsid w:val="00F715C2"/>
    <w:rsid w:val="00F753D8"/>
    <w:rsid w:val="00F804D3"/>
    <w:rsid w:val="00F820D3"/>
    <w:rsid w:val="00F86091"/>
    <w:rsid w:val="00F87054"/>
    <w:rsid w:val="00FA01D5"/>
    <w:rsid w:val="00FA1261"/>
    <w:rsid w:val="00FA1360"/>
    <w:rsid w:val="00FB024A"/>
    <w:rsid w:val="00FB2D02"/>
    <w:rsid w:val="00FC2010"/>
    <w:rsid w:val="00FC20B7"/>
    <w:rsid w:val="00FC44DD"/>
    <w:rsid w:val="00FC4C20"/>
    <w:rsid w:val="00FC502C"/>
    <w:rsid w:val="00FC5CBA"/>
    <w:rsid w:val="00FC6DBC"/>
    <w:rsid w:val="00FD4DF7"/>
    <w:rsid w:val="00FD7D0B"/>
    <w:rsid w:val="00FE4833"/>
    <w:rsid w:val="00FE499D"/>
    <w:rsid w:val="00FE7E8E"/>
    <w:rsid w:val="00FF088C"/>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267944"/>
  <w14:defaultImageDpi w14:val="300"/>
  <w15:docId w15:val="{20FB6658-A131-47D8-9B82-498F78B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2">
    <w:name w:val="heading 2"/>
    <w:basedOn w:val="Normal"/>
    <w:next w:val="Normal"/>
    <w:link w:val="Heading2Char"/>
    <w:uiPriority w:val="9"/>
    <w:semiHidden/>
    <w:unhideWhenUsed/>
    <w:qFormat/>
    <w:rsid w:val="00D166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A4CDD"/>
    <w:rPr>
      <w:sz w:val="16"/>
      <w:szCs w:val="16"/>
    </w:rPr>
  </w:style>
  <w:style w:type="paragraph" w:styleId="CommentText">
    <w:name w:val="annotation text"/>
    <w:basedOn w:val="Normal"/>
    <w:link w:val="CommentTextChar"/>
    <w:uiPriority w:val="99"/>
    <w:semiHidden/>
    <w:unhideWhenUsed/>
    <w:rsid w:val="008A4CD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A4CDD"/>
    <w:rPr>
      <w:rFonts w:eastAsiaTheme="minorHAnsi"/>
      <w:sz w:val="20"/>
      <w:szCs w:val="20"/>
      <w:lang w:val="es-ES"/>
    </w:rPr>
  </w:style>
  <w:style w:type="paragraph" w:styleId="CommentSubject">
    <w:name w:val="annotation subject"/>
    <w:basedOn w:val="CommentText"/>
    <w:next w:val="CommentText"/>
    <w:link w:val="CommentSubjectChar"/>
    <w:uiPriority w:val="99"/>
    <w:semiHidden/>
    <w:unhideWhenUsed/>
    <w:rsid w:val="0076131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6131C"/>
    <w:rPr>
      <w:rFonts w:ascii="Times New Roman" w:eastAsia="Times New Roman" w:hAnsi="Times New Roman" w:cs="Times New Roman"/>
      <w:b/>
      <w:bCs/>
      <w:sz w:val="20"/>
      <w:szCs w:val="20"/>
      <w:lang w:val="es-ES"/>
    </w:rPr>
  </w:style>
  <w:style w:type="paragraph" w:customStyle="1" w:styleId="Head1">
    <w:name w:val="Head 1"/>
    <w:basedOn w:val="Heading1"/>
    <w:link w:val="Head1Char"/>
    <w:qFormat/>
    <w:rsid w:val="00D56D1F"/>
    <w:pPr>
      <w:ind w:left="0"/>
      <w:jc w:val="both"/>
    </w:pPr>
    <w:rPr>
      <w:rFonts w:ascii="Calibri" w:hAnsi="Calibri" w:cs="Arial"/>
      <w:b/>
      <w:bCs/>
      <w:sz w:val="22"/>
      <w:szCs w:val="22"/>
    </w:rPr>
  </w:style>
  <w:style w:type="paragraph" w:styleId="ListParagraph">
    <w:name w:val="List Paragraph"/>
    <w:basedOn w:val="Normal"/>
    <w:uiPriority w:val="34"/>
    <w:qFormat/>
    <w:rsid w:val="00D56D1F"/>
    <w:pPr>
      <w:ind w:left="720"/>
      <w:contextualSpacing/>
    </w:pPr>
  </w:style>
  <w:style w:type="character" w:customStyle="1" w:styleId="Head1Char">
    <w:name w:val="Head 1 Char"/>
    <w:basedOn w:val="Heading1Char"/>
    <w:link w:val="Head1"/>
    <w:rsid w:val="00D56D1F"/>
    <w:rPr>
      <w:rFonts w:ascii="Calibri" w:eastAsia="Times New Roman" w:hAnsi="Calibri" w:cs="Arial"/>
      <w:b/>
      <w:bCs/>
      <w:sz w:val="22"/>
      <w:szCs w:val="22"/>
    </w:rPr>
  </w:style>
  <w:style w:type="paragraph" w:customStyle="1" w:styleId="Head2">
    <w:name w:val="Head 2"/>
    <w:basedOn w:val="Heading2"/>
    <w:next w:val="Heading2"/>
    <w:link w:val="Head2Char"/>
    <w:qFormat/>
    <w:rsid w:val="00D56D1F"/>
    <w:pPr>
      <w:shd w:val="clear" w:color="auto" w:fill="FFFFFF"/>
      <w:ind w:left="288"/>
      <w:textAlignment w:val="top"/>
    </w:pPr>
    <w:rPr>
      <w:rFonts w:ascii="Calibri" w:hAnsi="Calibri" w:cs="Arial"/>
      <w:b/>
      <w:color w:val="333333"/>
      <w:sz w:val="22"/>
      <w:szCs w:val="22"/>
    </w:rPr>
  </w:style>
  <w:style w:type="paragraph" w:styleId="TOCHeading">
    <w:name w:val="TOC Heading"/>
    <w:basedOn w:val="Heading1"/>
    <w:next w:val="Normal"/>
    <w:uiPriority w:val="39"/>
    <w:unhideWhenUsed/>
    <w:qFormat/>
    <w:rsid w:val="00D166FA"/>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rPr>
  </w:style>
  <w:style w:type="character" w:customStyle="1" w:styleId="Head2Char">
    <w:name w:val="Head 2 Char"/>
    <w:basedOn w:val="DefaultParagraphFont"/>
    <w:link w:val="Head2"/>
    <w:rsid w:val="004B51E2"/>
    <w:rPr>
      <w:rFonts w:ascii="Calibri" w:eastAsiaTheme="majorEastAsia" w:hAnsi="Calibri" w:cs="Arial"/>
      <w:b/>
      <w:color w:val="333333"/>
      <w:sz w:val="22"/>
      <w:szCs w:val="22"/>
      <w:shd w:val="clear" w:color="auto" w:fill="FFFFFF"/>
    </w:rPr>
  </w:style>
  <w:style w:type="paragraph" w:styleId="TOC1">
    <w:name w:val="toc 1"/>
    <w:basedOn w:val="Normal"/>
    <w:next w:val="Normal"/>
    <w:autoRedefine/>
    <w:uiPriority w:val="39"/>
    <w:unhideWhenUsed/>
    <w:rsid w:val="00D166FA"/>
    <w:pPr>
      <w:spacing w:after="100"/>
    </w:pPr>
  </w:style>
  <w:style w:type="paragraph" w:styleId="TOC2">
    <w:name w:val="toc 2"/>
    <w:basedOn w:val="Normal"/>
    <w:next w:val="Normal"/>
    <w:autoRedefine/>
    <w:uiPriority w:val="39"/>
    <w:unhideWhenUsed/>
    <w:rsid w:val="004B51E2"/>
    <w:pPr>
      <w:spacing w:after="100"/>
      <w:ind w:left="240"/>
    </w:pPr>
  </w:style>
  <w:style w:type="character" w:customStyle="1" w:styleId="Heading2Char">
    <w:name w:val="Heading 2 Char"/>
    <w:basedOn w:val="DefaultParagraphFont"/>
    <w:link w:val="Heading2"/>
    <w:uiPriority w:val="9"/>
    <w:semiHidden/>
    <w:rsid w:val="00D166F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DE2061"/>
    <w:rPr>
      <w:color w:val="808080"/>
    </w:rPr>
  </w:style>
  <w:style w:type="character" w:styleId="UnresolvedMention">
    <w:name w:val="Unresolved Mention"/>
    <w:basedOn w:val="DefaultParagraphFont"/>
    <w:uiPriority w:val="99"/>
    <w:semiHidden/>
    <w:unhideWhenUsed/>
    <w:rsid w:val="00E25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651020">
      <w:bodyDiv w:val="1"/>
      <w:marLeft w:val="0"/>
      <w:marRight w:val="0"/>
      <w:marTop w:val="0"/>
      <w:marBottom w:val="0"/>
      <w:divBdr>
        <w:top w:val="none" w:sz="0" w:space="0" w:color="auto"/>
        <w:left w:val="none" w:sz="0" w:space="0" w:color="auto"/>
        <w:bottom w:val="none" w:sz="0" w:space="0" w:color="auto"/>
        <w:right w:val="none" w:sz="0" w:space="0" w:color="auto"/>
      </w:divBdr>
      <w:divsChild>
        <w:div w:id="674763954">
          <w:marLeft w:val="0"/>
          <w:marRight w:val="0"/>
          <w:marTop w:val="0"/>
          <w:marBottom w:val="0"/>
          <w:divBdr>
            <w:top w:val="none" w:sz="0" w:space="0" w:color="auto"/>
            <w:left w:val="none" w:sz="0" w:space="0" w:color="auto"/>
            <w:bottom w:val="none" w:sz="0" w:space="0" w:color="auto"/>
            <w:right w:val="none" w:sz="0" w:space="0" w:color="auto"/>
          </w:divBdr>
        </w:div>
        <w:div w:id="198510853">
          <w:marLeft w:val="0"/>
          <w:marRight w:val="0"/>
          <w:marTop w:val="0"/>
          <w:marBottom w:val="0"/>
          <w:divBdr>
            <w:top w:val="none" w:sz="0" w:space="0" w:color="auto"/>
            <w:left w:val="none" w:sz="0" w:space="0" w:color="auto"/>
            <w:bottom w:val="none" w:sz="0" w:space="0" w:color="auto"/>
            <w:right w:val="none" w:sz="0" w:space="0" w:color="auto"/>
          </w:divBdr>
        </w:div>
      </w:divsChild>
    </w:div>
    <w:div w:id="551428152">
      <w:bodyDiv w:val="1"/>
      <w:marLeft w:val="0"/>
      <w:marRight w:val="0"/>
      <w:marTop w:val="0"/>
      <w:marBottom w:val="0"/>
      <w:divBdr>
        <w:top w:val="none" w:sz="0" w:space="0" w:color="auto"/>
        <w:left w:val="none" w:sz="0" w:space="0" w:color="auto"/>
        <w:bottom w:val="none" w:sz="0" w:space="0" w:color="auto"/>
        <w:right w:val="none" w:sz="0" w:space="0" w:color="auto"/>
      </w:divBdr>
    </w:div>
    <w:div w:id="742219737">
      <w:bodyDiv w:val="1"/>
      <w:marLeft w:val="0"/>
      <w:marRight w:val="0"/>
      <w:marTop w:val="0"/>
      <w:marBottom w:val="0"/>
      <w:divBdr>
        <w:top w:val="none" w:sz="0" w:space="0" w:color="auto"/>
        <w:left w:val="none" w:sz="0" w:space="0" w:color="auto"/>
        <w:bottom w:val="none" w:sz="0" w:space="0" w:color="auto"/>
        <w:right w:val="none" w:sz="0" w:space="0" w:color="auto"/>
      </w:divBdr>
      <w:divsChild>
        <w:div w:id="1168710689">
          <w:marLeft w:val="0"/>
          <w:marRight w:val="0"/>
          <w:marTop w:val="0"/>
          <w:marBottom w:val="0"/>
          <w:divBdr>
            <w:top w:val="none" w:sz="0" w:space="0" w:color="auto"/>
            <w:left w:val="none" w:sz="0" w:space="0" w:color="auto"/>
            <w:bottom w:val="none" w:sz="0" w:space="0" w:color="auto"/>
            <w:right w:val="none" w:sz="0" w:space="0" w:color="auto"/>
          </w:divBdr>
          <w:divsChild>
            <w:div w:id="207912443">
              <w:marLeft w:val="0"/>
              <w:marRight w:val="0"/>
              <w:marTop w:val="0"/>
              <w:marBottom w:val="0"/>
              <w:divBdr>
                <w:top w:val="none" w:sz="0" w:space="0" w:color="auto"/>
                <w:left w:val="none" w:sz="0" w:space="0" w:color="auto"/>
                <w:bottom w:val="none" w:sz="0" w:space="0" w:color="auto"/>
                <w:right w:val="none" w:sz="0" w:space="0" w:color="auto"/>
              </w:divBdr>
              <w:divsChild>
                <w:div w:id="1567648038">
                  <w:marLeft w:val="0"/>
                  <w:marRight w:val="0"/>
                  <w:marTop w:val="0"/>
                  <w:marBottom w:val="300"/>
                  <w:divBdr>
                    <w:top w:val="none" w:sz="0" w:space="0" w:color="auto"/>
                    <w:left w:val="none" w:sz="0" w:space="0" w:color="auto"/>
                    <w:bottom w:val="none" w:sz="0" w:space="0" w:color="auto"/>
                    <w:right w:val="none" w:sz="0" w:space="0" w:color="auto"/>
                  </w:divBdr>
                  <w:divsChild>
                    <w:div w:id="1344160335">
                      <w:marLeft w:val="2325"/>
                      <w:marRight w:val="0"/>
                      <w:marTop w:val="0"/>
                      <w:marBottom w:val="0"/>
                      <w:divBdr>
                        <w:top w:val="none" w:sz="0" w:space="0" w:color="auto"/>
                        <w:left w:val="none" w:sz="0" w:space="0" w:color="auto"/>
                        <w:bottom w:val="none" w:sz="0" w:space="0" w:color="auto"/>
                        <w:right w:val="none" w:sz="0" w:space="0" w:color="auto"/>
                      </w:divBdr>
                      <w:divsChild>
                        <w:div w:id="2095660355">
                          <w:marLeft w:val="0"/>
                          <w:marRight w:val="0"/>
                          <w:marTop w:val="0"/>
                          <w:marBottom w:val="0"/>
                          <w:divBdr>
                            <w:top w:val="none" w:sz="0" w:space="0" w:color="auto"/>
                            <w:left w:val="none" w:sz="0" w:space="0" w:color="auto"/>
                            <w:bottom w:val="none" w:sz="0" w:space="0" w:color="auto"/>
                            <w:right w:val="none" w:sz="0" w:space="0" w:color="auto"/>
                          </w:divBdr>
                          <w:divsChild>
                            <w:div w:id="1357735389">
                              <w:marLeft w:val="0"/>
                              <w:marRight w:val="0"/>
                              <w:marTop w:val="0"/>
                              <w:marBottom w:val="0"/>
                              <w:divBdr>
                                <w:top w:val="none" w:sz="0" w:space="0" w:color="auto"/>
                                <w:left w:val="none" w:sz="0" w:space="0" w:color="auto"/>
                                <w:bottom w:val="none" w:sz="0" w:space="0" w:color="auto"/>
                                <w:right w:val="none" w:sz="0" w:space="0" w:color="auto"/>
                              </w:divBdr>
                              <w:divsChild>
                                <w:div w:id="201402766">
                                  <w:marLeft w:val="0"/>
                                  <w:marRight w:val="0"/>
                                  <w:marTop w:val="0"/>
                                  <w:marBottom w:val="0"/>
                                  <w:divBdr>
                                    <w:top w:val="none" w:sz="0" w:space="0" w:color="auto"/>
                                    <w:left w:val="none" w:sz="0" w:space="0" w:color="auto"/>
                                    <w:bottom w:val="none" w:sz="0" w:space="0" w:color="auto"/>
                                    <w:right w:val="none" w:sz="0" w:space="0" w:color="auto"/>
                                  </w:divBdr>
                                  <w:divsChild>
                                    <w:div w:id="1947224373">
                                      <w:marLeft w:val="0"/>
                                      <w:marRight w:val="0"/>
                                      <w:marTop w:val="0"/>
                                      <w:marBottom w:val="0"/>
                                      <w:divBdr>
                                        <w:top w:val="none" w:sz="0" w:space="0" w:color="auto"/>
                                        <w:left w:val="none" w:sz="0" w:space="0" w:color="auto"/>
                                        <w:bottom w:val="none" w:sz="0" w:space="0" w:color="auto"/>
                                        <w:right w:val="none" w:sz="0" w:space="0" w:color="auto"/>
                                      </w:divBdr>
                                      <w:divsChild>
                                        <w:div w:id="1455828968">
                                          <w:marLeft w:val="0"/>
                                          <w:marRight w:val="-3525"/>
                                          <w:marTop w:val="0"/>
                                          <w:marBottom w:val="0"/>
                                          <w:divBdr>
                                            <w:top w:val="none" w:sz="0" w:space="0" w:color="auto"/>
                                            <w:left w:val="none" w:sz="0" w:space="0" w:color="auto"/>
                                            <w:bottom w:val="none" w:sz="0" w:space="0" w:color="auto"/>
                                            <w:right w:val="none" w:sz="0" w:space="0" w:color="auto"/>
                                          </w:divBdr>
                                          <w:divsChild>
                                            <w:div w:id="769856092">
                                              <w:marLeft w:val="0"/>
                                              <w:marRight w:val="3225"/>
                                              <w:marTop w:val="0"/>
                                              <w:marBottom w:val="0"/>
                                              <w:divBdr>
                                                <w:top w:val="none" w:sz="0" w:space="0" w:color="auto"/>
                                                <w:left w:val="none" w:sz="0" w:space="0" w:color="auto"/>
                                                <w:bottom w:val="none" w:sz="0" w:space="0" w:color="auto"/>
                                                <w:right w:val="none" w:sz="0" w:space="0" w:color="auto"/>
                                              </w:divBdr>
                                              <w:divsChild>
                                                <w:div w:id="515777540">
                                                  <w:marLeft w:val="15"/>
                                                  <w:marRight w:val="15"/>
                                                  <w:marTop w:val="15"/>
                                                  <w:marBottom w:val="15"/>
                                                  <w:divBdr>
                                                    <w:top w:val="none" w:sz="0" w:space="0" w:color="auto"/>
                                                    <w:left w:val="none" w:sz="0" w:space="0" w:color="auto"/>
                                                    <w:bottom w:val="none" w:sz="0" w:space="0" w:color="auto"/>
                                                    <w:right w:val="none" w:sz="0" w:space="0" w:color="auto"/>
                                                  </w:divBdr>
                                                  <w:divsChild>
                                                    <w:div w:id="997535728">
                                                      <w:marLeft w:val="0"/>
                                                      <w:marRight w:val="0"/>
                                                      <w:marTop w:val="0"/>
                                                      <w:marBottom w:val="0"/>
                                                      <w:divBdr>
                                                        <w:top w:val="none" w:sz="0" w:space="0" w:color="auto"/>
                                                        <w:left w:val="none" w:sz="0" w:space="0" w:color="auto"/>
                                                        <w:bottom w:val="none" w:sz="0" w:space="0" w:color="auto"/>
                                                        <w:right w:val="none" w:sz="0" w:space="0" w:color="auto"/>
                                                      </w:divBdr>
                                                      <w:divsChild>
                                                        <w:div w:id="315694401">
                                                          <w:marLeft w:val="0"/>
                                                          <w:marRight w:val="0"/>
                                                          <w:marTop w:val="0"/>
                                                          <w:marBottom w:val="0"/>
                                                          <w:divBdr>
                                                            <w:top w:val="none" w:sz="0" w:space="0" w:color="auto"/>
                                                            <w:left w:val="none" w:sz="0" w:space="0" w:color="auto"/>
                                                            <w:bottom w:val="none" w:sz="0" w:space="0" w:color="auto"/>
                                                            <w:right w:val="none" w:sz="0" w:space="0" w:color="auto"/>
                                                          </w:divBdr>
                                                        </w:div>
                                                        <w:div w:id="1377319081">
                                                          <w:marLeft w:val="0"/>
                                                          <w:marRight w:val="0"/>
                                                          <w:marTop w:val="0"/>
                                                          <w:marBottom w:val="0"/>
                                                          <w:divBdr>
                                                            <w:top w:val="none" w:sz="0" w:space="0" w:color="auto"/>
                                                            <w:left w:val="none" w:sz="0" w:space="0" w:color="auto"/>
                                                            <w:bottom w:val="none" w:sz="0" w:space="0" w:color="auto"/>
                                                            <w:right w:val="none" w:sz="0" w:space="0" w:color="auto"/>
                                                          </w:divBdr>
                                                        </w:div>
                                                        <w:div w:id="960264220">
                                                          <w:marLeft w:val="0"/>
                                                          <w:marRight w:val="0"/>
                                                          <w:marTop w:val="0"/>
                                                          <w:marBottom w:val="0"/>
                                                          <w:divBdr>
                                                            <w:top w:val="none" w:sz="0" w:space="0" w:color="auto"/>
                                                            <w:left w:val="none" w:sz="0" w:space="0" w:color="auto"/>
                                                            <w:bottom w:val="none" w:sz="0" w:space="0" w:color="auto"/>
                                                            <w:right w:val="none" w:sz="0" w:space="0" w:color="auto"/>
                                                          </w:divBdr>
                                                        </w:div>
                                                        <w:div w:id="2118138179">
                                                          <w:marLeft w:val="0"/>
                                                          <w:marRight w:val="0"/>
                                                          <w:marTop w:val="0"/>
                                                          <w:marBottom w:val="0"/>
                                                          <w:divBdr>
                                                            <w:top w:val="none" w:sz="0" w:space="0" w:color="auto"/>
                                                            <w:left w:val="none" w:sz="0" w:space="0" w:color="auto"/>
                                                            <w:bottom w:val="none" w:sz="0" w:space="0" w:color="auto"/>
                                                            <w:right w:val="none" w:sz="0" w:space="0" w:color="auto"/>
                                                          </w:divBdr>
                                                        </w:div>
                                                        <w:div w:id="1267545086">
                                                          <w:marLeft w:val="0"/>
                                                          <w:marRight w:val="0"/>
                                                          <w:marTop w:val="0"/>
                                                          <w:marBottom w:val="0"/>
                                                          <w:divBdr>
                                                            <w:top w:val="none" w:sz="0" w:space="0" w:color="auto"/>
                                                            <w:left w:val="none" w:sz="0" w:space="0" w:color="auto"/>
                                                            <w:bottom w:val="none" w:sz="0" w:space="0" w:color="auto"/>
                                                            <w:right w:val="none" w:sz="0" w:space="0" w:color="auto"/>
                                                          </w:divBdr>
                                                        </w:div>
                                                        <w:div w:id="9197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938746">
      <w:bodyDiv w:val="1"/>
      <w:marLeft w:val="0"/>
      <w:marRight w:val="0"/>
      <w:marTop w:val="0"/>
      <w:marBottom w:val="0"/>
      <w:divBdr>
        <w:top w:val="none" w:sz="0" w:space="0" w:color="auto"/>
        <w:left w:val="none" w:sz="0" w:space="0" w:color="auto"/>
        <w:bottom w:val="none" w:sz="0" w:space="0" w:color="auto"/>
        <w:right w:val="none" w:sz="0" w:space="0" w:color="auto"/>
      </w:divBdr>
    </w:div>
    <w:div w:id="195266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es/node/2046" TargetMode="External"/><Relationship Id="rId18" Type="http://schemas.openxmlformats.org/officeDocument/2006/relationships/hyperlink" Target="https://popp.undp.org/es/node/437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es/node/207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20https://view.officeapps.live.com/op/embed.aspx?src=https://popp.undp.org/sites/g/files/zskgke421/files/PSU_Invitation%20to%20Bid%20%28ITB%29-1%20increase%20to%20%24200%2C000.docx" TargetMode="External"/><Relationship Id="rId20" Type="http://schemas.openxmlformats.org/officeDocument/2006/relationships/hyperlink" Target="https://popp.undp.org/node/1133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es/node/4381"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popp.undp.org/es/node/2279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es/node/211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0A490DC483401DA5832B24CC0D608B"/>
        <w:category>
          <w:name w:val="Общие"/>
          <w:gallery w:val="placeholder"/>
        </w:category>
        <w:types>
          <w:type w:val="bbPlcHdr"/>
        </w:types>
        <w:behaviors>
          <w:behavior w:val="content"/>
        </w:behaviors>
        <w:guid w:val="{F5BEFCEA-F210-48F0-99B0-FD88C2F5F148}"/>
      </w:docPartPr>
      <w:docPartBody>
        <w:p w:rsidR="008456EC" w:rsidRDefault="00154199">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99"/>
    <w:rsid w:val="000A4370"/>
    <w:rsid w:val="00154199"/>
    <w:rsid w:val="001A68B8"/>
    <w:rsid w:val="002553D3"/>
    <w:rsid w:val="002667BE"/>
    <w:rsid w:val="002857F6"/>
    <w:rsid w:val="002F26E7"/>
    <w:rsid w:val="00454987"/>
    <w:rsid w:val="004E1F9C"/>
    <w:rsid w:val="00513463"/>
    <w:rsid w:val="005A16E3"/>
    <w:rsid w:val="005A473C"/>
    <w:rsid w:val="0062600B"/>
    <w:rsid w:val="006362DF"/>
    <w:rsid w:val="00657806"/>
    <w:rsid w:val="006C01A8"/>
    <w:rsid w:val="00717A40"/>
    <w:rsid w:val="0072572C"/>
    <w:rsid w:val="007A7644"/>
    <w:rsid w:val="008456EC"/>
    <w:rsid w:val="0086272E"/>
    <w:rsid w:val="008650BA"/>
    <w:rsid w:val="008B0C48"/>
    <w:rsid w:val="00916758"/>
    <w:rsid w:val="009279B0"/>
    <w:rsid w:val="0094203A"/>
    <w:rsid w:val="009E5D68"/>
    <w:rsid w:val="00A3409A"/>
    <w:rsid w:val="00A73132"/>
    <w:rsid w:val="00B0441A"/>
    <w:rsid w:val="00B37E78"/>
    <w:rsid w:val="00C34CB0"/>
    <w:rsid w:val="00CC67D5"/>
    <w:rsid w:val="00D05249"/>
    <w:rsid w:val="00D05F06"/>
    <w:rsid w:val="00D34BE0"/>
    <w:rsid w:val="00D65075"/>
    <w:rsid w:val="00D970DE"/>
    <w:rsid w:val="00DC6AC4"/>
    <w:rsid w:val="00DE6521"/>
    <w:rsid w:val="00E15FD2"/>
    <w:rsid w:val="00F10799"/>
    <w:rsid w:val="00F1474A"/>
    <w:rsid w:val="00F33083"/>
    <w:rsid w:val="00F9672A"/>
    <w:rsid w:val="00FC5CB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9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C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UNITBMS-1904581467-193</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2018-09-24T22:00:00+00:00</UNDP_POPP_EFFECTIVEDATE>
    <UNDP_POPP_FILEVERSION xmlns="8264c5cc-ec60-4b56-8111-ce635d3d139a">512</UNDP_POPP_FILEVERSION>
    <UNDP_POPP_REFITEM_VERSION xmlns="8264c5cc-ec60-4b56-8111-ce635d3d139a">18</UNDP_POPP_REFITEM_VERSION>
    <UNDP_POPP_ISACTIVE xmlns="8264c5cc-ec60-4b56-8111-ce635d3d139a">true</UNDP_POPP_ISACTIVE>
    <UNDP_POPP_TITLE_EN xmlns="8264c5cc-ec60-4b56-8111-ce635d3d139a">Métodos de adquisición</UNDP_POPP_TITLE_EN>
    <_dlc_DocIdUrl xmlns="8264c5cc-ec60-4b56-8111-ce635d3d139a">
      <Url>https://intranet.undp.org/unit/bms/dir/internal/init_popp/_layouts/15/DocIdRedir.aspx?ID=UNITBMS-1904581467-193</Url>
      <Description>UNITBMS-1904581467-193</Description>
    </_dlc_DocIdUrl>
    <DLCPolicyLabelLock xmlns="e560140e-7b2f-4392-90df-e7567e3021a3" xsi:nil="true"/>
    <DLCPolicyLabelClientValue xmlns="e560140e-7b2f-4392-90df-e7567e3021a3">Effective Date: 9/24/2018                                                Version #: 18.0</DLCPolicyLabelClientValue>
    <UNDP_POPP_BUSINESSUNITID_HIDDEN xmlns="8264c5cc-ec60-4b56-8111-ce635d3d139a" xsi:nil="true"/>
    <DLCPolicyLabelValue xmlns="e560140e-7b2f-4392-90df-e7567e3021a3">Effective Date: 9/24/2018                                                Version #: 18.0</DLCPolicyLabelValue>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243C3-A726-4697-A075-A6D3D6EC7181}">
  <ds:schemaRefs>
    <ds:schemaRef ds:uri="http://purl.org/dc/elements/1.1/"/>
    <ds:schemaRef ds:uri="http://schemas.microsoft.com/sharepoint/v3"/>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8264c5cc-ec60-4b56-8111-ce635d3d139a"/>
    <ds:schemaRef ds:uri="http://purl.org/dc/dcmitype/"/>
    <ds:schemaRef ds:uri="http://schemas.openxmlformats.org/package/2006/metadata/core-properties"/>
    <ds:schemaRef ds:uri="e560140e-7b2f-4392-90df-e7567e3021a3"/>
    <ds:schemaRef ds:uri="http://purl.org/dc/terms/"/>
  </ds:schemaRefs>
</ds:datastoreItem>
</file>

<file path=customXml/itemProps2.xml><?xml version="1.0" encoding="utf-8"?>
<ds:datastoreItem xmlns:ds="http://schemas.openxmlformats.org/officeDocument/2006/customXml" ds:itemID="{BCA2ABC8-0D2C-488E-8968-CFF26A7D2C48}">
  <ds:schemaRefs>
    <ds:schemaRef ds:uri="office.server.policy"/>
  </ds:schemaRefs>
</ds:datastoreItem>
</file>

<file path=customXml/itemProps3.xml><?xml version="1.0" encoding="utf-8"?>
<ds:datastoreItem xmlns:ds="http://schemas.openxmlformats.org/officeDocument/2006/customXml" ds:itemID="{EC8DB7FB-2BD1-480D-894C-780E27BA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5.xml><?xml version="1.0" encoding="utf-8"?>
<ds:datastoreItem xmlns:ds="http://schemas.openxmlformats.org/officeDocument/2006/customXml" ds:itemID="{816CFC35-8E56-4C50-B319-3DEA457AFB39}">
  <ds:schemaRefs>
    <ds:schemaRef ds:uri="http://schemas.microsoft.com/sharepoint/events"/>
  </ds:schemaRefs>
</ds:datastoreItem>
</file>

<file path=customXml/itemProps6.xml><?xml version="1.0" encoding="utf-8"?>
<ds:datastoreItem xmlns:ds="http://schemas.openxmlformats.org/officeDocument/2006/customXml" ds:itemID="{7C56F1E2-23EA-4708-AB35-B646CAE7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7427</Words>
  <Characters>42338</Characters>
  <Application>Microsoft Office Word</Application>
  <DocSecurity>0</DocSecurity>
  <Lines>352</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FOR LEVEL 3 PROCESSES and SUB PROCESSES</vt:lpstr>
      <vt:lpstr>TEMPLATE FOR LEVEL 3 PROCESSES and SUB PROCESSES</vt:lpstr>
    </vt:vector>
  </TitlesOfParts>
  <Company/>
  <LinksUpToDate>false</LinksUpToDate>
  <CharactersWithSpaces>49666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S B</dc:creator>
  <cp:lastModifiedBy>Emiliana Zhivkova</cp:lastModifiedBy>
  <cp:revision>2</cp:revision>
  <cp:lastPrinted>2013-10-25T21:11:00Z</cp:lastPrinted>
  <dcterms:created xsi:type="dcterms:W3CDTF">2024-09-18T18:30:00Z</dcterms:created>
  <dcterms:modified xsi:type="dcterms:W3CDTF">2024-09-18T18:30:00Z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0a2ba469-6bd2-4a59-aae9-931e879ca444</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Location">
    <vt:lpwstr>Public</vt:lpwstr>
  </property>
  <property fmtid="{D5CDD505-2E9C-101B-9397-08002B2CF9AE}" pid="18" name="UNDP_POPP_DOCUMENT_TYPE">
    <vt:lpwstr>Policy</vt:lpwstr>
  </property>
  <property fmtid="{D5CDD505-2E9C-101B-9397-08002B2CF9AE}" pid="19" name="UNDP_POPP_VERSION_COMMENTS">
    <vt:lpwstr/>
  </property>
  <property fmtid="{D5CDD505-2E9C-101B-9397-08002B2CF9AE}" pid="20" name="UNDP_POPP_DOCUMENT_LANGUAGE">
    <vt:lpwstr>Spanish</vt:lpwstr>
  </property>
  <property fmtid="{D5CDD505-2E9C-101B-9397-08002B2CF9AE}" pid="21" name="UNDP_POPP_FILEVERSION">
    <vt:r8>512</vt:r8>
  </property>
  <property fmtid="{D5CDD505-2E9C-101B-9397-08002B2CF9AE}" pid="22" name="UNDP_POPP_REFITEM_VERSION">
    <vt:r8>5</vt:r8>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