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262C1" w14:textId="77777777" w:rsidR="00D610CE" w:rsidRDefault="007C2D51" w:rsidP="00015843">
      <w:pPr>
        <w:spacing w:after="0" w:line="20" w:lineRule="atLeast"/>
        <w:ind w:left="0" w:firstLine="0"/>
        <w:jc w:val="left"/>
      </w:pPr>
      <w:r>
        <w:rPr>
          <w:b/>
          <w:color w:val="000000"/>
          <w:sz w:val="28"/>
        </w:rPr>
        <w:t xml:space="preserve">Congé pour allaitement maternel </w:t>
      </w:r>
    </w:p>
    <w:p w14:paraId="22A38113" w14:textId="77777777" w:rsidR="00D610CE" w:rsidRDefault="007C2D51" w:rsidP="00015843">
      <w:pPr>
        <w:spacing w:after="0" w:line="20" w:lineRule="atLeast"/>
        <w:ind w:left="0" w:firstLine="0"/>
        <w:jc w:val="left"/>
      </w:pPr>
      <w:r>
        <w:rPr>
          <w:b/>
          <w:color w:val="000000"/>
        </w:rPr>
        <w:t xml:space="preserve"> </w:t>
      </w:r>
    </w:p>
    <w:p w14:paraId="759B6C39" w14:textId="77777777" w:rsidR="00D610CE" w:rsidRDefault="007C2D51" w:rsidP="00015843">
      <w:pPr>
        <w:numPr>
          <w:ilvl w:val="0"/>
          <w:numId w:val="1"/>
        </w:numPr>
        <w:spacing w:line="20" w:lineRule="atLeast"/>
        <w:ind w:hanging="360"/>
      </w:pPr>
      <w:r>
        <w:t xml:space="preserve">Cette politique a pour but de donner aux membres du personnel qui sont mères allaitantes la possibilité d’allaiter leurs nourrissons à la reprise de service, jusqu’à ce qu’ils atteignent l’âge de deux ans. </w:t>
      </w:r>
    </w:p>
    <w:p w14:paraId="6693BAFE" w14:textId="77777777" w:rsidR="00D610CE" w:rsidRDefault="007C2D51" w:rsidP="00015843">
      <w:pPr>
        <w:spacing w:after="0" w:line="20" w:lineRule="atLeast"/>
        <w:ind w:left="0" w:firstLine="0"/>
        <w:jc w:val="left"/>
      </w:pPr>
      <w:r>
        <w:t xml:space="preserve"> </w:t>
      </w:r>
    </w:p>
    <w:p w14:paraId="4C799EE1" w14:textId="77777777" w:rsidR="00D610CE" w:rsidRDefault="007C2D51" w:rsidP="00015843">
      <w:pPr>
        <w:spacing w:after="0" w:line="20" w:lineRule="atLeast"/>
        <w:ind w:left="-5" w:hanging="10"/>
        <w:jc w:val="left"/>
      </w:pPr>
      <w:r>
        <w:rPr>
          <w:b/>
        </w:rPr>
        <w:t>Applicabilité</w:t>
      </w:r>
      <w:r>
        <w:t xml:space="preserve"> </w:t>
      </w:r>
    </w:p>
    <w:p w14:paraId="70D0FA32" w14:textId="77777777" w:rsidR="00D610CE" w:rsidRDefault="007C2D51" w:rsidP="00015843">
      <w:pPr>
        <w:spacing w:after="0" w:line="20" w:lineRule="atLeast"/>
        <w:ind w:left="0" w:firstLine="0"/>
        <w:jc w:val="left"/>
      </w:pPr>
      <w:r>
        <w:t xml:space="preserve">  </w:t>
      </w:r>
    </w:p>
    <w:p w14:paraId="1C1B55EA" w14:textId="58793210" w:rsidR="00D610CE" w:rsidRDefault="007C2D51" w:rsidP="00015843">
      <w:pPr>
        <w:numPr>
          <w:ilvl w:val="0"/>
          <w:numId w:val="1"/>
        </w:numPr>
        <w:spacing w:line="20" w:lineRule="atLeast"/>
        <w:ind w:hanging="360"/>
      </w:pPr>
      <w:r>
        <w:t>La politique s’applique à tous les membres du personnel, mères allaitantes et qui sont régies par le</w:t>
      </w:r>
      <w:r w:rsidR="00703061">
        <w:t xml:space="preserve"> Statut et</w:t>
      </w:r>
      <w:r>
        <w:t xml:space="preserve"> Règlement  du personnel des Nations Unies. </w:t>
      </w:r>
    </w:p>
    <w:p w14:paraId="5FBBAE53" w14:textId="77777777" w:rsidR="00D610CE" w:rsidRDefault="007C2D51" w:rsidP="00015843">
      <w:pPr>
        <w:spacing w:after="0" w:line="20" w:lineRule="atLeast"/>
        <w:ind w:left="0" w:firstLine="0"/>
        <w:jc w:val="left"/>
      </w:pPr>
      <w:r>
        <w:t xml:space="preserve">  </w:t>
      </w:r>
    </w:p>
    <w:p w14:paraId="3E1B8875" w14:textId="77777777" w:rsidR="00D610CE" w:rsidRDefault="007C2D51" w:rsidP="00015843">
      <w:pPr>
        <w:spacing w:after="0" w:line="20" w:lineRule="atLeast"/>
        <w:ind w:left="-5" w:hanging="10"/>
        <w:jc w:val="left"/>
      </w:pPr>
      <w:r>
        <w:rPr>
          <w:b/>
        </w:rPr>
        <w:t xml:space="preserve">Conditions </w:t>
      </w:r>
    </w:p>
    <w:p w14:paraId="414ED655" w14:textId="77777777" w:rsidR="00D610CE" w:rsidRDefault="007C2D51" w:rsidP="00015843">
      <w:pPr>
        <w:spacing w:after="0" w:line="20" w:lineRule="atLeast"/>
        <w:ind w:left="0" w:firstLine="0"/>
        <w:jc w:val="left"/>
      </w:pPr>
      <w:r>
        <w:t xml:space="preserve"> </w:t>
      </w:r>
    </w:p>
    <w:p w14:paraId="08814EF4" w14:textId="77777777" w:rsidR="00D610CE" w:rsidRDefault="007C2D51" w:rsidP="00015843">
      <w:pPr>
        <w:numPr>
          <w:ilvl w:val="0"/>
          <w:numId w:val="1"/>
        </w:numPr>
        <w:spacing w:line="20" w:lineRule="atLeast"/>
        <w:ind w:hanging="360"/>
      </w:pPr>
      <w:r>
        <w:t xml:space="preserve">Lorsqu’une mère allaitante amène son(ses) nourrisson(s) au travail, elle peut prendre un congé pour allaiter chaque fois que le nourrisson en a besoin. Toutefois, pour des raisons de santé et de sécurité sur le lieu de travail, les membres du personnel doivent veiller à ce que leurs nourrissons ne soient pas présents au bureau à temps plein et en permanence.  </w:t>
      </w:r>
    </w:p>
    <w:p w14:paraId="63BE9279" w14:textId="77777777" w:rsidR="00D610CE" w:rsidRDefault="007C2D51" w:rsidP="00015843">
      <w:pPr>
        <w:spacing w:after="0" w:line="20" w:lineRule="atLeast"/>
        <w:ind w:left="0" w:firstLine="0"/>
        <w:jc w:val="left"/>
      </w:pPr>
      <w:r>
        <w:t xml:space="preserve">  </w:t>
      </w:r>
    </w:p>
    <w:p w14:paraId="21060FC4" w14:textId="77777777" w:rsidR="00D610CE" w:rsidRDefault="00B40FD0" w:rsidP="00015843">
      <w:pPr>
        <w:numPr>
          <w:ilvl w:val="0"/>
          <w:numId w:val="1"/>
        </w:numPr>
        <w:spacing w:line="20" w:lineRule="atLeast"/>
        <w:ind w:hanging="360"/>
      </w:pPr>
      <w:r>
        <w:t xml:space="preserve">Les membres du personnel qui sont mères allaitantes peuvent quitter le bureau jusqu’à deux fois par jour pour allaiter leur(s) nourrisson(s) ou tirer leur lait en dehors du lieu de travail. La durée maximale d’absence à ces fins est de : </w:t>
      </w:r>
    </w:p>
    <w:p w14:paraId="00978396" w14:textId="77777777" w:rsidR="00D610CE" w:rsidRDefault="007C2D51" w:rsidP="00015843">
      <w:pPr>
        <w:spacing w:after="0" w:line="20" w:lineRule="atLeast"/>
        <w:ind w:left="0" w:firstLine="0"/>
        <w:jc w:val="left"/>
      </w:pPr>
      <w:r>
        <w:t xml:space="preserve">  </w:t>
      </w:r>
    </w:p>
    <w:p w14:paraId="4F9FB981" w14:textId="024E50EF" w:rsidR="00D610CE" w:rsidRDefault="007C2D51" w:rsidP="00015843">
      <w:pPr>
        <w:numPr>
          <w:ilvl w:val="1"/>
          <w:numId w:val="1"/>
        </w:numPr>
        <w:spacing w:line="20" w:lineRule="atLeast"/>
        <w:ind w:hanging="360"/>
      </w:pPr>
      <w:r>
        <w:t xml:space="preserve">Deux heures en dehors du bureau (y compris le temps mis pour le déplacement) lorsque le nourrisson a un </w:t>
      </w:r>
      <w:r w:rsidR="00703061">
        <w:t xml:space="preserve">(1) </w:t>
      </w:r>
      <w:r>
        <w:t xml:space="preserve">an ou moins ; ou </w:t>
      </w:r>
    </w:p>
    <w:p w14:paraId="3D9C638E" w14:textId="4CA89AEE" w:rsidR="00A81D33" w:rsidRDefault="00A81D33" w:rsidP="00015843">
      <w:pPr>
        <w:numPr>
          <w:ilvl w:val="1"/>
          <w:numId w:val="1"/>
        </w:numPr>
        <w:spacing w:line="20" w:lineRule="atLeast"/>
        <w:ind w:hanging="360"/>
      </w:pPr>
      <w:r>
        <w:t>Une heure en dehors du bureau (y compris le temps mis pour le déplacement) lorsque le nourrisson a entre un</w:t>
      </w:r>
      <w:r w:rsidR="004B7F7D">
        <w:t xml:space="preserve"> (1)</w:t>
      </w:r>
      <w:r>
        <w:t xml:space="preserve"> et deux</w:t>
      </w:r>
      <w:r w:rsidR="004B7F7D">
        <w:t xml:space="preserve"> (2)</w:t>
      </w:r>
      <w:r>
        <w:t xml:space="preserve"> ans.</w:t>
      </w:r>
    </w:p>
    <w:p w14:paraId="33A40DC9" w14:textId="77777777" w:rsidR="00D610CE" w:rsidRDefault="00D610CE" w:rsidP="00015843">
      <w:pPr>
        <w:spacing w:after="0" w:line="20" w:lineRule="atLeast"/>
        <w:ind w:left="2161" w:firstLine="0"/>
        <w:jc w:val="left"/>
      </w:pPr>
    </w:p>
    <w:p w14:paraId="37B1B1A2" w14:textId="77777777" w:rsidR="00D610CE" w:rsidRDefault="007C2D51" w:rsidP="00015843">
      <w:pPr>
        <w:numPr>
          <w:ilvl w:val="0"/>
          <w:numId w:val="1"/>
        </w:numPr>
        <w:spacing w:line="20" w:lineRule="atLeast"/>
        <w:ind w:hanging="360"/>
      </w:pPr>
      <w:r>
        <w:t xml:space="preserve">Si une mère allaite plus d’un nourrisson, la durée maximale d’absence du bureau, comme indiqué ci-dessus peut subir une augmentation allant jusqu’à 30 minutes pour chaque nourrisson en sus. </w:t>
      </w:r>
    </w:p>
    <w:p w14:paraId="36F876FC" w14:textId="77777777" w:rsidR="00D610CE" w:rsidRDefault="007C2D51" w:rsidP="00015843">
      <w:pPr>
        <w:spacing w:after="0" w:line="20" w:lineRule="atLeast"/>
        <w:ind w:left="720" w:firstLine="0"/>
        <w:jc w:val="left"/>
      </w:pPr>
      <w:r>
        <w:t xml:space="preserve"> </w:t>
      </w:r>
    </w:p>
    <w:p w14:paraId="74F960EF" w14:textId="3C8287C6" w:rsidR="00D610CE" w:rsidRDefault="007C2D51" w:rsidP="00015843">
      <w:pPr>
        <w:numPr>
          <w:ilvl w:val="0"/>
          <w:numId w:val="1"/>
        </w:numPr>
        <w:spacing w:line="20" w:lineRule="atLeast"/>
        <w:ind w:hanging="360"/>
      </w:pPr>
      <w:r>
        <w:t xml:space="preserve">Si un membre du personnel excède les délais prescrits, elle doit combler la différence. </w:t>
      </w:r>
    </w:p>
    <w:p w14:paraId="1E08A44B" w14:textId="77777777" w:rsidR="00A81D33" w:rsidRDefault="00A81D33" w:rsidP="00015843">
      <w:pPr>
        <w:pStyle w:val="ListParagraph"/>
        <w:spacing w:after="0" w:line="20" w:lineRule="atLeast"/>
      </w:pPr>
    </w:p>
    <w:p w14:paraId="4C938146" w14:textId="77777777" w:rsidR="00A81D33" w:rsidRPr="00BF5D43" w:rsidRDefault="00A81D33" w:rsidP="00015843">
      <w:pPr>
        <w:spacing w:after="0" w:line="20" w:lineRule="atLeast"/>
        <w:ind w:left="-5" w:hanging="10"/>
        <w:jc w:val="left"/>
        <w:rPr>
          <w:rFonts w:cs="Arial"/>
          <w:b/>
          <w:bCs/>
          <w:iCs/>
        </w:rPr>
      </w:pPr>
      <w:r>
        <w:rPr>
          <w:b/>
        </w:rPr>
        <w:t>L’allaitement pendant un voyage de mission</w:t>
      </w:r>
    </w:p>
    <w:p w14:paraId="51D344D4" w14:textId="77777777" w:rsidR="00A81D33" w:rsidRPr="00BF5D43" w:rsidRDefault="00A81D33" w:rsidP="00062E91">
      <w:pPr>
        <w:shd w:val="clear" w:color="auto" w:fill="FFFFFF"/>
        <w:spacing w:after="0" w:line="20" w:lineRule="atLeast"/>
        <w:textAlignment w:val="top"/>
        <w:rPr>
          <w:rFonts w:cs="Arial"/>
        </w:rPr>
      </w:pPr>
    </w:p>
    <w:p w14:paraId="31045029" w14:textId="77777777" w:rsidR="00A81D33" w:rsidRPr="00BF5D43" w:rsidRDefault="00A81D33" w:rsidP="00062E91">
      <w:pPr>
        <w:pStyle w:val="ListParagraph"/>
        <w:numPr>
          <w:ilvl w:val="0"/>
          <w:numId w:val="1"/>
        </w:numPr>
        <w:shd w:val="clear" w:color="auto" w:fill="FFFFFF"/>
        <w:spacing w:after="0" w:line="20" w:lineRule="atLeast"/>
        <w:ind w:hanging="360"/>
        <w:textAlignment w:val="top"/>
        <w:rPr>
          <w:rFonts w:eastAsia="Times New Roman" w:cs="Arial"/>
        </w:rPr>
      </w:pPr>
      <w:r>
        <w:t xml:space="preserve">Le PNUD verse une somme forfaitaire pour aider à couvrir les frais de déplacement pour l’allaitement des nourrissons de moins de deux ans et qui accompagnent leurs mères en voyage de mission officiel. La somme forfaitaire par enfant est équivalente à : </w:t>
      </w:r>
    </w:p>
    <w:p w14:paraId="0D83F1E4" w14:textId="77777777" w:rsidR="00A81D33" w:rsidRPr="00BF5D43" w:rsidRDefault="00A81D33" w:rsidP="00062E91">
      <w:pPr>
        <w:pStyle w:val="ListParagraph"/>
        <w:shd w:val="clear" w:color="auto" w:fill="FFFFFF"/>
        <w:spacing w:line="20" w:lineRule="atLeast"/>
        <w:textAlignment w:val="top"/>
        <w:rPr>
          <w:rFonts w:eastAsia="Times New Roman" w:cs="Arial"/>
          <w:sz w:val="10"/>
          <w:szCs w:val="10"/>
        </w:rPr>
      </w:pPr>
    </w:p>
    <w:p w14:paraId="19E365C3" w14:textId="77777777" w:rsidR="00A81D33" w:rsidRPr="00015843" w:rsidRDefault="00A81D33" w:rsidP="00062E91">
      <w:pPr>
        <w:pStyle w:val="ListParagraph"/>
        <w:numPr>
          <w:ilvl w:val="0"/>
          <w:numId w:val="3"/>
        </w:numPr>
        <w:shd w:val="clear" w:color="auto" w:fill="FFFFFF"/>
        <w:spacing w:after="0" w:line="20" w:lineRule="atLeast"/>
        <w:textAlignment w:val="top"/>
        <w:rPr>
          <w:rFonts w:eastAsia="Times New Roman" w:cs="Arial"/>
        </w:rPr>
      </w:pPr>
      <w:r>
        <w:t>10 % du coût du billet du membre du personnel, plus</w:t>
      </w:r>
    </w:p>
    <w:p w14:paraId="43C3AA94" w14:textId="77777777" w:rsidR="00A81D33" w:rsidRPr="00BF5D43" w:rsidRDefault="00A81D33" w:rsidP="00062E91">
      <w:pPr>
        <w:pStyle w:val="ListParagraph"/>
        <w:numPr>
          <w:ilvl w:val="0"/>
          <w:numId w:val="3"/>
        </w:numPr>
        <w:shd w:val="clear" w:color="auto" w:fill="FFFFFF"/>
        <w:spacing w:after="0" w:line="20" w:lineRule="atLeast"/>
        <w:textAlignment w:val="top"/>
        <w:rPr>
          <w:rFonts w:eastAsia="Times New Roman" w:cs="Arial"/>
        </w:rPr>
      </w:pPr>
      <w:r>
        <w:t>10 % de l’indemnité journalière de subsistance du membre du personnel</w:t>
      </w:r>
    </w:p>
    <w:p w14:paraId="4473C735" w14:textId="77777777" w:rsidR="00A81D33" w:rsidRPr="00BF5D43" w:rsidRDefault="00A81D33" w:rsidP="00062E91">
      <w:pPr>
        <w:pStyle w:val="ListParagraph"/>
        <w:shd w:val="clear" w:color="auto" w:fill="FFFFFF"/>
        <w:spacing w:line="20" w:lineRule="atLeast"/>
        <w:ind w:left="1080"/>
        <w:textAlignment w:val="top"/>
        <w:rPr>
          <w:rFonts w:eastAsia="Times New Roman" w:cs="Arial"/>
        </w:rPr>
      </w:pPr>
    </w:p>
    <w:p w14:paraId="28AE151F" w14:textId="769F8959" w:rsidR="00062E91" w:rsidRDefault="00A81D33" w:rsidP="00B52C62">
      <w:pPr>
        <w:pStyle w:val="ListParagraph"/>
        <w:numPr>
          <w:ilvl w:val="0"/>
          <w:numId w:val="1"/>
        </w:numPr>
        <w:shd w:val="clear" w:color="auto" w:fill="FFFFFF"/>
        <w:spacing w:after="0" w:line="20" w:lineRule="atLeast"/>
        <w:ind w:hanging="360"/>
        <w:textAlignment w:val="top"/>
        <w:rPr>
          <w:rFonts w:eastAsia="Times New Roman" w:cs="Arial"/>
        </w:rPr>
      </w:pPr>
      <w:r>
        <w:t xml:space="preserve">Aucune somme forfaitaire ne sera versée pour une nourrice ou lorsqu’un membre du personnel se rend à un lieu d’affectation </w:t>
      </w:r>
      <w:r w:rsidR="004B7F7D">
        <w:t>famille non-autorisé.</w:t>
      </w:r>
      <w:r>
        <w:t xml:space="preserve"> </w:t>
      </w:r>
    </w:p>
    <w:p w14:paraId="396D0A13" w14:textId="77777777" w:rsidR="00062E91" w:rsidRDefault="00062E91" w:rsidP="00062E91">
      <w:pPr>
        <w:pStyle w:val="ListParagraph"/>
        <w:shd w:val="clear" w:color="auto" w:fill="FFFFFF"/>
        <w:spacing w:after="0" w:line="20" w:lineRule="atLeast"/>
        <w:ind w:left="705" w:firstLine="0"/>
        <w:textAlignment w:val="top"/>
        <w:rPr>
          <w:rFonts w:eastAsia="Times New Roman" w:cs="Arial"/>
        </w:rPr>
      </w:pPr>
    </w:p>
    <w:p w14:paraId="27283D24" w14:textId="533C6C89" w:rsidR="00A81D33" w:rsidRDefault="00062E91" w:rsidP="00B52C62">
      <w:pPr>
        <w:pStyle w:val="ListParagraph"/>
        <w:numPr>
          <w:ilvl w:val="0"/>
          <w:numId w:val="1"/>
        </w:numPr>
        <w:shd w:val="clear" w:color="auto" w:fill="FFFFFF"/>
        <w:spacing w:after="0" w:line="20" w:lineRule="atLeast"/>
        <w:ind w:hanging="360"/>
        <w:textAlignment w:val="top"/>
        <w:rPr>
          <w:rFonts w:eastAsia="Times New Roman" w:cs="Arial"/>
        </w:rPr>
      </w:pPr>
      <w:r>
        <w:t xml:space="preserve">La somme forfaitaire est débitée de la même source de financement couvrant les frais de déplacement et </w:t>
      </w:r>
      <w:r w:rsidR="004B7F7D">
        <w:t xml:space="preserve">doit être </w:t>
      </w:r>
      <w:r>
        <w:t>demandée dans le cadre de la demande d’autorisation de déplacement.</w:t>
      </w:r>
    </w:p>
    <w:sectPr w:rsidR="00A81D33" w:rsidSect="00062E91">
      <w:headerReference w:type="default" r:id="rId13"/>
      <w:footerReference w:type="default" r:id="rId14"/>
      <w:pgSz w:w="12240" w:h="15840"/>
      <w:pgMar w:top="1440" w:right="1584" w:bottom="1296" w:left="15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97645" w14:textId="77777777" w:rsidR="00F112E8" w:rsidRDefault="00F112E8" w:rsidP="008358C0">
      <w:pPr>
        <w:spacing w:after="0" w:line="240" w:lineRule="auto"/>
      </w:pPr>
      <w:r>
        <w:separator/>
      </w:r>
    </w:p>
  </w:endnote>
  <w:endnote w:type="continuationSeparator" w:id="0">
    <w:p w14:paraId="4654A279" w14:textId="77777777" w:rsidR="00F112E8" w:rsidRDefault="00F112E8" w:rsidP="00835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83D6E" w14:textId="0F8E379D" w:rsidR="008358C0" w:rsidRDefault="008358C0">
    <w:pPr>
      <w:pStyle w:val="Footer"/>
    </w:pPr>
    <w:r>
      <w:t xml:space="preserve">Page </w:t>
    </w:r>
    <w:r>
      <w:rPr>
        <w:b/>
      </w:rPr>
      <w:fldChar w:fldCharType="begin"/>
    </w:r>
    <w:r>
      <w:rPr>
        <w:b/>
      </w:rPr>
      <w:instrText xml:space="preserve"> PAGE  \* Arabic  \* MERGEFORMAT </w:instrText>
    </w:r>
    <w:r>
      <w:rPr>
        <w:b/>
      </w:rPr>
      <w:fldChar w:fldCharType="separate"/>
    </w:r>
    <w:r w:rsidR="00BD59D7">
      <w:rPr>
        <w:b/>
        <w:noProof/>
      </w:rPr>
      <w:t>2</w:t>
    </w:r>
    <w:r>
      <w:rPr>
        <w:b/>
      </w:rPr>
      <w:fldChar w:fldCharType="end"/>
    </w:r>
    <w:r>
      <w:t xml:space="preserve"> sur </w:t>
    </w:r>
    <w:r>
      <w:rPr>
        <w:b/>
      </w:rPr>
      <w:fldChar w:fldCharType="begin"/>
    </w:r>
    <w:r>
      <w:rPr>
        <w:b/>
      </w:rPr>
      <w:instrText xml:space="preserve"> NUMPAGES  \* Arabic  \* MERGEFORMAT </w:instrText>
    </w:r>
    <w:r>
      <w:rPr>
        <w:b/>
      </w:rPr>
      <w:fldChar w:fldCharType="separate"/>
    </w:r>
    <w:r w:rsidR="00BD59D7">
      <w:rPr>
        <w:b/>
        <w:noProof/>
      </w:rPr>
      <w:t>2</w:t>
    </w:r>
    <w:r>
      <w:rPr>
        <w:b/>
      </w:rPr>
      <w:fldChar w:fldCharType="end"/>
    </w:r>
    <w:r>
      <w:ptab w:relativeTo="margin" w:alignment="center" w:leader="none"/>
    </w:r>
    <w:r>
      <w:t xml:space="preserve">Date d’entrée en vigueur : </w:t>
    </w:r>
    <w:r w:rsidR="00D90C70">
      <w:t>14/10/2013</w:t>
    </w:r>
    <w:r>
      <w:ptab w:relativeTo="margin" w:alignment="right" w:leader="none"/>
    </w:r>
    <w:r>
      <w:t>Numéro de version :</w:t>
    </w:r>
    <w:sdt>
      <w:sdtPr>
        <w:alias w:val="VersionPOPPRefItem"/>
        <w:tag w:val="UNDP_POPP_REFITEM_VERSION"/>
        <w:id w:val="747779507"/>
        <w:placeholder>
          <w:docPart w:val="4064701790C14066B0C03794D2E03467"/>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BE62BB70-0CC8-4007-835D-0884DFFC3FF0}"/>
        <w:text/>
      </w:sdtPr>
      <w:sdtContent>
        <w:r>
          <w:t>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8B142" w14:textId="77777777" w:rsidR="00F112E8" w:rsidRDefault="00F112E8" w:rsidP="008358C0">
      <w:pPr>
        <w:spacing w:after="0" w:line="240" w:lineRule="auto"/>
      </w:pPr>
      <w:r>
        <w:separator/>
      </w:r>
    </w:p>
  </w:footnote>
  <w:footnote w:type="continuationSeparator" w:id="0">
    <w:p w14:paraId="411B6557" w14:textId="77777777" w:rsidR="00F112E8" w:rsidRDefault="00F112E8" w:rsidP="00835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B82EF" w14:textId="388AB226" w:rsidR="008358C0" w:rsidRDefault="00616582" w:rsidP="008358C0">
    <w:pPr>
      <w:pStyle w:val="Header"/>
      <w:jc w:val="right"/>
    </w:pPr>
    <w:r>
      <w:rPr>
        <w:noProof/>
      </w:rPr>
      <w:drawing>
        <wp:inline distT="0" distB="0" distL="0" distR="0" wp14:anchorId="137CAF1A" wp14:editId="315635E3">
          <wp:extent cx="294640" cy="58928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r="3247" b="16111"/>
                  <a:stretch/>
                </pic:blipFill>
                <pic:spPr bwMode="auto">
                  <a:xfrm>
                    <a:off x="0" y="0"/>
                    <a:ext cx="294640" cy="589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104A"/>
    <w:multiLevelType w:val="hybridMultilevel"/>
    <w:tmpl w:val="B3D43FFE"/>
    <w:lvl w:ilvl="0" w:tplc="0FE2C05A">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A7B80"/>
    <w:multiLevelType w:val="hybridMultilevel"/>
    <w:tmpl w:val="5ECC35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11F64A8"/>
    <w:multiLevelType w:val="hybridMultilevel"/>
    <w:tmpl w:val="828CDBDC"/>
    <w:lvl w:ilvl="0" w:tplc="450EC120">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73C60CBE">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36129B3C">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F44CB78C">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F2ECD3BE">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A0240A10">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8B4A3546">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403A3DE4">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BE544E7C">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960261368">
    <w:abstractNumId w:val="2"/>
  </w:num>
  <w:num w:numId="2" w16cid:durableId="1315329558">
    <w:abstractNumId w:val="0"/>
  </w:num>
  <w:num w:numId="3" w16cid:durableId="1612778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0CE"/>
    <w:rsid w:val="00015843"/>
    <w:rsid w:val="00056F0F"/>
    <w:rsid w:val="00062E91"/>
    <w:rsid w:val="000A46CD"/>
    <w:rsid w:val="00271448"/>
    <w:rsid w:val="003B7562"/>
    <w:rsid w:val="004B7F7D"/>
    <w:rsid w:val="005613D2"/>
    <w:rsid w:val="00616582"/>
    <w:rsid w:val="00666E20"/>
    <w:rsid w:val="006E784A"/>
    <w:rsid w:val="00703061"/>
    <w:rsid w:val="007C2D51"/>
    <w:rsid w:val="008358C0"/>
    <w:rsid w:val="008B7E01"/>
    <w:rsid w:val="00A81D33"/>
    <w:rsid w:val="00AE0F3B"/>
    <w:rsid w:val="00B1201E"/>
    <w:rsid w:val="00B40FD0"/>
    <w:rsid w:val="00B52C62"/>
    <w:rsid w:val="00BB7FC9"/>
    <w:rsid w:val="00BD59D7"/>
    <w:rsid w:val="00C14781"/>
    <w:rsid w:val="00D0693A"/>
    <w:rsid w:val="00D14ADE"/>
    <w:rsid w:val="00D17D5A"/>
    <w:rsid w:val="00D509EC"/>
    <w:rsid w:val="00D610CE"/>
    <w:rsid w:val="00D77A6E"/>
    <w:rsid w:val="00D90C70"/>
    <w:rsid w:val="00DD1DE0"/>
    <w:rsid w:val="00F06898"/>
    <w:rsid w:val="00F112E8"/>
    <w:rsid w:val="00FA5EC2"/>
    <w:rsid w:val="00FE4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4666E"/>
  <w15:docId w15:val="{9D2C52A5-FEBE-40F0-A7A4-A50FDB6C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730" w:hanging="370"/>
      <w:jc w:val="both"/>
    </w:pPr>
    <w:rPr>
      <w:rFonts w:ascii="Calibri" w:eastAsia="Calibri" w:hAnsi="Calibri" w:cs="Calibri"/>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8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8C0"/>
    <w:rPr>
      <w:rFonts w:ascii="Calibri" w:eastAsia="Calibri" w:hAnsi="Calibri" w:cs="Calibri"/>
      <w:color w:val="333333"/>
    </w:rPr>
  </w:style>
  <w:style w:type="paragraph" w:styleId="Footer">
    <w:name w:val="footer"/>
    <w:basedOn w:val="Normal"/>
    <w:link w:val="FooterChar"/>
    <w:uiPriority w:val="99"/>
    <w:unhideWhenUsed/>
    <w:rsid w:val="008358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8C0"/>
    <w:rPr>
      <w:rFonts w:ascii="Calibri" w:eastAsia="Calibri" w:hAnsi="Calibri" w:cs="Calibri"/>
      <w:color w:val="333333"/>
    </w:rPr>
  </w:style>
  <w:style w:type="paragraph" w:styleId="BalloonText">
    <w:name w:val="Balloon Text"/>
    <w:basedOn w:val="Normal"/>
    <w:link w:val="BalloonTextChar"/>
    <w:uiPriority w:val="99"/>
    <w:semiHidden/>
    <w:unhideWhenUsed/>
    <w:rsid w:val="00835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8C0"/>
    <w:rPr>
      <w:rFonts w:ascii="Tahoma" w:eastAsia="Calibri" w:hAnsi="Tahoma" w:cs="Tahoma"/>
      <w:color w:val="333333"/>
      <w:sz w:val="16"/>
      <w:szCs w:val="16"/>
    </w:rPr>
  </w:style>
  <w:style w:type="character" w:styleId="PlaceholderText">
    <w:name w:val="Placeholder Text"/>
    <w:basedOn w:val="DefaultParagraphFont"/>
    <w:uiPriority w:val="99"/>
    <w:semiHidden/>
    <w:rsid w:val="008358C0"/>
    <w:rPr>
      <w:color w:val="808080"/>
    </w:rPr>
  </w:style>
  <w:style w:type="paragraph" w:styleId="ListParagraph">
    <w:name w:val="List Paragraph"/>
    <w:basedOn w:val="Normal"/>
    <w:uiPriority w:val="34"/>
    <w:qFormat/>
    <w:rsid w:val="00A81D33"/>
    <w:pPr>
      <w:ind w:left="720"/>
      <w:contextualSpacing/>
    </w:pPr>
  </w:style>
  <w:style w:type="paragraph" w:styleId="Revision">
    <w:name w:val="Revision"/>
    <w:hidden/>
    <w:uiPriority w:val="99"/>
    <w:semiHidden/>
    <w:rsid w:val="00015843"/>
    <w:pPr>
      <w:spacing w:after="0" w:line="240" w:lineRule="auto"/>
    </w:pPr>
    <w:rPr>
      <w:rFonts w:ascii="Calibri" w:eastAsia="Calibri" w:hAnsi="Calibri" w:cs="Calibri"/>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064701790C14066B0C03794D2E03467"/>
        <w:category>
          <w:name w:val="General"/>
          <w:gallery w:val="placeholder"/>
        </w:category>
        <w:types>
          <w:type w:val="bbPlcHdr"/>
        </w:types>
        <w:behaviors>
          <w:behavior w:val="content"/>
        </w:behaviors>
        <w:guid w:val="{EC08ECFE-B2AE-4F7F-A293-A95AB30B82DD}"/>
      </w:docPartPr>
      <w:docPartBody>
        <w:p w:rsidR="003F3841" w:rsidRDefault="004C1EB4">
          <w:r w:rsidRPr="004152D5">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1EB4"/>
    <w:rsid w:val="003E5580"/>
    <w:rsid w:val="003F3841"/>
    <w:rsid w:val="00437688"/>
    <w:rsid w:val="004A73E2"/>
    <w:rsid w:val="004C1EB4"/>
    <w:rsid w:val="00606590"/>
    <w:rsid w:val="009617E4"/>
    <w:rsid w:val="00973E7D"/>
    <w:rsid w:val="00D0693A"/>
    <w:rsid w:val="00DE791B"/>
    <w:rsid w:val="00F16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1EB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349</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2021-11-29T23:00:00+00:00</UNDP_POPP_EFFECTIVEDATE>
    <UNDP_POPP_REFITEM_VERSION xmlns="8264c5cc-ec60-4b56-8111-ce635d3d139a">1</UNDP_POPP_REFITEM_VERSION>
    <UNDP_POPP_FILEVERSION xmlns="8264c5cc-ec60-4b56-8111-ce635d3d139a" xsi:nil="true"/>
    <UNDP_POPP_ISACTIVE xmlns="8264c5cc-ec60-4b56-8111-ce635d3d139a">true</UNDP_POPP_ISACTIVE>
    <UNDP_POPP_TITLE_EN xmlns="8264c5cc-ec60-4b56-8111-ce635d3d139a">Congé pour alletaiment maternelle</UNDP_POPP_TITLE_EN>
    <DLCPolicyLabelLock xmlns="e560140e-7b2f-4392-90df-e7567e3021a3" xsi:nil="true"/>
    <DLCPolicyLabelClientValue xmlns="e560140e-7b2f-4392-90df-e7567e3021a3">Effective Date: 30/11/2021                                                Version #: 1.0</DLCPolicyLabelClientValue>
    <UNDP_POPP_BUSINESSUNITID_HIDDEN xmlns="8264c5cc-ec60-4b56-8111-ce635d3d139a" xsi:nil="true"/>
    <_dlc_DocId xmlns="8264c5cc-ec60-4b56-8111-ce635d3d139a">POPP-11-3655</_dlc_DocId>
    <_dlc_DocIdUrl xmlns="8264c5cc-ec60-4b56-8111-ce635d3d139a">
      <Url>https://popp.undp.org/_layouts/15/DocIdRedir.aspx?ID=POPP-11-3655</Url>
      <Description>POPP-11-3655</Description>
    </_dlc_DocIdUrl>
    <DLCPolicyLabelValue xmlns="e560140e-7b2f-4392-90df-e7567e3021a3">Effective Date: 30/11/2021                                                Version #: 1</DLCPolicyLabelVal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62BB70-0CC8-4007-835D-0884DFFC3FF0}">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7DD600C7-F775-437E-91C8-0508D4CF88CB}">
  <ds:schemaRefs>
    <ds:schemaRef ds:uri="http://schemas.openxmlformats.org/officeDocument/2006/bibliography"/>
  </ds:schemaRefs>
</ds:datastoreItem>
</file>

<file path=customXml/itemProps3.xml><?xml version="1.0" encoding="utf-8"?>
<ds:datastoreItem xmlns:ds="http://schemas.openxmlformats.org/officeDocument/2006/customXml" ds:itemID="{E3D592D2-3C34-4091-A24E-42A826B916D1}">
  <ds:schemaRefs>
    <ds:schemaRef ds:uri="http://schemas.microsoft.com/sharepoint/events"/>
  </ds:schemaRefs>
</ds:datastoreItem>
</file>

<file path=customXml/itemProps4.xml><?xml version="1.0" encoding="utf-8"?>
<ds:datastoreItem xmlns:ds="http://schemas.openxmlformats.org/officeDocument/2006/customXml" ds:itemID="{53059177-D462-43CD-8DAE-168CB2CCC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79CC6C-1A64-4585-B9B7-AAD539211134}">
  <ds:schemaRefs>
    <ds:schemaRef ds:uri="office.server.policy"/>
  </ds:schemaRefs>
</ds:datastoreItem>
</file>

<file path=customXml/itemProps6.xml><?xml version="1.0" encoding="utf-8"?>
<ds:datastoreItem xmlns:ds="http://schemas.openxmlformats.org/officeDocument/2006/customXml" ds:itemID="{70F6072A-ECC1-418A-A3E6-9E4BE0C6CD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esperanza.garcia@undp.org</dc:creator>
  <cp:keywords/>
  <cp:lastModifiedBy>Pablo Morete</cp:lastModifiedBy>
  <cp:revision>5</cp:revision>
  <cp:lastPrinted>2019-09-03T21:44:00Z</cp:lastPrinted>
  <dcterms:created xsi:type="dcterms:W3CDTF">2021-11-30T14:50:00Z</dcterms:created>
  <dcterms:modified xsi:type="dcterms:W3CDTF">2024-06-10T14:07:00Z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2ab834dd-1b04-44a3-9cf6-09b9ab21c0ad</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Human Resources Management|1f57ad6b-760b-4b5a-be19-36e6fe76fd85</vt:lpwstr>
  </property>
  <property fmtid="{D5CDD505-2E9C-101B-9397-08002B2CF9AE}" pid="15" name="TaxCatchAll">
    <vt:lpwstr>349;#Human Resources Management|1f57ad6b-760b-4b5a-be19-36e6fe76fd85</vt:lpwstr>
  </property>
  <property fmtid="{D5CDD505-2E9C-101B-9397-08002B2CF9AE}" pid="16" name="Location">
    <vt:lpwstr>Public</vt:lpwstr>
  </property>
</Properties>
</file>