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6580D" w14:textId="77777777" w:rsidR="00540478" w:rsidRDefault="00000000">
      <w:pPr>
        <w:pStyle w:val="Default"/>
        <w:rPr>
          <w:b/>
          <w:bCs/>
          <w:color w:val="auto"/>
          <w:sz w:val="28"/>
          <w:szCs w:val="28"/>
          <w:lang w:val="en-GB"/>
        </w:rPr>
      </w:pPr>
      <w:r>
        <w:rPr>
          <w:b/>
          <w:bCs/>
          <w:color w:val="auto"/>
          <w:sz w:val="28"/>
          <w:szCs w:val="28"/>
          <w:lang w:val="en-GB"/>
        </w:rPr>
        <w:t xml:space="preserve">Family Leave </w:t>
      </w:r>
    </w:p>
    <w:p w14:paraId="672A6659" w14:textId="77777777" w:rsidR="00540478" w:rsidRDefault="00540478">
      <w:pPr>
        <w:pStyle w:val="Default"/>
        <w:rPr>
          <w:color w:val="auto"/>
          <w:sz w:val="28"/>
          <w:szCs w:val="28"/>
          <w:lang w:val="en-GB"/>
        </w:rPr>
      </w:pPr>
    </w:p>
    <w:p w14:paraId="02EE3A3F" w14:textId="77777777" w:rsidR="00540478" w:rsidRDefault="00000000">
      <w:pPr>
        <w:pStyle w:val="Default"/>
        <w:numPr>
          <w:ilvl w:val="0"/>
          <w:numId w:val="1"/>
        </w:numPr>
        <w:jc w:val="both"/>
        <w:rPr>
          <w:color w:val="auto"/>
          <w:sz w:val="22"/>
          <w:szCs w:val="22"/>
          <w:lang w:val="en-GB"/>
        </w:rPr>
      </w:pPr>
      <w:r>
        <w:rPr>
          <w:color w:val="auto"/>
          <w:sz w:val="22"/>
          <w:szCs w:val="22"/>
          <w:lang w:val="en-GB"/>
        </w:rPr>
        <w:t xml:space="preserve">The purpose of family leave is to allow eligible staff members a period of time in the event of a family-related requirement. Family leave is a justification for leave, not an additional amount of leave. It expands the acceptable justification for taking uncertified leave without increasing the overall amount of leave. </w:t>
      </w:r>
    </w:p>
    <w:p w14:paraId="0A37501D" w14:textId="77777777" w:rsidR="00540478" w:rsidRDefault="00540478">
      <w:pPr>
        <w:pStyle w:val="Default"/>
        <w:jc w:val="both"/>
        <w:rPr>
          <w:color w:val="auto"/>
          <w:sz w:val="22"/>
          <w:szCs w:val="22"/>
          <w:lang w:val="en-GB"/>
        </w:rPr>
      </w:pPr>
    </w:p>
    <w:p w14:paraId="47C5F9D3" w14:textId="77777777" w:rsidR="00540478" w:rsidRDefault="00000000">
      <w:pPr>
        <w:pStyle w:val="Default"/>
        <w:jc w:val="both"/>
        <w:rPr>
          <w:b/>
          <w:bCs/>
          <w:color w:val="auto"/>
          <w:sz w:val="22"/>
          <w:szCs w:val="22"/>
          <w:lang w:val="en-GB"/>
        </w:rPr>
      </w:pPr>
      <w:r>
        <w:rPr>
          <w:b/>
          <w:bCs/>
          <w:color w:val="auto"/>
          <w:sz w:val="22"/>
          <w:szCs w:val="22"/>
          <w:lang w:val="en-GB"/>
        </w:rPr>
        <w:t>Eligibility</w:t>
      </w:r>
    </w:p>
    <w:p w14:paraId="29D6B04F" w14:textId="77777777" w:rsidR="00540478" w:rsidRDefault="00000000">
      <w:pPr>
        <w:pStyle w:val="Default"/>
        <w:jc w:val="both"/>
        <w:rPr>
          <w:color w:val="auto"/>
          <w:sz w:val="22"/>
          <w:szCs w:val="22"/>
          <w:lang w:val="en-GB"/>
        </w:rPr>
      </w:pPr>
      <w:r>
        <w:rPr>
          <w:b/>
          <w:bCs/>
          <w:color w:val="auto"/>
          <w:sz w:val="22"/>
          <w:szCs w:val="22"/>
          <w:lang w:val="en-GB"/>
        </w:rPr>
        <w:t xml:space="preserve"> </w:t>
      </w:r>
    </w:p>
    <w:p w14:paraId="0E0DC3DE" w14:textId="77777777" w:rsidR="00540478" w:rsidRDefault="00000000">
      <w:pPr>
        <w:pStyle w:val="Default"/>
        <w:numPr>
          <w:ilvl w:val="0"/>
          <w:numId w:val="1"/>
        </w:numPr>
        <w:jc w:val="both"/>
        <w:rPr>
          <w:color w:val="auto"/>
          <w:sz w:val="22"/>
          <w:szCs w:val="22"/>
          <w:lang w:val="en-GB"/>
        </w:rPr>
      </w:pPr>
      <w:r>
        <w:rPr>
          <w:color w:val="auto"/>
          <w:sz w:val="22"/>
          <w:szCs w:val="22"/>
          <w:lang w:val="en-GB"/>
        </w:rPr>
        <w:t xml:space="preserve">All internationally and locally recruited staff members governed under the UN Staff Regulations and Staff Rules are eligible for family leave. </w:t>
      </w:r>
    </w:p>
    <w:p w14:paraId="5DAB6C7B" w14:textId="77777777" w:rsidR="00540478" w:rsidRDefault="00540478">
      <w:pPr>
        <w:pStyle w:val="Default"/>
        <w:jc w:val="both"/>
        <w:rPr>
          <w:color w:val="auto"/>
          <w:sz w:val="22"/>
          <w:szCs w:val="22"/>
          <w:lang w:val="en-GB"/>
        </w:rPr>
      </w:pPr>
    </w:p>
    <w:p w14:paraId="2CA32F06" w14:textId="77777777" w:rsidR="00540478" w:rsidRDefault="00000000">
      <w:pPr>
        <w:pStyle w:val="Default"/>
        <w:jc w:val="both"/>
        <w:rPr>
          <w:b/>
          <w:bCs/>
          <w:color w:val="auto"/>
          <w:sz w:val="22"/>
          <w:szCs w:val="22"/>
          <w:lang w:val="en-GB"/>
        </w:rPr>
      </w:pPr>
      <w:r>
        <w:rPr>
          <w:b/>
          <w:bCs/>
          <w:color w:val="auto"/>
          <w:sz w:val="22"/>
          <w:szCs w:val="22"/>
          <w:lang w:val="en-GB"/>
        </w:rPr>
        <w:t xml:space="preserve">Entitlement </w:t>
      </w:r>
    </w:p>
    <w:p w14:paraId="02EB378F" w14:textId="77777777" w:rsidR="00540478" w:rsidRDefault="00540478">
      <w:pPr>
        <w:pStyle w:val="Default"/>
        <w:jc w:val="both"/>
        <w:rPr>
          <w:color w:val="auto"/>
          <w:sz w:val="22"/>
          <w:szCs w:val="22"/>
          <w:lang w:val="en-GB"/>
        </w:rPr>
      </w:pPr>
    </w:p>
    <w:p w14:paraId="5F35045A" w14:textId="77777777" w:rsidR="00540478" w:rsidRDefault="00000000">
      <w:pPr>
        <w:pStyle w:val="Default"/>
        <w:numPr>
          <w:ilvl w:val="0"/>
          <w:numId w:val="1"/>
        </w:numPr>
        <w:spacing w:after="120"/>
        <w:jc w:val="both"/>
        <w:rPr>
          <w:color w:val="auto"/>
          <w:sz w:val="22"/>
          <w:szCs w:val="22"/>
          <w:lang w:val="en-GB"/>
        </w:rPr>
      </w:pPr>
      <w:r>
        <w:rPr>
          <w:color w:val="auto"/>
          <w:sz w:val="22"/>
          <w:szCs w:val="22"/>
          <w:lang w:val="en-GB"/>
        </w:rPr>
        <w:t xml:space="preserve">Eligible staff members may use all or part of the maximum seven working days of uncertified sick leave as family leave for family-related emergencies. Examples of family-related emergencies are: </w:t>
      </w:r>
    </w:p>
    <w:p w14:paraId="74132B69" w14:textId="77777777" w:rsidR="00540478" w:rsidRDefault="00000000">
      <w:pPr>
        <w:pStyle w:val="Default"/>
        <w:numPr>
          <w:ilvl w:val="0"/>
          <w:numId w:val="2"/>
        </w:numPr>
        <w:spacing w:after="120"/>
        <w:jc w:val="both"/>
        <w:rPr>
          <w:color w:val="auto"/>
          <w:sz w:val="22"/>
          <w:szCs w:val="22"/>
          <w:lang w:val="en-GB"/>
        </w:rPr>
      </w:pPr>
      <w:r>
        <w:rPr>
          <w:color w:val="auto"/>
          <w:sz w:val="22"/>
          <w:szCs w:val="22"/>
          <w:lang w:val="en-GB"/>
        </w:rPr>
        <w:t xml:space="preserve">In the event of a death in the staff member’s immediate family; or </w:t>
      </w:r>
    </w:p>
    <w:p w14:paraId="18229FC9" w14:textId="77777777" w:rsidR="00540478" w:rsidRDefault="00000000">
      <w:pPr>
        <w:pStyle w:val="Default"/>
        <w:ind w:left="1440" w:hanging="360"/>
        <w:jc w:val="both"/>
        <w:rPr>
          <w:color w:val="auto"/>
          <w:sz w:val="22"/>
          <w:szCs w:val="22"/>
          <w:lang w:val="en-GB"/>
        </w:rPr>
      </w:pPr>
      <w:r>
        <w:rPr>
          <w:color w:val="auto"/>
          <w:sz w:val="22"/>
          <w:szCs w:val="22"/>
          <w:lang w:val="en-GB"/>
        </w:rPr>
        <w:t xml:space="preserve">b) </w:t>
      </w:r>
      <w:r>
        <w:rPr>
          <w:color w:val="auto"/>
          <w:sz w:val="22"/>
          <w:szCs w:val="22"/>
          <w:lang w:val="en-GB"/>
        </w:rPr>
        <w:tab/>
        <w:t xml:space="preserve">To take care of his/her child or an immediate family member who becomes ill etc. </w:t>
      </w:r>
    </w:p>
    <w:p w14:paraId="6A05A809" w14:textId="77777777" w:rsidR="00540478" w:rsidRDefault="00540478">
      <w:pPr>
        <w:pStyle w:val="Default"/>
        <w:ind w:left="1440" w:hanging="360"/>
        <w:jc w:val="both"/>
        <w:rPr>
          <w:color w:val="auto"/>
          <w:sz w:val="22"/>
          <w:szCs w:val="22"/>
          <w:lang w:val="en-GB"/>
        </w:rPr>
      </w:pPr>
    </w:p>
    <w:p w14:paraId="54B13906" w14:textId="77777777" w:rsidR="00540478" w:rsidRDefault="00000000">
      <w:pPr>
        <w:pStyle w:val="Default"/>
        <w:jc w:val="both"/>
        <w:rPr>
          <w:b/>
          <w:bCs/>
          <w:color w:val="auto"/>
          <w:sz w:val="22"/>
          <w:szCs w:val="22"/>
          <w:lang w:val="en-GB"/>
        </w:rPr>
      </w:pPr>
      <w:r>
        <w:rPr>
          <w:b/>
          <w:bCs/>
          <w:color w:val="auto"/>
          <w:sz w:val="22"/>
          <w:szCs w:val="22"/>
          <w:lang w:val="en-GB"/>
        </w:rPr>
        <w:t>Loss of Family Leave</w:t>
      </w:r>
    </w:p>
    <w:p w14:paraId="0A6959E7" w14:textId="77777777" w:rsidR="00540478" w:rsidRDefault="00000000">
      <w:pPr>
        <w:pStyle w:val="Default"/>
        <w:jc w:val="both"/>
        <w:rPr>
          <w:color w:val="auto"/>
          <w:sz w:val="22"/>
          <w:szCs w:val="22"/>
          <w:lang w:val="en-GB"/>
        </w:rPr>
      </w:pPr>
      <w:r>
        <w:rPr>
          <w:b/>
          <w:bCs/>
          <w:color w:val="auto"/>
          <w:sz w:val="22"/>
          <w:szCs w:val="22"/>
          <w:lang w:val="en-GB"/>
        </w:rPr>
        <w:t xml:space="preserve"> </w:t>
      </w:r>
    </w:p>
    <w:p w14:paraId="69029CC9" w14:textId="77777777" w:rsidR="00540478" w:rsidRDefault="00000000">
      <w:pPr>
        <w:pStyle w:val="Default"/>
        <w:numPr>
          <w:ilvl w:val="0"/>
          <w:numId w:val="1"/>
        </w:numPr>
        <w:spacing w:after="120"/>
        <w:jc w:val="both"/>
        <w:rPr>
          <w:color w:val="auto"/>
          <w:sz w:val="22"/>
          <w:szCs w:val="22"/>
          <w:lang w:val="en-GB"/>
        </w:rPr>
      </w:pPr>
      <w:r>
        <w:rPr>
          <w:color w:val="auto"/>
          <w:sz w:val="22"/>
          <w:szCs w:val="22"/>
          <w:lang w:val="en-GB"/>
        </w:rPr>
        <w:t xml:space="preserve">When an eligible staff member does not use all or part of his/her uncertified sick leave entitlement, he/she does not receive: </w:t>
      </w:r>
    </w:p>
    <w:p w14:paraId="1A945C68" w14:textId="77777777" w:rsidR="00540478" w:rsidRDefault="00000000">
      <w:pPr>
        <w:pStyle w:val="Default"/>
        <w:numPr>
          <w:ilvl w:val="0"/>
          <w:numId w:val="3"/>
        </w:numPr>
        <w:spacing w:after="120"/>
        <w:jc w:val="both"/>
        <w:rPr>
          <w:color w:val="auto"/>
          <w:sz w:val="22"/>
          <w:szCs w:val="22"/>
          <w:lang w:val="en-GB"/>
        </w:rPr>
      </w:pPr>
      <w:r>
        <w:rPr>
          <w:color w:val="auto"/>
          <w:sz w:val="22"/>
          <w:szCs w:val="22"/>
          <w:lang w:val="en-GB"/>
        </w:rPr>
        <w:t xml:space="preserve">Payment in lieu; </w:t>
      </w:r>
    </w:p>
    <w:p w14:paraId="7FE1C250" w14:textId="77777777" w:rsidR="00540478" w:rsidRDefault="00000000">
      <w:pPr>
        <w:pStyle w:val="Default"/>
        <w:numPr>
          <w:ilvl w:val="0"/>
          <w:numId w:val="3"/>
        </w:numPr>
        <w:spacing w:after="120"/>
        <w:jc w:val="both"/>
        <w:rPr>
          <w:color w:val="auto"/>
          <w:sz w:val="22"/>
          <w:szCs w:val="22"/>
          <w:lang w:val="en-GB"/>
        </w:rPr>
      </w:pPr>
      <w:r>
        <w:rPr>
          <w:color w:val="auto"/>
          <w:sz w:val="22"/>
          <w:szCs w:val="22"/>
          <w:lang w:val="en-GB"/>
        </w:rPr>
        <w:t>Additional annual leave credit; or</w:t>
      </w:r>
    </w:p>
    <w:p w14:paraId="6C270495" w14:textId="77777777" w:rsidR="00540478" w:rsidRDefault="00000000">
      <w:pPr>
        <w:pStyle w:val="Default"/>
        <w:ind w:left="1440" w:hanging="360"/>
        <w:jc w:val="both"/>
        <w:rPr>
          <w:color w:val="auto"/>
          <w:sz w:val="22"/>
          <w:szCs w:val="22"/>
          <w:lang w:val="en-GB"/>
        </w:rPr>
      </w:pPr>
      <w:r>
        <w:rPr>
          <w:color w:val="auto"/>
          <w:sz w:val="22"/>
          <w:szCs w:val="22"/>
          <w:lang w:val="en-GB"/>
        </w:rPr>
        <w:t xml:space="preserve">c) </w:t>
      </w:r>
      <w:r>
        <w:rPr>
          <w:color w:val="auto"/>
          <w:sz w:val="22"/>
          <w:szCs w:val="22"/>
          <w:lang w:val="en-GB"/>
        </w:rPr>
        <w:tab/>
        <w:t xml:space="preserve">Credit for the next leave year. </w:t>
      </w:r>
    </w:p>
    <w:p w14:paraId="5A39BBE3" w14:textId="77777777" w:rsidR="00540478" w:rsidRDefault="00540478">
      <w:pPr>
        <w:pStyle w:val="Default"/>
        <w:ind w:left="1440" w:hanging="360"/>
        <w:jc w:val="both"/>
        <w:rPr>
          <w:color w:val="auto"/>
          <w:sz w:val="22"/>
          <w:szCs w:val="22"/>
          <w:lang w:val="en-GB"/>
        </w:rPr>
      </w:pPr>
    </w:p>
    <w:p w14:paraId="40E21935" w14:textId="77777777" w:rsidR="00540478" w:rsidRDefault="00000000">
      <w:pPr>
        <w:pStyle w:val="Default"/>
        <w:jc w:val="both"/>
        <w:rPr>
          <w:b/>
          <w:bCs/>
          <w:color w:val="auto"/>
          <w:sz w:val="22"/>
          <w:szCs w:val="22"/>
          <w:lang w:val="en-GB"/>
        </w:rPr>
      </w:pPr>
      <w:r>
        <w:rPr>
          <w:b/>
          <w:bCs/>
          <w:color w:val="auto"/>
          <w:sz w:val="22"/>
          <w:szCs w:val="22"/>
          <w:lang w:val="en-GB"/>
        </w:rPr>
        <w:t xml:space="preserve">Relationship with Other Entitlements, Benefits and Options </w:t>
      </w:r>
    </w:p>
    <w:p w14:paraId="41C8F396" w14:textId="77777777" w:rsidR="00540478" w:rsidRDefault="00540478">
      <w:pPr>
        <w:pStyle w:val="Default"/>
        <w:jc w:val="both"/>
        <w:rPr>
          <w:color w:val="auto"/>
          <w:sz w:val="22"/>
          <w:szCs w:val="22"/>
          <w:lang w:val="en-GB"/>
        </w:rPr>
      </w:pPr>
    </w:p>
    <w:p w14:paraId="50C2D3DE" w14:textId="77777777" w:rsidR="00540478" w:rsidRDefault="00000000">
      <w:pPr>
        <w:pStyle w:val="Default"/>
        <w:jc w:val="both"/>
        <w:rPr>
          <w:b/>
          <w:bCs/>
          <w:color w:val="auto"/>
          <w:sz w:val="22"/>
          <w:szCs w:val="22"/>
          <w:lang w:val="en-GB"/>
        </w:rPr>
      </w:pPr>
      <w:r>
        <w:rPr>
          <w:b/>
          <w:bCs/>
          <w:color w:val="auto"/>
          <w:sz w:val="22"/>
          <w:szCs w:val="22"/>
          <w:lang w:val="en-GB"/>
        </w:rPr>
        <w:t>Annual leave</w:t>
      </w:r>
    </w:p>
    <w:p w14:paraId="100C5B58" w14:textId="77777777" w:rsidR="00540478" w:rsidRDefault="00000000">
      <w:pPr>
        <w:pStyle w:val="Default"/>
        <w:jc w:val="both"/>
        <w:rPr>
          <w:color w:val="auto"/>
          <w:sz w:val="22"/>
          <w:szCs w:val="22"/>
          <w:lang w:val="en-GB"/>
        </w:rPr>
      </w:pPr>
      <w:r>
        <w:rPr>
          <w:b/>
          <w:bCs/>
          <w:color w:val="auto"/>
          <w:sz w:val="22"/>
          <w:szCs w:val="22"/>
          <w:lang w:val="en-GB"/>
        </w:rPr>
        <w:t xml:space="preserve"> </w:t>
      </w:r>
    </w:p>
    <w:p w14:paraId="79217BF5" w14:textId="77777777" w:rsidR="00540478" w:rsidRDefault="00000000">
      <w:pPr>
        <w:pStyle w:val="Default"/>
        <w:numPr>
          <w:ilvl w:val="0"/>
          <w:numId w:val="1"/>
        </w:numPr>
        <w:jc w:val="both"/>
        <w:rPr>
          <w:color w:val="auto"/>
          <w:sz w:val="22"/>
          <w:szCs w:val="22"/>
          <w:lang w:val="en-GB"/>
        </w:rPr>
      </w:pPr>
      <w:r>
        <w:rPr>
          <w:color w:val="auto"/>
          <w:sz w:val="22"/>
          <w:szCs w:val="22"/>
          <w:lang w:val="en-GB"/>
        </w:rPr>
        <w:t xml:space="preserve"> Staff members are not required to exhaust their accrued annual leave before taking family leave. Requests to take annual leave for family-related emergencies will be favourably considered. </w:t>
      </w:r>
    </w:p>
    <w:p w14:paraId="72A3D3EC" w14:textId="77777777" w:rsidR="00540478" w:rsidRDefault="00540478">
      <w:pPr>
        <w:pStyle w:val="Default"/>
        <w:jc w:val="both"/>
        <w:rPr>
          <w:color w:val="auto"/>
          <w:sz w:val="22"/>
          <w:szCs w:val="22"/>
          <w:lang w:val="en-GB"/>
        </w:rPr>
      </w:pPr>
    </w:p>
    <w:p w14:paraId="0F4E3E6D" w14:textId="77777777" w:rsidR="00540478" w:rsidRDefault="00000000">
      <w:pPr>
        <w:pStyle w:val="Default"/>
        <w:jc w:val="both"/>
        <w:rPr>
          <w:b/>
          <w:bCs/>
          <w:color w:val="auto"/>
          <w:sz w:val="22"/>
          <w:szCs w:val="22"/>
          <w:lang w:val="en-GB"/>
        </w:rPr>
      </w:pPr>
      <w:r>
        <w:rPr>
          <w:b/>
          <w:bCs/>
          <w:color w:val="auto"/>
          <w:sz w:val="22"/>
          <w:szCs w:val="22"/>
          <w:lang w:val="en-GB"/>
        </w:rPr>
        <w:t xml:space="preserve">Combination of half-time work with annual leave </w:t>
      </w:r>
    </w:p>
    <w:p w14:paraId="0D0B940D" w14:textId="77777777" w:rsidR="00540478" w:rsidRDefault="00540478">
      <w:pPr>
        <w:pStyle w:val="Default"/>
        <w:jc w:val="both"/>
        <w:rPr>
          <w:color w:val="auto"/>
          <w:sz w:val="22"/>
          <w:szCs w:val="22"/>
          <w:lang w:val="en-GB"/>
        </w:rPr>
      </w:pPr>
    </w:p>
    <w:p w14:paraId="76484C8A" w14:textId="77777777" w:rsidR="00540478" w:rsidRDefault="00000000">
      <w:pPr>
        <w:pStyle w:val="Default"/>
        <w:numPr>
          <w:ilvl w:val="0"/>
          <w:numId w:val="1"/>
        </w:numPr>
        <w:jc w:val="both"/>
        <w:rPr>
          <w:color w:val="auto"/>
          <w:sz w:val="22"/>
          <w:szCs w:val="22"/>
          <w:lang w:val="en-GB"/>
        </w:rPr>
      </w:pPr>
      <w:r>
        <w:rPr>
          <w:color w:val="auto"/>
          <w:sz w:val="22"/>
          <w:szCs w:val="22"/>
          <w:lang w:val="en-GB"/>
        </w:rPr>
        <w:t xml:space="preserve"> Subject to the needs of the Organization, requests to combine half-time work with annual leave for family-related emergencies will be given favourable consideration. (Example): Instead of taking one week of full-time annual leave, the staff member may request half-time annual leave over a two-week period, combined with half-time work. </w:t>
      </w:r>
    </w:p>
    <w:p w14:paraId="586EA2AB" w14:textId="77777777" w:rsidR="00540478" w:rsidRDefault="00000000">
      <w:pPr>
        <w:pStyle w:val="Default"/>
        <w:jc w:val="both"/>
        <w:rPr>
          <w:b/>
          <w:bCs/>
          <w:color w:val="auto"/>
          <w:sz w:val="22"/>
          <w:szCs w:val="22"/>
          <w:lang w:val="en-GB"/>
        </w:rPr>
      </w:pPr>
      <w:r>
        <w:rPr>
          <w:b/>
          <w:bCs/>
          <w:color w:val="auto"/>
          <w:sz w:val="22"/>
          <w:szCs w:val="22"/>
          <w:lang w:val="en-GB"/>
        </w:rPr>
        <w:t xml:space="preserve">Special leave without pay </w:t>
      </w:r>
    </w:p>
    <w:p w14:paraId="3DEEC669" w14:textId="1741F510" w:rsidR="00540478" w:rsidRDefault="002E0F63" w:rsidP="002E0F63">
      <w:pPr>
        <w:pStyle w:val="Default"/>
        <w:tabs>
          <w:tab w:val="left" w:pos="5112"/>
        </w:tabs>
        <w:jc w:val="both"/>
        <w:rPr>
          <w:color w:val="auto"/>
          <w:sz w:val="22"/>
          <w:szCs w:val="22"/>
          <w:lang w:val="en-GB"/>
        </w:rPr>
      </w:pPr>
      <w:r>
        <w:rPr>
          <w:color w:val="auto"/>
          <w:sz w:val="22"/>
          <w:szCs w:val="22"/>
          <w:lang w:val="en-GB"/>
        </w:rPr>
        <w:tab/>
      </w:r>
    </w:p>
    <w:p w14:paraId="39E2FE8A" w14:textId="77777777" w:rsidR="00540478" w:rsidRDefault="00000000">
      <w:pPr>
        <w:pStyle w:val="Default"/>
        <w:numPr>
          <w:ilvl w:val="0"/>
          <w:numId w:val="1"/>
        </w:numPr>
        <w:jc w:val="both"/>
        <w:rPr>
          <w:color w:val="auto"/>
          <w:sz w:val="22"/>
          <w:szCs w:val="22"/>
          <w:lang w:val="en-GB"/>
        </w:rPr>
      </w:pPr>
      <w:r>
        <w:rPr>
          <w:color w:val="auto"/>
          <w:sz w:val="22"/>
          <w:szCs w:val="22"/>
          <w:lang w:val="en-GB"/>
        </w:rPr>
        <w:lastRenderedPageBreak/>
        <w:t xml:space="preserve">Subject to the exigencies of service, requests from staff members for SLWOP for a family-related emergency will be given favourable consideration. </w:t>
      </w:r>
    </w:p>
    <w:p w14:paraId="3656B9AB" w14:textId="77777777" w:rsidR="00540478" w:rsidRDefault="00540478">
      <w:pPr>
        <w:pStyle w:val="Default"/>
        <w:ind w:left="720"/>
        <w:jc w:val="both"/>
        <w:rPr>
          <w:color w:val="auto"/>
          <w:sz w:val="22"/>
          <w:szCs w:val="22"/>
          <w:lang w:val="en-GB"/>
        </w:rPr>
      </w:pPr>
    </w:p>
    <w:p w14:paraId="14C105A6" w14:textId="77777777" w:rsidR="00540478" w:rsidRDefault="00000000">
      <w:pPr>
        <w:pStyle w:val="Default"/>
        <w:jc w:val="both"/>
        <w:rPr>
          <w:b/>
          <w:color w:val="auto"/>
          <w:sz w:val="22"/>
          <w:szCs w:val="22"/>
          <w:lang w:val="en-GB"/>
        </w:rPr>
      </w:pPr>
      <w:r>
        <w:rPr>
          <w:b/>
          <w:color w:val="auto"/>
          <w:sz w:val="22"/>
          <w:szCs w:val="22"/>
          <w:lang w:val="en-GB"/>
        </w:rPr>
        <w:t>Flexible Arrangements</w:t>
      </w:r>
    </w:p>
    <w:p w14:paraId="45FB0818" w14:textId="77777777" w:rsidR="00540478" w:rsidRDefault="00540478">
      <w:pPr>
        <w:pStyle w:val="Default"/>
        <w:jc w:val="both"/>
        <w:rPr>
          <w:b/>
          <w:color w:val="auto"/>
          <w:sz w:val="22"/>
          <w:szCs w:val="22"/>
          <w:lang w:val="en-GB"/>
        </w:rPr>
      </w:pPr>
    </w:p>
    <w:p w14:paraId="411C3996" w14:textId="77777777" w:rsidR="00540478" w:rsidRDefault="00000000">
      <w:pPr>
        <w:pStyle w:val="Default"/>
        <w:numPr>
          <w:ilvl w:val="0"/>
          <w:numId w:val="1"/>
        </w:numPr>
        <w:jc w:val="both"/>
        <w:rPr>
          <w:color w:val="auto"/>
          <w:sz w:val="22"/>
          <w:szCs w:val="22"/>
          <w:lang w:val="en-GB"/>
        </w:rPr>
      </w:pPr>
      <w:r>
        <w:rPr>
          <w:color w:val="auto"/>
          <w:sz w:val="22"/>
          <w:szCs w:val="22"/>
          <w:lang w:val="en-GB"/>
        </w:rPr>
        <w:t xml:space="preserve">Subject to the needs of the Organization, requests for a flexible working arrangement (for example, flexitime, ten in nine days etc.) for family-related emergencies will be given </w:t>
      </w:r>
    </w:p>
    <w:p w14:paraId="049F31CB" w14:textId="77777777" w:rsidR="00540478" w:rsidRDefault="00540478">
      <w:pPr>
        <w:pStyle w:val="Default"/>
        <w:jc w:val="both"/>
        <w:rPr>
          <w:color w:val="auto"/>
          <w:sz w:val="22"/>
          <w:szCs w:val="22"/>
          <w:lang w:val="en-GB"/>
        </w:rPr>
      </w:pPr>
    </w:p>
    <w:p w14:paraId="4E44A9EF" w14:textId="77777777" w:rsidR="00540478" w:rsidRDefault="00000000">
      <w:pPr>
        <w:pStyle w:val="Default"/>
        <w:jc w:val="both"/>
        <w:rPr>
          <w:b/>
          <w:color w:val="auto"/>
          <w:sz w:val="22"/>
          <w:szCs w:val="22"/>
          <w:lang w:val="en-GB"/>
        </w:rPr>
      </w:pPr>
      <w:r>
        <w:rPr>
          <w:b/>
          <w:color w:val="auto"/>
          <w:sz w:val="22"/>
          <w:szCs w:val="22"/>
          <w:lang w:val="en-GB"/>
        </w:rPr>
        <w:t>Flowchart</w:t>
      </w:r>
    </w:p>
    <w:p w14:paraId="6A94414B" w14:textId="77777777" w:rsidR="00540478" w:rsidRDefault="00000000">
      <w:pPr>
        <w:shd w:val="clear" w:color="auto" w:fill="FFFFFF"/>
        <w:spacing w:after="0" w:line="240" w:lineRule="auto"/>
        <w:textAlignment w:val="top"/>
        <w:rPr>
          <w:rFonts w:ascii="Arial" w:eastAsia="Times New Roman" w:hAnsi="Arial" w:cs="Arial"/>
          <w:vanish/>
          <w:color w:val="333333"/>
          <w:sz w:val="20"/>
          <w:szCs w:val="20"/>
          <w:lang w:val="en-GB"/>
        </w:rPr>
      </w:pPr>
      <w:r>
        <w:rPr>
          <w:rFonts w:ascii="Arial" w:eastAsia="Times New Roman" w:hAnsi="Arial" w:cs="Arial"/>
          <w:vanish/>
          <w:color w:val="333333"/>
          <w:sz w:val="20"/>
          <w:szCs w:val="20"/>
          <w:lang w:val="en-GB"/>
        </w:rPr>
        <w:t>Structure Element - Flow Chart</w:t>
      </w:r>
    </w:p>
    <w:p w14:paraId="4A5278C6" w14:textId="745A5C60" w:rsidR="00540478" w:rsidRDefault="00000000" w:rsidP="004C4A8B">
      <w:pPr>
        <w:shd w:val="clear" w:color="auto" w:fill="FFFFFF" w:themeFill="background1"/>
        <w:spacing w:before="100" w:beforeAutospacing="1" w:after="100" w:afterAutospacing="1" w:line="240" w:lineRule="auto"/>
        <w:textAlignment w:val="top"/>
        <w:rPr>
          <w:rFonts w:eastAsia="Times New Roman" w:cs="Arial"/>
          <w:b/>
          <w:color w:val="333333"/>
          <w:lang w:val="en-GB"/>
        </w:rPr>
      </w:pPr>
      <w:r>
        <w:rPr>
          <w:rFonts w:ascii="Arial" w:eastAsia="Times New Roman" w:hAnsi="Arial" w:cs="Arial"/>
          <w:noProof/>
          <w:color w:val="333333"/>
          <w:sz w:val="20"/>
          <w:szCs w:val="20"/>
          <w:lang w:val="en-GB" w:eastAsia="en-GB"/>
        </w:rPr>
        <w:drawing>
          <wp:inline distT="0" distB="0" distL="0" distR="0" wp14:anchorId="4E6BC00E" wp14:editId="07777777">
            <wp:extent cx="5629275" cy="3152775"/>
            <wp:effectExtent l="0" t="0" r="9525" b="9525"/>
            <wp:docPr id="1" name="Picture 1" descr="family_leave_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mily_leave_flowchart.png"/>
                    <pic:cNvPicPr>
                      <a:picLocks noChangeAspect="1" noChangeArrowheads="1"/>
                    </pic:cNvPicPr>
                  </pic:nvPicPr>
                  <pic:blipFill>
                    <a:blip r:embed="rId12">
                      <a:extLst>
                        <a:ext uri="{28A0092B-C50C-407E-A947-70E740481C1C}">
                          <a14:useLocalDpi xmlns:a14="http://schemas.microsoft.com/office/drawing/2010/main" val="0"/>
                        </a:ext>
                      </a:extLst>
                    </a:blip>
                    <a:srcRect b="2911"/>
                    <a:stretch>
                      <a:fillRect/>
                    </a:stretch>
                  </pic:blipFill>
                  <pic:spPr>
                    <a:xfrm>
                      <a:off x="0" y="0"/>
                      <a:ext cx="5708756" cy="3197290"/>
                    </a:xfrm>
                    <a:prstGeom prst="rect">
                      <a:avLst/>
                    </a:prstGeom>
                    <a:noFill/>
                    <a:ln>
                      <a:noFill/>
                    </a:ln>
                  </pic:spPr>
                </pic:pic>
              </a:graphicData>
            </a:graphic>
          </wp:inline>
        </w:drawing>
      </w:r>
      <w:r>
        <w:rPr>
          <w:rFonts w:ascii="Arial" w:eastAsia="Times New Roman" w:hAnsi="Arial" w:cs="Arial"/>
          <w:color w:val="333333"/>
          <w:sz w:val="20"/>
          <w:szCs w:val="20"/>
          <w:lang w:val="en-GB"/>
        </w:rPr>
        <w:br/>
      </w:r>
      <w:r>
        <w:rPr>
          <w:rFonts w:ascii="Arial" w:eastAsia="Times New Roman" w:hAnsi="Arial" w:cs="Arial"/>
          <w:color w:val="333333"/>
          <w:sz w:val="20"/>
          <w:szCs w:val="20"/>
          <w:lang w:val="en-GB"/>
        </w:rPr>
        <w:br/>
      </w:r>
      <w:r>
        <w:rPr>
          <w:rFonts w:eastAsia="Times New Roman" w:cs="Arial"/>
          <w:b/>
          <w:color w:val="333333"/>
          <w:lang w:val="en-GB"/>
        </w:rPr>
        <w:t>Roles and Responsibilities</w:t>
      </w:r>
    </w:p>
    <w:tbl>
      <w:tblPr>
        <w:tblW w:w="5000" w:type="pct"/>
        <w:tblCellMar>
          <w:left w:w="0" w:type="dxa"/>
          <w:right w:w="0" w:type="dxa"/>
        </w:tblCellMar>
        <w:tblLook w:val="04A0" w:firstRow="1" w:lastRow="0" w:firstColumn="1" w:lastColumn="0" w:noHBand="0" w:noVBand="1"/>
      </w:tblPr>
      <w:tblGrid>
        <w:gridCol w:w="1680"/>
        <w:gridCol w:w="4983"/>
        <w:gridCol w:w="2568"/>
      </w:tblGrid>
      <w:tr w:rsidR="00540478" w14:paraId="616F7AC7" w14:textId="77777777" w:rsidTr="792A3357">
        <w:tc>
          <w:tcPr>
            <w:tcW w:w="91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30D741D1" w14:textId="77777777" w:rsidR="00540478" w:rsidRDefault="00000000">
            <w:pPr>
              <w:spacing w:after="0" w:line="270" w:lineRule="atLeast"/>
              <w:rPr>
                <w:rFonts w:eastAsia="Times New Roman" w:cs="Arial"/>
                <w:color w:val="333333"/>
                <w:lang w:val="en-GB"/>
              </w:rPr>
            </w:pPr>
            <w:r>
              <w:rPr>
                <w:rFonts w:eastAsia="Times New Roman" w:cs="Arial"/>
                <w:b/>
                <w:bCs/>
                <w:color w:val="333333"/>
                <w:lang w:val="en-GB"/>
              </w:rPr>
              <w:t>Responsible Party</w:t>
            </w:r>
          </w:p>
        </w:tc>
        <w:tc>
          <w:tcPr>
            <w:tcW w:w="2699" w:type="pct"/>
            <w:tcBorders>
              <w:top w:val="single" w:sz="8" w:space="0" w:color="auto"/>
              <w:left w:val="nil"/>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2AD40A83" w14:textId="77777777" w:rsidR="00540478" w:rsidRDefault="00000000">
            <w:pPr>
              <w:spacing w:after="0" w:line="270" w:lineRule="atLeast"/>
              <w:rPr>
                <w:rFonts w:eastAsia="Times New Roman" w:cs="Arial"/>
                <w:color w:val="333333"/>
                <w:lang w:val="en-GB"/>
              </w:rPr>
            </w:pPr>
            <w:r>
              <w:rPr>
                <w:rFonts w:eastAsia="Times New Roman" w:cs="Arial"/>
                <w:b/>
                <w:bCs/>
                <w:color w:val="333333"/>
                <w:lang w:val="en-GB"/>
              </w:rPr>
              <w:t>Responsibilities</w:t>
            </w:r>
          </w:p>
        </w:tc>
        <w:tc>
          <w:tcPr>
            <w:tcW w:w="1392" w:type="pct"/>
            <w:tcBorders>
              <w:top w:val="single" w:sz="8" w:space="0" w:color="auto"/>
              <w:left w:val="nil"/>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4C94FBC7" w14:textId="77777777" w:rsidR="00540478" w:rsidRDefault="00000000">
            <w:pPr>
              <w:spacing w:after="0" w:line="270" w:lineRule="atLeast"/>
              <w:rPr>
                <w:rFonts w:eastAsia="Times New Roman" w:cs="Arial"/>
                <w:color w:val="333333"/>
                <w:lang w:val="en-GB"/>
              </w:rPr>
            </w:pPr>
            <w:r>
              <w:rPr>
                <w:rFonts w:eastAsia="Times New Roman" w:cs="Arial"/>
                <w:b/>
                <w:bCs/>
                <w:color w:val="333333"/>
                <w:lang w:val="en-GB"/>
              </w:rPr>
              <w:t>Remarks</w:t>
            </w:r>
          </w:p>
        </w:tc>
      </w:tr>
      <w:tr w:rsidR="00540478" w14:paraId="4F77EF50" w14:textId="77777777" w:rsidTr="004C4A8B">
        <w:trPr>
          <w:trHeight w:val="1416"/>
        </w:trPr>
        <w:tc>
          <w:tcPr>
            <w:tcW w:w="910"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14:paraId="4E5B5D03" w14:textId="77777777" w:rsidR="00540478" w:rsidRDefault="00000000">
            <w:pPr>
              <w:spacing w:after="0" w:line="270" w:lineRule="atLeast"/>
              <w:rPr>
                <w:rFonts w:eastAsia="Times New Roman" w:cs="Arial"/>
                <w:color w:val="333333"/>
                <w:lang w:val="en-GB"/>
              </w:rPr>
            </w:pPr>
            <w:r>
              <w:rPr>
                <w:rFonts w:eastAsia="Times New Roman" w:cs="Arial"/>
                <w:b/>
                <w:bCs/>
                <w:color w:val="333333"/>
                <w:lang w:val="en-GB"/>
              </w:rPr>
              <w:t>Staff member</w:t>
            </w:r>
          </w:p>
        </w:tc>
        <w:tc>
          <w:tcPr>
            <w:tcW w:w="2699" w:type="pct"/>
            <w:tcBorders>
              <w:top w:val="nil"/>
              <w:left w:val="nil"/>
              <w:bottom w:val="single" w:sz="8" w:space="0" w:color="auto"/>
              <w:right w:val="single" w:sz="8" w:space="0" w:color="auto"/>
            </w:tcBorders>
            <w:shd w:val="clear" w:color="auto" w:fill="auto"/>
            <w:tcMar>
              <w:top w:w="15" w:type="dxa"/>
              <w:left w:w="15" w:type="dxa"/>
              <w:bottom w:w="15" w:type="dxa"/>
              <w:right w:w="15" w:type="dxa"/>
            </w:tcMar>
          </w:tcPr>
          <w:p w14:paraId="1C8F2958" w14:textId="77777777" w:rsidR="00540478" w:rsidRDefault="00000000">
            <w:pPr>
              <w:numPr>
                <w:ilvl w:val="0"/>
                <w:numId w:val="4"/>
              </w:numPr>
              <w:tabs>
                <w:tab w:val="clear" w:pos="720"/>
                <w:tab w:val="left" w:pos="1274"/>
              </w:tabs>
              <w:spacing w:after="120" w:line="240" w:lineRule="auto"/>
              <w:ind w:left="464"/>
              <w:rPr>
                <w:rFonts w:eastAsia="Times New Roman" w:cs="Arial"/>
                <w:color w:val="333333"/>
                <w:lang w:val="en-GB"/>
              </w:rPr>
            </w:pPr>
            <w:r>
              <w:rPr>
                <w:rFonts w:eastAsia="Times New Roman" w:cs="Arial"/>
                <w:color w:val="333333"/>
                <w:lang w:val="en-GB"/>
              </w:rPr>
              <w:t>Approaching his/her supervisor and submitting a request for family leave</w:t>
            </w:r>
          </w:p>
          <w:p w14:paraId="3CE47397" w14:textId="77777777" w:rsidR="00540478" w:rsidRDefault="00000000">
            <w:pPr>
              <w:numPr>
                <w:ilvl w:val="0"/>
                <w:numId w:val="4"/>
              </w:numPr>
              <w:tabs>
                <w:tab w:val="clear" w:pos="720"/>
                <w:tab w:val="left" w:pos="1274"/>
              </w:tabs>
              <w:spacing w:after="120" w:line="240" w:lineRule="auto"/>
              <w:ind w:left="464"/>
              <w:rPr>
                <w:rFonts w:eastAsia="Times New Roman" w:cs="Arial"/>
                <w:color w:val="333333"/>
                <w:lang w:val="en-GB"/>
              </w:rPr>
            </w:pPr>
            <w:r>
              <w:rPr>
                <w:rFonts w:eastAsia="Times New Roman" w:cs="Arial"/>
                <w:color w:val="333333"/>
                <w:lang w:val="en-GB"/>
              </w:rPr>
              <w:t>Request amendment or deletion of an approved  family leave request</w:t>
            </w:r>
          </w:p>
        </w:tc>
        <w:tc>
          <w:tcPr>
            <w:tcW w:w="1392" w:type="pct"/>
            <w:tcBorders>
              <w:top w:val="nil"/>
              <w:left w:val="nil"/>
              <w:bottom w:val="single" w:sz="8" w:space="0" w:color="auto"/>
              <w:right w:val="single" w:sz="8" w:space="0" w:color="auto"/>
            </w:tcBorders>
            <w:shd w:val="clear" w:color="auto" w:fill="auto"/>
            <w:tcMar>
              <w:top w:w="15" w:type="dxa"/>
              <w:left w:w="15" w:type="dxa"/>
              <w:bottom w:w="15" w:type="dxa"/>
              <w:right w:w="15" w:type="dxa"/>
            </w:tcMar>
          </w:tcPr>
          <w:p w14:paraId="040F437D" w14:textId="5405A084" w:rsidR="00540478" w:rsidRDefault="4248ABFA">
            <w:pPr>
              <w:spacing w:line="240" w:lineRule="auto"/>
              <w:ind w:hanging="180"/>
              <w:jc w:val="both"/>
              <w:rPr>
                <w:rFonts w:eastAsia="Times New Roman" w:cs="Arial"/>
                <w:color w:val="333333"/>
                <w:lang w:val="en-GB"/>
              </w:rPr>
            </w:pPr>
            <w:r w:rsidRPr="792A3357">
              <w:rPr>
                <w:rFonts w:eastAsia="Times New Roman" w:cs="Arial"/>
                <w:color w:val="333333"/>
                <w:lang w:val="en-GB"/>
              </w:rPr>
              <w:t>·</w:t>
            </w:r>
            <w:r w:rsidRPr="792A3357">
              <w:rPr>
                <w:rFonts w:eastAsia="Times New Roman" w:cs="Times New Roman"/>
                <w:color w:val="333333"/>
                <w:lang w:val="en-GB"/>
              </w:rPr>
              <w:t>  </w:t>
            </w:r>
            <w:r w:rsidRPr="792A3357">
              <w:rPr>
                <w:rFonts w:eastAsia="Times New Roman" w:cs="Arial"/>
                <w:color w:val="333333"/>
                <w:lang w:val="en-GB"/>
              </w:rPr>
              <w:t>Any request to amend or delete an approved leave must be initiated by the staff member and recorded in UNALL</w:t>
            </w:r>
          </w:p>
        </w:tc>
      </w:tr>
      <w:tr w:rsidR="00540478" w14:paraId="465B6742" w14:textId="77777777" w:rsidTr="004C4A8B">
        <w:tc>
          <w:tcPr>
            <w:tcW w:w="910" w:type="pct"/>
            <w:tcBorders>
              <w:top w:val="nil"/>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14:paraId="14729227" w14:textId="77777777" w:rsidR="00540478" w:rsidRDefault="00000000">
            <w:pPr>
              <w:spacing w:after="0" w:line="270" w:lineRule="atLeast"/>
              <w:rPr>
                <w:rFonts w:eastAsia="Times New Roman" w:cs="Arial"/>
                <w:color w:val="333333"/>
                <w:lang w:val="en-GB"/>
              </w:rPr>
            </w:pPr>
            <w:r>
              <w:rPr>
                <w:rFonts w:eastAsia="Times New Roman" w:cs="Arial"/>
                <w:b/>
                <w:bCs/>
                <w:color w:val="333333"/>
                <w:lang w:val="en-GB"/>
              </w:rPr>
              <w:t>Supervisor</w:t>
            </w:r>
          </w:p>
        </w:tc>
        <w:tc>
          <w:tcPr>
            <w:tcW w:w="2699" w:type="pct"/>
            <w:tcBorders>
              <w:top w:val="nil"/>
              <w:left w:val="nil"/>
              <w:bottom w:val="single" w:sz="4" w:space="0" w:color="auto"/>
              <w:right w:val="single" w:sz="8" w:space="0" w:color="auto"/>
            </w:tcBorders>
            <w:shd w:val="clear" w:color="auto" w:fill="auto"/>
            <w:tcMar>
              <w:top w:w="15" w:type="dxa"/>
              <w:left w:w="15" w:type="dxa"/>
              <w:bottom w:w="15" w:type="dxa"/>
              <w:right w:w="15" w:type="dxa"/>
            </w:tcMar>
          </w:tcPr>
          <w:p w14:paraId="00086647" w14:textId="77777777" w:rsidR="00540478" w:rsidRDefault="00000000">
            <w:pPr>
              <w:numPr>
                <w:ilvl w:val="0"/>
                <w:numId w:val="5"/>
              </w:numPr>
              <w:tabs>
                <w:tab w:val="clear" w:pos="720"/>
                <w:tab w:val="left" w:pos="1274"/>
              </w:tabs>
              <w:spacing w:after="120" w:line="240" w:lineRule="auto"/>
              <w:ind w:left="464"/>
              <w:rPr>
                <w:rFonts w:eastAsia="Times New Roman" w:cs="Arial"/>
                <w:color w:val="333333"/>
                <w:lang w:val="en-GB"/>
              </w:rPr>
            </w:pPr>
            <w:r>
              <w:rPr>
                <w:rFonts w:eastAsia="Times New Roman" w:cs="Arial"/>
                <w:color w:val="333333"/>
                <w:lang w:val="en-GB"/>
              </w:rPr>
              <w:t>Approving the request of the staff member</w:t>
            </w:r>
          </w:p>
          <w:p w14:paraId="787D4A7B" w14:textId="77777777" w:rsidR="00540478" w:rsidRDefault="00000000">
            <w:pPr>
              <w:numPr>
                <w:ilvl w:val="0"/>
                <w:numId w:val="5"/>
              </w:numPr>
              <w:tabs>
                <w:tab w:val="clear" w:pos="720"/>
                <w:tab w:val="left" w:pos="1274"/>
              </w:tabs>
              <w:spacing w:after="120" w:line="240" w:lineRule="auto"/>
              <w:ind w:left="464"/>
              <w:rPr>
                <w:rFonts w:eastAsia="Times New Roman" w:cs="Arial"/>
                <w:color w:val="333333"/>
                <w:lang w:val="en-GB"/>
              </w:rPr>
            </w:pPr>
            <w:r>
              <w:rPr>
                <w:rFonts w:eastAsia="Times New Roman" w:cs="Arial"/>
                <w:color w:val="333333"/>
                <w:lang w:val="en-GB"/>
              </w:rPr>
              <w:t>Ensure the necessary parties are copied on communication to permit proper record keeping</w:t>
            </w:r>
          </w:p>
          <w:p w14:paraId="35C66F50" w14:textId="77777777" w:rsidR="00540478" w:rsidRDefault="00000000">
            <w:pPr>
              <w:numPr>
                <w:ilvl w:val="0"/>
                <w:numId w:val="5"/>
              </w:numPr>
              <w:tabs>
                <w:tab w:val="clear" w:pos="720"/>
                <w:tab w:val="left" w:pos="1274"/>
              </w:tabs>
              <w:spacing w:after="120" w:line="240" w:lineRule="auto"/>
              <w:ind w:left="464"/>
              <w:rPr>
                <w:rFonts w:eastAsia="Times New Roman" w:cs="Arial"/>
                <w:color w:val="333333"/>
                <w:lang w:val="en-GB"/>
              </w:rPr>
            </w:pPr>
            <w:r>
              <w:rPr>
                <w:rFonts w:eastAsia="Times New Roman" w:cs="Arial"/>
                <w:color w:val="333333"/>
                <w:lang w:val="en-GB"/>
              </w:rPr>
              <w:t>Making arrangements to ensure work of the unit is shared appropriately and does not lapse</w:t>
            </w:r>
          </w:p>
        </w:tc>
        <w:tc>
          <w:tcPr>
            <w:tcW w:w="1392" w:type="pct"/>
            <w:tcBorders>
              <w:top w:val="nil"/>
              <w:left w:val="nil"/>
              <w:bottom w:val="single" w:sz="4" w:space="0" w:color="auto"/>
              <w:right w:val="single" w:sz="8" w:space="0" w:color="auto"/>
            </w:tcBorders>
            <w:shd w:val="clear" w:color="auto" w:fill="auto"/>
            <w:tcMar>
              <w:top w:w="15" w:type="dxa"/>
              <w:left w:w="15" w:type="dxa"/>
              <w:bottom w:w="15" w:type="dxa"/>
              <w:right w:w="15" w:type="dxa"/>
            </w:tcMar>
          </w:tcPr>
          <w:p w14:paraId="62486C05" w14:textId="77777777" w:rsidR="00540478" w:rsidRDefault="00540478">
            <w:pPr>
              <w:spacing w:after="120" w:line="240" w:lineRule="auto"/>
              <w:ind w:left="720"/>
              <w:rPr>
                <w:rFonts w:eastAsia="Times New Roman" w:cs="Arial"/>
                <w:color w:val="333333"/>
                <w:lang w:val="en-GB"/>
              </w:rPr>
            </w:pPr>
          </w:p>
        </w:tc>
      </w:tr>
      <w:tr w:rsidR="00540478" w14:paraId="66E446A3" w14:textId="77777777" w:rsidTr="004C4A8B">
        <w:tc>
          <w:tcPr>
            <w:tcW w:w="910" w:type="pct"/>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14:paraId="11A349D6" w14:textId="77777777" w:rsidR="00540478" w:rsidRDefault="00000000">
            <w:pPr>
              <w:spacing w:after="0" w:line="270" w:lineRule="atLeast"/>
              <w:rPr>
                <w:rFonts w:eastAsia="Times New Roman" w:cs="Arial"/>
                <w:color w:val="333333"/>
                <w:lang w:val="en-GB"/>
              </w:rPr>
            </w:pPr>
            <w:r>
              <w:rPr>
                <w:rFonts w:eastAsia="Times New Roman" w:cs="Arial"/>
                <w:b/>
                <w:bCs/>
                <w:color w:val="333333"/>
                <w:lang w:val="en-GB"/>
              </w:rPr>
              <w:lastRenderedPageBreak/>
              <w:t>HR Business  Partner</w:t>
            </w:r>
          </w:p>
        </w:tc>
        <w:tc>
          <w:tcPr>
            <w:tcW w:w="2699" w:type="pct"/>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14:paraId="76625232" w14:textId="77777777" w:rsidR="00540478" w:rsidRDefault="00000000">
            <w:pPr>
              <w:numPr>
                <w:ilvl w:val="0"/>
                <w:numId w:val="6"/>
              </w:numPr>
              <w:tabs>
                <w:tab w:val="clear" w:pos="720"/>
                <w:tab w:val="left" w:pos="1274"/>
              </w:tabs>
              <w:spacing w:after="120" w:line="240" w:lineRule="auto"/>
              <w:ind w:left="464"/>
              <w:rPr>
                <w:rFonts w:eastAsia="Times New Roman" w:cs="Arial"/>
                <w:color w:val="333333"/>
                <w:lang w:val="en-GB"/>
              </w:rPr>
            </w:pPr>
            <w:r>
              <w:rPr>
                <w:rFonts w:eastAsia="Times New Roman" w:cs="Arial"/>
                <w:color w:val="333333"/>
                <w:lang w:val="en-GB"/>
              </w:rPr>
              <w:t>Providing advice and answering questions to ensure clarity and compliance with the policy</w:t>
            </w:r>
          </w:p>
        </w:tc>
        <w:tc>
          <w:tcPr>
            <w:tcW w:w="1392" w:type="pct"/>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14:paraId="6E7BEAA2" w14:textId="77777777" w:rsidR="00540478" w:rsidRDefault="00000000">
            <w:pPr>
              <w:spacing w:line="240" w:lineRule="auto"/>
              <w:rPr>
                <w:rFonts w:eastAsia="Times New Roman" w:cs="Arial"/>
                <w:color w:val="333333"/>
                <w:lang w:val="en-GB"/>
              </w:rPr>
            </w:pPr>
            <w:r>
              <w:rPr>
                <w:rFonts w:eastAsia="Times New Roman" w:cs="Arial"/>
                <w:color w:val="333333"/>
                <w:lang w:val="en-GB"/>
              </w:rPr>
              <w:t> </w:t>
            </w:r>
          </w:p>
        </w:tc>
      </w:tr>
      <w:tr w:rsidR="00540478" w14:paraId="12E41AA9" w14:textId="77777777" w:rsidTr="792A3357">
        <w:tc>
          <w:tcPr>
            <w:tcW w:w="910"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14:paraId="6E0F4171" w14:textId="77777777" w:rsidR="00540478" w:rsidRDefault="00000000">
            <w:pPr>
              <w:spacing w:after="0" w:line="270" w:lineRule="atLeast"/>
              <w:rPr>
                <w:rFonts w:eastAsia="Times New Roman" w:cs="Arial"/>
                <w:color w:val="333333"/>
                <w:lang w:val="en-GB"/>
              </w:rPr>
            </w:pPr>
            <w:r>
              <w:rPr>
                <w:rFonts w:eastAsia="Times New Roman" w:cs="Arial"/>
                <w:b/>
                <w:bCs/>
                <w:color w:val="333333"/>
                <w:lang w:val="en-GB"/>
              </w:rPr>
              <w:t>HR administrator</w:t>
            </w:r>
          </w:p>
        </w:tc>
        <w:tc>
          <w:tcPr>
            <w:tcW w:w="2699" w:type="pct"/>
            <w:tcBorders>
              <w:top w:val="nil"/>
              <w:left w:val="nil"/>
              <w:bottom w:val="single" w:sz="8" w:space="0" w:color="auto"/>
              <w:right w:val="single" w:sz="8" w:space="0" w:color="auto"/>
            </w:tcBorders>
            <w:shd w:val="clear" w:color="auto" w:fill="auto"/>
            <w:tcMar>
              <w:top w:w="15" w:type="dxa"/>
              <w:left w:w="15" w:type="dxa"/>
              <w:bottom w:w="15" w:type="dxa"/>
              <w:right w:w="15" w:type="dxa"/>
            </w:tcMar>
          </w:tcPr>
          <w:p w14:paraId="4EB79F50" w14:textId="77777777" w:rsidR="00540478" w:rsidRDefault="00000000">
            <w:pPr>
              <w:numPr>
                <w:ilvl w:val="0"/>
                <w:numId w:val="7"/>
              </w:numPr>
              <w:tabs>
                <w:tab w:val="clear" w:pos="720"/>
                <w:tab w:val="left" w:pos="1274"/>
              </w:tabs>
              <w:spacing w:after="120" w:line="240" w:lineRule="auto"/>
              <w:ind w:left="464"/>
              <w:rPr>
                <w:rFonts w:eastAsia="Times New Roman" w:cs="Arial"/>
                <w:color w:val="333333"/>
                <w:lang w:val="en-GB"/>
              </w:rPr>
            </w:pPr>
            <w:r>
              <w:rPr>
                <w:rFonts w:eastAsia="Times New Roman" w:cs="Arial"/>
                <w:color w:val="333333"/>
                <w:lang w:val="en-GB"/>
              </w:rPr>
              <w:t>Ensuring accurate administration surrounding implementation of the policy, including copies to files, etc.</w:t>
            </w:r>
          </w:p>
        </w:tc>
        <w:tc>
          <w:tcPr>
            <w:tcW w:w="1392" w:type="pct"/>
            <w:tcBorders>
              <w:top w:val="nil"/>
              <w:left w:val="nil"/>
              <w:bottom w:val="single" w:sz="8" w:space="0" w:color="auto"/>
              <w:right w:val="single" w:sz="8" w:space="0" w:color="auto"/>
            </w:tcBorders>
            <w:shd w:val="clear" w:color="auto" w:fill="auto"/>
            <w:tcMar>
              <w:top w:w="15" w:type="dxa"/>
              <w:left w:w="15" w:type="dxa"/>
              <w:bottom w:w="15" w:type="dxa"/>
              <w:right w:w="15" w:type="dxa"/>
            </w:tcMar>
          </w:tcPr>
          <w:p w14:paraId="4101652C" w14:textId="77777777" w:rsidR="00540478" w:rsidRDefault="00540478">
            <w:pPr>
              <w:spacing w:after="120" w:line="240" w:lineRule="auto"/>
              <w:ind w:left="720"/>
              <w:rPr>
                <w:rFonts w:eastAsia="Times New Roman" w:cs="Arial"/>
                <w:color w:val="333333"/>
                <w:lang w:val="en-GB"/>
              </w:rPr>
            </w:pPr>
          </w:p>
        </w:tc>
      </w:tr>
      <w:tr w:rsidR="00540478" w14:paraId="00154AD5" w14:textId="77777777" w:rsidTr="792A3357">
        <w:tc>
          <w:tcPr>
            <w:tcW w:w="910"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14:paraId="4908C1C9" w14:textId="77777777" w:rsidR="00540478" w:rsidRDefault="00000000">
            <w:pPr>
              <w:spacing w:after="0" w:line="270" w:lineRule="atLeast"/>
              <w:rPr>
                <w:rFonts w:eastAsia="Times New Roman" w:cs="Arial"/>
                <w:color w:val="333333"/>
                <w:lang w:val="en-GB"/>
              </w:rPr>
            </w:pPr>
            <w:r>
              <w:rPr>
                <w:rFonts w:eastAsia="Times New Roman" w:cs="Arial"/>
                <w:b/>
                <w:bCs/>
                <w:color w:val="333333"/>
                <w:lang w:val="en-GB"/>
              </w:rPr>
              <w:t>Absence processor (Leave monitor)/HR associate</w:t>
            </w:r>
          </w:p>
        </w:tc>
        <w:tc>
          <w:tcPr>
            <w:tcW w:w="2699" w:type="pct"/>
            <w:tcBorders>
              <w:top w:val="nil"/>
              <w:left w:val="nil"/>
              <w:bottom w:val="single" w:sz="8" w:space="0" w:color="auto"/>
              <w:right w:val="single" w:sz="8" w:space="0" w:color="auto"/>
            </w:tcBorders>
            <w:shd w:val="clear" w:color="auto" w:fill="auto"/>
            <w:tcMar>
              <w:top w:w="15" w:type="dxa"/>
              <w:left w:w="15" w:type="dxa"/>
              <w:bottom w:w="15" w:type="dxa"/>
              <w:right w:w="15" w:type="dxa"/>
            </w:tcMar>
          </w:tcPr>
          <w:p w14:paraId="36EB708D" w14:textId="0AFBAB9D" w:rsidR="00540478" w:rsidRDefault="4248ABFA">
            <w:pPr>
              <w:numPr>
                <w:ilvl w:val="0"/>
                <w:numId w:val="8"/>
              </w:numPr>
              <w:tabs>
                <w:tab w:val="clear" w:pos="720"/>
                <w:tab w:val="left" w:pos="1274"/>
              </w:tabs>
              <w:spacing w:after="120" w:line="240" w:lineRule="auto"/>
              <w:ind w:left="464"/>
              <w:rPr>
                <w:rFonts w:eastAsia="Times New Roman" w:cs="Arial"/>
                <w:color w:val="333333"/>
                <w:lang w:val="en-GB"/>
              </w:rPr>
            </w:pPr>
            <w:r w:rsidRPr="792A3357">
              <w:rPr>
                <w:rFonts w:eastAsia="Times New Roman" w:cs="Arial"/>
                <w:color w:val="333333"/>
                <w:lang w:val="en-GB"/>
              </w:rPr>
              <w:t>Assist staff without access to UNALL to upload or register approved family leave request in UNALL</w:t>
            </w:r>
          </w:p>
          <w:p w14:paraId="5EF206CD" w14:textId="73F35922" w:rsidR="00540478" w:rsidRDefault="4248ABFA">
            <w:pPr>
              <w:numPr>
                <w:ilvl w:val="0"/>
                <w:numId w:val="8"/>
              </w:numPr>
              <w:tabs>
                <w:tab w:val="clear" w:pos="720"/>
                <w:tab w:val="left" w:pos="1274"/>
              </w:tabs>
              <w:spacing w:after="120" w:line="240" w:lineRule="auto"/>
              <w:ind w:left="464"/>
              <w:rPr>
                <w:rFonts w:eastAsia="Times New Roman" w:cs="Arial"/>
                <w:color w:val="333333"/>
                <w:lang w:val="en-GB"/>
              </w:rPr>
            </w:pPr>
            <w:r w:rsidRPr="792A3357">
              <w:rPr>
                <w:rFonts w:eastAsia="Times New Roman" w:cs="Arial"/>
                <w:color w:val="333333"/>
                <w:lang w:val="en-GB"/>
              </w:rPr>
              <w:t>Reconcile all monthly and yearly leave statements with UNALL</w:t>
            </w:r>
          </w:p>
          <w:p w14:paraId="5FA2643F" w14:textId="77777777" w:rsidR="00540478" w:rsidRDefault="00000000">
            <w:pPr>
              <w:numPr>
                <w:ilvl w:val="0"/>
                <w:numId w:val="8"/>
              </w:numPr>
              <w:tabs>
                <w:tab w:val="clear" w:pos="720"/>
                <w:tab w:val="left" w:pos="1274"/>
              </w:tabs>
              <w:spacing w:after="120" w:line="240" w:lineRule="auto"/>
              <w:ind w:left="464"/>
              <w:rPr>
                <w:rFonts w:eastAsia="Times New Roman" w:cs="Arial"/>
                <w:color w:val="333333"/>
                <w:lang w:val="en-GB"/>
              </w:rPr>
            </w:pPr>
            <w:r>
              <w:rPr>
                <w:rFonts w:eastAsia="Times New Roman" w:cs="Arial"/>
                <w:color w:val="333333"/>
                <w:lang w:val="en-GB"/>
              </w:rPr>
              <w:t>Providing advice and answering questions on family leave</w:t>
            </w:r>
          </w:p>
        </w:tc>
        <w:tc>
          <w:tcPr>
            <w:tcW w:w="1392" w:type="pct"/>
            <w:tcBorders>
              <w:top w:val="nil"/>
              <w:left w:val="nil"/>
              <w:bottom w:val="single" w:sz="8" w:space="0" w:color="auto"/>
              <w:right w:val="single" w:sz="8" w:space="0" w:color="auto"/>
            </w:tcBorders>
            <w:shd w:val="clear" w:color="auto" w:fill="auto"/>
            <w:tcMar>
              <w:top w:w="15" w:type="dxa"/>
              <w:left w:w="15" w:type="dxa"/>
              <w:bottom w:w="15" w:type="dxa"/>
              <w:right w:w="15" w:type="dxa"/>
            </w:tcMar>
          </w:tcPr>
          <w:p w14:paraId="64331939" w14:textId="77777777" w:rsidR="00540478" w:rsidRDefault="00000000">
            <w:pPr>
              <w:pStyle w:val="ListParagraph"/>
              <w:numPr>
                <w:ilvl w:val="0"/>
                <w:numId w:val="8"/>
              </w:numPr>
              <w:tabs>
                <w:tab w:val="clear" w:pos="720"/>
                <w:tab w:val="left" w:pos="1808"/>
              </w:tabs>
              <w:spacing w:line="240" w:lineRule="auto"/>
              <w:ind w:left="368"/>
              <w:rPr>
                <w:rFonts w:eastAsia="Times New Roman" w:cs="Arial"/>
                <w:color w:val="333333"/>
                <w:lang w:val="en-GB"/>
              </w:rPr>
            </w:pPr>
            <w:r>
              <w:rPr>
                <w:rFonts w:eastAsia="Times New Roman" w:cs="Arial"/>
                <w:color w:val="333333"/>
                <w:lang w:val="en-GB"/>
              </w:rPr>
              <w:t>All manual off-line leave requests and leave is taken must always be recorded in e-Services</w:t>
            </w:r>
          </w:p>
          <w:p w14:paraId="37AE5609" w14:textId="77777777" w:rsidR="00540478" w:rsidRDefault="00000000">
            <w:pPr>
              <w:pStyle w:val="ListParagraph"/>
              <w:numPr>
                <w:ilvl w:val="0"/>
                <w:numId w:val="8"/>
              </w:numPr>
              <w:tabs>
                <w:tab w:val="clear" w:pos="720"/>
                <w:tab w:val="left" w:pos="1808"/>
              </w:tabs>
              <w:spacing w:line="240" w:lineRule="auto"/>
              <w:ind w:left="368"/>
              <w:rPr>
                <w:rFonts w:eastAsia="Times New Roman" w:cs="Arial"/>
                <w:color w:val="333333"/>
                <w:lang w:val="en-GB"/>
              </w:rPr>
            </w:pPr>
            <w:r>
              <w:rPr>
                <w:rFonts w:eastAsia="Times New Roman" w:cs="Arial"/>
                <w:color w:val="333333"/>
                <w:lang w:val="en-GB"/>
              </w:rPr>
              <w:t>All monthly and/or annual leave statements must be reconciled with e-Services</w:t>
            </w:r>
          </w:p>
        </w:tc>
      </w:tr>
    </w:tbl>
    <w:p w14:paraId="4B99056E" w14:textId="77777777" w:rsidR="00540478" w:rsidRDefault="00540478">
      <w:pPr>
        <w:rPr>
          <w:lang w:val="en-GB"/>
        </w:rPr>
      </w:pPr>
    </w:p>
    <w:sectPr w:rsidR="00540478">
      <w:headerReference w:type="even" r:id="rId13"/>
      <w:headerReference w:type="default" r:id="rId14"/>
      <w:footerReference w:type="even" r:id="rId15"/>
      <w:footerReference w:type="default" r:id="rId16"/>
      <w:headerReference w:type="first" r:id="rId17"/>
      <w:footerReference w:type="first" r:id="rId18"/>
      <w:pgSz w:w="12240" w:h="16340"/>
      <w:pgMar w:top="1529" w:right="1468" w:bottom="657" w:left="157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070E0" w14:textId="77777777" w:rsidR="00636929" w:rsidRDefault="00636929">
      <w:pPr>
        <w:spacing w:line="240" w:lineRule="auto"/>
      </w:pPr>
      <w:r>
        <w:separator/>
      </w:r>
    </w:p>
  </w:endnote>
  <w:endnote w:type="continuationSeparator" w:id="0">
    <w:p w14:paraId="22AC5F49" w14:textId="77777777" w:rsidR="00636929" w:rsidRDefault="00636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6168D" w14:textId="77777777" w:rsidR="002E0F63" w:rsidRDefault="002E0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3E444" w14:textId="02F04A70" w:rsidR="00540478" w:rsidRDefault="00000000">
    <w:pPr>
      <w:pStyle w:val="Footer"/>
    </w:pPr>
    <w:r>
      <w:t xml:space="preserve">Page </w:t>
    </w:r>
    <w:r>
      <w:rPr>
        <w:b/>
      </w:rPr>
      <w:fldChar w:fldCharType="begin"/>
    </w:r>
    <w:r>
      <w:rPr>
        <w:b/>
      </w:rPr>
      <w:instrText xml:space="preserve"> PAGE  \* Arabic  \* MERGEFORMAT </w:instrText>
    </w:r>
    <w:r>
      <w:rPr>
        <w:b/>
      </w:rPr>
      <w:fldChar w:fldCharType="separate"/>
    </w:r>
    <w:r>
      <w:rPr>
        <w:b/>
      </w:rPr>
      <w:t>2</w:t>
    </w:r>
    <w:r>
      <w:rPr>
        <w:b/>
      </w:rPr>
      <w:fldChar w:fldCharType="end"/>
    </w:r>
    <w:r>
      <w:t xml:space="preserve"> of </w:t>
    </w:r>
    <w:r>
      <w:rPr>
        <w:b/>
      </w:rPr>
      <w:fldChar w:fldCharType="begin"/>
    </w:r>
    <w:r>
      <w:rPr>
        <w:b/>
      </w:rPr>
      <w:instrText xml:space="preserve"> NUMPAGES  \* Arabic  \* MERGEFORMAT </w:instrText>
    </w:r>
    <w:r>
      <w:rPr>
        <w:b/>
      </w:rPr>
      <w:fldChar w:fldCharType="separate"/>
    </w:r>
    <w:r>
      <w:rPr>
        <w:b/>
      </w:rPr>
      <w:t>3</w:t>
    </w:r>
    <w:r>
      <w:rPr>
        <w:b/>
      </w:rPr>
      <w:fldChar w:fldCharType="end"/>
    </w:r>
    <w:r>
      <w:ptab w:relativeTo="margin" w:alignment="center" w:leader="none"/>
    </w:r>
    <w:r>
      <w:t xml:space="preserve">Effective Date: </w:t>
    </w:r>
    <w:r w:rsidR="002E0F63" w:rsidRPr="002E0F63">
      <w:t>30/06/2009</w:t>
    </w:r>
    <w:r w:rsidR="002E0F63" w:rsidRPr="002E0F63">
      <w:t xml:space="preserve"> </w:t>
    </w:r>
    <w:r>
      <w:ptab w:relativeTo="margin" w:alignment="right" w:leader="none"/>
    </w:r>
    <w:r>
      <w:t xml:space="preserve">Version #: </w:t>
    </w:r>
    <w:sdt>
      <w:sdtPr>
        <w:alias w:val="POPPRefItemVersion"/>
        <w:tag w:val="UNDP_POPP_REFITEM_VERSION"/>
        <w:id w:val="2067684934"/>
        <w:placeholder>
          <w:docPart w:val="DE4EC1F39AB9482FA62E41E6575EAAE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244C786-C9A6-48A4-8260-E07A59F7CDB0}"/>
        <w:text/>
      </w:sdt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4239" w14:textId="77777777" w:rsidR="002E0F63" w:rsidRDefault="002E0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FFD9" w14:textId="77777777" w:rsidR="00636929" w:rsidRDefault="00636929">
      <w:pPr>
        <w:spacing w:after="0"/>
      </w:pPr>
      <w:r>
        <w:separator/>
      </w:r>
    </w:p>
  </w:footnote>
  <w:footnote w:type="continuationSeparator" w:id="0">
    <w:p w14:paraId="46013012" w14:textId="77777777" w:rsidR="00636929" w:rsidRDefault="006369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173F" w14:textId="77777777" w:rsidR="002E0F63" w:rsidRDefault="002E0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D8B6" w14:textId="2913B6D9" w:rsidR="00540478" w:rsidRDefault="000F2F0E">
    <w:pPr>
      <w:pStyle w:val="Header"/>
      <w:jc w:val="right"/>
    </w:pPr>
    <w:r>
      <w:rPr>
        <w:noProof/>
        <w:lang w:val="en-GB" w:eastAsia="en-GB"/>
      </w:rPr>
      <w:drawing>
        <wp:inline distT="0" distB="0" distL="0" distR="0" wp14:anchorId="25717EA3" wp14:editId="5843E5CD">
          <wp:extent cx="828000" cy="1259693"/>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000" cy="12596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D0C1" w14:textId="77777777" w:rsidR="002E0F63" w:rsidRDefault="002E0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36F72"/>
    <w:multiLevelType w:val="multilevel"/>
    <w:tmpl w:val="07C36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38DE4CBA"/>
    <w:multiLevelType w:val="multilevel"/>
    <w:tmpl w:val="38DE4CB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A3B2FD7"/>
    <w:multiLevelType w:val="multilevel"/>
    <w:tmpl w:val="3A3B2FD7"/>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1813240"/>
    <w:multiLevelType w:val="multilevel"/>
    <w:tmpl w:val="418132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D72C72"/>
    <w:multiLevelType w:val="multilevel"/>
    <w:tmpl w:val="44D72C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46710E38"/>
    <w:multiLevelType w:val="multilevel"/>
    <w:tmpl w:val="46710E3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C341F37"/>
    <w:multiLevelType w:val="multilevel"/>
    <w:tmpl w:val="4C341F37"/>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4F181BA0"/>
    <w:multiLevelType w:val="multilevel"/>
    <w:tmpl w:val="4F181BA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40947933">
    <w:abstractNumId w:val="3"/>
  </w:num>
  <w:num w:numId="2" w16cid:durableId="1191452057">
    <w:abstractNumId w:val="2"/>
  </w:num>
  <w:num w:numId="3" w16cid:durableId="1119758615">
    <w:abstractNumId w:val="7"/>
  </w:num>
  <w:num w:numId="4" w16cid:durableId="380131851">
    <w:abstractNumId w:val="4"/>
  </w:num>
  <w:num w:numId="5" w16cid:durableId="414060962">
    <w:abstractNumId w:val="1"/>
  </w:num>
  <w:num w:numId="6" w16cid:durableId="1690373122">
    <w:abstractNumId w:val="0"/>
  </w:num>
  <w:num w:numId="7" w16cid:durableId="434981170">
    <w:abstractNumId w:val="5"/>
  </w:num>
  <w:num w:numId="8" w16cid:durableId="2059351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6FB"/>
    <w:rsid w:val="00021BF2"/>
    <w:rsid w:val="000A019F"/>
    <w:rsid w:val="000A3F2C"/>
    <w:rsid w:val="000F2F0E"/>
    <w:rsid w:val="0014660A"/>
    <w:rsid w:val="00176A6A"/>
    <w:rsid w:val="001B4AFB"/>
    <w:rsid w:val="002E0F63"/>
    <w:rsid w:val="003150FC"/>
    <w:rsid w:val="00387FAB"/>
    <w:rsid w:val="00393C5E"/>
    <w:rsid w:val="003F2417"/>
    <w:rsid w:val="004C012D"/>
    <w:rsid w:val="004C4A8B"/>
    <w:rsid w:val="00540478"/>
    <w:rsid w:val="005C06FB"/>
    <w:rsid w:val="00600F75"/>
    <w:rsid w:val="00607734"/>
    <w:rsid w:val="00636929"/>
    <w:rsid w:val="00661DBC"/>
    <w:rsid w:val="006B23F4"/>
    <w:rsid w:val="007420D2"/>
    <w:rsid w:val="007B2EC4"/>
    <w:rsid w:val="008A471B"/>
    <w:rsid w:val="008B5F63"/>
    <w:rsid w:val="008E61C2"/>
    <w:rsid w:val="0094064C"/>
    <w:rsid w:val="00952098"/>
    <w:rsid w:val="009820BD"/>
    <w:rsid w:val="009820F0"/>
    <w:rsid w:val="00995863"/>
    <w:rsid w:val="00A023A7"/>
    <w:rsid w:val="00A126FB"/>
    <w:rsid w:val="00A53340"/>
    <w:rsid w:val="00AA6B27"/>
    <w:rsid w:val="00C8239D"/>
    <w:rsid w:val="00CB7752"/>
    <w:rsid w:val="00E14DE8"/>
    <w:rsid w:val="00EF0BF0"/>
    <w:rsid w:val="00F453CD"/>
    <w:rsid w:val="14F473AC"/>
    <w:rsid w:val="37C47C71"/>
    <w:rsid w:val="37EB75CC"/>
    <w:rsid w:val="4248ABFA"/>
    <w:rsid w:val="792A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79053"/>
  <w15:docId w15:val="{5432A78F-F8E3-44D9-A26C-EBD4E4B4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ms-rtefontsize-21">
    <w:name w:val="ms-rtefontsize-21"/>
    <w:basedOn w:val="DefaultParagraphFont"/>
    <w:qFormat/>
    <w:rPr>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0F2F0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4EC1F39AB9482FA62E41E6575EAAE2"/>
        <w:category>
          <w:name w:val="General"/>
          <w:gallery w:val="placeholder"/>
        </w:category>
        <w:types>
          <w:type w:val="bbPlcHdr"/>
        </w:types>
        <w:behaviors>
          <w:behavior w:val="content"/>
        </w:behaviors>
        <w:guid w:val="{D8CC9830-7AE3-4468-939F-2BC2B6F9C3C1}"/>
      </w:docPartPr>
      <w:docPartBody>
        <w:p w:rsidR="00CE50A8" w:rsidRDefault="00000000">
          <w:r>
            <w:rPr>
              <w:rStyle w:val="PlaceholderText"/>
            </w:rPr>
            <w:t>[POPPRefItemVersion]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13D0" w:rsidRDefault="007913D0">
      <w:pPr>
        <w:spacing w:line="240" w:lineRule="auto"/>
      </w:pPr>
      <w:r>
        <w:separator/>
      </w:r>
    </w:p>
  </w:endnote>
  <w:endnote w:type="continuationSeparator" w:id="0">
    <w:p w:rsidR="007913D0" w:rsidRDefault="007913D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13D0" w:rsidRDefault="007913D0">
      <w:pPr>
        <w:spacing w:after="0"/>
      </w:pPr>
      <w:r>
        <w:separator/>
      </w:r>
    </w:p>
  </w:footnote>
  <w:footnote w:type="continuationSeparator" w:id="0">
    <w:p w:rsidR="007913D0" w:rsidRDefault="007913D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9E2"/>
    <w:rsid w:val="002D19E2"/>
    <w:rsid w:val="00407CC6"/>
    <w:rsid w:val="007913D0"/>
    <w:rsid w:val="007F66D5"/>
    <w:rsid w:val="00CE50A8"/>
    <w:rsid w:val="00F453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2023-12-30T23:00:00+00:00</UNDP_POPP_PLANNED_REVIEWDATE>
    <UNDP_POPP_LASTMODIFIED xmlns="8264c5cc-ec60-4b56-8111-ce635d3d139a" xsi:nil="true"/>
    <UNDP_POPP_REJECT_COMMENTS xmlns="8264c5cc-ec60-4b56-8111-ce635d3d139a" xsi:nil="true"/>
    <DLCPolicyLabelValue xmlns="e560140e-7b2f-4392-90df-e7567e3021a3">Effective Date: 30/06/2009                                                Version #: 1</DLCPolicyLabelValue>
    <UNDP_POPP_EFFECTIVEDATE xmlns="8264c5cc-ec60-4b56-8111-ce635d3d139a">2009-06-29T22:00:00+00:00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Family Leave</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POPP-11-994</_dlc_DocId>
    <_dlc_DocIdUrl xmlns="8264c5cc-ec60-4b56-8111-ce635d3d139a">
      <Url>https://popp.undp.org/_layouts/15/DocIdRedir.aspx?ID=POPP-11-994</Url>
      <Description>POPP-11-994</Description>
    </_dlc_DocIdUrl>
  </documentManagement>
</p:properties>
</file>

<file path=customXml/itemProps1.xml><?xml version="1.0" encoding="utf-8"?>
<ds:datastoreItem xmlns:ds="http://schemas.openxmlformats.org/officeDocument/2006/customXml" ds:itemID="{E39D0F6C-F6D7-49E2-9F53-778ACE776ED0}">
  <ds:schemaRefs>
    <ds:schemaRef ds:uri="office.server.policy"/>
  </ds:schemaRefs>
</ds:datastoreItem>
</file>

<file path=customXml/itemProps2.xml><?xml version="1.0" encoding="utf-8"?>
<ds:datastoreItem xmlns:ds="http://schemas.openxmlformats.org/officeDocument/2006/customXml" ds:itemID="{675D685C-FB20-4050-A2C7-D02F5261A93B}">
  <ds:schemaRefs>
    <ds:schemaRef ds:uri="http://schemas.microsoft.com/sharepoint/v3/contenttype/forms"/>
  </ds:schemaRefs>
</ds:datastoreItem>
</file>

<file path=customXml/itemProps3.xml><?xml version="1.0" encoding="utf-8"?>
<ds:datastoreItem xmlns:ds="http://schemas.openxmlformats.org/officeDocument/2006/customXml" ds:itemID="{A017B40B-36D9-4D67-BF0A-AF814190AE79}">
  <ds:schemaRefs>
    <ds:schemaRef ds:uri="http://schemas.microsoft.com/sharepoint/events"/>
  </ds:schemaRefs>
</ds:datastoreItem>
</file>

<file path=customXml/itemProps4.xml><?xml version="1.0" encoding="utf-8"?>
<ds:datastoreItem xmlns:ds="http://schemas.openxmlformats.org/officeDocument/2006/customXml" ds:itemID="{77C9328F-9435-41FE-82A1-1CA444386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44C786-C9A6-48A4-8260-E07A59F7CDB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Althea Downie</dc:creator>
  <cp:lastModifiedBy>Pablo Morete</cp:lastModifiedBy>
  <cp:revision>4</cp:revision>
  <dcterms:created xsi:type="dcterms:W3CDTF">2022-07-18T20:38:00Z</dcterms:created>
  <dcterms:modified xsi:type="dcterms:W3CDTF">2024-06-07T11:20:00Z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349;#Human Resources Management|1f57ad6b-760b-4b5a-be19-36e6fe76fd85</vt:lpwstr>
  </property>
  <property fmtid="{D5CDD505-2E9C-101B-9397-08002B2CF9AE}" pid="4" name="POPPBusinessProcess">
    <vt:lpwstr/>
  </property>
  <property fmtid="{D5CDD505-2E9C-101B-9397-08002B2CF9AE}" pid="5" name="l0e6ef0c43e74560bd7f3acd1f5e8571">
    <vt:lpwstr>Human Resources Management|1f57ad6b-760b-4b5a-be19-36e6fe76fd85</vt:lpwstr>
  </property>
  <property fmtid="{D5CDD505-2E9C-101B-9397-08002B2CF9AE}" pid="6" name="UNDP_POPP_BUSINESSUNIT">
    <vt:lpwstr>349;#Human Resources Management|1f57ad6b-760b-4b5a-be19-36e6fe76fd85</vt:lpwstr>
  </property>
  <property fmtid="{D5CDD505-2E9C-101B-9397-08002B2CF9AE}" pid="7" name="_dlc_DocIdItemGuid">
    <vt:lpwstr>20cc15f0-0205-4ec8-9627-675ea97f06c7</vt:lpwstr>
  </property>
  <property fmtid="{D5CDD505-2E9C-101B-9397-08002B2CF9AE}" pid="8" name="KSOProductBuildVer">
    <vt:lpwstr>2052-11.1.0.11691</vt:lpwstr>
  </property>
  <property fmtid="{D5CDD505-2E9C-101B-9397-08002B2CF9AE}" pid="9" name="ICV">
    <vt:lpwstr>54D4CBB3CD8448E79179FBA3481E0619</vt:lpwstr>
  </property>
  <property fmtid="{D5CDD505-2E9C-101B-9397-08002B2CF9AE}" pid="10" name="UNDP_POPP_BUSINESSPROCESS_HIDDEN">
    <vt:lpwstr/>
  </property>
  <property fmtid="{D5CDD505-2E9C-101B-9397-08002B2CF9AE}" pid="11" name="TaxCatchAll">
    <vt:lpwstr>349;#Human Resources Management|1f57ad6b-760b-4b5a-be19-36e6fe76fd85</vt:lpwstr>
  </property>
  <property fmtid="{D5CDD505-2E9C-101B-9397-08002B2CF9AE}" pid="12" name="DLCPolicyLabelValue">
    <vt:lpwstr>Effective Date: {Effective Date}                                                Version #: {POPPRefItemVersion}</vt:lpwstr>
  </property>
</Properties>
</file>