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0AE4" w14:textId="347A81F0" w:rsidR="0004712A" w:rsidRPr="009E222D" w:rsidRDefault="0004712A" w:rsidP="009E222D">
      <w:pPr>
        <w:tabs>
          <w:tab w:val="left" w:pos="0"/>
        </w:tabs>
        <w:suppressAutoHyphens/>
        <w:rPr>
          <w:rFonts w:asciiTheme="majorHAnsi" w:hAnsiTheme="majorHAnsi"/>
          <w:b/>
          <w:spacing w:val="-3"/>
          <w:sz w:val="28"/>
          <w:szCs w:val="28"/>
        </w:rPr>
      </w:pPr>
      <w:r w:rsidRPr="009E222D">
        <w:rPr>
          <w:rFonts w:asciiTheme="majorHAnsi" w:hAnsiTheme="majorHAnsi"/>
          <w:b/>
          <w:spacing w:val="-3"/>
          <w:sz w:val="28"/>
          <w:szCs w:val="28"/>
        </w:rPr>
        <w:t xml:space="preserve">Government Contributions </w:t>
      </w:r>
      <w:r w:rsidR="00CB3208">
        <w:rPr>
          <w:rFonts w:asciiTheme="majorHAnsi" w:hAnsiTheme="majorHAnsi"/>
          <w:b/>
          <w:spacing w:val="-3"/>
          <w:sz w:val="28"/>
          <w:szCs w:val="28"/>
        </w:rPr>
        <w:t>from Net Contributing C</w:t>
      </w:r>
      <w:r w:rsidRPr="009E222D">
        <w:rPr>
          <w:rFonts w:asciiTheme="majorHAnsi" w:hAnsiTheme="majorHAnsi"/>
          <w:b/>
          <w:spacing w:val="-3"/>
          <w:sz w:val="28"/>
          <w:szCs w:val="28"/>
        </w:rPr>
        <w:t>ountries</w:t>
      </w:r>
      <w:r w:rsidR="00CB3208">
        <w:rPr>
          <w:rFonts w:asciiTheme="majorHAnsi" w:hAnsiTheme="majorHAnsi"/>
          <w:b/>
          <w:spacing w:val="-3"/>
          <w:sz w:val="28"/>
          <w:szCs w:val="28"/>
        </w:rPr>
        <w:t xml:space="preserve"> (NCCs)</w:t>
      </w:r>
      <w:r w:rsidRPr="009E222D">
        <w:rPr>
          <w:rFonts w:asciiTheme="majorHAnsi" w:hAnsiTheme="majorHAnsi"/>
          <w:b/>
          <w:spacing w:val="-3"/>
          <w:sz w:val="28"/>
          <w:szCs w:val="28"/>
        </w:rPr>
        <w:t xml:space="preserve"> and</w:t>
      </w:r>
      <w:r w:rsidR="00CB3208">
        <w:rPr>
          <w:rFonts w:asciiTheme="majorHAnsi" w:hAnsiTheme="majorHAnsi"/>
          <w:b/>
          <w:spacing w:val="-3"/>
          <w:sz w:val="28"/>
          <w:szCs w:val="28"/>
        </w:rPr>
        <w:t xml:space="preserve"> High</w:t>
      </w:r>
      <w:r w:rsidRPr="009E222D">
        <w:rPr>
          <w:rFonts w:asciiTheme="majorHAnsi" w:hAnsiTheme="majorHAnsi"/>
          <w:b/>
          <w:spacing w:val="-3"/>
          <w:sz w:val="28"/>
          <w:szCs w:val="28"/>
        </w:rPr>
        <w:t xml:space="preserve"> Middle-Income Countries </w:t>
      </w:r>
      <w:r w:rsidR="00CB3208">
        <w:rPr>
          <w:rFonts w:asciiTheme="majorHAnsi" w:hAnsiTheme="majorHAnsi"/>
          <w:b/>
          <w:spacing w:val="-3"/>
          <w:sz w:val="28"/>
          <w:szCs w:val="28"/>
        </w:rPr>
        <w:t>(MICs)</w:t>
      </w:r>
    </w:p>
    <w:p w14:paraId="21AB9357" w14:textId="77777777" w:rsidR="0004712A" w:rsidRPr="009E222D" w:rsidRDefault="0004712A" w:rsidP="0004712A">
      <w:pPr>
        <w:tabs>
          <w:tab w:val="left" w:pos="0"/>
        </w:tabs>
        <w:suppressAutoHyphens/>
        <w:jc w:val="center"/>
        <w:rPr>
          <w:rFonts w:asciiTheme="majorHAnsi" w:hAnsiTheme="majorHAnsi"/>
          <w:b/>
          <w:spacing w:val="-3"/>
          <w:sz w:val="28"/>
          <w:szCs w:val="28"/>
        </w:rPr>
      </w:pPr>
    </w:p>
    <w:p w14:paraId="4E403829" w14:textId="77777777" w:rsidR="0004712A" w:rsidRPr="009E222D" w:rsidRDefault="0004712A" w:rsidP="0004712A">
      <w:pPr>
        <w:spacing w:after="122" w:line="259" w:lineRule="auto"/>
        <w:rPr>
          <w:rFonts w:asciiTheme="majorHAnsi" w:hAnsiTheme="majorHAnsi"/>
          <w:sz w:val="22"/>
          <w:szCs w:val="22"/>
          <w:lang w:val="en-GB"/>
        </w:rPr>
      </w:pPr>
      <w:r w:rsidRPr="009E222D">
        <w:rPr>
          <w:rFonts w:asciiTheme="majorHAnsi" w:hAnsiTheme="majorHAnsi"/>
          <w:b/>
          <w:sz w:val="22"/>
          <w:szCs w:val="22"/>
          <w:lang w:val="en-GB"/>
        </w:rPr>
        <w:t>Legal Framework</w:t>
      </w:r>
    </w:p>
    <w:p w14:paraId="10B768A5" w14:textId="77777777" w:rsidR="0004712A" w:rsidRPr="009E222D" w:rsidRDefault="0004712A" w:rsidP="0004712A">
      <w:pPr>
        <w:tabs>
          <w:tab w:val="left" w:pos="0"/>
        </w:tabs>
        <w:suppressAutoHyphens/>
        <w:jc w:val="center"/>
        <w:rPr>
          <w:rFonts w:asciiTheme="majorHAnsi" w:hAnsiTheme="majorHAnsi"/>
          <w:b/>
          <w:spacing w:val="-3"/>
          <w:sz w:val="22"/>
          <w:szCs w:val="22"/>
        </w:rPr>
      </w:pPr>
    </w:p>
    <w:p w14:paraId="67363D0F" w14:textId="4A974BBA" w:rsidR="0004712A" w:rsidRDefault="0004712A" w:rsidP="00A96275">
      <w:pPr>
        <w:pStyle w:val="ListParagraph"/>
        <w:numPr>
          <w:ilvl w:val="0"/>
          <w:numId w:val="39"/>
        </w:numPr>
        <w:spacing w:line="259" w:lineRule="auto"/>
        <w:ind w:left="706"/>
        <w:jc w:val="both"/>
        <w:rPr>
          <w:rFonts w:asciiTheme="majorHAnsi" w:hAnsiTheme="majorHAnsi"/>
          <w:color w:val="000000"/>
          <w:sz w:val="22"/>
          <w:szCs w:val="22"/>
        </w:rPr>
      </w:pPr>
      <w:r w:rsidRPr="009E222D">
        <w:rPr>
          <w:rFonts w:asciiTheme="majorHAnsi" w:hAnsiTheme="majorHAnsi"/>
          <w:color w:val="000000"/>
          <w:sz w:val="22"/>
          <w:szCs w:val="22"/>
        </w:rPr>
        <w:t xml:space="preserve">In accordance with the provisions of the Standard Basic Assistance Agreement (SBAA) that governs UNDP operations in programme countries, host governments are expected to contribute towards the local cost of country offices. As per Article VI – Paragraphs 4 and 5 of the </w:t>
      </w:r>
      <w:hyperlink r:id="rId13" w:history="1">
        <w:r w:rsidRPr="00D70EEE">
          <w:rPr>
            <w:rStyle w:val="Hyperlink"/>
            <w:rFonts w:asciiTheme="majorHAnsi" w:hAnsiTheme="majorHAnsi"/>
            <w:sz w:val="22"/>
            <w:szCs w:val="22"/>
          </w:rPr>
          <w:t>SB</w:t>
        </w:r>
        <w:r w:rsidRPr="00D70EEE">
          <w:rPr>
            <w:rStyle w:val="Hyperlink"/>
            <w:rFonts w:asciiTheme="majorHAnsi" w:hAnsiTheme="majorHAnsi"/>
            <w:sz w:val="22"/>
            <w:szCs w:val="22"/>
          </w:rPr>
          <w:t>A</w:t>
        </w:r>
        <w:r w:rsidRPr="00D70EEE">
          <w:rPr>
            <w:rStyle w:val="Hyperlink"/>
            <w:rFonts w:asciiTheme="majorHAnsi" w:hAnsiTheme="majorHAnsi"/>
            <w:sz w:val="22"/>
            <w:szCs w:val="22"/>
          </w:rPr>
          <w:t>A</w:t>
        </w:r>
      </w:hyperlink>
      <w:r w:rsidRPr="009E222D">
        <w:rPr>
          <w:rFonts w:asciiTheme="majorHAnsi" w:hAnsiTheme="majorHAnsi"/>
          <w:color w:val="000000"/>
          <w:sz w:val="22"/>
          <w:szCs w:val="22"/>
        </w:rPr>
        <w:t>:</w:t>
      </w:r>
    </w:p>
    <w:p w14:paraId="51BA6C2B" w14:textId="77777777" w:rsidR="00A96275" w:rsidRPr="009E222D" w:rsidRDefault="00A96275" w:rsidP="00A96275">
      <w:pPr>
        <w:pStyle w:val="ListParagraph"/>
        <w:spacing w:line="259" w:lineRule="auto"/>
        <w:ind w:left="706"/>
        <w:jc w:val="both"/>
        <w:rPr>
          <w:rFonts w:asciiTheme="majorHAnsi" w:hAnsiTheme="majorHAnsi"/>
          <w:color w:val="000000"/>
          <w:sz w:val="22"/>
          <w:szCs w:val="22"/>
        </w:rPr>
      </w:pPr>
    </w:p>
    <w:p w14:paraId="26D14E5B" w14:textId="77777777" w:rsidR="0004712A" w:rsidRPr="00471330" w:rsidRDefault="0004712A" w:rsidP="00A96275">
      <w:pPr>
        <w:spacing w:line="259" w:lineRule="auto"/>
        <w:ind w:left="1066" w:hanging="360"/>
        <w:jc w:val="both"/>
        <w:rPr>
          <w:rFonts w:asciiTheme="majorHAnsi" w:hAnsiTheme="majorHAnsi"/>
          <w:i/>
          <w:iCs/>
          <w:color w:val="000000"/>
          <w:sz w:val="22"/>
          <w:szCs w:val="22"/>
        </w:rPr>
      </w:pPr>
      <w:r w:rsidRPr="00471330">
        <w:rPr>
          <w:rFonts w:asciiTheme="majorHAnsi" w:hAnsiTheme="majorHAnsi"/>
          <w:i/>
          <w:iCs/>
          <w:color w:val="000000"/>
          <w:sz w:val="22"/>
          <w:szCs w:val="22"/>
        </w:rPr>
        <w:t>“4. The Government shall also contribute towards the expenses of maintaining the UNDP mission in the country by paying annually to the UNDP a lump sum mutually agreed between the parties to assist in covering the following expenditures:</w:t>
      </w:r>
    </w:p>
    <w:p w14:paraId="46B7ADBC" w14:textId="77777777" w:rsidR="0004712A" w:rsidRPr="00471330" w:rsidRDefault="0004712A" w:rsidP="00A96275">
      <w:pPr>
        <w:spacing w:line="259" w:lineRule="auto"/>
        <w:ind w:left="1800" w:hanging="360"/>
        <w:jc w:val="both"/>
        <w:rPr>
          <w:rFonts w:asciiTheme="majorHAnsi" w:hAnsiTheme="majorHAnsi"/>
          <w:i/>
          <w:iCs/>
          <w:color w:val="000000"/>
          <w:sz w:val="22"/>
          <w:szCs w:val="22"/>
        </w:rPr>
      </w:pPr>
      <w:r w:rsidRPr="00471330">
        <w:rPr>
          <w:rFonts w:asciiTheme="majorHAnsi" w:hAnsiTheme="majorHAnsi"/>
          <w:i/>
          <w:iCs/>
          <w:color w:val="000000"/>
          <w:sz w:val="22"/>
          <w:szCs w:val="22"/>
        </w:rPr>
        <w:t>(a) An appropriate office with equipment and supplies, adequate to serve as local headquarters for the UNDP in the country;</w:t>
      </w:r>
    </w:p>
    <w:p w14:paraId="0F90D360" w14:textId="77777777" w:rsidR="0004712A" w:rsidRPr="00471330" w:rsidRDefault="0004712A" w:rsidP="00A96275">
      <w:pPr>
        <w:spacing w:line="259" w:lineRule="auto"/>
        <w:ind w:left="1800" w:hanging="360"/>
        <w:jc w:val="both"/>
        <w:rPr>
          <w:rFonts w:asciiTheme="majorHAnsi" w:hAnsiTheme="majorHAnsi"/>
          <w:i/>
          <w:iCs/>
          <w:color w:val="000000"/>
          <w:sz w:val="22"/>
          <w:szCs w:val="22"/>
        </w:rPr>
      </w:pPr>
      <w:r w:rsidRPr="00471330">
        <w:rPr>
          <w:rFonts w:asciiTheme="majorHAnsi" w:hAnsiTheme="majorHAnsi"/>
          <w:i/>
          <w:iCs/>
          <w:color w:val="000000"/>
          <w:sz w:val="22"/>
          <w:szCs w:val="22"/>
        </w:rPr>
        <w:t>(b) Appropriate local secretarial and clerical help, interpreters, translators, and related assistance;</w:t>
      </w:r>
    </w:p>
    <w:p w14:paraId="4209C7B1" w14:textId="77777777" w:rsidR="0004712A" w:rsidRPr="00471330" w:rsidRDefault="0004712A" w:rsidP="00A96275">
      <w:pPr>
        <w:spacing w:line="259" w:lineRule="auto"/>
        <w:ind w:left="1800" w:hanging="360"/>
        <w:jc w:val="both"/>
        <w:rPr>
          <w:rFonts w:asciiTheme="majorHAnsi" w:hAnsiTheme="majorHAnsi"/>
          <w:i/>
          <w:iCs/>
          <w:color w:val="000000"/>
          <w:sz w:val="22"/>
          <w:szCs w:val="22"/>
        </w:rPr>
      </w:pPr>
      <w:r w:rsidRPr="00471330">
        <w:rPr>
          <w:rFonts w:asciiTheme="majorHAnsi" w:hAnsiTheme="majorHAnsi"/>
          <w:i/>
          <w:iCs/>
          <w:color w:val="000000"/>
          <w:sz w:val="22"/>
          <w:szCs w:val="22"/>
        </w:rPr>
        <w:t>(c) Transportation of the resident representative and his staff for official purposes within the country;</w:t>
      </w:r>
    </w:p>
    <w:p w14:paraId="0C3EA586" w14:textId="77777777" w:rsidR="0004712A" w:rsidRPr="00471330" w:rsidRDefault="0004712A" w:rsidP="00A96275">
      <w:pPr>
        <w:spacing w:line="259" w:lineRule="auto"/>
        <w:ind w:left="1800" w:hanging="360"/>
        <w:jc w:val="both"/>
        <w:rPr>
          <w:rFonts w:asciiTheme="majorHAnsi" w:hAnsiTheme="majorHAnsi"/>
          <w:i/>
          <w:iCs/>
          <w:color w:val="000000"/>
          <w:sz w:val="22"/>
          <w:szCs w:val="22"/>
        </w:rPr>
      </w:pPr>
      <w:r w:rsidRPr="00471330">
        <w:rPr>
          <w:rFonts w:asciiTheme="majorHAnsi" w:hAnsiTheme="majorHAnsi"/>
          <w:i/>
          <w:iCs/>
          <w:color w:val="000000"/>
          <w:sz w:val="22"/>
          <w:szCs w:val="22"/>
        </w:rPr>
        <w:t>(d) Postage and telecommunications for official purposes; and</w:t>
      </w:r>
    </w:p>
    <w:p w14:paraId="5A60BF73" w14:textId="77777777" w:rsidR="0004712A" w:rsidRPr="00471330" w:rsidRDefault="0004712A" w:rsidP="00A96275">
      <w:pPr>
        <w:spacing w:line="259" w:lineRule="auto"/>
        <w:ind w:left="1800" w:hanging="360"/>
        <w:jc w:val="both"/>
        <w:rPr>
          <w:rFonts w:asciiTheme="majorHAnsi" w:hAnsiTheme="majorHAnsi"/>
          <w:i/>
          <w:iCs/>
          <w:color w:val="000000"/>
          <w:sz w:val="22"/>
          <w:szCs w:val="22"/>
        </w:rPr>
      </w:pPr>
      <w:r w:rsidRPr="00471330">
        <w:rPr>
          <w:rFonts w:asciiTheme="majorHAnsi" w:hAnsiTheme="majorHAnsi"/>
          <w:i/>
          <w:iCs/>
          <w:color w:val="000000"/>
          <w:sz w:val="22"/>
          <w:szCs w:val="22"/>
        </w:rPr>
        <w:t>(e) Subsistence for the resident representative and his staff while in official travel status within the country.</w:t>
      </w:r>
    </w:p>
    <w:p w14:paraId="09FE5D3B" w14:textId="77777777" w:rsidR="000F607F" w:rsidRDefault="000F607F" w:rsidP="00A96275">
      <w:pPr>
        <w:spacing w:line="259" w:lineRule="auto"/>
        <w:ind w:left="1066" w:hanging="360"/>
        <w:jc w:val="both"/>
        <w:rPr>
          <w:rFonts w:asciiTheme="majorHAnsi" w:hAnsiTheme="majorHAnsi"/>
          <w:i/>
          <w:iCs/>
          <w:color w:val="000000"/>
          <w:sz w:val="22"/>
          <w:szCs w:val="22"/>
        </w:rPr>
      </w:pPr>
    </w:p>
    <w:p w14:paraId="4C9D7A57" w14:textId="22469CE9" w:rsidR="0004712A" w:rsidRPr="00471330" w:rsidRDefault="0004712A" w:rsidP="00A96275">
      <w:pPr>
        <w:spacing w:line="259" w:lineRule="auto"/>
        <w:ind w:left="1066" w:hanging="360"/>
        <w:jc w:val="both"/>
        <w:rPr>
          <w:rFonts w:asciiTheme="majorHAnsi" w:hAnsiTheme="majorHAnsi"/>
          <w:i/>
          <w:iCs/>
          <w:color w:val="000000"/>
          <w:sz w:val="22"/>
          <w:szCs w:val="22"/>
        </w:rPr>
      </w:pPr>
      <w:r w:rsidRPr="00471330">
        <w:rPr>
          <w:rFonts w:asciiTheme="majorHAnsi" w:hAnsiTheme="majorHAnsi"/>
          <w:i/>
          <w:iCs/>
          <w:color w:val="000000"/>
          <w:sz w:val="22"/>
          <w:szCs w:val="22"/>
        </w:rPr>
        <w:t xml:space="preserve">5. The Government shall have the option of providing in kind the facilities referred to in paragraph 4 above, </w:t>
      </w:r>
      <w:proofErr w:type="gramStart"/>
      <w:r w:rsidRPr="00471330">
        <w:rPr>
          <w:rFonts w:asciiTheme="majorHAnsi" w:hAnsiTheme="majorHAnsi"/>
          <w:i/>
          <w:iCs/>
          <w:color w:val="000000"/>
          <w:sz w:val="22"/>
          <w:szCs w:val="22"/>
        </w:rPr>
        <w:t>with the exception of</w:t>
      </w:r>
      <w:proofErr w:type="gramEnd"/>
      <w:r w:rsidRPr="00471330">
        <w:rPr>
          <w:rFonts w:asciiTheme="majorHAnsi" w:hAnsiTheme="majorHAnsi"/>
          <w:i/>
          <w:iCs/>
          <w:color w:val="000000"/>
          <w:sz w:val="22"/>
          <w:szCs w:val="22"/>
        </w:rPr>
        <w:t xml:space="preserve"> items (b) and (e).”</w:t>
      </w:r>
    </w:p>
    <w:p w14:paraId="18C3CDAF" w14:textId="77777777" w:rsidR="00A96275" w:rsidRPr="009E222D" w:rsidRDefault="00A96275" w:rsidP="00A96275">
      <w:pPr>
        <w:spacing w:line="259" w:lineRule="auto"/>
        <w:ind w:left="1066" w:hanging="360"/>
        <w:jc w:val="both"/>
        <w:rPr>
          <w:rFonts w:asciiTheme="majorHAnsi" w:hAnsiTheme="majorHAnsi"/>
          <w:color w:val="000000"/>
          <w:sz w:val="22"/>
          <w:szCs w:val="22"/>
        </w:rPr>
      </w:pPr>
    </w:p>
    <w:p w14:paraId="506B3418" w14:textId="389358BA" w:rsidR="0004712A" w:rsidRPr="009E222D" w:rsidRDefault="0004712A" w:rsidP="00A96275">
      <w:pPr>
        <w:pStyle w:val="ListParagraph"/>
        <w:numPr>
          <w:ilvl w:val="0"/>
          <w:numId w:val="39"/>
        </w:numPr>
        <w:spacing w:line="259" w:lineRule="auto"/>
        <w:ind w:left="706"/>
        <w:jc w:val="both"/>
        <w:rPr>
          <w:rFonts w:asciiTheme="majorHAnsi" w:hAnsiTheme="majorHAnsi"/>
          <w:color w:val="000000"/>
          <w:sz w:val="22"/>
          <w:szCs w:val="22"/>
        </w:rPr>
      </w:pPr>
      <w:r w:rsidRPr="009E222D">
        <w:rPr>
          <w:rFonts w:asciiTheme="majorHAnsi" w:hAnsiTheme="majorHAnsi"/>
          <w:color w:val="000000"/>
          <w:sz w:val="22"/>
          <w:szCs w:val="22"/>
        </w:rPr>
        <w:t>Where there is no SBAA (</w:t>
      </w:r>
      <w:proofErr w:type="gramStart"/>
      <w:r w:rsidRPr="009E222D">
        <w:rPr>
          <w:rFonts w:asciiTheme="majorHAnsi" w:hAnsiTheme="majorHAnsi"/>
          <w:color w:val="000000"/>
          <w:sz w:val="22"/>
          <w:szCs w:val="22"/>
        </w:rPr>
        <w:t>i.e.</w:t>
      </w:r>
      <w:proofErr w:type="gramEnd"/>
      <w:r w:rsidRPr="009E222D">
        <w:rPr>
          <w:rFonts w:asciiTheme="majorHAnsi" w:hAnsiTheme="majorHAnsi"/>
          <w:color w:val="000000"/>
          <w:sz w:val="22"/>
          <w:szCs w:val="22"/>
        </w:rPr>
        <w:t xml:space="preserve"> the Special Fund or Technical Assistance Agreements are still in use), a standard annex (Supplemental Provisions) to the project document must be used (</w:t>
      </w:r>
      <w:hyperlink r:id="rId14" w:history="1">
        <w:r w:rsidRPr="00D70EEE">
          <w:rPr>
            <w:rStyle w:val="Hyperlink"/>
            <w:rFonts w:asciiTheme="majorHAnsi" w:hAnsiTheme="majorHAnsi"/>
            <w:sz w:val="22"/>
            <w:szCs w:val="22"/>
          </w:rPr>
          <w:t>Standard Annex to Project Document</w:t>
        </w:r>
      </w:hyperlink>
      <w:r w:rsidRPr="009E222D">
        <w:rPr>
          <w:rFonts w:asciiTheme="majorHAnsi" w:hAnsiTheme="majorHAnsi"/>
          <w:color w:val="000000"/>
          <w:sz w:val="22"/>
          <w:szCs w:val="22"/>
        </w:rPr>
        <w:t>).</w:t>
      </w:r>
    </w:p>
    <w:p w14:paraId="3BBA6A6A" w14:textId="77777777" w:rsidR="0004712A" w:rsidRPr="009E222D" w:rsidRDefault="0004712A" w:rsidP="00A96275">
      <w:pPr>
        <w:tabs>
          <w:tab w:val="left" w:pos="0"/>
        </w:tabs>
        <w:suppressAutoHyphens/>
        <w:spacing w:line="259" w:lineRule="auto"/>
        <w:ind w:left="706" w:hanging="360"/>
        <w:jc w:val="both"/>
        <w:rPr>
          <w:rFonts w:asciiTheme="majorHAnsi" w:hAnsiTheme="majorHAnsi"/>
          <w:b/>
          <w:spacing w:val="-3"/>
          <w:sz w:val="22"/>
          <w:szCs w:val="22"/>
        </w:rPr>
      </w:pPr>
    </w:p>
    <w:p w14:paraId="79913B59" w14:textId="77777777" w:rsidR="0004712A" w:rsidRPr="009E222D" w:rsidRDefault="0004712A" w:rsidP="00A96275">
      <w:pPr>
        <w:pStyle w:val="ListParagraph"/>
        <w:numPr>
          <w:ilvl w:val="0"/>
          <w:numId w:val="39"/>
        </w:numPr>
        <w:spacing w:line="259" w:lineRule="auto"/>
        <w:ind w:left="706"/>
        <w:jc w:val="both"/>
        <w:rPr>
          <w:rFonts w:asciiTheme="majorHAnsi" w:hAnsiTheme="majorHAnsi"/>
          <w:color w:val="000000"/>
          <w:sz w:val="22"/>
          <w:szCs w:val="22"/>
        </w:rPr>
      </w:pPr>
      <w:r w:rsidRPr="009E222D">
        <w:rPr>
          <w:rFonts w:asciiTheme="majorHAnsi" w:hAnsiTheme="majorHAnsi"/>
          <w:color w:val="000000"/>
          <w:sz w:val="22"/>
          <w:szCs w:val="22"/>
        </w:rPr>
        <w:t>Two key Executive Board (EB) decisions govern the funding of the host programme government contributions for UNDP country office presence in middle-income countries (MIC) with high Gross National Income (GNI) per capita:</w:t>
      </w:r>
    </w:p>
    <w:p w14:paraId="2ECE1384" w14:textId="63DEA420" w:rsidR="00A96275" w:rsidRDefault="0004712A" w:rsidP="00A96275">
      <w:pPr>
        <w:pStyle w:val="ListParagraph"/>
        <w:numPr>
          <w:ilvl w:val="0"/>
          <w:numId w:val="41"/>
        </w:numPr>
        <w:spacing w:line="259" w:lineRule="auto"/>
        <w:contextualSpacing w:val="0"/>
        <w:jc w:val="both"/>
        <w:rPr>
          <w:rFonts w:asciiTheme="majorHAnsi" w:hAnsiTheme="majorHAnsi"/>
          <w:color w:val="000000"/>
          <w:sz w:val="22"/>
          <w:szCs w:val="22"/>
        </w:rPr>
      </w:pPr>
      <w:r w:rsidRPr="009E222D">
        <w:rPr>
          <w:rFonts w:asciiTheme="majorHAnsi" w:hAnsiTheme="majorHAnsi"/>
          <w:color w:val="000000"/>
          <w:sz w:val="22"/>
          <w:szCs w:val="22"/>
        </w:rPr>
        <w:t xml:space="preserve">Decision </w:t>
      </w:r>
      <w:hyperlink r:id="rId15" w:history="1">
        <w:r w:rsidRPr="008C3236">
          <w:rPr>
            <w:rStyle w:val="Hyperlink"/>
            <w:rFonts w:asciiTheme="majorHAnsi" w:hAnsiTheme="majorHAnsi"/>
            <w:sz w:val="22"/>
            <w:szCs w:val="22"/>
          </w:rPr>
          <w:t>2012/28</w:t>
        </w:r>
      </w:hyperlink>
      <w:r w:rsidRPr="009E222D">
        <w:rPr>
          <w:rFonts w:asciiTheme="majorHAnsi" w:hAnsiTheme="majorHAnsi"/>
          <w:color w:val="000000"/>
          <w:sz w:val="22"/>
          <w:szCs w:val="22"/>
        </w:rPr>
        <w:t xml:space="preserve"> on UNDP’s Programming arrangements, 2014-2017 endorsed a system of biennial updates with the following stipulations:</w:t>
      </w:r>
    </w:p>
    <w:p w14:paraId="1E99DFBC" w14:textId="77777777" w:rsidR="003E5761" w:rsidRDefault="0004712A" w:rsidP="003E5761">
      <w:pPr>
        <w:pStyle w:val="ListParagraph"/>
        <w:numPr>
          <w:ilvl w:val="2"/>
          <w:numId w:val="39"/>
        </w:numPr>
        <w:spacing w:line="259" w:lineRule="auto"/>
        <w:contextualSpacing w:val="0"/>
        <w:jc w:val="both"/>
        <w:rPr>
          <w:rFonts w:asciiTheme="majorHAnsi" w:hAnsiTheme="majorHAnsi"/>
          <w:color w:val="000000"/>
          <w:sz w:val="22"/>
          <w:szCs w:val="22"/>
        </w:rPr>
      </w:pPr>
      <w:r w:rsidRPr="00A96275">
        <w:rPr>
          <w:rFonts w:asciiTheme="majorHAnsi" w:hAnsiTheme="majorHAnsi"/>
          <w:color w:val="000000"/>
          <w:sz w:val="22"/>
          <w:szCs w:val="22"/>
        </w:rPr>
        <w:t>Graduation for MICs with high levels of GNI per capita and transitional NCCs after a 2-year grace period; and</w:t>
      </w:r>
    </w:p>
    <w:p w14:paraId="07F39472" w14:textId="1028F210" w:rsidR="00A96275" w:rsidRPr="003E5761" w:rsidRDefault="0004712A" w:rsidP="003E5761">
      <w:pPr>
        <w:pStyle w:val="ListParagraph"/>
        <w:numPr>
          <w:ilvl w:val="2"/>
          <w:numId w:val="39"/>
        </w:numPr>
        <w:spacing w:line="259" w:lineRule="auto"/>
        <w:contextualSpacing w:val="0"/>
        <w:jc w:val="both"/>
        <w:rPr>
          <w:rFonts w:asciiTheme="majorHAnsi" w:hAnsiTheme="majorHAnsi"/>
          <w:color w:val="000000"/>
          <w:sz w:val="22"/>
          <w:szCs w:val="22"/>
        </w:rPr>
      </w:pPr>
      <w:r w:rsidRPr="003E5761">
        <w:rPr>
          <w:rFonts w:asciiTheme="majorHAnsi" w:hAnsiTheme="majorHAnsi"/>
          <w:color w:val="000000"/>
          <w:sz w:val="22"/>
          <w:szCs w:val="22"/>
        </w:rPr>
        <w:t>Application of (</w:t>
      </w:r>
      <w:hyperlink r:id="rId16" w:history="1">
        <w:r w:rsidRPr="003E5761">
          <w:rPr>
            <w:rStyle w:val="Hyperlink"/>
            <w:rFonts w:asciiTheme="majorHAnsi" w:hAnsiTheme="majorHAnsi"/>
            <w:sz w:val="22"/>
            <w:szCs w:val="22"/>
          </w:rPr>
          <w:t>World Bank-Atlas Method</w:t>
        </w:r>
      </w:hyperlink>
      <w:r w:rsidRPr="003E5761">
        <w:rPr>
          <w:rFonts w:asciiTheme="majorHAnsi" w:hAnsiTheme="majorHAnsi"/>
          <w:color w:val="000000"/>
          <w:sz w:val="22"/>
          <w:szCs w:val="22"/>
        </w:rPr>
        <w:t xml:space="preserve">) 4-year average GNI per capita. </w:t>
      </w:r>
    </w:p>
    <w:p w14:paraId="0DDAFD39" w14:textId="77777777" w:rsidR="003E5761" w:rsidRDefault="003E5761" w:rsidP="003E5761">
      <w:pPr>
        <w:pStyle w:val="ListParagraph"/>
        <w:spacing w:line="259" w:lineRule="auto"/>
        <w:ind w:left="2160"/>
        <w:contextualSpacing w:val="0"/>
        <w:jc w:val="both"/>
        <w:rPr>
          <w:rFonts w:asciiTheme="majorHAnsi" w:hAnsiTheme="majorHAnsi"/>
          <w:color w:val="000000"/>
          <w:sz w:val="22"/>
          <w:szCs w:val="22"/>
        </w:rPr>
      </w:pPr>
    </w:p>
    <w:p w14:paraId="73093160" w14:textId="00F5F331" w:rsidR="0004712A" w:rsidRPr="00A96275" w:rsidRDefault="0004712A" w:rsidP="003E5761">
      <w:pPr>
        <w:pStyle w:val="ListParagraph"/>
        <w:numPr>
          <w:ilvl w:val="0"/>
          <w:numId w:val="41"/>
        </w:numPr>
        <w:spacing w:line="259" w:lineRule="auto"/>
        <w:contextualSpacing w:val="0"/>
        <w:jc w:val="both"/>
        <w:rPr>
          <w:rFonts w:asciiTheme="majorHAnsi" w:hAnsiTheme="majorHAnsi"/>
          <w:color w:val="000000"/>
          <w:sz w:val="22"/>
          <w:szCs w:val="22"/>
        </w:rPr>
      </w:pPr>
      <w:r w:rsidRPr="00A96275">
        <w:rPr>
          <w:rFonts w:asciiTheme="majorHAnsi" w:hAnsiTheme="majorHAnsi"/>
          <w:color w:val="000000"/>
          <w:sz w:val="22"/>
          <w:szCs w:val="22"/>
        </w:rPr>
        <w:t xml:space="preserve">Decision </w:t>
      </w:r>
      <w:hyperlink r:id="rId17" w:history="1">
        <w:r w:rsidRPr="00A96275">
          <w:rPr>
            <w:rStyle w:val="Hyperlink"/>
            <w:rFonts w:asciiTheme="majorHAnsi" w:hAnsiTheme="majorHAnsi"/>
            <w:sz w:val="22"/>
            <w:szCs w:val="22"/>
          </w:rPr>
          <w:t>2013/30</w:t>
        </w:r>
      </w:hyperlink>
      <w:r w:rsidRPr="00A96275">
        <w:rPr>
          <w:rFonts w:asciiTheme="majorHAnsi" w:hAnsiTheme="majorHAnsi"/>
          <w:sz w:val="22"/>
          <w:szCs w:val="22"/>
        </w:rPr>
        <w:t xml:space="preserve"> </w:t>
      </w:r>
      <w:r w:rsidRPr="00A96275">
        <w:rPr>
          <w:rFonts w:asciiTheme="majorHAnsi" w:hAnsiTheme="majorHAnsi"/>
          <w:color w:val="000000"/>
          <w:sz w:val="22"/>
          <w:szCs w:val="22"/>
        </w:rPr>
        <w:t>on Funding of differentiated physical presence EB document (</w:t>
      </w:r>
      <w:r w:rsidR="0036387A">
        <w:rPr>
          <w:rFonts w:asciiTheme="majorHAnsi" w:hAnsiTheme="majorHAnsi"/>
          <w:color w:val="000000"/>
          <w:sz w:val="22"/>
          <w:szCs w:val="22"/>
        </w:rPr>
        <w:t xml:space="preserve">English </w:t>
      </w:r>
      <w:hyperlink r:id="rId18" w:history="1">
        <w:r w:rsidRPr="00A96275">
          <w:rPr>
            <w:rStyle w:val="Hyperlink"/>
            <w:rFonts w:asciiTheme="majorHAnsi" w:hAnsiTheme="majorHAnsi"/>
            <w:sz w:val="22"/>
            <w:szCs w:val="22"/>
          </w:rPr>
          <w:t>DP/2013/45</w:t>
        </w:r>
      </w:hyperlink>
      <w:r w:rsidRPr="00A96275">
        <w:rPr>
          <w:rFonts w:asciiTheme="majorHAnsi" w:hAnsiTheme="majorHAnsi"/>
          <w:color w:val="000000"/>
          <w:sz w:val="22"/>
          <w:szCs w:val="22"/>
        </w:rPr>
        <w:t>)</w:t>
      </w:r>
      <w:r w:rsidR="0036387A">
        <w:rPr>
          <w:rFonts w:asciiTheme="majorHAnsi" w:hAnsiTheme="majorHAnsi"/>
          <w:color w:val="000000"/>
          <w:sz w:val="22"/>
          <w:szCs w:val="22"/>
        </w:rPr>
        <w:t xml:space="preserve"> </w:t>
      </w:r>
      <w:r w:rsidR="0036387A" w:rsidRPr="00A96275">
        <w:rPr>
          <w:rFonts w:asciiTheme="majorHAnsi" w:hAnsiTheme="majorHAnsi"/>
          <w:color w:val="000000"/>
          <w:sz w:val="22"/>
          <w:szCs w:val="22"/>
        </w:rPr>
        <w:t>(</w:t>
      </w:r>
      <w:r w:rsidR="0036387A">
        <w:rPr>
          <w:rFonts w:asciiTheme="majorHAnsi" w:hAnsiTheme="majorHAnsi"/>
          <w:color w:val="000000"/>
          <w:sz w:val="22"/>
          <w:szCs w:val="22"/>
        </w:rPr>
        <w:t xml:space="preserve">French </w:t>
      </w:r>
      <w:hyperlink r:id="rId19" w:history="1">
        <w:r w:rsidR="0036387A" w:rsidRPr="00A96275">
          <w:rPr>
            <w:rStyle w:val="Hyperlink"/>
            <w:rFonts w:asciiTheme="majorHAnsi" w:hAnsiTheme="majorHAnsi"/>
            <w:sz w:val="22"/>
            <w:szCs w:val="22"/>
          </w:rPr>
          <w:t>DP/2013/45</w:t>
        </w:r>
      </w:hyperlink>
      <w:r w:rsidR="0036387A" w:rsidRPr="00A96275">
        <w:rPr>
          <w:rFonts w:asciiTheme="majorHAnsi" w:hAnsiTheme="majorHAnsi"/>
          <w:color w:val="000000"/>
          <w:sz w:val="22"/>
          <w:szCs w:val="22"/>
        </w:rPr>
        <w:t>)</w:t>
      </w:r>
      <w:r w:rsidR="0036387A">
        <w:rPr>
          <w:rFonts w:asciiTheme="majorHAnsi" w:hAnsiTheme="majorHAnsi"/>
          <w:color w:val="000000"/>
          <w:sz w:val="22"/>
          <w:szCs w:val="22"/>
        </w:rPr>
        <w:t xml:space="preserve"> </w:t>
      </w:r>
      <w:r w:rsidR="0036387A" w:rsidRPr="00A96275">
        <w:rPr>
          <w:rFonts w:asciiTheme="majorHAnsi" w:hAnsiTheme="majorHAnsi"/>
          <w:color w:val="000000"/>
          <w:sz w:val="22"/>
          <w:szCs w:val="22"/>
        </w:rPr>
        <w:t>(</w:t>
      </w:r>
      <w:r w:rsidR="0036387A">
        <w:rPr>
          <w:rFonts w:asciiTheme="majorHAnsi" w:hAnsiTheme="majorHAnsi"/>
          <w:color w:val="000000"/>
          <w:sz w:val="22"/>
          <w:szCs w:val="22"/>
        </w:rPr>
        <w:t xml:space="preserve">Spanish </w:t>
      </w:r>
      <w:hyperlink r:id="rId20" w:history="1">
        <w:r w:rsidR="0036387A" w:rsidRPr="00A96275">
          <w:rPr>
            <w:rStyle w:val="Hyperlink"/>
            <w:rFonts w:asciiTheme="majorHAnsi" w:hAnsiTheme="majorHAnsi"/>
            <w:sz w:val="22"/>
            <w:szCs w:val="22"/>
          </w:rPr>
          <w:t>DP/2013/45</w:t>
        </w:r>
      </w:hyperlink>
      <w:r w:rsidR="0036387A" w:rsidRPr="00A96275">
        <w:rPr>
          <w:rFonts w:asciiTheme="majorHAnsi" w:hAnsiTheme="majorHAnsi"/>
          <w:color w:val="000000"/>
          <w:sz w:val="22"/>
          <w:szCs w:val="22"/>
        </w:rPr>
        <w:t>)</w:t>
      </w:r>
    </w:p>
    <w:p w14:paraId="43B1EE30" w14:textId="77777777" w:rsidR="003E5761" w:rsidRDefault="0004712A" w:rsidP="003E5761">
      <w:pPr>
        <w:pStyle w:val="ListParagraph"/>
        <w:numPr>
          <w:ilvl w:val="0"/>
          <w:numId w:val="42"/>
        </w:numPr>
        <w:spacing w:line="259" w:lineRule="auto"/>
        <w:contextualSpacing w:val="0"/>
        <w:jc w:val="both"/>
        <w:rPr>
          <w:rFonts w:asciiTheme="majorHAnsi" w:eastAsiaTheme="minorHAnsi" w:hAnsiTheme="majorHAnsi"/>
          <w:color w:val="000000"/>
          <w:sz w:val="22"/>
          <w:szCs w:val="22"/>
        </w:rPr>
      </w:pPr>
      <w:r w:rsidRPr="009E222D">
        <w:rPr>
          <w:rFonts w:asciiTheme="majorHAnsi" w:hAnsiTheme="majorHAnsi"/>
          <w:color w:val="000000"/>
          <w:sz w:val="22"/>
          <w:szCs w:val="22"/>
        </w:rPr>
        <w:t>Endorsed document DP/2013/45 on funding of differentiated physical presence; and</w:t>
      </w:r>
    </w:p>
    <w:p w14:paraId="2FEB177F" w14:textId="1C0B8912" w:rsidR="0004712A" w:rsidRPr="003E5761" w:rsidRDefault="0004712A" w:rsidP="003E5761">
      <w:pPr>
        <w:pStyle w:val="ListParagraph"/>
        <w:numPr>
          <w:ilvl w:val="0"/>
          <w:numId w:val="42"/>
        </w:numPr>
        <w:spacing w:line="259" w:lineRule="auto"/>
        <w:contextualSpacing w:val="0"/>
        <w:jc w:val="both"/>
        <w:rPr>
          <w:rFonts w:asciiTheme="majorHAnsi" w:eastAsiaTheme="minorHAnsi" w:hAnsiTheme="majorHAnsi"/>
          <w:color w:val="000000"/>
          <w:sz w:val="22"/>
          <w:szCs w:val="22"/>
        </w:rPr>
      </w:pPr>
      <w:r w:rsidRPr="003E5761">
        <w:rPr>
          <w:rFonts w:asciiTheme="majorHAnsi" w:hAnsiTheme="majorHAnsi"/>
          <w:color w:val="000000"/>
          <w:sz w:val="22"/>
          <w:szCs w:val="22"/>
        </w:rPr>
        <w:lastRenderedPageBreak/>
        <w:t>Decided on a differentiated approach for UNDP’s regular resource funding of physical presence in MICs with High GNI per capita, and NCCs.</w:t>
      </w:r>
    </w:p>
    <w:p w14:paraId="68E0B36C" w14:textId="77777777" w:rsidR="00A96275" w:rsidRPr="00A96275" w:rsidRDefault="00A96275" w:rsidP="00A96275">
      <w:pPr>
        <w:pStyle w:val="ListParagraph"/>
        <w:spacing w:line="259" w:lineRule="auto"/>
        <w:ind w:left="1426"/>
        <w:contextualSpacing w:val="0"/>
        <w:jc w:val="both"/>
        <w:rPr>
          <w:rFonts w:asciiTheme="majorHAnsi" w:eastAsiaTheme="minorHAnsi" w:hAnsiTheme="majorHAnsi"/>
          <w:color w:val="000000"/>
          <w:sz w:val="22"/>
          <w:szCs w:val="22"/>
        </w:rPr>
      </w:pPr>
    </w:p>
    <w:p w14:paraId="68F14298" w14:textId="77777777" w:rsidR="0004712A" w:rsidRDefault="0004712A" w:rsidP="00A96275">
      <w:pPr>
        <w:spacing w:line="259" w:lineRule="auto"/>
        <w:ind w:left="706" w:hanging="360"/>
        <w:jc w:val="both"/>
        <w:rPr>
          <w:rFonts w:asciiTheme="majorHAnsi" w:hAnsiTheme="majorHAnsi"/>
          <w:b/>
          <w:sz w:val="22"/>
          <w:szCs w:val="22"/>
          <w:lang w:val="en-GB"/>
        </w:rPr>
      </w:pPr>
      <w:r w:rsidRPr="009E222D">
        <w:rPr>
          <w:rFonts w:asciiTheme="majorHAnsi" w:hAnsiTheme="majorHAnsi"/>
          <w:b/>
          <w:sz w:val="22"/>
          <w:szCs w:val="22"/>
          <w:lang w:val="en-GB"/>
        </w:rPr>
        <w:t xml:space="preserve">Scope </w:t>
      </w:r>
    </w:p>
    <w:p w14:paraId="0B5B3598" w14:textId="77777777" w:rsidR="00A96275" w:rsidRPr="009E222D" w:rsidRDefault="00A96275" w:rsidP="00A96275">
      <w:pPr>
        <w:spacing w:line="259" w:lineRule="auto"/>
        <w:ind w:left="706" w:hanging="360"/>
        <w:jc w:val="both"/>
        <w:rPr>
          <w:rFonts w:asciiTheme="majorHAnsi" w:hAnsiTheme="majorHAnsi"/>
          <w:sz w:val="22"/>
          <w:szCs w:val="22"/>
          <w:lang w:val="en-GB"/>
        </w:rPr>
      </w:pPr>
    </w:p>
    <w:p w14:paraId="0A94AACC" w14:textId="5AB8707A" w:rsidR="0004712A" w:rsidRPr="009E222D" w:rsidRDefault="0004712A" w:rsidP="00A96275">
      <w:pPr>
        <w:pStyle w:val="ListParagraph"/>
        <w:numPr>
          <w:ilvl w:val="0"/>
          <w:numId w:val="39"/>
        </w:numPr>
        <w:autoSpaceDE w:val="0"/>
        <w:autoSpaceDN w:val="0"/>
        <w:spacing w:line="259" w:lineRule="auto"/>
        <w:ind w:left="706"/>
        <w:jc w:val="both"/>
        <w:rPr>
          <w:rFonts w:asciiTheme="majorHAnsi" w:hAnsiTheme="majorHAnsi" w:cs="Arial"/>
          <w:b/>
          <w:color w:val="333333"/>
          <w:sz w:val="22"/>
          <w:szCs w:val="22"/>
          <w:lang w:val="en-GB"/>
        </w:rPr>
      </w:pPr>
      <w:r w:rsidRPr="009E222D">
        <w:rPr>
          <w:rFonts w:asciiTheme="majorHAnsi" w:hAnsiTheme="majorHAnsi"/>
          <w:sz w:val="22"/>
          <w:szCs w:val="22"/>
        </w:rPr>
        <w:t xml:space="preserve">This policy is applicable </w:t>
      </w:r>
      <w:r w:rsidRPr="009E222D">
        <w:rPr>
          <w:rFonts w:asciiTheme="majorHAnsi" w:hAnsiTheme="majorHAnsi"/>
          <w:b/>
          <w:bCs/>
          <w:sz w:val="22"/>
          <w:szCs w:val="22"/>
        </w:rPr>
        <w:t>only</w:t>
      </w:r>
      <w:r w:rsidRPr="009E222D">
        <w:rPr>
          <w:rFonts w:asciiTheme="majorHAnsi" w:hAnsiTheme="majorHAnsi"/>
          <w:sz w:val="22"/>
          <w:szCs w:val="22"/>
        </w:rPr>
        <w:t xml:space="preserve"> to the countries classified as high-middle income countries  (High MICs) and Net Contributing Countries (NCCs) and that are regulated as per the </w:t>
      </w:r>
      <w:r w:rsidRPr="009E222D">
        <w:rPr>
          <w:rFonts w:asciiTheme="majorHAnsi" w:hAnsiTheme="majorHAnsi"/>
          <w:spacing w:val="-3"/>
          <w:sz w:val="22"/>
          <w:szCs w:val="22"/>
        </w:rPr>
        <w:t>EB decision (</w:t>
      </w:r>
      <w:hyperlink r:id="rId21" w:history="1">
        <w:r w:rsidRPr="009E222D">
          <w:rPr>
            <w:rStyle w:val="Hyperlink"/>
            <w:rFonts w:asciiTheme="majorHAnsi" w:hAnsiTheme="majorHAnsi"/>
            <w:sz w:val="22"/>
            <w:szCs w:val="22"/>
          </w:rPr>
          <w:t>2013/30</w:t>
        </w:r>
      </w:hyperlink>
      <w:r w:rsidRPr="009E222D">
        <w:rPr>
          <w:rFonts w:asciiTheme="majorHAnsi" w:hAnsiTheme="majorHAnsi"/>
          <w:spacing w:val="-3"/>
          <w:sz w:val="22"/>
          <w:szCs w:val="22"/>
        </w:rPr>
        <w:t xml:space="preserve">) on Funding of differentiated physical presence </w:t>
      </w:r>
      <w:bookmarkStart w:id="0" w:name="OLE_LINK23"/>
      <w:bookmarkStart w:id="1" w:name="OLE_LINK24"/>
      <w:r w:rsidRPr="009E222D">
        <w:rPr>
          <w:rFonts w:asciiTheme="majorHAnsi" w:hAnsiTheme="majorHAnsi"/>
          <w:spacing w:val="-3"/>
          <w:sz w:val="22"/>
          <w:szCs w:val="22"/>
        </w:rPr>
        <w:t>(</w:t>
      </w:r>
      <w:hyperlink r:id="rId22" w:history="1">
        <w:r w:rsidRPr="009E222D">
          <w:rPr>
            <w:rStyle w:val="Hyperlink"/>
            <w:rFonts w:asciiTheme="majorHAnsi" w:hAnsiTheme="majorHAnsi"/>
            <w:spacing w:val="-3"/>
            <w:sz w:val="22"/>
            <w:szCs w:val="22"/>
          </w:rPr>
          <w:t>DP/20</w:t>
        </w:r>
        <w:r w:rsidRPr="009E222D">
          <w:rPr>
            <w:rStyle w:val="Hyperlink"/>
            <w:rFonts w:asciiTheme="majorHAnsi" w:hAnsiTheme="majorHAnsi"/>
            <w:spacing w:val="-3"/>
            <w:sz w:val="22"/>
            <w:szCs w:val="22"/>
          </w:rPr>
          <w:t>1</w:t>
        </w:r>
        <w:r w:rsidRPr="009E222D">
          <w:rPr>
            <w:rStyle w:val="Hyperlink"/>
            <w:rFonts w:asciiTheme="majorHAnsi" w:hAnsiTheme="majorHAnsi"/>
            <w:spacing w:val="-3"/>
            <w:sz w:val="22"/>
            <w:szCs w:val="22"/>
          </w:rPr>
          <w:t>3/45</w:t>
        </w:r>
      </w:hyperlink>
      <w:r w:rsidRPr="009E222D">
        <w:rPr>
          <w:rFonts w:asciiTheme="majorHAnsi" w:hAnsiTheme="majorHAnsi"/>
          <w:spacing w:val="-3"/>
          <w:sz w:val="22"/>
          <w:szCs w:val="22"/>
        </w:rPr>
        <w:t xml:space="preserve">)  (refer to </w:t>
      </w:r>
      <w:hyperlink r:id="rId23" w:history="1">
        <w:r w:rsidRPr="009E222D">
          <w:rPr>
            <w:rStyle w:val="Hyperlink"/>
            <w:rFonts w:asciiTheme="majorHAnsi" w:hAnsiTheme="majorHAnsi"/>
            <w:spacing w:val="-3"/>
            <w:sz w:val="22"/>
            <w:szCs w:val="22"/>
          </w:rPr>
          <w:t>Annex 1</w:t>
        </w:r>
      </w:hyperlink>
      <w:r w:rsidRPr="009E222D">
        <w:rPr>
          <w:rFonts w:asciiTheme="majorHAnsi" w:hAnsiTheme="majorHAnsi"/>
          <w:spacing w:val="-3"/>
          <w:sz w:val="22"/>
          <w:szCs w:val="22"/>
        </w:rPr>
        <w:t xml:space="preserve">). </w:t>
      </w:r>
      <w:bookmarkEnd w:id="0"/>
      <w:bookmarkEnd w:id="1"/>
    </w:p>
    <w:p w14:paraId="046904F7" w14:textId="77777777" w:rsidR="0004712A" w:rsidRPr="009E222D" w:rsidRDefault="0004712A" w:rsidP="00A96275">
      <w:pPr>
        <w:pStyle w:val="ListParagraph"/>
        <w:tabs>
          <w:tab w:val="left" w:pos="0"/>
        </w:tabs>
        <w:suppressAutoHyphens/>
        <w:spacing w:line="259" w:lineRule="auto"/>
        <w:ind w:left="706" w:hanging="360"/>
        <w:rPr>
          <w:rFonts w:asciiTheme="majorHAnsi" w:hAnsiTheme="majorHAnsi"/>
          <w:color w:val="000000"/>
          <w:sz w:val="22"/>
          <w:szCs w:val="22"/>
        </w:rPr>
      </w:pPr>
    </w:p>
    <w:p w14:paraId="4BF03BB1" w14:textId="491ABA5E" w:rsidR="0004712A" w:rsidRDefault="0004712A" w:rsidP="003E5761">
      <w:pPr>
        <w:pStyle w:val="ListParagraph"/>
        <w:spacing w:line="259" w:lineRule="auto"/>
        <w:ind w:left="1066" w:hanging="360"/>
        <w:rPr>
          <w:rFonts w:asciiTheme="majorHAnsi" w:hAnsiTheme="majorHAnsi"/>
          <w:b/>
          <w:bCs/>
          <w:i/>
          <w:iCs/>
          <w:color w:val="000000"/>
          <w:sz w:val="22"/>
          <w:szCs w:val="22"/>
        </w:rPr>
      </w:pPr>
      <w:r w:rsidRPr="009E222D">
        <w:rPr>
          <w:rFonts w:asciiTheme="majorHAnsi" w:hAnsiTheme="majorHAnsi"/>
          <w:b/>
          <w:bCs/>
          <w:i/>
          <w:iCs/>
          <w:color w:val="000000"/>
          <w:sz w:val="22"/>
          <w:szCs w:val="22"/>
        </w:rPr>
        <w:t>High MICs</w:t>
      </w:r>
      <w:bookmarkStart w:id="2" w:name="OLE_LINK25"/>
      <w:bookmarkStart w:id="3" w:name="OLE_LINK26"/>
    </w:p>
    <w:p w14:paraId="01964505" w14:textId="77777777" w:rsidR="003E5761" w:rsidRPr="009E222D" w:rsidRDefault="003E5761" w:rsidP="003E5761">
      <w:pPr>
        <w:pStyle w:val="ListParagraph"/>
        <w:spacing w:line="259" w:lineRule="auto"/>
        <w:ind w:left="1066" w:hanging="360"/>
        <w:rPr>
          <w:rFonts w:asciiTheme="majorHAnsi" w:hAnsiTheme="majorHAnsi"/>
          <w:i/>
          <w:iCs/>
          <w:sz w:val="22"/>
          <w:szCs w:val="22"/>
        </w:rPr>
      </w:pPr>
    </w:p>
    <w:bookmarkEnd w:id="2"/>
    <w:bookmarkEnd w:id="3"/>
    <w:p w14:paraId="5A2EC579" w14:textId="77777777" w:rsidR="0004712A" w:rsidRPr="009E222D" w:rsidRDefault="0004712A" w:rsidP="00A96275">
      <w:pPr>
        <w:pStyle w:val="ListParagraph"/>
        <w:numPr>
          <w:ilvl w:val="0"/>
          <w:numId w:val="39"/>
        </w:numPr>
        <w:spacing w:line="259" w:lineRule="auto"/>
        <w:ind w:left="706"/>
        <w:jc w:val="both"/>
        <w:rPr>
          <w:rFonts w:asciiTheme="majorHAnsi" w:hAnsiTheme="majorHAnsi"/>
          <w:color w:val="000000"/>
          <w:sz w:val="22"/>
          <w:szCs w:val="22"/>
        </w:rPr>
      </w:pPr>
      <w:r w:rsidRPr="009E222D">
        <w:rPr>
          <w:rFonts w:asciiTheme="majorHAnsi" w:hAnsiTheme="majorHAnsi"/>
          <w:color w:val="000000"/>
          <w:sz w:val="22"/>
          <w:szCs w:val="22"/>
        </w:rPr>
        <w:t xml:space="preserve">“High MICs” are defined as countries with 2012-2015 average GNI per capita of between $6,660 and $12,475. For these countries UNDP regular resources will continue to fund fully the UNDP Resident Representative position, </w:t>
      </w:r>
      <w:proofErr w:type="gramStart"/>
      <w:r w:rsidRPr="009E222D">
        <w:rPr>
          <w:rFonts w:asciiTheme="majorHAnsi" w:hAnsiTheme="majorHAnsi"/>
          <w:color w:val="000000"/>
          <w:sz w:val="22"/>
          <w:szCs w:val="22"/>
        </w:rPr>
        <w:t>in order to</w:t>
      </w:r>
      <w:proofErr w:type="gramEnd"/>
      <w:r w:rsidRPr="009E222D">
        <w:rPr>
          <w:rFonts w:asciiTheme="majorHAnsi" w:hAnsiTheme="majorHAnsi"/>
          <w:color w:val="000000"/>
          <w:sz w:val="22"/>
          <w:szCs w:val="22"/>
        </w:rPr>
        <w:t xml:space="preserve"> carry out key leadership functions. This is premised on a country programme which should at least be at the level of $12 million during the four-year programming period (combined regular plus other resources), </w:t>
      </w:r>
      <w:proofErr w:type="gramStart"/>
      <w:r w:rsidRPr="009E222D">
        <w:rPr>
          <w:rFonts w:asciiTheme="majorHAnsi" w:hAnsiTheme="majorHAnsi"/>
          <w:color w:val="000000"/>
          <w:sz w:val="22"/>
          <w:szCs w:val="22"/>
        </w:rPr>
        <w:t>in order to</w:t>
      </w:r>
      <w:proofErr w:type="gramEnd"/>
      <w:r w:rsidRPr="009E222D">
        <w:rPr>
          <w:rFonts w:asciiTheme="majorHAnsi" w:hAnsiTheme="majorHAnsi"/>
          <w:color w:val="000000"/>
          <w:sz w:val="22"/>
          <w:szCs w:val="22"/>
        </w:rPr>
        <w:t xml:space="preserve"> carry out functions and activities that underpin the integrity of the organization's programmatic and management mandates. Key leadership functions for countries not meeting these conditions would still be provided, but with coverage from other country office locations. </w:t>
      </w:r>
    </w:p>
    <w:p w14:paraId="4F5A9A6F" w14:textId="77777777" w:rsidR="0004712A" w:rsidRPr="009E222D" w:rsidRDefault="0004712A" w:rsidP="00A96275">
      <w:pPr>
        <w:pStyle w:val="ListParagraph"/>
        <w:spacing w:line="259" w:lineRule="auto"/>
        <w:ind w:left="706" w:hanging="360"/>
        <w:jc w:val="both"/>
        <w:rPr>
          <w:rFonts w:asciiTheme="majorHAnsi" w:hAnsiTheme="majorHAnsi"/>
          <w:color w:val="000000"/>
          <w:sz w:val="22"/>
          <w:szCs w:val="22"/>
        </w:rPr>
      </w:pPr>
    </w:p>
    <w:p w14:paraId="61E3683E" w14:textId="77777777" w:rsidR="0004712A" w:rsidRPr="009E222D" w:rsidRDefault="0004712A" w:rsidP="00A96275">
      <w:pPr>
        <w:pStyle w:val="ListParagraph"/>
        <w:numPr>
          <w:ilvl w:val="0"/>
          <w:numId w:val="39"/>
        </w:numPr>
        <w:spacing w:line="259" w:lineRule="auto"/>
        <w:ind w:left="706"/>
        <w:jc w:val="both"/>
        <w:rPr>
          <w:rFonts w:asciiTheme="majorHAnsi" w:hAnsiTheme="majorHAnsi"/>
          <w:color w:val="000000"/>
          <w:sz w:val="22"/>
          <w:szCs w:val="22"/>
        </w:rPr>
      </w:pPr>
      <w:r w:rsidRPr="009E222D">
        <w:rPr>
          <w:rFonts w:asciiTheme="majorHAnsi" w:hAnsiTheme="majorHAnsi"/>
          <w:color w:val="000000"/>
          <w:sz w:val="22"/>
          <w:szCs w:val="22"/>
        </w:rPr>
        <w:t xml:space="preserve">In addition, a cost-sharing formula is used to fund requisite critical, cross-cutting local office capacities, which is defined in </w:t>
      </w:r>
      <w:hyperlink r:id="rId24" w:history="1">
        <w:r w:rsidRPr="009E222D">
          <w:rPr>
            <w:rFonts w:asciiTheme="majorHAnsi" w:hAnsiTheme="majorHAnsi"/>
            <w:color w:val="000000"/>
            <w:sz w:val="22"/>
            <w:szCs w:val="22"/>
          </w:rPr>
          <w:t>DP/2013/45</w:t>
        </w:r>
      </w:hyperlink>
      <w:r w:rsidRPr="009E222D">
        <w:rPr>
          <w:rFonts w:asciiTheme="majorHAnsi" w:hAnsiTheme="majorHAnsi"/>
          <w:color w:val="000000"/>
          <w:sz w:val="22"/>
          <w:szCs w:val="22"/>
        </w:rPr>
        <w:t xml:space="preserve"> as a resource envelope equivalent to three National Officer (NO) posts plus four national General Service (GS) posts and related general operating expenditures (GOE). UNDP will fund 25 per cent, on the basis that the Government funds the other 75 per cent through annual GLOC, either in cash or in kind. All other costs associated with the UNDP physical presence would need to be met from additional government voluntary contributions, and/or cost-recovery income earned on government and third-party cost-sharing and trust fund contributions.</w:t>
      </w:r>
    </w:p>
    <w:p w14:paraId="6C22FD25" w14:textId="77777777" w:rsidR="0004712A" w:rsidRPr="009E222D" w:rsidRDefault="0004712A" w:rsidP="00A96275">
      <w:pPr>
        <w:pStyle w:val="ListParagraph"/>
        <w:spacing w:line="259" w:lineRule="auto"/>
        <w:ind w:left="706" w:hanging="360"/>
        <w:jc w:val="both"/>
        <w:rPr>
          <w:rFonts w:asciiTheme="majorHAnsi" w:hAnsiTheme="majorHAnsi"/>
          <w:color w:val="000000"/>
          <w:sz w:val="22"/>
          <w:szCs w:val="22"/>
        </w:rPr>
      </w:pPr>
    </w:p>
    <w:p w14:paraId="1556607E" w14:textId="77777777" w:rsidR="0004712A" w:rsidRDefault="0004712A" w:rsidP="003E5761">
      <w:pPr>
        <w:pStyle w:val="ListParagraph"/>
        <w:spacing w:line="259" w:lineRule="auto"/>
        <w:ind w:left="1066" w:hanging="360"/>
        <w:contextualSpacing w:val="0"/>
        <w:jc w:val="both"/>
        <w:rPr>
          <w:rFonts w:asciiTheme="majorHAnsi" w:hAnsiTheme="majorHAnsi"/>
          <w:b/>
          <w:bCs/>
          <w:i/>
          <w:iCs/>
          <w:color w:val="000000"/>
          <w:sz w:val="22"/>
          <w:szCs w:val="22"/>
        </w:rPr>
      </w:pPr>
      <w:r w:rsidRPr="009E222D">
        <w:rPr>
          <w:rFonts w:asciiTheme="majorHAnsi" w:hAnsiTheme="majorHAnsi"/>
          <w:b/>
          <w:bCs/>
          <w:i/>
          <w:iCs/>
          <w:color w:val="000000"/>
          <w:sz w:val="22"/>
          <w:szCs w:val="22"/>
        </w:rPr>
        <w:t>High MICs with a two-year grace period</w:t>
      </w:r>
    </w:p>
    <w:p w14:paraId="308D3076" w14:textId="77777777" w:rsidR="003E5761" w:rsidRPr="009E222D" w:rsidRDefault="003E5761" w:rsidP="003E5761">
      <w:pPr>
        <w:pStyle w:val="ListParagraph"/>
        <w:spacing w:line="259" w:lineRule="auto"/>
        <w:ind w:left="1066" w:hanging="360"/>
        <w:contextualSpacing w:val="0"/>
        <w:jc w:val="both"/>
        <w:rPr>
          <w:rFonts w:asciiTheme="majorHAnsi" w:hAnsiTheme="majorHAnsi"/>
          <w:b/>
          <w:bCs/>
          <w:i/>
          <w:iCs/>
          <w:color w:val="000000"/>
          <w:sz w:val="22"/>
          <w:szCs w:val="22"/>
        </w:rPr>
      </w:pPr>
    </w:p>
    <w:p w14:paraId="2DC0728E" w14:textId="3EA0FE84" w:rsidR="0004712A" w:rsidRDefault="0004712A" w:rsidP="00A96275">
      <w:pPr>
        <w:pStyle w:val="ListParagraph"/>
        <w:numPr>
          <w:ilvl w:val="0"/>
          <w:numId w:val="39"/>
        </w:numPr>
        <w:spacing w:line="259" w:lineRule="auto"/>
        <w:ind w:left="706"/>
        <w:contextualSpacing w:val="0"/>
        <w:jc w:val="both"/>
        <w:rPr>
          <w:rFonts w:asciiTheme="majorHAnsi" w:hAnsiTheme="majorHAnsi"/>
          <w:color w:val="000000"/>
          <w:sz w:val="22"/>
          <w:szCs w:val="22"/>
        </w:rPr>
      </w:pPr>
      <w:r w:rsidRPr="009E222D">
        <w:rPr>
          <w:rFonts w:asciiTheme="majorHAnsi" w:hAnsiTheme="majorHAnsi"/>
          <w:color w:val="000000"/>
          <w:sz w:val="22"/>
          <w:szCs w:val="22"/>
        </w:rPr>
        <w:t xml:space="preserve">As noted in the paragraph 3, a biennial update of GNI per capita for each country is conducted by BMS/OFM. When such biennial update of GNI per capita moves a country to “High MIC” status for the first time compared to the previous biennial budget period, a two-year grace period is applied to the next biennium. During the two-year grace period, the host government may continue to pay its Government local office costs (GLOC) contribution based on the GLOC calculation methodology (refer to </w:t>
      </w:r>
      <w:hyperlink r:id="rId25" w:history="1">
        <w:r w:rsidRPr="009E222D">
          <w:rPr>
            <w:rStyle w:val="Hyperlink"/>
            <w:rFonts w:asciiTheme="majorHAnsi" w:hAnsiTheme="majorHAnsi"/>
            <w:sz w:val="22"/>
            <w:szCs w:val="22"/>
          </w:rPr>
          <w:t>POPP GLOC</w:t>
        </w:r>
      </w:hyperlink>
      <w:r w:rsidRPr="009E222D">
        <w:rPr>
          <w:rFonts w:asciiTheme="majorHAnsi" w:hAnsiTheme="majorHAnsi"/>
          <w:color w:val="000000"/>
          <w:sz w:val="22"/>
          <w:szCs w:val="22"/>
        </w:rPr>
        <w:t>) for its GNI per capita status in the previous biennial budget period, i.e. as an LIC or as an MIC.</w:t>
      </w:r>
    </w:p>
    <w:p w14:paraId="26DB18B8" w14:textId="77777777" w:rsidR="00A96275" w:rsidRPr="009E222D" w:rsidRDefault="00A96275" w:rsidP="00A96275">
      <w:pPr>
        <w:pStyle w:val="ListParagraph"/>
        <w:spacing w:line="259" w:lineRule="auto"/>
        <w:ind w:left="706"/>
        <w:contextualSpacing w:val="0"/>
        <w:jc w:val="both"/>
        <w:rPr>
          <w:rFonts w:asciiTheme="majorHAnsi" w:hAnsiTheme="majorHAnsi"/>
          <w:color w:val="000000"/>
          <w:sz w:val="22"/>
          <w:szCs w:val="22"/>
        </w:rPr>
      </w:pPr>
    </w:p>
    <w:p w14:paraId="1E566073" w14:textId="77777777" w:rsidR="00FD2D49" w:rsidRDefault="00FD2D49" w:rsidP="003E5761">
      <w:pPr>
        <w:pStyle w:val="ListParagraph"/>
        <w:spacing w:line="259" w:lineRule="auto"/>
        <w:ind w:left="1066" w:hanging="360"/>
        <w:contextualSpacing w:val="0"/>
        <w:jc w:val="both"/>
        <w:rPr>
          <w:rFonts w:asciiTheme="majorHAnsi" w:hAnsiTheme="majorHAnsi"/>
          <w:b/>
          <w:bCs/>
          <w:i/>
          <w:iCs/>
          <w:color w:val="000000"/>
          <w:sz w:val="22"/>
          <w:szCs w:val="22"/>
        </w:rPr>
      </w:pPr>
    </w:p>
    <w:p w14:paraId="1CF3C45B" w14:textId="77777777" w:rsidR="00FD2D49" w:rsidRDefault="00FD2D49" w:rsidP="003E5761">
      <w:pPr>
        <w:pStyle w:val="ListParagraph"/>
        <w:spacing w:line="259" w:lineRule="auto"/>
        <w:ind w:left="1066" w:hanging="360"/>
        <w:contextualSpacing w:val="0"/>
        <w:jc w:val="both"/>
        <w:rPr>
          <w:rFonts w:asciiTheme="majorHAnsi" w:hAnsiTheme="majorHAnsi"/>
          <w:b/>
          <w:bCs/>
          <w:i/>
          <w:iCs/>
          <w:color w:val="000000"/>
          <w:sz w:val="22"/>
          <w:szCs w:val="22"/>
        </w:rPr>
      </w:pPr>
    </w:p>
    <w:p w14:paraId="4FA5CC5E" w14:textId="77777777" w:rsidR="00FD2D49" w:rsidRDefault="00FD2D49" w:rsidP="003E5761">
      <w:pPr>
        <w:pStyle w:val="ListParagraph"/>
        <w:spacing w:line="259" w:lineRule="auto"/>
        <w:ind w:left="1066" w:hanging="360"/>
        <w:contextualSpacing w:val="0"/>
        <w:jc w:val="both"/>
        <w:rPr>
          <w:rFonts w:asciiTheme="majorHAnsi" w:hAnsiTheme="majorHAnsi"/>
          <w:b/>
          <w:bCs/>
          <w:i/>
          <w:iCs/>
          <w:color w:val="000000"/>
          <w:sz w:val="22"/>
          <w:szCs w:val="22"/>
        </w:rPr>
      </w:pPr>
    </w:p>
    <w:p w14:paraId="4AF76E94" w14:textId="4EC0A5CF" w:rsidR="0004712A" w:rsidRDefault="0004712A" w:rsidP="003E5761">
      <w:pPr>
        <w:pStyle w:val="ListParagraph"/>
        <w:spacing w:line="259" w:lineRule="auto"/>
        <w:ind w:left="1066" w:hanging="360"/>
        <w:contextualSpacing w:val="0"/>
        <w:jc w:val="both"/>
        <w:rPr>
          <w:rFonts w:asciiTheme="majorHAnsi" w:hAnsiTheme="majorHAnsi"/>
          <w:b/>
          <w:bCs/>
          <w:i/>
          <w:iCs/>
          <w:color w:val="000000"/>
          <w:sz w:val="22"/>
          <w:szCs w:val="22"/>
        </w:rPr>
      </w:pPr>
      <w:r w:rsidRPr="009E222D">
        <w:rPr>
          <w:rFonts w:asciiTheme="majorHAnsi" w:hAnsiTheme="majorHAnsi"/>
          <w:b/>
          <w:bCs/>
          <w:i/>
          <w:iCs/>
          <w:color w:val="000000"/>
          <w:sz w:val="22"/>
          <w:szCs w:val="22"/>
        </w:rPr>
        <w:lastRenderedPageBreak/>
        <w:t>Transitional NCCs</w:t>
      </w:r>
    </w:p>
    <w:p w14:paraId="3388E3E1" w14:textId="77777777" w:rsidR="003E5761" w:rsidRPr="009E222D" w:rsidRDefault="003E5761" w:rsidP="003E5761">
      <w:pPr>
        <w:pStyle w:val="ListParagraph"/>
        <w:spacing w:line="259" w:lineRule="auto"/>
        <w:ind w:left="1066" w:hanging="360"/>
        <w:contextualSpacing w:val="0"/>
        <w:jc w:val="both"/>
        <w:rPr>
          <w:rFonts w:asciiTheme="majorHAnsi" w:hAnsiTheme="majorHAnsi"/>
          <w:b/>
          <w:bCs/>
          <w:i/>
          <w:iCs/>
          <w:color w:val="000000"/>
          <w:sz w:val="22"/>
          <w:szCs w:val="22"/>
        </w:rPr>
      </w:pPr>
    </w:p>
    <w:p w14:paraId="1159F810" w14:textId="5810B00C" w:rsidR="0004712A" w:rsidRPr="009E222D" w:rsidRDefault="0004712A" w:rsidP="00A96275">
      <w:pPr>
        <w:pStyle w:val="ListParagraph"/>
        <w:numPr>
          <w:ilvl w:val="0"/>
          <w:numId w:val="39"/>
        </w:numPr>
        <w:spacing w:line="259" w:lineRule="auto"/>
        <w:ind w:left="706"/>
        <w:jc w:val="both"/>
        <w:rPr>
          <w:rFonts w:asciiTheme="majorHAnsi" w:hAnsiTheme="majorHAnsi"/>
          <w:color w:val="000000"/>
          <w:sz w:val="22"/>
          <w:szCs w:val="22"/>
        </w:rPr>
      </w:pPr>
      <w:r w:rsidRPr="009E222D">
        <w:rPr>
          <w:rFonts w:asciiTheme="majorHAnsi" w:hAnsiTheme="majorHAnsi"/>
          <w:color w:val="000000"/>
          <w:sz w:val="22"/>
          <w:szCs w:val="22"/>
        </w:rPr>
        <w:t>Transitional NCCs are defined as countries with 2012-2015 average GNI per capita greater than $12,475 for the first time compared to its status in the previous biennial budget period.  A two-year grace period is also applied before the countries graduate to fully pledged NCC status, during which there is no change to the funding of the cost of UNDP’s physical presence.</w:t>
      </w:r>
      <w:r w:rsidR="00832686">
        <w:rPr>
          <w:rFonts w:asciiTheme="majorHAnsi" w:hAnsiTheme="majorHAnsi"/>
          <w:color w:val="000000"/>
          <w:sz w:val="22"/>
          <w:szCs w:val="22"/>
        </w:rPr>
        <w:t xml:space="preserve"> </w:t>
      </w:r>
      <w:r w:rsidRPr="009E222D">
        <w:rPr>
          <w:rFonts w:asciiTheme="majorHAnsi" w:hAnsiTheme="majorHAnsi"/>
          <w:color w:val="000000"/>
          <w:sz w:val="22"/>
          <w:szCs w:val="22"/>
        </w:rPr>
        <w:t xml:space="preserve">UNDP regular resources will continue to fund fully the Resident Representative plus 25 per cent of requisite critical cross-cutting capacities (see para 6 above).  The balance of 75 per cent of funding for these critical cross-cutting capacities will need to </w:t>
      </w:r>
      <w:r w:rsidRPr="009E222D">
        <w:rPr>
          <w:rFonts w:asciiTheme="majorHAnsi" w:hAnsiTheme="majorHAnsi"/>
          <w:sz w:val="22"/>
          <w:szCs w:val="22"/>
        </w:rPr>
        <w:t xml:space="preserve">be funded by </w:t>
      </w:r>
      <w:r w:rsidRPr="009E222D">
        <w:rPr>
          <w:rFonts w:asciiTheme="majorHAnsi" w:hAnsiTheme="majorHAnsi"/>
          <w:color w:val="000000"/>
          <w:sz w:val="22"/>
          <w:szCs w:val="22"/>
        </w:rPr>
        <w:t>the respective programme country government. During the two-year grace period, the eligibility for TRAC-1 resources also remains the same as the previous biennium.</w:t>
      </w:r>
    </w:p>
    <w:p w14:paraId="438E3E8D" w14:textId="77777777" w:rsidR="0004712A" w:rsidRPr="009E222D" w:rsidRDefault="0004712A" w:rsidP="00A96275">
      <w:pPr>
        <w:pStyle w:val="ListParagraph"/>
        <w:spacing w:line="259" w:lineRule="auto"/>
        <w:ind w:left="706" w:hanging="360"/>
        <w:jc w:val="both"/>
        <w:rPr>
          <w:rFonts w:asciiTheme="majorHAnsi" w:hAnsiTheme="majorHAnsi"/>
          <w:color w:val="000000"/>
          <w:sz w:val="22"/>
          <w:szCs w:val="22"/>
        </w:rPr>
      </w:pPr>
    </w:p>
    <w:p w14:paraId="1788FA05" w14:textId="77777777" w:rsidR="009E222D" w:rsidRDefault="0004712A" w:rsidP="00A96275">
      <w:pPr>
        <w:pStyle w:val="ListParagraph"/>
        <w:numPr>
          <w:ilvl w:val="0"/>
          <w:numId w:val="39"/>
        </w:numPr>
        <w:spacing w:line="259" w:lineRule="auto"/>
        <w:ind w:left="706"/>
        <w:contextualSpacing w:val="0"/>
        <w:jc w:val="both"/>
        <w:rPr>
          <w:rFonts w:asciiTheme="majorHAnsi" w:hAnsiTheme="majorHAnsi"/>
          <w:spacing w:val="-3"/>
          <w:sz w:val="22"/>
          <w:szCs w:val="22"/>
        </w:rPr>
      </w:pPr>
      <w:r w:rsidRPr="009E222D">
        <w:rPr>
          <w:rFonts w:asciiTheme="majorHAnsi" w:hAnsiTheme="majorHAnsi"/>
          <w:b/>
          <w:bCs/>
          <w:color w:val="000000"/>
          <w:sz w:val="22"/>
          <w:szCs w:val="22"/>
        </w:rPr>
        <w:t xml:space="preserve">Full-fledged NCC </w:t>
      </w:r>
      <w:r w:rsidRPr="009E222D">
        <w:rPr>
          <w:rFonts w:asciiTheme="majorHAnsi" w:hAnsiTheme="majorHAnsi"/>
          <w:spacing w:val="-3"/>
          <w:sz w:val="22"/>
          <w:szCs w:val="22"/>
        </w:rPr>
        <w:t>are defined as countries with 2012-2015 average GNI per capita greater than $12,475 for the second consecutive Integrated Budget period (</w:t>
      </w:r>
      <w:proofErr w:type="gramStart"/>
      <w:r w:rsidRPr="009E222D">
        <w:rPr>
          <w:rFonts w:asciiTheme="majorHAnsi" w:hAnsiTheme="majorHAnsi"/>
          <w:spacing w:val="-3"/>
          <w:sz w:val="22"/>
          <w:szCs w:val="22"/>
        </w:rPr>
        <w:t>i.e.</w:t>
      </w:r>
      <w:proofErr w:type="gramEnd"/>
      <w:r w:rsidRPr="009E222D">
        <w:rPr>
          <w:rFonts w:asciiTheme="majorHAnsi" w:hAnsiTheme="majorHAnsi"/>
          <w:spacing w:val="-3"/>
          <w:sz w:val="22"/>
          <w:szCs w:val="22"/>
        </w:rPr>
        <w:t xml:space="preserve"> in 2014-2015 as well as 2016-17). In these countries UNDP regular resources fully fund the UNDP Resident Representative position and minimal office capacities for the Resident Representative, </w:t>
      </w:r>
      <w:proofErr w:type="gramStart"/>
      <w:r w:rsidRPr="009E222D">
        <w:rPr>
          <w:rFonts w:asciiTheme="majorHAnsi" w:hAnsiTheme="majorHAnsi"/>
          <w:spacing w:val="-3"/>
          <w:sz w:val="22"/>
          <w:szCs w:val="22"/>
        </w:rPr>
        <w:t>in order to</w:t>
      </w:r>
      <w:proofErr w:type="gramEnd"/>
      <w:r w:rsidRPr="009E222D">
        <w:rPr>
          <w:rFonts w:asciiTheme="majorHAnsi" w:hAnsiTheme="majorHAnsi"/>
          <w:spacing w:val="-3"/>
          <w:sz w:val="22"/>
          <w:szCs w:val="22"/>
        </w:rPr>
        <w:t xml:space="preserve"> carry out key leadership functions, </w:t>
      </w:r>
      <w:bookmarkStart w:id="4" w:name="OLE_LINK15"/>
      <w:bookmarkStart w:id="5" w:name="OLE_LINK16"/>
      <w:r w:rsidRPr="009E222D">
        <w:rPr>
          <w:rFonts w:asciiTheme="majorHAnsi" w:hAnsiTheme="majorHAnsi"/>
          <w:spacing w:val="-3"/>
          <w:sz w:val="22"/>
          <w:szCs w:val="22"/>
        </w:rPr>
        <w:t xml:space="preserve">premised on a country programme which should at least be at the level of $12 million during the four-year </w:t>
      </w:r>
      <w:bookmarkEnd w:id="4"/>
      <w:bookmarkEnd w:id="5"/>
      <w:r w:rsidRPr="009E222D">
        <w:rPr>
          <w:rFonts w:asciiTheme="majorHAnsi" w:hAnsiTheme="majorHAnsi"/>
          <w:spacing w:val="-3"/>
          <w:sz w:val="22"/>
          <w:szCs w:val="22"/>
        </w:rPr>
        <w:t>programming period 2018-2021 (combined regular plus other resources). All other costs would continue to be borne through a combination of government contributions and cost-recovery income earned on government and third-party cost-sharing and trust fund contributions. Key leadership functions for countries not meeting these conditions would still be provided, but with coverage from other country office locations. These countries are also not eligible to receive TRAC-1 resources.</w:t>
      </w:r>
    </w:p>
    <w:p w14:paraId="0E258BB1" w14:textId="77777777" w:rsidR="009E222D" w:rsidRDefault="009E222D" w:rsidP="00A96275">
      <w:pPr>
        <w:pStyle w:val="ListParagraph"/>
        <w:spacing w:line="259" w:lineRule="auto"/>
        <w:ind w:left="706" w:hanging="360"/>
        <w:contextualSpacing w:val="0"/>
        <w:jc w:val="both"/>
        <w:rPr>
          <w:rFonts w:asciiTheme="majorHAnsi" w:hAnsiTheme="majorHAnsi"/>
          <w:spacing w:val="-3"/>
          <w:sz w:val="22"/>
          <w:szCs w:val="22"/>
        </w:rPr>
      </w:pPr>
    </w:p>
    <w:p w14:paraId="1E3775F0" w14:textId="7CEC3E78" w:rsidR="0004712A" w:rsidRDefault="0004712A" w:rsidP="00A96275">
      <w:pPr>
        <w:pStyle w:val="ListParagraph"/>
        <w:numPr>
          <w:ilvl w:val="0"/>
          <w:numId w:val="39"/>
        </w:numPr>
        <w:spacing w:line="259" w:lineRule="auto"/>
        <w:ind w:left="706"/>
        <w:contextualSpacing w:val="0"/>
        <w:jc w:val="both"/>
        <w:rPr>
          <w:rFonts w:asciiTheme="majorHAnsi" w:hAnsiTheme="majorHAnsi"/>
          <w:spacing w:val="-3"/>
          <w:sz w:val="22"/>
          <w:szCs w:val="22"/>
        </w:rPr>
      </w:pPr>
      <w:r w:rsidRPr="009E222D">
        <w:rPr>
          <w:rFonts w:asciiTheme="majorHAnsi" w:hAnsiTheme="majorHAnsi"/>
          <w:color w:val="000000"/>
          <w:sz w:val="22"/>
          <w:szCs w:val="22"/>
        </w:rPr>
        <w:t xml:space="preserve">For the purposes of UNDP’s funding country office physical presence, the status of each </w:t>
      </w:r>
      <w:proofErr w:type="gramStart"/>
      <w:r w:rsidRPr="009E222D">
        <w:rPr>
          <w:rFonts w:asciiTheme="majorHAnsi" w:hAnsiTheme="majorHAnsi"/>
          <w:color w:val="000000"/>
          <w:sz w:val="22"/>
          <w:szCs w:val="22"/>
        </w:rPr>
        <w:t>countries’</w:t>
      </w:r>
      <w:proofErr w:type="gramEnd"/>
      <w:r w:rsidRPr="009E222D">
        <w:rPr>
          <w:rFonts w:asciiTheme="majorHAnsi" w:hAnsiTheme="majorHAnsi"/>
          <w:color w:val="000000"/>
          <w:sz w:val="22"/>
          <w:szCs w:val="22"/>
        </w:rPr>
        <w:t xml:space="preserve"> average GNI per capita is updated on a biennial basis within </w:t>
      </w:r>
      <w:r w:rsidRPr="009E222D">
        <w:rPr>
          <w:rFonts w:asciiTheme="majorHAnsi" w:hAnsiTheme="majorHAnsi"/>
          <w:spacing w:val="-3"/>
          <w:sz w:val="22"/>
          <w:szCs w:val="22"/>
        </w:rPr>
        <w:t xml:space="preserve">the mid-term review of the UNDP integrated budget. This update may result in changes in the income categories, which are then applied for the next biennium. If the countries revert to a lower level of average GNI capita below High MIC status, i.e. to LIC or MIC, the contributions from host governments would be subject to </w:t>
      </w:r>
      <w:hyperlink r:id="rId26" w:history="1">
        <w:r w:rsidRPr="009E222D">
          <w:rPr>
            <w:rStyle w:val="Hyperlink"/>
            <w:rFonts w:asciiTheme="majorHAnsi" w:hAnsiTheme="majorHAnsi"/>
            <w:spacing w:val="-3"/>
            <w:sz w:val="22"/>
            <w:szCs w:val="22"/>
          </w:rPr>
          <w:t>POPP GLOC for LIC and MIC</w:t>
        </w:r>
      </w:hyperlink>
      <w:r w:rsidRPr="009E222D">
        <w:rPr>
          <w:rFonts w:asciiTheme="majorHAnsi" w:hAnsiTheme="majorHAnsi"/>
          <w:spacing w:val="-3"/>
          <w:sz w:val="22"/>
          <w:szCs w:val="22"/>
        </w:rPr>
        <w:t>.</w:t>
      </w:r>
    </w:p>
    <w:p w14:paraId="4148A577" w14:textId="77777777" w:rsidR="00A96275" w:rsidRPr="009E222D" w:rsidRDefault="00A96275" w:rsidP="00A96275">
      <w:pPr>
        <w:pStyle w:val="ListParagraph"/>
        <w:spacing w:line="259" w:lineRule="auto"/>
        <w:ind w:left="706"/>
        <w:contextualSpacing w:val="0"/>
        <w:jc w:val="both"/>
        <w:rPr>
          <w:rFonts w:asciiTheme="majorHAnsi" w:hAnsiTheme="majorHAnsi"/>
          <w:spacing w:val="-3"/>
          <w:sz w:val="22"/>
          <w:szCs w:val="22"/>
        </w:rPr>
      </w:pPr>
    </w:p>
    <w:p w14:paraId="50B43A6C" w14:textId="77777777" w:rsidR="0004712A" w:rsidRPr="009E222D" w:rsidRDefault="0004712A" w:rsidP="00A96275">
      <w:pPr>
        <w:pStyle w:val="ListParagraph"/>
        <w:spacing w:line="259" w:lineRule="auto"/>
        <w:ind w:left="706" w:hanging="360"/>
        <w:jc w:val="both"/>
        <w:rPr>
          <w:rFonts w:asciiTheme="majorHAnsi" w:hAnsiTheme="majorHAnsi"/>
          <w:b/>
          <w:bCs/>
          <w:spacing w:val="-3"/>
          <w:sz w:val="22"/>
          <w:szCs w:val="22"/>
        </w:rPr>
      </w:pPr>
      <w:r w:rsidRPr="009E222D">
        <w:rPr>
          <w:rFonts w:asciiTheme="majorHAnsi" w:hAnsiTheme="majorHAnsi"/>
          <w:b/>
          <w:bCs/>
          <w:spacing w:val="-3"/>
          <w:sz w:val="22"/>
          <w:szCs w:val="22"/>
        </w:rPr>
        <w:t xml:space="preserve">Negotiating and </w:t>
      </w:r>
      <w:proofErr w:type="gramStart"/>
      <w:r w:rsidRPr="009E222D">
        <w:rPr>
          <w:rFonts w:asciiTheme="majorHAnsi" w:hAnsiTheme="majorHAnsi"/>
          <w:b/>
          <w:bCs/>
          <w:spacing w:val="-3"/>
          <w:sz w:val="22"/>
          <w:szCs w:val="22"/>
        </w:rPr>
        <w:t>Communicating</w:t>
      </w:r>
      <w:proofErr w:type="gramEnd"/>
      <w:r w:rsidRPr="009E222D">
        <w:rPr>
          <w:rFonts w:asciiTheme="majorHAnsi" w:hAnsiTheme="majorHAnsi"/>
          <w:b/>
          <w:bCs/>
          <w:spacing w:val="-3"/>
          <w:sz w:val="22"/>
          <w:szCs w:val="22"/>
        </w:rPr>
        <w:t xml:space="preserve"> annual contributions from host governments </w:t>
      </w:r>
    </w:p>
    <w:p w14:paraId="2D3230F4" w14:textId="77777777" w:rsidR="0004712A" w:rsidRPr="009E222D" w:rsidRDefault="0004712A" w:rsidP="00A96275">
      <w:pPr>
        <w:tabs>
          <w:tab w:val="left" w:pos="0"/>
        </w:tabs>
        <w:suppressAutoHyphens/>
        <w:spacing w:line="259" w:lineRule="auto"/>
        <w:ind w:left="706" w:hanging="360"/>
        <w:jc w:val="both"/>
        <w:rPr>
          <w:rFonts w:asciiTheme="majorHAnsi" w:hAnsiTheme="majorHAnsi"/>
          <w:b/>
          <w:spacing w:val="-3"/>
          <w:sz w:val="22"/>
          <w:szCs w:val="22"/>
        </w:rPr>
      </w:pPr>
    </w:p>
    <w:p w14:paraId="798CD3CF" w14:textId="77777777" w:rsidR="0004712A" w:rsidRPr="009E222D" w:rsidRDefault="0004712A" w:rsidP="00A96275">
      <w:pPr>
        <w:pStyle w:val="ListParagraph"/>
        <w:numPr>
          <w:ilvl w:val="0"/>
          <w:numId w:val="39"/>
        </w:numPr>
        <w:tabs>
          <w:tab w:val="left" w:pos="0"/>
        </w:tabs>
        <w:suppressAutoHyphens/>
        <w:spacing w:line="259" w:lineRule="auto"/>
        <w:ind w:left="706"/>
        <w:jc w:val="both"/>
        <w:rPr>
          <w:rFonts w:asciiTheme="majorHAnsi" w:hAnsiTheme="majorHAnsi"/>
          <w:spacing w:val="-3"/>
          <w:sz w:val="22"/>
          <w:szCs w:val="22"/>
        </w:rPr>
      </w:pPr>
      <w:r w:rsidRPr="009E222D">
        <w:rPr>
          <w:rFonts w:asciiTheme="majorHAnsi" w:hAnsiTheme="majorHAnsi"/>
          <w:spacing w:val="-3"/>
          <w:sz w:val="22"/>
          <w:szCs w:val="22"/>
        </w:rPr>
        <w:t xml:space="preserve">Country offices are responsible for estimating, </w:t>
      </w:r>
      <w:proofErr w:type="gramStart"/>
      <w:r w:rsidRPr="009E222D">
        <w:rPr>
          <w:rFonts w:asciiTheme="majorHAnsi" w:hAnsiTheme="majorHAnsi"/>
          <w:spacing w:val="-3"/>
          <w:sz w:val="22"/>
          <w:szCs w:val="22"/>
        </w:rPr>
        <w:t>negotiating</w:t>
      </w:r>
      <w:proofErr w:type="gramEnd"/>
      <w:r w:rsidRPr="009E222D">
        <w:rPr>
          <w:rFonts w:asciiTheme="majorHAnsi" w:hAnsiTheme="majorHAnsi"/>
          <w:spacing w:val="-3"/>
          <w:sz w:val="22"/>
          <w:szCs w:val="22"/>
        </w:rPr>
        <w:t xml:space="preserve"> and communicating annual contributions from host governments in High MIC, transitional NCC and full-pledged NCC countries.   The table below sets out a sample computation of minimum </w:t>
      </w:r>
      <w:bookmarkStart w:id="6" w:name="_Hlk39487842"/>
      <w:r w:rsidRPr="009E222D">
        <w:rPr>
          <w:rFonts w:asciiTheme="majorHAnsi" w:hAnsiTheme="majorHAnsi"/>
          <w:spacing w:val="-3"/>
          <w:sz w:val="22"/>
          <w:szCs w:val="22"/>
        </w:rPr>
        <w:t>annual contributions expected from host governments</w:t>
      </w:r>
      <w:bookmarkEnd w:id="6"/>
      <w:r w:rsidRPr="009E222D">
        <w:rPr>
          <w:rFonts w:asciiTheme="majorHAnsi" w:hAnsiTheme="majorHAnsi"/>
          <w:spacing w:val="-3"/>
          <w:sz w:val="22"/>
          <w:szCs w:val="22"/>
        </w:rPr>
        <w:t>:</w:t>
      </w:r>
    </w:p>
    <w:p w14:paraId="2AA69DDE" w14:textId="77777777" w:rsidR="0004712A" w:rsidRPr="009E222D" w:rsidRDefault="0004712A" w:rsidP="00A96275">
      <w:pPr>
        <w:spacing w:line="259" w:lineRule="auto"/>
        <w:ind w:left="706" w:hanging="360"/>
        <w:jc w:val="both"/>
        <w:rPr>
          <w:rFonts w:asciiTheme="majorHAnsi" w:hAnsiTheme="majorHAnsi"/>
          <w:spacing w:val="-3"/>
          <w:sz w:val="22"/>
          <w:szCs w:val="22"/>
        </w:rPr>
      </w:pPr>
      <w:r w:rsidRPr="009E222D">
        <w:rPr>
          <w:rFonts w:asciiTheme="majorHAnsi" w:hAnsiTheme="majorHAnsi"/>
          <w:spacing w:val="-3"/>
          <w:sz w:val="22"/>
          <w:szCs w:val="22"/>
        </w:rPr>
        <w:br w:type="page"/>
      </w:r>
    </w:p>
    <w:tbl>
      <w:tblPr>
        <w:tblW w:w="9889" w:type="dxa"/>
        <w:tblInd w:w="-855" w:type="dxa"/>
        <w:tblLook w:val="04A0" w:firstRow="1" w:lastRow="0" w:firstColumn="1" w:lastColumn="0" w:noHBand="0" w:noVBand="1"/>
      </w:tblPr>
      <w:tblGrid>
        <w:gridCol w:w="1003"/>
        <w:gridCol w:w="1078"/>
        <w:gridCol w:w="318"/>
        <w:gridCol w:w="1324"/>
        <w:gridCol w:w="1074"/>
        <w:gridCol w:w="964"/>
        <w:gridCol w:w="952"/>
        <w:gridCol w:w="967"/>
        <w:gridCol w:w="968"/>
        <w:gridCol w:w="257"/>
        <w:gridCol w:w="1160"/>
      </w:tblGrid>
      <w:tr w:rsidR="002A36F6" w:rsidRPr="002A36F6" w14:paraId="50BCDF71" w14:textId="77777777" w:rsidTr="00A96275">
        <w:trPr>
          <w:trHeight w:val="314"/>
        </w:trPr>
        <w:tc>
          <w:tcPr>
            <w:tcW w:w="1003" w:type="dxa"/>
            <w:tcBorders>
              <w:top w:val="single" w:sz="8" w:space="0" w:color="auto"/>
              <w:left w:val="single" w:sz="8" w:space="0" w:color="auto"/>
              <w:bottom w:val="nil"/>
              <w:right w:val="single" w:sz="8" w:space="0" w:color="auto"/>
            </w:tcBorders>
            <w:shd w:val="clear" w:color="auto" w:fill="auto"/>
            <w:noWrap/>
            <w:vAlign w:val="center"/>
            <w:hideMark/>
          </w:tcPr>
          <w:p w14:paraId="55031641" w14:textId="77777777" w:rsidR="0004712A" w:rsidRPr="002A36F6" w:rsidRDefault="0004712A" w:rsidP="00622203">
            <w:pPr>
              <w:rPr>
                <w:rFonts w:asciiTheme="majorHAnsi" w:hAnsiTheme="majorHAnsi" w:cs="Calibri"/>
                <w:b/>
                <w:bCs/>
                <w:color w:val="000000"/>
                <w:sz w:val="18"/>
                <w:szCs w:val="18"/>
              </w:rPr>
            </w:pPr>
            <w:r w:rsidRPr="002A36F6">
              <w:rPr>
                <w:rFonts w:asciiTheme="majorHAnsi" w:hAnsiTheme="majorHAnsi" w:cs="Calibri"/>
                <w:b/>
                <w:bCs/>
                <w:color w:val="000000"/>
                <w:sz w:val="18"/>
                <w:szCs w:val="18"/>
              </w:rPr>
              <w:lastRenderedPageBreak/>
              <w:t> </w:t>
            </w:r>
          </w:p>
        </w:tc>
        <w:tc>
          <w:tcPr>
            <w:tcW w:w="1054" w:type="dxa"/>
            <w:tcBorders>
              <w:top w:val="single" w:sz="8" w:space="0" w:color="auto"/>
              <w:left w:val="nil"/>
              <w:bottom w:val="nil"/>
              <w:right w:val="single" w:sz="8" w:space="0" w:color="auto"/>
            </w:tcBorders>
            <w:shd w:val="clear" w:color="auto" w:fill="auto"/>
            <w:noWrap/>
            <w:vAlign w:val="center"/>
            <w:hideMark/>
          </w:tcPr>
          <w:p w14:paraId="727995D3" w14:textId="77777777" w:rsidR="0004712A" w:rsidRPr="002A36F6" w:rsidRDefault="0004712A" w:rsidP="00622203">
            <w:pPr>
              <w:rPr>
                <w:rFonts w:asciiTheme="majorHAnsi" w:hAnsiTheme="majorHAnsi" w:cs="Calibri"/>
                <w:b/>
                <w:bCs/>
                <w:color w:val="000000"/>
                <w:sz w:val="18"/>
                <w:szCs w:val="18"/>
              </w:rPr>
            </w:pPr>
            <w:r w:rsidRPr="002A36F6">
              <w:rPr>
                <w:rFonts w:asciiTheme="majorHAnsi" w:hAnsiTheme="majorHAnsi" w:cs="Calibri"/>
                <w:b/>
                <w:bCs/>
                <w:color w:val="000000"/>
                <w:sz w:val="18"/>
                <w:szCs w:val="18"/>
              </w:rPr>
              <w:t> </w:t>
            </w:r>
          </w:p>
        </w:tc>
        <w:tc>
          <w:tcPr>
            <w:tcW w:w="318" w:type="dxa"/>
            <w:tcBorders>
              <w:top w:val="nil"/>
              <w:left w:val="nil"/>
              <w:bottom w:val="nil"/>
              <w:right w:val="nil"/>
            </w:tcBorders>
            <w:shd w:val="clear" w:color="auto" w:fill="auto"/>
            <w:noWrap/>
            <w:vAlign w:val="bottom"/>
            <w:hideMark/>
          </w:tcPr>
          <w:p w14:paraId="3D75B42B" w14:textId="77777777" w:rsidR="0004712A" w:rsidRPr="002A36F6" w:rsidRDefault="0004712A" w:rsidP="00622203">
            <w:pPr>
              <w:rPr>
                <w:rFonts w:asciiTheme="majorHAnsi" w:hAnsiTheme="majorHAnsi" w:cs="Calibri"/>
                <w:b/>
                <w:bCs/>
                <w:color w:val="000000"/>
                <w:sz w:val="18"/>
                <w:szCs w:val="18"/>
              </w:rPr>
            </w:pPr>
          </w:p>
        </w:tc>
        <w:tc>
          <w:tcPr>
            <w:tcW w:w="1303" w:type="dxa"/>
            <w:tcBorders>
              <w:top w:val="single" w:sz="8" w:space="0" w:color="auto"/>
              <w:left w:val="single" w:sz="8" w:space="0" w:color="auto"/>
              <w:bottom w:val="nil"/>
              <w:right w:val="single" w:sz="8" w:space="0" w:color="auto"/>
            </w:tcBorders>
            <w:shd w:val="clear" w:color="auto" w:fill="auto"/>
            <w:noWrap/>
            <w:vAlign w:val="center"/>
            <w:hideMark/>
          </w:tcPr>
          <w:p w14:paraId="678D9A7A" w14:textId="77777777" w:rsidR="0004712A" w:rsidRPr="002A36F6" w:rsidRDefault="0004712A" w:rsidP="00622203">
            <w:pPr>
              <w:rPr>
                <w:rFonts w:asciiTheme="majorHAnsi" w:hAnsiTheme="majorHAnsi" w:cs="Calibri"/>
                <w:b/>
                <w:bCs/>
                <w:color w:val="000000"/>
                <w:sz w:val="18"/>
                <w:szCs w:val="18"/>
              </w:rPr>
            </w:pPr>
            <w:r w:rsidRPr="002A36F6">
              <w:rPr>
                <w:rFonts w:asciiTheme="majorHAnsi" w:hAnsiTheme="majorHAnsi" w:cs="Calibri"/>
                <w:b/>
                <w:bCs/>
                <w:color w:val="000000"/>
                <w:sz w:val="18"/>
                <w:szCs w:val="18"/>
              </w:rPr>
              <w:t> </w:t>
            </w:r>
          </w:p>
        </w:tc>
        <w:tc>
          <w:tcPr>
            <w:tcW w:w="391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6C37C0" w14:textId="77777777" w:rsidR="0004712A" w:rsidRPr="002A36F6" w:rsidRDefault="0004712A" w:rsidP="00622203">
            <w:pPr>
              <w:jc w:val="center"/>
              <w:rPr>
                <w:rFonts w:asciiTheme="majorHAnsi" w:hAnsiTheme="majorHAnsi" w:cs="Calibri"/>
                <w:b/>
                <w:bCs/>
                <w:color w:val="000000"/>
                <w:sz w:val="18"/>
                <w:szCs w:val="18"/>
              </w:rPr>
            </w:pPr>
            <w:r w:rsidRPr="002A36F6">
              <w:rPr>
                <w:rFonts w:asciiTheme="majorHAnsi" w:hAnsiTheme="majorHAnsi" w:cs="Calibri"/>
                <w:b/>
                <w:bCs/>
                <w:color w:val="000000"/>
                <w:sz w:val="18"/>
                <w:szCs w:val="18"/>
              </w:rPr>
              <w:t>Critical Cross-Cutting Capacities</w:t>
            </w:r>
          </w:p>
        </w:tc>
        <w:tc>
          <w:tcPr>
            <w:tcW w:w="942" w:type="dxa"/>
            <w:tcBorders>
              <w:top w:val="single" w:sz="8" w:space="0" w:color="auto"/>
              <w:left w:val="nil"/>
              <w:bottom w:val="nil"/>
              <w:right w:val="single" w:sz="8" w:space="0" w:color="auto"/>
            </w:tcBorders>
            <w:shd w:val="clear" w:color="auto" w:fill="auto"/>
            <w:noWrap/>
            <w:vAlign w:val="center"/>
            <w:hideMark/>
          </w:tcPr>
          <w:p w14:paraId="58A39D23" w14:textId="77777777" w:rsidR="0004712A" w:rsidRPr="002A36F6" w:rsidRDefault="0004712A" w:rsidP="00622203">
            <w:pPr>
              <w:rPr>
                <w:rFonts w:asciiTheme="majorHAnsi" w:hAnsiTheme="majorHAnsi" w:cs="Calibri"/>
                <w:b/>
                <w:bCs/>
                <w:color w:val="000000"/>
                <w:sz w:val="18"/>
                <w:szCs w:val="18"/>
              </w:rPr>
            </w:pPr>
            <w:r w:rsidRPr="002A36F6">
              <w:rPr>
                <w:rFonts w:asciiTheme="majorHAnsi" w:hAnsiTheme="majorHAnsi" w:cs="Calibri"/>
                <w:b/>
                <w:bCs/>
                <w:color w:val="000000"/>
                <w:sz w:val="18"/>
                <w:szCs w:val="18"/>
              </w:rPr>
              <w:t> </w:t>
            </w:r>
          </w:p>
        </w:tc>
        <w:tc>
          <w:tcPr>
            <w:tcW w:w="220" w:type="dxa"/>
            <w:tcBorders>
              <w:top w:val="nil"/>
              <w:left w:val="nil"/>
              <w:bottom w:val="nil"/>
              <w:right w:val="nil"/>
            </w:tcBorders>
            <w:shd w:val="clear" w:color="auto" w:fill="auto"/>
            <w:noWrap/>
            <w:vAlign w:val="bottom"/>
            <w:hideMark/>
          </w:tcPr>
          <w:p w14:paraId="17D02022" w14:textId="77777777" w:rsidR="0004712A" w:rsidRPr="002A36F6" w:rsidRDefault="0004712A" w:rsidP="00622203">
            <w:pPr>
              <w:rPr>
                <w:rFonts w:asciiTheme="majorHAnsi" w:hAnsiTheme="majorHAnsi" w:cs="Calibri"/>
                <w:b/>
                <w:bCs/>
                <w:color w:val="000000"/>
                <w:sz w:val="18"/>
                <w:szCs w:val="18"/>
              </w:rPr>
            </w:pPr>
          </w:p>
        </w:tc>
        <w:tc>
          <w:tcPr>
            <w:tcW w:w="1137" w:type="dxa"/>
            <w:tcBorders>
              <w:top w:val="single" w:sz="8" w:space="0" w:color="auto"/>
              <w:left w:val="single" w:sz="8" w:space="0" w:color="auto"/>
              <w:bottom w:val="nil"/>
              <w:right w:val="single" w:sz="8" w:space="0" w:color="auto"/>
            </w:tcBorders>
            <w:shd w:val="clear" w:color="auto" w:fill="auto"/>
            <w:noWrap/>
            <w:vAlign w:val="center"/>
            <w:hideMark/>
          </w:tcPr>
          <w:p w14:paraId="266D78B8" w14:textId="77777777" w:rsidR="0004712A" w:rsidRPr="002A36F6" w:rsidRDefault="0004712A" w:rsidP="00622203">
            <w:pPr>
              <w:rPr>
                <w:rFonts w:asciiTheme="majorHAnsi" w:hAnsiTheme="majorHAnsi" w:cs="Calibri"/>
                <w:b/>
                <w:bCs/>
                <w:color w:val="000000"/>
                <w:sz w:val="18"/>
                <w:szCs w:val="18"/>
              </w:rPr>
            </w:pPr>
            <w:r w:rsidRPr="002A36F6">
              <w:rPr>
                <w:rFonts w:asciiTheme="majorHAnsi" w:hAnsiTheme="majorHAnsi" w:cs="Calibri"/>
                <w:b/>
                <w:bCs/>
                <w:color w:val="000000"/>
                <w:sz w:val="18"/>
                <w:szCs w:val="18"/>
              </w:rPr>
              <w:t> </w:t>
            </w:r>
          </w:p>
        </w:tc>
      </w:tr>
      <w:tr w:rsidR="002A36F6" w:rsidRPr="002A36F6" w14:paraId="228350D6" w14:textId="77777777" w:rsidTr="00A96275">
        <w:trPr>
          <w:trHeight w:val="2174"/>
        </w:trPr>
        <w:tc>
          <w:tcPr>
            <w:tcW w:w="1003" w:type="dxa"/>
            <w:vMerge w:val="restart"/>
            <w:tcBorders>
              <w:top w:val="nil"/>
              <w:left w:val="single" w:sz="8" w:space="0" w:color="auto"/>
              <w:bottom w:val="single" w:sz="8" w:space="0" w:color="000000"/>
              <w:right w:val="single" w:sz="8" w:space="0" w:color="auto"/>
            </w:tcBorders>
            <w:shd w:val="clear" w:color="auto" w:fill="auto"/>
            <w:vAlign w:val="center"/>
            <w:hideMark/>
          </w:tcPr>
          <w:p w14:paraId="78D4DF85"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 </w:t>
            </w:r>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14:paraId="198FD99F"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Income status</w:t>
            </w:r>
          </w:p>
        </w:tc>
        <w:tc>
          <w:tcPr>
            <w:tcW w:w="318" w:type="dxa"/>
            <w:tcBorders>
              <w:top w:val="nil"/>
              <w:left w:val="nil"/>
              <w:bottom w:val="nil"/>
              <w:right w:val="nil"/>
            </w:tcBorders>
            <w:shd w:val="clear" w:color="auto" w:fill="auto"/>
            <w:noWrap/>
            <w:vAlign w:val="bottom"/>
            <w:hideMark/>
          </w:tcPr>
          <w:p w14:paraId="3E9C563E" w14:textId="77777777" w:rsidR="0004712A" w:rsidRPr="002A36F6" w:rsidRDefault="0004712A" w:rsidP="00622203">
            <w:pPr>
              <w:jc w:val="center"/>
              <w:rPr>
                <w:rFonts w:asciiTheme="majorHAnsi" w:hAnsiTheme="majorHAnsi" w:cs="Calibri"/>
                <w:color w:val="000000"/>
                <w:sz w:val="18"/>
                <w:szCs w:val="18"/>
              </w:rPr>
            </w:pPr>
          </w:p>
        </w:tc>
        <w:tc>
          <w:tcPr>
            <w:tcW w:w="1303" w:type="dxa"/>
            <w:tcBorders>
              <w:top w:val="nil"/>
              <w:left w:val="single" w:sz="8" w:space="0" w:color="auto"/>
              <w:bottom w:val="nil"/>
              <w:right w:val="single" w:sz="8" w:space="0" w:color="auto"/>
            </w:tcBorders>
            <w:shd w:val="clear" w:color="auto" w:fill="auto"/>
            <w:vAlign w:val="center"/>
            <w:hideMark/>
          </w:tcPr>
          <w:p w14:paraId="0EA56C2E"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 xml:space="preserve">Resident Representative </w:t>
            </w:r>
          </w:p>
        </w:tc>
        <w:tc>
          <w:tcPr>
            <w:tcW w:w="1074" w:type="dxa"/>
            <w:tcBorders>
              <w:top w:val="nil"/>
              <w:left w:val="nil"/>
              <w:bottom w:val="nil"/>
              <w:right w:val="single" w:sz="8" w:space="0" w:color="auto"/>
            </w:tcBorders>
            <w:shd w:val="clear" w:color="auto" w:fill="auto"/>
            <w:vAlign w:val="center"/>
            <w:hideMark/>
          </w:tcPr>
          <w:p w14:paraId="7B33EA83" w14:textId="77777777" w:rsidR="0004712A" w:rsidRPr="002A36F6" w:rsidRDefault="0004712A" w:rsidP="00622203">
            <w:pPr>
              <w:jc w:val="center"/>
              <w:rPr>
                <w:rFonts w:asciiTheme="majorHAnsi" w:hAnsiTheme="majorHAnsi" w:cs="Calibri"/>
                <w:color w:val="000000"/>
                <w:sz w:val="18"/>
                <w:szCs w:val="18"/>
              </w:rPr>
            </w:pPr>
            <w:proofErr w:type="gramStart"/>
            <w:r w:rsidRPr="002A36F6">
              <w:rPr>
                <w:rFonts w:asciiTheme="majorHAnsi" w:hAnsiTheme="majorHAnsi" w:cs="Calibri"/>
                <w:color w:val="000000"/>
                <w:sz w:val="18"/>
                <w:szCs w:val="18"/>
              </w:rPr>
              <w:t>Three  NO</w:t>
            </w:r>
            <w:proofErr w:type="gramEnd"/>
            <w:r w:rsidRPr="002A36F6">
              <w:rPr>
                <w:rFonts w:asciiTheme="majorHAnsi" w:hAnsiTheme="majorHAnsi" w:cs="Calibri"/>
                <w:color w:val="000000"/>
                <w:sz w:val="18"/>
                <w:szCs w:val="18"/>
              </w:rPr>
              <w:t xml:space="preserve">  (Proforma costs x 3 posts)</w:t>
            </w:r>
          </w:p>
        </w:tc>
        <w:tc>
          <w:tcPr>
            <w:tcW w:w="938" w:type="dxa"/>
            <w:tcBorders>
              <w:top w:val="nil"/>
              <w:left w:val="nil"/>
              <w:bottom w:val="nil"/>
              <w:right w:val="single" w:sz="8" w:space="0" w:color="auto"/>
            </w:tcBorders>
            <w:shd w:val="clear" w:color="auto" w:fill="auto"/>
            <w:vAlign w:val="center"/>
            <w:hideMark/>
          </w:tcPr>
          <w:p w14:paraId="11B8A093" w14:textId="77777777" w:rsidR="0004712A" w:rsidRPr="002A36F6" w:rsidRDefault="0004712A" w:rsidP="00622203">
            <w:pPr>
              <w:jc w:val="center"/>
              <w:rPr>
                <w:rFonts w:asciiTheme="majorHAnsi" w:hAnsiTheme="majorHAnsi" w:cs="Calibri"/>
                <w:color w:val="000000"/>
                <w:sz w:val="18"/>
                <w:szCs w:val="18"/>
              </w:rPr>
            </w:pPr>
            <w:proofErr w:type="gramStart"/>
            <w:r w:rsidRPr="002A36F6">
              <w:rPr>
                <w:rFonts w:asciiTheme="majorHAnsi" w:hAnsiTheme="majorHAnsi" w:cs="Calibri"/>
                <w:color w:val="000000"/>
                <w:sz w:val="18"/>
                <w:szCs w:val="18"/>
              </w:rPr>
              <w:t>Four  GS</w:t>
            </w:r>
            <w:proofErr w:type="gramEnd"/>
            <w:r w:rsidRPr="002A36F6">
              <w:rPr>
                <w:rFonts w:asciiTheme="majorHAnsi" w:hAnsiTheme="majorHAnsi" w:cs="Calibri"/>
                <w:color w:val="000000"/>
                <w:sz w:val="18"/>
                <w:szCs w:val="18"/>
              </w:rPr>
              <w:t xml:space="preserve"> (Proforma costs  x 4 GS)</w:t>
            </w:r>
          </w:p>
        </w:tc>
        <w:tc>
          <w:tcPr>
            <w:tcW w:w="932" w:type="dxa"/>
            <w:tcBorders>
              <w:top w:val="nil"/>
              <w:left w:val="nil"/>
              <w:bottom w:val="nil"/>
              <w:right w:val="single" w:sz="8" w:space="0" w:color="auto"/>
            </w:tcBorders>
            <w:shd w:val="clear" w:color="auto" w:fill="auto"/>
            <w:vAlign w:val="center"/>
            <w:hideMark/>
          </w:tcPr>
          <w:p w14:paraId="72F4D9FA"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Operating Expenses - 30% of Staff cost or estimated actual office operating expense</w:t>
            </w:r>
          </w:p>
        </w:tc>
        <w:tc>
          <w:tcPr>
            <w:tcW w:w="967" w:type="dxa"/>
            <w:tcBorders>
              <w:top w:val="nil"/>
              <w:left w:val="nil"/>
              <w:bottom w:val="nil"/>
              <w:right w:val="single" w:sz="8" w:space="0" w:color="auto"/>
            </w:tcBorders>
            <w:shd w:val="clear" w:color="auto" w:fill="auto"/>
            <w:vAlign w:val="center"/>
            <w:hideMark/>
          </w:tcPr>
          <w:p w14:paraId="365B3CF7"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Total Local Expenses</w:t>
            </w:r>
          </w:p>
        </w:tc>
        <w:tc>
          <w:tcPr>
            <w:tcW w:w="942" w:type="dxa"/>
            <w:tcBorders>
              <w:top w:val="nil"/>
              <w:left w:val="nil"/>
              <w:bottom w:val="nil"/>
              <w:right w:val="single" w:sz="8" w:space="0" w:color="auto"/>
            </w:tcBorders>
            <w:shd w:val="clear" w:color="auto" w:fill="auto"/>
            <w:vAlign w:val="center"/>
            <w:hideMark/>
          </w:tcPr>
          <w:p w14:paraId="653E8DFE" w14:textId="77777777" w:rsidR="0004712A" w:rsidRPr="002A36F6" w:rsidRDefault="0004712A" w:rsidP="00622203">
            <w:pPr>
              <w:jc w:val="center"/>
              <w:rPr>
                <w:rFonts w:asciiTheme="majorHAnsi" w:hAnsiTheme="majorHAnsi" w:cs="Calibri"/>
                <w:b/>
                <w:bCs/>
                <w:color w:val="000000"/>
                <w:sz w:val="18"/>
                <w:szCs w:val="18"/>
              </w:rPr>
            </w:pPr>
            <w:r w:rsidRPr="002A36F6">
              <w:rPr>
                <w:rFonts w:asciiTheme="majorHAnsi" w:hAnsiTheme="majorHAnsi" w:cs="Calibri"/>
                <w:b/>
                <w:bCs/>
                <w:color w:val="000000"/>
                <w:sz w:val="18"/>
                <w:szCs w:val="18"/>
              </w:rPr>
              <w:t xml:space="preserve">UNDP </w:t>
            </w:r>
            <w:proofErr w:type="gramStart"/>
            <w:r w:rsidRPr="002A36F6">
              <w:rPr>
                <w:rFonts w:asciiTheme="majorHAnsi" w:hAnsiTheme="majorHAnsi" w:cs="Calibri"/>
                <w:b/>
                <w:bCs/>
                <w:color w:val="000000"/>
                <w:sz w:val="18"/>
                <w:szCs w:val="18"/>
              </w:rPr>
              <w:t>maximum  share</w:t>
            </w:r>
            <w:proofErr w:type="gramEnd"/>
            <w:r w:rsidRPr="002A36F6">
              <w:rPr>
                <w:rFonts w:asciiTheme="majorHAnsi" w:hAnsiTheme="majorHAnsi" w:cs="Calibri"/>
                <w:b/>
                <w:bCs/>
                <w:color w:val="000000"/>
                <w:sz w:val="18"/>
                <w:szCs w:val="18"/>
              </w:rPr>
              <w:t xml:space="preserve"> </w:t>
            </w:r>
          </w:p>
        </w:tc>
        <w:tc>
          <w:tcPr>
            <w:tcW w:w="220" w:type="dxa"/>
            <w:tcBorders>
              <w:top w:val="nil"/>
              <w:left w:val="nil"/>
              <w:bottom w:val="nil"/>
              <w:right w:val="single" w:sz="8" w:space="0" w:color="auto"/>
            </w:tcBorders>
            <w:shd w:val="clear" w:color="auto" w:fill="auto"/>
            <w:vAlign w:val="center"/>
            <w:hideMark/>
          </w:tcPr>
          <w:p w14:paraId="2BDA474E" w14:textId="77777777" w:rsidR="0004712A" w:rsidRPr="002A36F6" w:rsidRDefault="0004712A" w:rsidP="00622203">
            <w:pPr>
              <w:rPr>
                <w:rFonts w:asciiTheme="majorHAnsi" w:hAnsiTheme="majorHAnsi" w:cs="Calibri"/>
                <w:color w:val="000000"/>
                <w:sz w:val="18"/>
                <w:szCs w:val="18"/>
              </w:rPr>
            </w:pPr>
            <w:r w:rsidRPr="002A36F6">
              <w:rPr>
                <w:rFonts w:asciiTheme="majorHAnsi" w:hAnsiTheme="majorHAnsi" w:cs="Calibri"/>
                <w:color w:val="000000"/>
                <w:sz w:val="18"/>
                <w:szCs w:val="18"/>
              </w:rPr>
              <w:t> </w:t>
            </w:r>
          </w:p>
        </w:tc>
        <w:tc>
          <w:tcPr>
            <w:tcW w:w="1137" w:type="dxa"/>
            <w:tcBorders>
              <w:top w:val="nil"/>
              <w:left w:val="nil"/>
              <w:bottom w:val="nil"/>
              <w:right w:val="single" w:sz="8" w:space="0" w:color="auto"/>
            </w:tcBorders>
            <w:shd w:val="clear" w:color="auto" w:fill="auto"/>
            <w:vAlign w:val="center"/>
            <w:hideMark/>
          </w:tcPr>
          <w:p w14:paraId="6FEE42BD" w14:textId="77777777" w:rsidR="0004712A" w:rsidRPr="002A36F6" w:rsidRDefault="0004712A" w:rsidP="00622203">
            <w:pPr>
              <w:jc w:val="center"/>
              <w:rPr>
                <w:rFonts w:asciiTheme="majorHAnsi" w:hAnsiTheme="majorHAnsi" w:cs="Calibri"/>
                <w:b/>
                <w:bCs/>
                <w:color w:val="000000"/>
                <w:sz w:val="18"/>
                <w:szCs w:val="18"/>
              </w:rPr>
            </w:pPr>
            <w:r w:rsidRPr="002A36F6">
              <w:rPr>
                <w:rFonts w:asciiTheme="majorHAnsi" w:hAnsiTheme="majorHAnsi" w:cs="Calibri"/>
                <w:b/>
                <w:bCs/>
                <w:color w:val="000000"/>
                <w:sz w:val="18"/>
                <w:szCs w:val="18"/>
              </w:rPr>
              <w:t xml:space="preserve">Government minimum </w:t>
            </w:r>
            <w:proofErr w:type="gramStart"/>
            <w:r w:rsidRPr="002A36F6">
              <w:rPr>
                <w:rFonts w:asciiTheme="majorHAnsi" w:hAnsiTheme="majorHAnsi" w:cs="Calibri"/>
                <w:b/>
                <w:bCs/>
                <w:color w:val="000000"/>
                <w:sz w:val="18"/>
                <w:szCs w:val="18"/>
              </w:rPr>
              <w:t>contribution  to</w:t>
            </w:r>
            <w:proofErr w:type="gramEnd"/>
            <w:r w:rsidRPr="002A36F6">
              <w:rPr>
                <w:rFonts w:asciiTheme="majorHAnsi" w:hAnsiTheme="majorHAnsi" w:cs="Calibri"/>
                <w:b/>
                <w:bCs/>
                <w:color w:val="000000"/>
                <w:sz w:val="18"/>
                <w:szCs w:val="18"/>
              </w:rPr>
              <w:t xml:space="preserve"> local office costs</w:t>
            </w:r>
          </w:p>
        </w:tc>
      </w:tr>
      <w:tr w:rsidR="002A36F6" w:rsidRPr="002A36F6" w14:paraId="2E8C0D99" w14:textId="77777777" w:rsidTr="00A96275">
        <w:trPr>
          <w:trHeight w:val="653"/>
        </w:trPr>
        <w:tc>
          <w:tcPr>
            <w:tcW w:w="1003" w:type="dxa"/>
            <w:vMerge/>
            <w:tcBorders>
              <w:top w:val="nil"/>
              <w:left w:val="single" w:sz="8" w:space="0" w:color="auto"/>
              <w:bottom w:val="single" w:sz="8" w:space="0" w:color="000000"/>
              <w:right w:val="single" w:sz="8" w:space="0" w:color="auto"/>
            </w:tcBorders>
            <w:vAlign w:val="center"/>
            <w:hideMark/>
          </w:tcPr>
          <w:p w14:paraId="22C0E51B" w14:textId="77777777" w:rsidR="0004712A" w:rsidRPr="002A36F6" w:rsidRDefault="0004712A" w:rsidP="00622203">
            <w:pPr>
              <w:rPr>
                <w:rFonts w:asciiTheme="majorHAnsi" w:hAnsiTheme="majorHAnsi" w:cs="Calibri"/>
                <w:color w:val="000000"/>
                <w:sz w:val="18"/>
                <w:szCs w:val="18"/>
              </w:rPr>
            </w:pPr>
          </w:p>
        </w:tc>
        <w:tc>
          <w:tcPr>
            <w:tcW w:w="1054" w:type="dxa"/>
            <w:vMerge/>
            <w:tcBorders>
              <w:top w:val="nil"/>
              <w:left w:val="single" w:sz="8" w:space="0" w:color="auto"/>
              <w:bottom w:val="single" w:sz="8" w:space="0" w:color="000000"/>
              <w:right w:val="single" w:sz="8" w:space="0" w:color="auto"/>
            </w:tcBorders>
            <w:vAlign w:val="center"/>
            <w:hideMark/>
          </w:tcPr>
          <w:p w14:paraId="5D21FB99" w14:textId="77777777" w:rsidR="0004712A" w:rsidRPr="002A36F6" w:rsidRDefault="0004712A" w:rsidP="00622203">
            <w:pPr>
              <w:rPr>
                <w:rFonts w:asciiTheme="majorHAnsi" w:hAnsiTheme="majorHAnsi" w:cs="Calibri"/>
                <w:color w:val="000000"/>
                <w:sz w:val="18"/>
                <w:szCs w:val="18"/>
              </w:rPr>
            </w:pPr>
          </w:p>
        </w:tc>
        <w:tc>
          <w:tcPr>
            <w:tcW w:w="318" w:type="dxa"/>
            <w:tcBorders>
              <w:top w:val="nil"/>
              <w:left w:val="nil"/>
              <w:bottom w:val="nil"/>
              <w:right w:val="nil"/>
            </w:tcBorders>
            <w:shd w:val="clear" w:color="auto" w:fill="auto"/>
            <w:noWrap/>
            <w:vAlign w:val="bottom"/>
            <w:hideMark/>
          </w:tcPr>
          <w:p w14:paraId="7BBDFEA9" w14:textId="77777777" w:rsidR="0004712A" w:rsidRPr="002A36F6" w:rsidRDefault="0004712A" w:rsidP="00622203">
            <w:pPr>
              <w:jc w:val="center"/>
              <w:rPr>
                <w:rFonts w:asciiTheme="majorHAnsi" w:hAnsiTheme="majorHAnsi" w:cs="Calibri"/>
                <w:b/>
                <w:bCs/>
                <w:color w:val="000000"/>
                <w:sz w:val="18"/>
                <w:szCs w:val="18"/>
              </w:rPr>
            </w:pPr>
          </w:p>
        </w:tc>
        <w:tc>
          <w:tcPr>
            <w:tcW w:w="1303" w:type="dxa"/>
            <w:tcBorders>
              <w:top w:val="nil"/>
              <w:left w:val="single" w:sz="8" w:space="0" w:color="auto"/>
              <w:bottom w:val="single" w:sz="8" w:space="0" w:color="auto"/>
              <w:right w:val="single" w:sz="8" w:space="0" w:color="auto"/>
            </w:tcBorders>
            <w:shd w:val="clear" w:color="auto" w:fill="auto"/>
            <w:vAlign w:val="center"/>
            <w:hideMark/>
          </w:tcPr>
          <w:p w14:paraId="42DF90AE"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(D1 proforma plus operating expense</w:t>
            </w:r>
          </w:p>
        </w:tc>
        <w:tc>
          <w:tcPr>
            <w:tcW w:w="1074" w:type="dxa"/>
            <w:tcBorders>
              <w:top w:val="nil"/>
              <w:left w:val="nil"/>
              <w:bottom w:val="single" w:sz="8" w:space="0" w:color="auto"/>
              <w:right w:val="single" w:sz="8" w:space="0" w:color="auto"/>
            </w:tcBorders>
            <w:shd w:val="clear" w:color="auto" w:fill="auto"/>
            <w:vAlign w:val="center"/>
            <w:hideMark/>
          </w:tcPr>
          <w:p w14:paraId="15BE43A6"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 </w:t>
            </w:r>
          </w:p>
        </w:tc>
        <w:tc>
          <w:tcPr>
            <w:tcW w:w="938" w:type="dxa"/>
            <w:tcBorders>
              <w:top w:val="nil"/>
              <w:left w:val="nil"/>
              <w:bottom w:val="single" w:sz="8" w:space="0" w:color="auto"/>
              <w:right w:val="single" w:sz="8" w:space="0" w:color="auto"/>
            </w:tcBorders>
            <w:shd w:val="clear" w:color="auto" w:fill="auto"/>
            <w:vAlign w:val="center"/>
            <w:hideMark/>
          </w:tcPr>
          <w:p w14:paraId="3F35E204"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 </w:t>
            </w:r>
          </w:p>
        </w:tc>
        <w:tc>
          <w:tcPr>
            <w:tcW w:w="932" w:type="dxa"/>
            <w:tcBorders>
              <w:top w:val="nil"/>
              <w:left w:val="nil"/>
              <w:bottom w:val="single" w:sz="8" w:space="0" w:color="auto"/>
              <w:right w:val="single" w:sz="8" w:space="0" w:color="auto"/>
            </w:tcBorders>
            <w:shd w:val="clear" w:color="auto" w:fill="auto"/>
            <w:vAlign w:val="center"/>
            <w:hideMark/>
          </w:tcPr>
          <w:p w14:paraId="112C7B76"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 </w:t>
            </w:r>
          </w:p>
        </w:tc>
        <w:tc>
          <w:tcPr>
            <w:tcW w:w="967" w:type="dxa"/>
            <w:tcBorders>
              <w:top w:val="nil"/>
              <w:left w:val="nil"/>
              <w:bottom w:val="single" w:sz="8" w:space="0" w:color="auto"/>
              <w:right w:val="single" w:sz="8" w:space="0" w:color="auto"/>
            </w:tcBorders>
            <w:shd w:val="clear" w:color="auto" w:fill="auto"/>
            <w:vAlign w:val="center"/>
            <w:hideMark/>
          </w:tcPr>
          <w:p w14:paraId="728926B2"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 </w:t>
            </w:r>
          </w:p>
        </w:tc>
        <w:tc>
          <w:tcPr>
            <w:tcW w:w="942" w:type="dxa"/>
            <w:tcBorders>
              <w:top w:val="nil"/>
              <w:left w:val="nil"/>
              <w:bottom w:val="single" w:sz="8" w:space="0" w:color="auto"/>
              <w:right w:val="single" w:sz="8" w:space="0" w:color="auto"/>
            </w:tcBorders>
            <w:shd w:val="clear" w:color="auto" w:fill="auto"/>
            <w:vAlign w:val="center"/>
            <w:hideMark/>
          </w:tcPr>
          <w:p w14:paraId="129E69C9" w14:textId="77777777" w:rsidR="0004712A" w:rsidRPr="002A36F6" w:rsidRDefault="0004712A" w:rsidP="00622203">
            <w:pPr>
              <w:jc w:val="center"/>
              <w:rPr>
                <w:rFonts w:asciiTheme="majorHAnsi" w:hAnsiTheme="majorHAnsi" w:cs="Calibri"/>
                <w:b/>
                <w:bCs/>
                <w:color w:val="000000"/>
                <w:sz w:val="18"/>
                <w:szCs w:val="18"/>
              </w:rPr>
            </w:pPr>
            <w:r w:rsidRPr="002A36F6">
              <w:rPr>
                <w:rFonts w:asciiTheme="majorHAnsi" w:hAnsiTheme="majorHAnsi" w:cs="Calibri"/>
                <w:b/>
                <w:bCs/>
                <w:color w:val="000000"/>
                <w:sz w:val="18"/>
                <w:szCs w:val="18"/>
              </w:rPr>
              <w:t> </w:t>
            </w:r>
          </w:p>
        </w:tc>
        <w:tc>
          <w:tcPr>
            <w:tcW w:w="220" w:type="dxa"/>
            <w:tcBorders>
              <w:top w:val="nil"/>
              <w:left w:val="nil"/>
              <w:bottom w:val="nil"/>
              <w:right w:val="single" w:sz="8" w:space="0" w:color="auto"/>
            </w:tcBorders>
            <w:shd w:val="clear" w:color="auto" w:fill="auto"/>
            <w:vAlign w:val="center"/>
            <w:hideMark/>
          </w:tcPr>
          <w:p w14:paraId="624D05E1" w14:textId="77777777" w:rsidR="0004712A" w:rsidRPr="002A36F6" w:rsidRDefault="0004712A" w:rsidP="00622203">
            <w:pPr>
              <w:rPr>
                <w:rFonts w:asciiTheme="majorHAnsi" w:hAnsiTheme="majorHAnsi" w:cs="Calibri"/>
                <w:color w:val="000000"/>
                <w:sz w:val="18"/>
                <w:szCs w:val="18"/>
              </w:rPr>
            </w:pPr>
            <w:r w:rsidRPr="002A36F6">
              <w:rPr>
                <w:rFonts w:asciiTheme="majorHAnsi" w:hAnsiTheme="majorHAnsi" w:cs="Calibri"/>
                <w:color w:val="000000"/>
                <w:sz w:val="18"/>
                <w:szCs w:val="18"/>
              </w:rPr>
              <w:t> </w:t>
            </w:r>
          </w:p>
        </w:tc>
        <w:tc>
          <w:tcPr>
            <w:tcW w:w="1137" w:type="dxa"/>
            <w:tcBorders>
              <w:top w:val="nil"/>
              <w:left w:val="nil"/>
              <w:bottom w:val="single" w:sz="8" w:space="0" w:color="auto"/>
              <w:right w:val="single" w:sz="8" w:space="0" w:color="auto"/>
            </w:tcBorders>
            <w:shd w:val="clear" w:color="auto" w:fill="auto"/>
            <w:vAlign w:val="center"/>
            <w:hideMark/>
          </w:tcPr>
          <w:p w14:paraId="3FE77BFA" w14:textId="77777777" w:rsidR="0004712A" w:rsidRPr="002A36F6" w:rsidRDefault="0004712A" w:rsidP="00622203">
            <w:pPr>
              <w:jc w:val="center"/>
              <w:rPr>
                <w:rFonts w:asciiTheme="majorHAnsi" w:hAnsiTheme="majorHAnsi" w:cs="Calibri"/>
                <w:b/>
                <w:bCs/>
                <w:color w:val="000000"/>
                <w:sz w:val="18"/>
                <w:szCs w:val="18"/>
              </w:rPr>
            </w:pPr>
            <w:r w:rsidRPr="002A36F6">
              <w:rPr>
                <w:rFonts w:asciiTheme="majorHAnsi" w:hAnsiTheme="majorHAnsi" w:cs="Calibri"/>
                <w:b/>
                <w:bCs/>
                <w:color w:val="000000"/>
                <w:sz w:val="18"/>
                <w:szCs w:val="18"/>
              </w:rPr>
              <w:t> </w:t>
            </w:r>
          </w:p>
        </w:tc>
      </w:tr>
      <w:tr w:rsidR="002A36F6" w:rsidRPr="002A36F6" w14:paraId="7C98366C" w14:textId="77777777" w:rsidTr="00A96275">
        <w:trPr>
          <w:trHeight w:val="314"/>
        </w:trPr>
        <w:tc>
          <w:tcPr>
            <w:tcW w:w="1003" w:type="dxa"/>
            <w:tcBorders>
              <w:top w:val="nil"/>
              <w:left w:val="single" w:sz="8" w:space="0" w:color="auto"/>
              <w:bottom w:val="single" w:sz="8" w:space="0" w:color="auto"/>
              <w:right w:val="single" w:sz="8" w:space="0" w:color="auto"/>
            </w:tcBorders>
            <w:shd w:val="clear" w:color="auto" w:fill="auto"/>
            <w:noWrap/>
            <w:vAlign w:val="center"/>
            <w:hideMark/>
          </w:tcPr>
          <w:p w14:paraId="4DF27003" w14:textId="77777777" w:rsidR="0004712A" w:rsidRPr="002A36F6" w:rsidRDefault="0004712A" w:rsidP="00622203">
            <w:pPr>
              <w:rPr>
                <w:rFonts w:asciiTheme="majorHAnsi" w:hAnsiTheme="majorHAnsi" w:cs="Calibri"/>
                <w:color w:val="000000"/>
                <w:sz w:val="18"/>
                <w:szCs w:val="18"/>
              </w:rPr>
            </w:pPr>
            <w:r w:rsidRPr="002A36F6">
              <w:rPr>
                <w:rFonts w:asciiTheme="majorHAnsi" w:hAnsiTheme="majorHAnsi" w:cs="Calibri"/>
                <w:color w:val="000000"/>
                <w:sz w:val="18"/>
                <w:szCs w:val="18"/>
              </w:rPr>
              <w:t> </w:t>
            </w:r>
          </w:p>
        </w:tc>
        <w:tc>
          <w:tcPr>
            <w:tcW w:w="1054" w:type="dxa"/>
            <w:tcBorders>
              <w:top w:val="nil"/>
              <w:left w:val="nil"/>
              <w:bottom w:val="single" w:sz="8" w:space="0" w:color="auto"/>
              <w:right w:val="single" w:sz="8" w:space="0" w:color="auto"/>
            </w:tcBorders>
            <w:shd w:val="clear" w:color="auto" w:fill="auto"/>
            <w:vAlign w:val="center"/>
            <w:hideMark/>
          </w:tcPr>
          <w:p w14:paraId="68BFFD3A"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 </w:t>
            </w:r>
          </w:p>
        </w:tc>
        <w:tc>
          <w:tcPr>
            <w:tcW w:w="318" w:type="dxa"/>
            <w:tcBorders>
              <w:top w:val="nil"/>
              <w:left w:val="nil"/>
              <w:bottom w:val="nil"/>
              <w:right w:val="nil"/>
            </w:tcBorders>
            <w:shd w:val="clear" w:color="auto" w:fill="auto"/>
            <w:noWrap/>
            <w:vAlign w:val="bottom"/>
            <w:hideMark/>
          </w:tcPr>
          <w:p w14:paraId="2862879E" w14:textId="77777777" w:rsidR="0004712A" w:rsidRPr="002A36F6" w:rsidRDefault="0004712A" w:rsidP="00622203">
            <w:pPr>
              <w:jc w:val="center"/>
              <w:rPr>
                <w:rFonts w:asciiTheme="majorHAnsi" w:hAnsiTheme="majorHAnsi" w:cs="Calibri"/>
                <w:color w:val="000000"/>
                <w:sz w:val="18"/>
                <w:szCs w:val="18"/>
              </w:rPr>
            </w:pPr>
          </w:p>
        </w:tc>
        <w:tc>
          <w:tcPr>
            <w:tcW w:w="1303" w:type="dxa"/>
            <w:tcBorders>
              <w:top w:val="nil"/>
              <w:left w:val="single" w:sz="8" w:space="0" w:color="auto"/>
              <w:bottom w:val="single" w:sz="8" w:space="0" w:color="auto"/>
              <w:right w:val="single" w:sz="8" w:space="0" w:color="auto"/>
            </w:tcBorders>
            <w:shd w:val="clear" w:color="auto" w:fill="auto"/>
            <w:vAlign w:val="center"/>
            <w:hideMark/>
          </w:tcPr>
          <w:p w14:paraId="66F9814D" w14:textId="6128F740"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 xml:space="preserve"> </w:t>
            </w:r>
            <w:r w:rsidR="000D1805" w:rsidRPr="002A36F6">
              <w:rPr>
                <w:rFonts w:asciiTheme="majorHAnsi" w:hAnsiTheme="majorHAnsi" w:cs="Calibri"/>
                <w:color w:val="000000"/>
                <w:sz w:val="18"/>
                <w:szCs w:val="18"/>
              </w:rPr>
              <w:t>A</w:t>
            </w:r>
          </w:p>
        </w:tc>
        <w:tc>
          <w:tcPr>
            <w:tcW w:w="1074" w:type="dxa"/>
            <w:tcBorders>
              <w:top w:val="nil"/>
              <w:left w:val="nil"/>
              <w:bottom w:val="single" w:sz="8" w:space="0" w:color="auto"/>
              <w:right w:val="single" w:sz="8" w:space="0" w:color="auto"/>
            </w:tcBorders>
            <w:shd w:val="clear" w:color="auto" w:fill="auto"/>
            <w:vAlign w:val="center"/>
            <w:hideMark/>
          </w:tcPr>
          <w:p w14:paraId="0CE25D10"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b</w:t>
            </w:r>
          </w:p>
        </w:tc>
        <w:tc>
          <w:tcPr>
            <w:tcW w:w="938" w:type="dxa"/>
            <w:tcBorders>
              <w:top w:val="nil"/>
              <w:left w:val="nil"/>
              <w:bottom w:val="single" w:sz="8" w:space="0" w:color="auto"/>
              <w:right w:val="single" w:sz="8" w:space="0" w:color="auto"/>
            </w:tcBorders>
            <w:shd w:val="clear" w:color="auto" w:fill="auto"/>
            <w:vAlign w:val="center"/>
            <w:hideMark/>
          </w:tcPr>
          <w:p w14:paraId="6318EC7A"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c</w:t>
            </w:r>
          </w:p>
        </w:tc>
        <w:tc>
          <w:tcPr>
            <w:tcW w:w="932" w:type="dxa"/>
            <w:tcBorders>
              <w:top w:val="nil"/>
              <w:left w:val="nil"/>
              <w:bottom w:val="single" w:sz="8" w:space="0" w:color="auto"/>
              <w:right w:val="single" w:sz="8" w:space="0" w:color="auto"/>
            </w:tcBorders>
            <w:shd w:val="clear" w:color="auto" w:fill="auto"/>
            <w:vAlign w:val="center"/>
            <w:hideMark/>
          </w:tcPr>
          <w:p w14:paraId="4E34F0F7"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d</w:t>
            </w:r>
          </w:p>
        </w:tc>
        <w:tc>
          <w:tcPr>
            <w:tcW w:w="967" w:type="dxa"/>
            <w:tcBorders>
              <w:top w:val="nil"/>
              <w:left w:val="nil"/>
              <w:bottom w:val="single" w:sz="8" w:space="0" w:color="auto"/>
              <w:right w:val="single" w:sz="8" w:space="0" w:color="auto"/>
            </w:tcBorders>
            <w:shd w:val="clear" w:color="auto" w:fill="auto"/>
            <w:vAlign w:val="center"/>
            <w:hideMark/>
          </w:tcPr>
          <w:p w14:paraId="600D1C1B"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e=</w:t>
            </w:r>
            <w:proofErr w:type="spellStart"/>
            <w:r w:rsidRPr="002A36F6">
              <w:rPr>
                <w:rFonts w:asciiTheme="majorHAnsi" w:hAnsiTheme="majorHAnsi" w:cs="Calibri"/>
                <w:color w:val="000000"/>
                <w:sz w:val="18"/>
                <w:szCs w:val="18"/>
              </w:rPr>
              <w:t>b+c+d</w:t>
            </w:r>
            <w:proofErr w:type="spellEnd"/>
          </w:p>
        </w:tc>
        <w:tc>
          <w:tcPr>
            <w:tcW w:w="942" w:type="dxa"/>
            <w:tcBorders>
              <w:top w:val="nil"/>
              <w:left w:val="nil"/>
              <w:bottom w:val="single" w:sz="8" w:space="0" w:color="auto"/>
              <w:right w:val="single" w:sz="8" w:space="0" w:color="auto"/>
            </w:tcBorders>
            <w:shd w:val="clear" w:color="auto" w:fill="auto"/>
            <w:vAlign w:val="center"/>
            <w:hideMark/>
          </w:tcPr>
          <w:p w14:paraId="71FC129E" w14:textId="77777777" w:rsidR="0004712A" w:rsidRPr="002A36F6" w:rsidRDefault="0004712A" w:rsidP="00622203">
            <w:pPr>
              <w:jc w:val="center"/>
              <w:rPr>
                <w:rFonts w:asciiTheme="majorHAnsi" w:hAnsiTheme="majorHAnsi" w:cs="Calibri"/>
                <w:b/>
                <w:bCs/>
                <w:color w:val="000000"/>
                <w:sz w:val="18"/>
                <w:szCs w:val="18"/>
              </w:rPr>
            </w:pPr>
            <w:r w:rsidRPr="002A36F6">
              <w:rPr>
                <w:rFonts w:asciiTheme="majorHAnsi" w:hAnsiTheme="majorHAnsi" w:cs="Calibri"/>
                <w:b/>
                <w:bCs/>
                <w:color w:val="000000"/>
                <w:sz w:val="18"/>
                <w:szCs w:val="18"/>
              </w:rPr>
              <w:t>f</w:t>
            </w:r>
          </w:p>
        </w:tc>
        <w:tc>
          <w:tcPr>
            <w:tcW w:w="220" w:type="dxa"/>
            <w:tcBorders>
              <w:top w:val="nil"/>
              <w:left w:val="nil"/>
              <w:bottom w:val="nil"/>
              <w:right w:val="nil"/>
            </w:tcBorders>
            <w:shd w:val="clear" w:color="auto" w:fill="auto"/>
            <w:vAlign w:val="center"/>
            <w:hideMark/>
          </w:tcPr>
          <w:p w14:paraId="6E633D4B" w14:textId="77777777" w:rsidR="0004712A" w:rsidRPr="002A36F6" w:rsidRDefault="0004712A" w:rsidP="00622203">
            <w:pPr>
              <w:jc w:val="center"/>
              <w:rPr>
                <w:rFonts w:asciiTheme="majorHAnsi" w:hAnsiTheme="majorHAnsi" w:cs="Calibri"/>
                <w:b/>
                <w:bCs/>
                <w:color w:val="000000"/>
                <w:sz w:val="18"/>
                <w:szCs w:val="18"/>
              </w:rPr>
            </w:pPr>
          </w:p>
        </w:tc>
        <w:tc>
          <w:tcPr>
            <w:tcW w:w="1137" w:type="dxa"/>
            <w:tcBorders>
              <w:top w:val="nil"/>
              <w:left w:val="single" w:sz="8" w:space="0" w:color="auto"/>
              <w:bottom w:val="single" w:sz="8" w:space="0" w:color="auto"/>
              <w:right w:val="single" w:sz="8" w:space="0" w:color="auto"/>
            </w:tcBorders>
            <w:shd w:val="clear" w:color="auto" w:fill="auto"/>
            <w:vAlign w:val="center"/>
            <w:hideMark/>
          </w:tcPr>
          <w:p w14:paraId="703356DC" w14:textId="77777777" w:rsidR="0004712A" w:rsidRPr="002A36F6" w:rsidRDefault="0004712A" w:rsidP="00622203">
            <w:pPr>
              <w:jc w:val="center"/>
              <w:rPr>
                <w:rFonts w:asciiTheme="majorHAnsi" w:hAnsiTheme="majorHAnsi" w:cs="Calibri"/>
                <w:b/>
                <w:bCs/>
                <w:color w:val="000000"/>
                <w:sz w:val="18"/>
                <w:szCs w:val="18"/>
              </w:rPr>
            </w:pPr>
            <w:r w:rsidRPr="002A36F6">
              <w:rPr>
                <w:rFonts w:asciiTheme="majorHAnsi" w:hAnsiTheme="majorHAnsi" w:cs="Calibri"/>
                <w:b/>
                <w:bCs/>
                <w:color w:val="000000"/>
                <w:sz w:val="18"/>
                <w:szCs w:val="18"/>
              </w:rPr>
              <w:t>g</w:t>
            </w:r>
          </w:p>
        </w:tc>
      </w:tr>
      <w:tr w:rsidR="002A36F6" w:rsidRPr="002A36F6" w14:paraId="211CAAF3" w14:textId="77777777" w:rsidTr="00A96275">
        <w:trPr>
          <w:trHeight w:val="853"/>
        </w:trPr>
        <w:tc>
          <w:tcPr>
            <w:tcW w:w="1003" w:type="dxa"/>
            <w:tcBorders>
              <w:top w:val="nil"/>
              <w:left w:val="single" w:sz="8" w:space="0" w:color="auto"/>
              <w:bottom w:val="single" w:sz="8" w:space="0" w:color="auto"/>
              <w:right w:val="single" w:sz="8" w:space="0" w:color="auto"/>
            </w:tcBorders>
            <w:shd w:val="clear" w:color="auto" w:fill="auto"/>
            <w:noWrap/>
            <w:vAlign w:val="center"/>
            <w:hideMark/>
          </w:tcPr>
          <w:p w14:paraId="766CBADA" w14:textId="77777777" w:rsidR="0004712A" w:rsidRPr="002A36F6" w:rsidRDefault="0004712A" w:rsidP="00622203">
            <w:pPr>
              <w:rPr>
                <w:rFonts w:asciiTheme="majorHAnsi" w:hAnsiTheme="majorHAnsi" w:cs="Calibri"/>
                <w:color w:val="000000"/>
                <w:sz w:val="18"/>
                <w:szCs w:val="18"/>
              </w:rPr>
            </w:pPr>
            <w:r w:rsidRPr="002A36F6">
              <w:rPr>
                <w:rFonts w:asciiTheme="majorHAnsi" w:hAnsiTheme="majorHAnsi" w:cs="Calibri"/>
                <w:color w:val="000000"/>
                <w:sz w:val="18"/>
                <w:szCs w:val="18"/>
              </w:rPr>
              <w:t>Country A*</w:t>
            </w:r>
          </w:p>
        </w:tc>
        <w:tc>
          <w:tcPr>
            <w:tcW w:w="1054" w:type="dxa"/>
            <w:tcBorders>
              <w:top w:val="nil"/>
              <w:left w:val="nil"/>
              <w:bottom w:val="single" w:sz="8" w:space="0" w:color="auto"/>
              <w:right w:val="single" w:sz="8" w:space="0" w:color="auto"/>
            </w:tcBorders>
            <w:shd w:val="clear" w:color="auto" w:fill="auto"/>
            <w:noWrap/>
            <w:vAlign w:val="center"/>
            <w:hideMark/>
          </w:tcPr>
          <w:p w14:paraId="44493382"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High-MIC</w:t>
            </w:r>
          </w:p>
        </w:tc>
        <w:tc>
          <w:tcPr>
            <w:tcW w:w="318" w:type="dxa"/>
            <w:tcBorders>
              <w:top w:val="nil"/>
              <w:left w:val="nil"/>
              <w:bottom w:val="nil"/>
              <w:right w:val="nil"/>
            </w:tcBorders>
            <w:shd w:val="clear" w:color="auto" w:fill="auto"/>
            <w:noWrap/>
            <w:vAlign w:val="bottom"/>
            <w:hideMark/>
          </w:tcPr>
          <w:p w14:paraId="4749D4DF" w14:textId="77777777" w:rsidR="0004712A" w:rsidRPr="002A36F6" w:rsidRDefault="0004712A" w:rsidP="00622203">
            <w:pPr>
              <w:jc w:val="center"/>
              <w:rPr>
                <w:rFonts w:asciiTheme="majorHAnsi" w:hAnsiTheme="majorHAnsi" w:cs="Calibri"/>
                <w:color w:val="000000"/>
                <w:sz w:val="18"/>
                <w:szCs w:val="18"/>
              </w:rPr>
            </w:pPr>
          </w:p>
        </w:tc>
        <w:tc>
          <w:tcPr>
            <w:tcW w:w="1303" w:type="dxa"/>
            <w:tcBorders>
              <w:top w:val="nil"/>
              <w:left w:val="single" w:sz="8" w:space="0" w:color="auto"/>
              <w:bottom w:val="single" w:sz="8" w:space="0" w:color="auto"/>
              <w:right w:val="single" w:sz="8" w:space="0" w:color="auto"/>
            </w:tcBorders>
            <w:shd w:val="clear" w:color="auto" w:fill="auto"/>
            <w:noWrap/>
            <w:vAlign w:val="center"/>
            <w:hideMark/>
          </w:tcPr>
          <w:p w14:paraId="76785643"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325,000</w:t>
            </w:r>
          </w:p>
        </w:tc>
        <w:tc>
          <w:tcPr>
            <w:tcW w:w="1074" w:type="dxa"/>
            <w:tcBorders>
              <w:top w:val="nil"/>
              <w:left w:val="nil"/>
              <w:bottom w:val="single" w:sz="8" w:space="0" w:color="auto"/>
              <w:right w:val="single" w:sz="8" w:space="0" w:color="auto"/>
            </w:tcBorders>
            <w:shd w:val="clear" w:color="auto" w:fill="auto"/>
            <w:noWrap/>
            <w:vAlign w:val="center"/>
            <w:hideMark/>
          </w:tcPr>
          <w:p w14:paraId="01922DB9"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242,000</w:t>
            </w:r>
          </w:p>
        </w:tc>
        <w:tc>
          <w:tcPr>
            <w:tcW w:w="938" w:type="dxa"/>
            <w:tcBorders>
              <w:top w:val="nil"/>
              <w:left w:val="nil"/>
              <w:bottom w:val="single" w:sz="8" w:space="0" w:color="auto"/>
              <w:right w:val="single" w:sz="8" w:space="0" w:color="auto"/>
            </w:tcBorders>
            <w:shd w:val="clear" w:color="auto" w:fill="auto"/>
            <w:noWrap/>
            <w:vAlign w:val="center"/>
            <w:hideMark/>
          </w:tcPr>
          <w:p w14:paraId="5FF0BC8A"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170,000</w:t>
            </w:r>
          </w:p>
        </w:tc>
        <w:tc>
          <w:tcPr>
            <w:tcW w:w="932" w:type="dxa"/>
            <w:tcBorders>
              <w:top w:val="nil"/>
              <w:left w:val="nil"/>
              <w:bottom w:val="single" w:sz="8" w:space="0" w:color="auto"/>
              <w:right w:val="single" w:sz="8" w:space="0" w:color="auto"/>
            </w:tcBorders>
            <w:shd w:val="clear" w:color="auto" w:fill="auto"/>
            <w:noWrap/>
            <w:vAlign w:val="center"/>
            <w:hideMark/>
          </w:tcPr>
          <w:p w14:paraId="317DEC07"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123,600</w:t>
            </w:r>
          </w:p>
        </w:tc>
        <w:tc>
          <w:tcPr>
            <w:tcW w:w="967" w:type="dxa"/>
            <w:tcBorders>
              <w:top w:val="nil"/>
              <w:left w:val="nil"/>
              <w:bottom w:val="single" w:sz="8" w:space="0" w:color="auto"/>
              <w:right w:val="single" w:sz="8" w:space="0" w:color="auto"/>
            </w:tcBorders>
            <w:shd w:val="clear" w:color="auto" w:fill="auto"/>
            <w:noWrap/>
            <w:vAlign w:val="center"/>
            <w:hideMark/>
          </w:tcPr>
          <w:p w14:paraId="46D48B14"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535,600</w:t>
            </w:r>
          </w:p>
        </w:tc>
        <w:tc>
          <w:tcPr>
            <w:tcW w:w="942" w:type="dxa"/>
            <w:tcBorders>
              <w:top w:val="nil"/>
              <w:left w:val="nil"/>
              <w:bottom w:val="single" w:sz="8" w:space="0" w:color="auto"/>
              <w:right w:val="single" w:sz="8" w:space="0" w:color="auto"/>
            </w:tcBorders>
            <w:shd w:val="clear" w:color="auto" w:fill="auto"/>
            <w:noWrap/>
            <w:vAlign w:val="center"/>
            <w:hideMark/>
          </w:tcPr>
          <w:p w14:paraId="62E8637E" w14:textId="77777777" w:rsidR="0004712A" w:rsidRPr="002A36F6" w:rsidRDefault="0004712A" w:rsidP="00622203">
            <w:pPr>
              <w:jc w:val="right"/>
              <w:rPr>
                <w:rFonts w:asciiTheme="majorHAnsi" w:hAnsiTheme="majorHAnsi" w:cs="Calibri"/>
                <w:b/>
                <w:bCs/>
                <w:color w:val="000000"/>
                <w:sz w:val="18"/>
                <w:szCs w:val="18"/>
              </w:rPr>
            </w:pPr>
            <w:r w:rsidRPr="002A36F6">
              <w:rPr>
                <w:rFonts w:asciiTheme="majorHAnsi" w:hAnsiTheme="majorHAnsi" w:cs="Calibri"/>
                <w:b/>
                <w:bCs/>
                <w:color w:val="000000"/>
                <w:sz w:val="18"/>
                <w:szCs w:val="18"/>
              </w:rPr>
              <w:t>458,900</w:t>
            </w:r>
          </w:p>
        </w:tc>
        <w:tc>
          <w:tcPr>
            <w:tcW w:w="220" w:type="dxa"/>
            <w:tcBorders>
              <w:top w:val="nil"/>
              <w:left w:val="nil"/>
              <w:bottom w:val="nil"/>
              <w:right w:val="nil"/>
            </w:tcBorders>
            <w:shd w:val="clear" w:color="auto" w:fill="auto"/>
            <w:noWrap/>
            <w:vAlign w:val="center"/>
            <w:hideMark/>
          </w:tcPr>
          <w:p w14:paraId="083DC1D4" w14:textId="77777777" w:rsidR="0004712A" w:rsidRPr="002A36F6" w:rsidRDefault="0004712A" w:rsidP="00622203">
            <w:pPr>
              <w:jc w:val="right"/>
              <w:rPr>
                <w:rFonts w:asciiTheme="majorHAnsi" w:hAnsiTheme="majorHAnsi" w:cs="Calibri"/>
                <w:b/>
                <w:bCs/>
                <w:color w:val="000000"/>
                <w:sz w:val="18"/>
                <w:szCs w:val="18"/>
              </w:rPr>
            </w:pPr>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14:paraId="44418874" w14:textId="77777777" w:rsidR="0004712A" w:rsidRPr="002A36F6" w:rsidRDefault="0004712A" w:rsidP="00622203">
            <w:pPr>
              <w:jc w:val="right"/>
              <w:rPr>
                <w:rFonts w:asciiTheme="majorHAnsi" w:hAnsiTheme="majorHAnsi" w:cs="Calibri"/>
                <w:b/>
                <w:bCs/>
                <w:color w:val="000000"/>
                <w:sz w:val="18"/>
                <w:szCs w:val="18"/>
              </w:rPr>
            </w:pPr>
            <w:r w:rsidRPr="002A36F6">
              <w:rPr>
                <w:rFonts w:asciiTheme="majorHAnsi" w:hAnsiTheme="majorHAnsi" w:cs="Calibri"/>
                <w:b/>
                <w:bCs/>
                <w:color w:val="000000"/>
                <w:sz w:val="18"/>
                <w:szCs w:val="18"/>
              </w:rPr>
              <w:t xml:space="preserve">$401,700 </w:t>
            </w:r>
          </w:p>
        </w:tc>
      </w:tr>
      <w:tr w:rsidR="002A36F6" w:rsidRPr="002A36F6" w14:paraId="298BF7A8" w14:textId="77777777" w:rsidTr="00A96275">
        <w:trPr>
          <w:trHeight w:val="564"/>
        </w:trPr>
        <w:tc>
          <w:tcPr>
            <w:tcW w:w="1003" w:type="dxa"/>
            <w:tcBorders>
              <w:top w:val="nil"/>
              <w:left w:val="single" w:sz="8" w:space="0" w:color="auto"/>
              <w:bottom w:val="nil"/>
              <w:right w:val="single" w:sz="8" w:space="0" w:color="auto"/>
            </w:tcBorders>
            <w:shd w:val="clear" w:color="auto" w:fill="auto"/>
            <w:noWrap/>
            <w:vAlign w:val="center"/>
            <w:hideMark/>
          </w:tcPr>
          <w:p w14:paraId="63D6F9D4" w14:textId="77777777" w:rsidR="0004712A" w:rsidRPr="002A36F6" w:rsidRDefault="0004712A" w:rsidP="00622203">
            <w:pPr>
              <w:rPr>
                <w:rFonts w:asciiTheme="majorHAnsi" w:hAnsiTheme="majorHAnsi" w:cs="Calibri"/>
                <w:color w:val="000000"/>
                <w:sz w:val="18"/>
                <w:szCs w:val="18"/>
              </w:rPr>
            </w:pPr>
            <w:r w:rsidRPr="002A36F6">
              <w:rPr>
                <w:rFonts w:asciiTheme="majorHAnsi" w:hAnsiTheme="majorHAnsi" w:cs="Calibri"/>
                <w:color w:val="000000"/>
                <w:sz w:val="18"/>
                <w:szCs w:val="18"/>
              </w:rPr>
              <w:t>Country B*</w:t>
            </w:r>
          </w:p>
        </w:tc>
        <w:tc>
          <w:tcPr>
            <w:tcW w:w="1054" w:type="dxa"/>
            <w:tcBorders>
              <w:top w:val="nil"/>
              <w:left w:val="nil"/>
              <w:bottom w:val="nil"/>
              <w:right w:val="single" w:sz="8" w:space="0" w:color="auto"/>
            </w:tcBorders>
            <w:shd w:val="clear" w:color="auto" w:fill="auto"/>
            <w:noWrap/>
            <w:vAlign w:val="center"/>
            <w:hideMark/>
          </w:tcPr>
          <w:p w14:paraId="493B13C8"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Transitional NCC</w:t>
            </w:r>
          </w:p>
        </w:tc>
        <w:tc>
          <w:tcPr>
            <w:tcW w:w="318" w:type="dxa"/>
            <w:tcBorders>
              <w:top w:val="nil"/>
              <w:left w:val="nil"/>
              <w:bottom w:val="nil"/>
              <w:right w:val="nil"/>
            </w:tcBorders>
            <w:shd w:val="clear" w:color="auto" w:fill="auto"/>
            <w:noWrap/>
            <w:vAlign w:val="bottom"/>
            <w:hideMark/>
          </w:tcPr>
          <w:p w14:paraId="7A72AA5B" w14:textId="77777777" w:rsidR="0004712A" w:rsidRPr="002A36F6" w:rsidRDefault="0004712A" w:rsidP="00622203">
            <w:pPr>
              <w:jc w:val="center"/>
              <w:rPr>
                <w:rFonts w:asciiTheme="majorHAnsi" w:hAnsiTheme="majorHAnsi" w:cs="Calibri"/>
                <w:color w:val="000000"/>
                <w:sz w:val="18"/>
                <w:szCs w:val="18"/>
              </w:rPr>
            </w:pPr>
          </w:p>
        </w:tc>
        <w:tc>
          <w:tcPr>
            <w:tcW w:w="1303" w:type="dxa"/>
            <w:tcBorders>
              <w:top w:val="nil"/>
              <w:left w:val="single" w:sz="8" w:space="0" w:color="auto"/>
              <w:bottom w:val="nil"/>
              <w:right w:val="single" w:sz="8" w:space="0" w:color="auto"/>
            </w:tcBorders>
            <w:shd w:val="clear" w:color="auto" w:fill="auto"/>
            <w:noWrap/>
            <w:vAlign w:val="center"/>
            <w:hideMark/>
          </w:tcPr>
          <w:p w14:paraId="1BFE68EF"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325,000</w:t>
            </w:r>
          </w:p>
        </w:tc>
        <w:tc>
          <w:tcPr>
            <w:tcW w:w="1074" w:type="dxa"/>
            <w:tcBorders>
              <w:top w:val="nil"/>
              <w:left w:val="nil"/>
              <w:bottom w:val="single" w:sz="8" w:space="0" w:color="auto"/>
              <w:right w:val="single" w:sz="8" w:space="0" w:color="auto"/>
            </w:tcBorders>
            <w:shd w:val="clear" w:color="auto" w:fill="auto"/>
            <w:noWrap/>
            <w:vAlign w:val="center"/>
            <w:hideMark/>
          </w:tcPr>
          <w:p w14:paraId="0A0C66AE"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242,000</w:t>
            </w:r>
          </w:p>
        </w:tc>
        <w:tc>
          <w:tcPr>
            <w:tcW w:w="938" w:type="dxa"/>
            <w:tcBorders>
              <w:top w:val="nil"/>
              <w:left w:val="nil"/>
              <w:bottom w:val="single" w:sz="8" w:space="0" w:color="auto"/>
              <w:right w:val="single" w:sz="8" w:space="0" w:color="auto"/>
            </w:tcBorders>
            <w:shd w:val="clear" w:color="auto" w:fill="auto"/>
            <w:noWrap/>
            <w:vAlign w:val="center"/>
            <w:hideMark/>
          </w:tcPr>
          <w:p w14:paraId="18CBCA20"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170,000</w:t>
            </w:r>
          </w:p>
        </w:tc>
        <w:tc>
          <w:tcPr>
            <w:tcW w:w="932" w:type="dxa"/>
            <w:tcBorders>
              <w:top w:val="nil"/>
              <w:left w:val="nil"/>
              <w:bottom w:val="single" w:sz="8" w:space="0" w:color="auto"/>
              <w:right w:val="single" w:sz="8" w:space="0" w:color="auto"/>
            </w:tcBorders>
            <w:shd w:val="clear" w:color="auto" w:fill="auto"/>
            <w:noWrap/>
            <w:vAlign w:val="center"/>
            <w:hideMark/>
          </w:tcPr>
          <w:p w14:paraId="5D15E7D8"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123,600</w:t>
            </w:r>
          </w:p>
        </w:tc>
        <w:tc>
          <w:tcPr>
            <w:tcW w:w="967" w:type="dxa"/>
            <w:tcBorders>
              <w:top w:val="nil"/>
              <w:left w:val="nil"/>
              <w:bottom w:val="single" w:sz="8" w:space="0" w:color="auto"/>
              <w:right w:val="single" w:sz="8" w:space="0" w:color="auto"/>
            </w:tcBorders>
            <w:shd w:val="clear" w:color="auto" w:fill="auto"/>
            <w:noWrap/>
            <w:vAlign w:val="center"/>
            <w:hideMark/>
          </w:tcPr>
          <w:p w14:paraId="2C6C287B"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535,600</w:t>
            </w:r>
          </w:p>
        </w:tc>
        <w:tc>
          <w:tcPr>
            <w:tcW w:w="942" w:type="dxa"/>
            <w:tcBorders>
              <w:top w:val="nil"/>
              <w:left w:val="nil"/>
              <w:bottom w:val="single" w:sz="8" w:space="0" w:color="auto"/>
              <w:right w:val="single" w:sz="8" w:space="0" w:color="auto"/>
            </w:tcBorders>
            <w:shd w:val="clear" w:color="auto" w:fill="auto"/>
            <w:noWrap/>
            <w:vAlign w:val="center"/>
            <w:hideMark/>
          </w:tcPr>
          <w:p w14:paraId="4C59B672" w14:textId="77777777" w:rsidR="0004712A" w:rsidRPr="002A36F6" w:rsidRDefault="0004712A" w:rsidP="00622203">
            <w:pPr>
              <w:jc w:val="right"/>
              <w:rPr>
                <w:rFonts w:asciiTheme="majorHAnsi" w:hAnsiTheme="majorHAnsi" w:cs="Calibri"/>
                <w:b/>
                <w:bCs/>
                <w:color w:val="000000"/>
                <w:sz w:val="18"/>
                <w:szCs w:val="18"/>
              </w:rPr>
            </w:pPr>
            <w:r w:rsidRPr="002A36F6">
              <w:rPr>
                <w:rFonts w:asciiTheme="majorHAnsi" w:hAnsiTheme="majorHAnsi" w:cs="Calibri"/>
                <w:b/>
                <w:bCs/>
                <w:color w:val="000000"/>
                <w:sz w:val="18"/>
                <w:szCs w:val="18"/>
              </w:rPr>
              <w:t>458,900</w:t>
            </w:r>
          </w:p>
        </w:tc>
        <w:tc>
          <w:tcPr>
            <w:tcW w:w="220" w:type="dxa"/>
            <w:tcBorders>
              <w:top w:val="nil"/>
              <w:left w:val="nil"/>
              <w:bottom w:val="nil"/>
              <w:right w:val="single" w:sz="8" w:space="0" w:color="auto"/>
            </w:tcBorders>
            <w:shd w:val="clear" w:color="auto" w:fill="auto"/>
            <w:noWrap/>
            <w:vAlign w:val="center"/>
            <w:hideMark/>
          </w:tcPr>
          <w:p w14:paraId="28B9235C" w14:textId="77777777" w:rsidR="0004712A" w:rsidRPr="002A36F6" w:rsidRDefault="0004712A" w:rsidP="00622203">
            <w:pPr>
              <w:rPr>
                <w:rFonts w:asciiTheme="majorHAnsi" w:hAnsiTheme="majorHAnsi" w:cs="Calibri"/>
                <w:color w:val="000000"/>
                <w:sz w:val="18"/>
                <w:szCs w:val="18"/>
              </w:rPr>
            </w:pPr>
            <w:r w:rsidRPr="002A36F6">
              <w:rPr>
                <w:rFonts w:asciiTheme="majorHAnsi" w:hAnsiTheme="majorHAnsi" w:cs="Calibri"/>
                <w:color w:val="000000"/>
                <w:sz w:val="18"/>
                <w:szCs w:val="18"/>
              </w:rPr>
              <w:t> </w:t>
            </w:r>
          </w:p>
        </w:tc>
        <w:tc>
          <w:tcPr>
            <w:tcW w:w="1137" w:type="dxa"/>
            <w:tcBorders>
              <w:top w:val="nil"/>
              <w:left w:val="nil"/>
              <w:bottom w:val="single" w:sz="8" w:space="0" w:color="auto"/>
              <w:right w:val="single" w:sz="8" w:space="0" w:color="auto"/>
            </w:tcBorders>
            <w:shd w:val="clear" w:color="auto" w:fill="auto"/>
            <w:noWrap/>
            <w:vAlign w:val="center"/>
            <w:hideMark/>
          </w:tcPr>
          <w:p w14:paraId="618E4222" w14:textId="77777777" w:rsidR="0004712A" w:rsidRPr="002A36F6" w:rsidRDefault="0004712A" w:rsidP="00622203">
            <w:pPr>
              <w:jc w:val="right"/>
              <w:rPr>
                <w:rFonts w:asciiTheme="majorHAnsi" w:hAnsiTheme="majorHAnsi" w:cs="Calibri"/>
                <w:b/>
                <w:bCs/>
                <w:color w:val="000000"/>
                <w:sz w:val="18"/>
                <w:szCs w:val="18"/>
              </w:rPr>
            </w:pPr>
            <w:r w:rsidRPr="002A36F6">
              <w:rPr>
                <w:rFonts w:asciiTheme="majorHAnsi" w:hAnsiTheme="majorHAnsi" w:cs="Calibri"/>
                <w:b/>
                <w:bCs/>
                <w:color w:val="000000"/>
                <w:sz w:val="18"/>
                <w:szCs w:val="18"/>
              </w:rPr>
              <w:t xml:space="preserve">$401,700 </w:t>
            </w:r>
          </w:p>
        </w:tc>
      </w:tr>
      <w:tr w:rsidR="002A36F6" w:rsidRPr="002A36F6" w14:paraId="22F77201" w14:textId="77777777" w:rsidTr="00A96275">
        <w:trPr>
          <w:trHeight w:val="564"/>
        </w:trPr>
        <w:tc>
          <w:tcPr>
            <w:tcW w:w="1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A8B1AF" w14:textId="77777777" w:rsidR="0004712A" w:rsidRPr="002A36F6" w:rsidRDefault="0004712A" w:rsidP="00622203">
            <w:pPr>
              <w:rPr>
                <w:rFonts w:asciiTheme="majorHAnsi" w:hAnsiTheme="majorHAnsi" w:cs="Calibri"/>
                <w:color w:val="000000"/>
                <w:sz w:val="18"/>
                <w:szCs w:val="18"/>
              </w:rPr>
            </w:pPr>
            <w:r w:rsidRPr="002A36F6">
              <w:rPr>
                <w:rFonts w:asciiTheme="majorHAnsi" w:hAnsiTheme="majorHAnsi" w:cs="Calibri"/>
                <w:color w:val="000000"/>
                <w:sz w:val="18"/>
                <w:szCs w:val="18"/>
              </w:rPr>
              <w:t>Country C*</w:t>
            </w:r>
          </w:p>
        </w:tc>
        <w:tc>
          <w:tcPr>
            <w:tcW w:w="1054" w:type="dxa"/>
            <w:tcBorders>
              <w:top w:val="single" w:sz="8" w:space="0" w:color="auto"/>
              <w:left w:val="nil"/>
              <w:bottom w:val="single" w:sz="8" w:space="0" w:color="auto"/>
              <w:right w:val="single" w:sz="8" w:space="0" w:color="auto"/>
            </w:tcBorders>
            <w:shd w:val="clear" w:color="auto" w:fill="auto"/>
            <w:noWrap/>
            <w:vAlign w:val="center"/>
            <w:hideMark/>
          </w:tcPr>
          <w:p w14:paraId="57B5759E" w14:textId="77777777" w:rsidR="0004712A" w:rsidRPr="002A36F6" w:rsidRDefault="0004712A" w:rsidP="00622203">
            <w:pPr>
              <w:jc w:val="center"/>
              <w:rPr>
                <w:rFonts w:asciiTheme="majorHAnsi" w:hAnsiTheme="majorHAnsi" w:cs="Calibri"/>
                <w:color w:val="000000"/>
                <w:sz w:val="18"/>
                <w:szCs w:val="18"/>
              </w:rPr>
            </w:pPr>
            <w:r w:rsidRPr="002A36F6">
              <w:rPr>
                <w:rFonts w:asciiTheme="majorHAnsi" w:hAnsiTheme="majorHAnsi" w:cs="Calibri"/>
                <w:color w:val="000000"/>
                <w:sz w:val="18"/>
                <w:szCs w:val="18"/>
              </w:rPr>
              <w:t>NCC</w:t>
            </w:r>
          </w:p>
        </w:tc>
        <w:tc>
          <w:tcPr>
            <w:tcW w:w="318" w:type="dxa"/>
            <w:tcBorders>
              <w:top w:val="nil"/>
              <w:left w:val="nil"/>
              <w:bottom w:val="nil"/>
              <w:right w:val="nil"/>
            </w:tcBorders>
            <w:shd w:val="clear" w:color="auto" w:fill="auto"/>
            <w:noWrap/>
            <w:vAlign w:val="bottom"/>
            <w:hideMark/>
          </w:tcPr>
          <w:p w14:paraId="676E0FBA" w14:textId="77777777" w:rsidR="0004712A" w:rsidRPr="002A36F6" w:rsidRDefault="0004712A" w:rsidP="00622203">
            <w:pPr>
              <w:jc w:val="center"/>
              <w:rPr>
                <w:rFonts w:asciiTheme="majorHAnsi" w:hAnsiTheme="majorHAnsi" w:cs="Calibri"/>
                <w:color w:val="000000"/>
                <w:sz w:val="18"/>
                <w:szCs w:val="18"/>
              </w:rPr>
            </w:pPr>
          </w:p>
        </w:tc>
        <w:tc>
          <w:tcPr>
            <w:tcW w:w="13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5E50E7"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325,000</w:t>
            </w:r>
          </w:p>
        </w:tc>
        <w:tc>
          <w:tcPr>
            <w:tcW w:w="1074" w:type="dxa"/>
            <w:tcBorders>
              <w:top w:val="nil"/>
              <w:left w:val="nil"/>
              <w:bottom w:val="single" w:sz="8" w:space="0" w:color="auto"/>
              <w:right w:val="single" w:sz="8" w:space="0" w:color="auto"/>
            </w:tcBorders>
            <w:shd w:val="clear" w:color="auto" w:fill="auto"/>
            <w:noWrap/>
            <w:vAlign w:val="center"/>
            <w:hideMark/>
          </w:tcPr>
          <w:p w14:paraId="31526AD6"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242,000</w:t>
            </w:r>
          </w:p>
        </w:tc>
        <w:tc>
          <w:tcPr>
            <w:tcW w:w="938" w:type="dxa"/>
            <w:tcBorders>
              <w:top w:val="nil"/>
              <w:left w:val="nil"/>
              <w:bottom w:val="single" w:sz="8" w:space="0" w:color="auto"/>
              <w:right w:val="single" w:sz="8" w:space="0" w:color="auto"/>
            </w:tcBorders>
            <w:shd w:val="clear" w:color="auto" w:fill="auto"/>
            <w:noWrap/>
            <w:vAlign w:val="center"/>
            <w:hideMark/>
          </w:tcPr>
          <w:p w14:paraId="41D96112"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170,000</w:t>
            </w:r>
          </w:p>
        </w:tc>
        <w:tc>
          <w:tcPr>
            <w:tcW w:w="932" w:type="dxa"/>
            <w:tcBorders>
              <w:top w:val="nil"/>
              <w:left w:val="nil"/>
              <w:bottom w:val="single" w:sz="8" w:space="0" w:color="auto"/>
              <w:right w:val="single" w:sz="8" w:space="0" w:color="auto"/>
            </w:tcBorders>
            <w:shd w:val="clear" w:color="auto" w:fill="auto"/>
            <w:noWrap/>
            <w:vAlign w:val="center"/>
            <w:hideMark/>
          </w:tcPr>
          <w:p w14:paraId="4B6DB466"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123,600</w:t>
            </w:r>
          </w:p>
        </w:tc>
        <w:tc>
          <w:tcPr>
            <w:tcW w:w="967" w:type="dxa"/>
            <w:tcBorders>
              <w:top w:val="nil"/>
              <w:left w:val="nil"/>
              <w:bottom w:val="single" w:sz="8" w:space="0" w:color="auto"/>
              <w:right w:val="single" w:sz="8" w:space="0" w:color="auto"/>
            </w:tcBorders>
            <w:shd w:val="clear" w:color="auto" w:fill="auto"/>
            <w:noWrap/>
            <w:vAlign w:val="center"/>
            <w:hideMark/>
          </w:tcPr>
          <w:p w14:paraId="4AAE841F" w14:textId="77777777" w:rsidR="0004712A" w:rsidRPr="002A36F6" w:rsidRDefault="0004712A" w:rsidP="00622203">
            <w:pPr>
              <w:jc w:val="right"/>
              <w:rPr>
                <w:rFonts w:asciiTheme="majorHAnsi" w:hAnsiTheme="majorHAnsi" w:cs="Calibri"/>
                <w:color w:val="000000"/>
                <w:sz w:val="18"/>
                <w:szCs w:val="18"/>
              </w:rPr>
            </w:pPr>
            <w:r w:rsidRPr="002A36F6">
              <w:rPr>
                <w:rFonts w:asciiTheme="majorHAnsi" w:hAnsiTheme="majorHAnsi" w:cs="Calibri"/>
                <w:color w:val="000000"/>
                <w:sz w:val="18"/>
                <w:szCs w:val="18"/>
              </w:rPr>
              <w:t>535,600</w:t>
            </w:r>
          </w:p>
        </w:tc>
        <w:tc>
          <w:tcPr>
            <w:tcW w:w="942" w:type="dxa"/>
            <w:tcBorders>
              <w:top w:val="nil"/>
              <w:left w:val="nil"/>
              <w:bottom w:val="single" w:sz="8" w:space="0" w:color="auto"/>
              <w:right w:val="single" w:sz="8" w:space="0" w:color="auto"/>
            </w:tcBorders>
            <w:shd w:val="clear" w:color="auto" w:fill="auto"/>
            <w:noWrap/>
            <w:vAlign w:val="center"/>
            <w:hideMark/>
          </w:tcPr>
          <w:p w14:paraId="240F75A6" w14:textId="77777777" w:rsidR="0004712A" w:rsidRPr="002A36F6" w:rsidRDefault="0004712A" w:rsidP="00622203">
            <w:pPr>
              <w:jc w:val="right"/>
              <w:rPr>
                <w:rFonts w:asciiTheme="majorHAnsi" w:hAnsiTheme="majorHAnsi" w:cs="Calibri"/>
                <w:b/>
                <w:bCs/>
                <w:color w:val="000000"/>
                <w:sz w:val="18"/>
                <w:szCs w:val="18"/>
              </w:rPr>
            </w:pPr>
            <w:r w:rsidRPr="002A36F6">
              <w:rPr>
                <w:rFonts w:asciiTheme="majorHAnsi" w:hAnsiTheme="majorHAnsi" w:cs="Calibri"/>
                <w:b/>
                <w:bCs/>
                <w:color w:val="000000"/>
                <w:sz w:val="18"/>
                <w:szCs w:val="18"/>
              </w:rPr>
              <w:t>325,000</w:t>
            </w:r>
          </w:p>
        </w:tc>
        <w:tc>
          <w:tcPr>
            <w:tcW w:w="220" w:type="dxa"/>
            <w:tcBorders>
              <w:top w:val="nil"/>
              <w:left w:val="nil"/>
              <w:bottom w:val="nil"/>
              <w:right w:val="single" w:sz="8" w:space="0" w:color="auto"/>
            </w:tcBorders>
            <w:shd w:val="clear" w:color="auto" w:fill="auto"/>
            <w:noWrap/>
            <w:vAlign w:val="center"/>
            <w:hideMark/>
          </w:tcPr>
          <w:p w14:paraId="002139B9" w14:textId="77777777" w:rsidR="0004712A" w:rsidRPr="002A36F6" w:rsidRDefault="0004712A" w:rsidP="00622203">
            <w:pPr>
              <w:rPr>
                <w:rFonts w:asciiTheme="majorHAnsi" w:hAnsiTheme="majorHAnsi" w:cs="Calibri"/>
                <w:color w:val="000000"/>
                <w:sz w:val="18"/>
                <w:szCs w:val="18"/>
              </w:rPr>
            </w:pPr>
            <w:r w:rsidRPr="002A36F6">
              <w:rPr>
                <w:rFonts w:asciiTheme="majorHAnsi" w:hAnsiTheme="majorHAnsi" w:cs="Calibri"/>
                <w:color w:val="000000"/>
                <w:sz w:val="18"/>
                <w:szCs w:val="18"/>
              </w:rPr>
              <w:t> </w:t>
            </w:r>
          </w:p>
        </w:tc>
        <w:tc>
          <w:tcPr>
            <w:tcW w:w="1137" w:type="dxa"/>
            <w:tcBorders>
              <w:top w:val="nil"/>
              <w:left w:val="nil"/>
              <w:bottom w:val="single" w:sz="8" w:space="0" w:color="auto"/>
              <w:right w:val="single" w:sz="8" w:space="0" w:color="auto"/>
            </w:tcBorders>
            <w:shd w:val="clear" w:color="auto" w:fill="auto"/>
            <w:noWrap/>
            <w:vAlign w:val="center"/>
            <w:hideMark/>
          </w:tcPr>
          <w:p w14:paraId="15B02E93" w14:textId="77777777" w:rsidR="0004712A" w:rsidRPr="002A36F6" w:rsidRDefault="0004712A" w:rsidP="00622203">
            <w:pPr>
              <w:jc w:val="right"/>
              <w:rPr>
                <w:rFonts w:asciiTheme="majorHAnsi" w:hAnsiTheme="majorHAnsi" w:cs="Calibri"/>
                <w:b/>
                <w:bCs/>
                <w:color w:val="000000"/>
                <w:sz w:val="18"/>
                <w:szCs w:val="18"/>
              </w:rPr>
            </w:pPr>
            <w:r w:rsidRPr="002A36F6">
              <w:rPr>
                <w:rFonts w:asciiTheme="majorHAnsi" w:hAnsiTheme="majorHAnsi" w:cs="Calibri"/>
                <w:b/>
                <w:bCs/>
                <w:color w:val="000000"/>
                <w:sz w:val="18"/>
                <w:szCs w:val="18"/>
              </w:rPr>
              <w:t xml:space="preserve">$535,600 </w:t>
            </w:r>
          </w:p>
        </w:tc>
      </w:tr>
    </w:tbl>
    <w:p w14:paraId="09DD65D7" w14:textId="77777777" w:rsidR="0004712A" w:rsidRPr="00471330" w:rsidRDefault="0004712A" w:rsidP="0004712A">
      <w:pPr>
        <w:spacing w:after="160" w:line="259" w:lineRule="auto"/>
        <w:ind w:left="-900"/>
        <w:jc w:val="both"/>
        <w:rPr>
          <w:rFonts w:asciiTheme="majorHAnsi" w:hAnsiTheme="majorHAnsi"/>
          <w:i/>
          <w:iCs/>
          <w:spacing w:val="-3"/>
          <w:sz w:val="18"/>
          <w:szCs w:val="18"/>
        </w:rPr>
      </w:pPr>
      <w:r w:rsidRPr="00471330">
        <w:rPr>
          <w:rFonts w:asciiTheme="majorHAnsi" w:hAnsiTheme="majorHAnsi"/>
          <w:i/>
          <w:iCs/>
          <w:spacing w:val="-3"/>
          <w:sz w:val="18"/>
          <w:szCs w:val="18"/>
        </w:rPr>
        <w:t xml:space="preserve">*For illustrative purposes, to allow a comparison of UNDP maximum share of local office presence in different income categories, the same proforma costs have been used in the above table. </w:t>
      </w:r>
    </w:p>
    <w:p w14:paraId="0D98AE1E" w14:textId="77777777" w:rsidR="0004712A" w:rsidRPr="009E222D" w:rsidRDefault="0004712A" w:rsidP="0004712A">
      <w:pPr>
        <w:pStyle w:val="ListParagraph"/>
        <w:rPr>
          <w:rFonts w:asciiTheme="majorHAnsi" w:hAnsiTheme="majorHAnsi"/>
          <w:spacing w:val="-3"/>
          <w:sz w:val="22"/>
          <w:szCs w:val="22"/>
        </w:rPr>
      </w:pPr>
    </w:p>
    <w:p w14:paraId="355C738A" w14:textId="29D2233F" w:rsidR="0004712A" w:rsidRPr="009E222D" w:rsidRDefault="0004712A" w:rsidP="00A96275">
      <w:pPr>
        <w:pStyle w:val="ListParagraph"/>
        <w:numPr>
          <w:ilvl w:val="0"/>
          <w:numId w:val="39"/>
        </w:numPr>
        <w:tabs>
          <w:tab w:val="left" w:pos="0"/>
        </w:tabs>
        <w:suppressAutoHyphens/>
        <w:spacing w:line="259" w:lineRule="auto"/>
        <w:ind w:left="706"/>
        <w:jc w:val="both"/>
        <w:rPr>
          <w:rFonts w:asciiTheme="majorHAnsi" w:hAnsiTheme="majorHAnsi"/>
          <w:sz w:val="22"/>
          <w:szCs w:val="22"/>
        </w:rPr>
      </w:pPr>
      <w:bookmarkStart w:id="7" w:name="_Hlk24127535"/>
      <w:r w:rsidRPr="009E222D">
        <w:rPr>
          <w:rFonts w:asciiTheme="majorHAnsi" w:hAnsiTheme="majorHAnsi"/>
          <w:spacing w:val="-3"/>
          <w:sz w:val="22"/>
          <w:szCs w:val="22"/>
        </w:rPr>
        <w:t xml:space="preserve">Country Offices may negotiate annual and multi-year </w:t>
      </w:r>
      <w:r w:rsidR="007C414A">
        <w:rPr>
          <w:rFonts w:asciiTheme="majorHAnsi" w:hAnsiTheme="majorHAnsi"/>
          <w:spacing w:val="-3"/>
          <w:sz w:val="22"/>
          <w:szCs w:val="22"/>
        </w:rPr>
        <w:t>contributions</w:t>
      </w:r>
      <w:r w:rsidRPr="009E222D">
        <w:rPr>
          <w:rFonts w:asciiTheme="majorHAnsi" w:hAnsiTheme="majorHAnsi"/>
          <w:spacing w:val="-3"/>
          <w:sz w:val="22"/>
          <w:szCs w:val="22"/>
        </w:rPr>
        <w:t xml:space="preserve">, by integrating such commitments into state or national multi-year planning dialogue.  </w:t>
      </w:r>
      <w:bookmarkEnd w:id="7"/>
      <w:r w:rsidRPr="009E222D">
        <w:rPr>
          <w:rFonts w:asciiTheme="majorHAnsi" w:hAnsiTheme="majorHAnsi"/>
          <w:spacing w:val="-3"/>
          <w:sz w:val="22"/>
          <w:szCs w:val="22"/>
        </w:rPr>
        <w:t xml:space="preserve">Once annual or multi-year targets are agreed with host governments, the country offices should enter the expected contributions in their annual institutional budget and work planning </w:t>
      </w:r>
      <w:proofErr w:type="gramStart"/>
      <w:r w:rsidRPr="009E222D">
        <w:rPr>
          <w:rFonts w:asciiTheme="majorHAnsi" w:hAnsiTheme="majorHAnsi"/>
          <w:spacing w:val="-3"/>
          <w:sz w:val="22"/>
          <w:szCs w:val="22"/>
        </w:rPr>
        <w:t>process, and</w:t>
      </w:r>
      <w:proofErr w:type="gramEnd"/>
      <w:r w:rsidRPr="009E222D">
        <w:rPr>
          <w:rFonts w:asciiTheme="majorHAnsi" w:hAnsiTheme="majorHAnsi"/>
          <w:spacing w:val="-3"/>
          <w:sz w:val="22"/>
          <w:szCs w:val="22"/>
        </w:rPr>
        <w:t xml:space="preserve"> submit a request through UNDP service request portal to GSS</w:t>
      </w:r>
      <w:r w:rsidR="002B39DC">
        <w:rPr>
          <w:rFonts w:asciiTheme="majorHAnsi" w:hAnsiTheme="majorHAnsi"/>
          <w:spacing w:val="-3"/>
          <w:sz w:val="22"/>
          <w:szCs w:val="22"/>
        </w:rPr>
        <w:t>C</w:t>
      </w:r>
      <w:r w:rsidRPr="009E222D">
        <w:rPr>
          <w:rFonts w:asciiTheme="majorHAnsi" w:hAnsiTheme="majorHAnsi"/>
          <w:spacing w:val="-3"/>
          <w:sz w:val="22"/>
          <w:szCs w:val="22"/>
        </w:rPr>
        <w:t xml:space="preserve"> to create a master contract for UMIC/NCC payments.</w:t>
      </w:r>
    </w:p>
    <w:p w14:paraId="36C94947" w14:textId="77777777" w:rsidR="0004712A" w:rsidRPr="009E222D" w:rsidRDefault="0004712A" w:rsidP="00A96275">
      <w:pPr>
        <w:pStyle w:val="ListParagraph"/>
        <w:spacing w:line="259" w:lineRule="auto"/>
        <w:ind w:left="706" w:hanging="360"/>
        <w:jc w:val="both"/>
        <w:rPr>
          <w:rFonts w:asciiTheme="majorHAnsi" w:hAnsiTheme="majorHAnsi"/>
          <w:sz w:val="22"/>
          <w:szCs w:val="22"/>
        </w:rPr>
      </w:pPr>
    </w:p>
    <w:p w14:paraId="630D01F5" w14:textId="66A61E1E" w:rsidR="0004712A" w:rsidRPr="009E222D" w:rsidRDefault="0004712A" w:rsidP="1F28C3DD">
      <w:pPr>
        <w:pStyle w:val="ListParagraph"/>
        <w:numPr>
          <w:ilvl w:val="0"/>
          <w:numId w:val="39"/>
        </w:numPr>
        <w:tabs>
          <w:tab w:val="left" w:pos="0"/>
        </w:tabs>
        <w:suppressAutoHyphens/>
        <w:spacing w:line="259" w:lineRule="auto"/>
        <w:ind w:left="706"/>
        <w:jc w:val="both"/>
        <w:rPr>
          <w:rFonts w:asciiTheme="majorHAnsi" w:hAnsiTheme="majorHAnsi"/>
          <w:spacing w:val="-3"/>
          <w:sz w:val="22"/>
          <w:szCs w:val="22"/>
        </w:rPr>
      </w:pPr>
      <w:r w:rsidRPr="1F28C3DD">
        <w:rPr>
          <w:rFonts w:asciiTheme="majorHAnsi" w:hAnsiTheme="majorHAnsi"/>
          <w:spacing w:val="-3"/>
          <w:sz w:val="22"/>
          <w:szCs w:val="22"/>
        </w:rPr>
        <w:t>The outcome of the annual and multi-year contributions expected from host governments for the Country Offices shall directly impact the size and scale of the country office. Hence, a timely and sufficient contribution from host government is critical to the country office presence in the country.</w:t>
      </w:r>
    </w:p>
    <w:p w14:paraId="0510F3B1" w14:textId="77777777" w:rsidR="0004712A" w:rsidRPr="009E222D" w:rsidRDefault="0004712A" w:rsidP="1F28C3DD">
      <w:pPr>
        <w:pStyle w:val="ListParagraph"/>
        <w:spacing w:line="259" w:lineRule="auto"/>
        <w:ind w:left="706" w:hanging="360"/>
        <w:jc w:val="both"/>
        <w:rPr>
          <w:rFonts w:asciiTheme="majorHAnsi" w:hAnsiTheme="majorHAnsi"/>
          <w:spacing w:val="-3"/>
          <w:sz w:val="22"/>
          <w:szCs w:val="22"/>
        </w:rPr>
      </w:pPr>
    </w:p>
    <w:p w14:paraId="76617F0D" w14:textId="77777777" w:rsidR="0004712A" w:rsidRPr="009E222D" w:rsidRDefault="0004712A" w:rsidP="1F28C3DD">
      <w:pPr>
        <w:pStyle w:val="ListParagraph"/>
        <w:numPr>
          <w:ilvl w:val="0"/>
          <w:numId w:val="39"/>
        </w:numPr>
        <w:tabs>
          <w:tab w:val="left" w:pos="0"/>
        </w:tabs>
        <w:suppressAutoHyphens/>
        <w:spacing w:line="259" w:lineRule="auto"/>
        <w:ind w:left="706"/>
        <w:jc w:val="both"/>
        <w:rPr>
          <w:rFonts w:asciiTheme="majorHAnsi" w:hAnsiTheme="majorHAnsi"/>
          <w:spacing w:val="-3"/>
          <w:sz w:val="22"/>
          <w:szCs w:val="22"/>
        </w:rPr>
      </w:pPr>
      <w:r w:rsidRPr="1F28C3DD">
        <w:rPr>
          <w:rFonts w:asciiTheme="majorHAnsi" w:hAnsiTheme="majorHAnsi"/>
          <w:spacing w:val="-3"/>
          <w:sz w:val="22"/>
          <w:szCs w:val="22"/>
        </w:rPr>
        <w:t>Upon receipt of annual contributions, a recommended best practice is to promptly send a letter of appreciation to the host government.</w:t>
      </w:r>
    </w:p>
    <w:p w14:paraId="155406F1" w14:textId="77777777" w:rsidR="0004712A" w:rsidRPr="00252BB9" w:rsidRDefault="0004712A" w:rsidP="1F28C3DD">
      <w:pPr>
        <w:pStyle w:val="ListParagraph"/>
        <w:tabs>
          <w:tab w:val="left" w:pos="0"/>
        </w:tabs>
        <w:suppressAutoHyphens/>
        <w:spacing w:line="259" w:lineRule="auto"/>
        <w:ind w:left="706" w:hanging="360"/>
        <w:jc w:val="both"/>
        <w:rPr>
          <w:rFonts w:asciiTheme="majorHAnsi" w:hAnsiTheme="majorHAnsi"/>
          <w:spacing w:val="-3"/>
          <w:sz w:val="22"/>
          <w:szCs w:val="22"/>
        </w:rPr>
      </w:pPr>
      <w:r w:rsidRPr="00252BB9">
        <w:rPr>
          <w:rFonts w:asciiTheme="majorHAnsi" w:hAnsiTheme="majorHAnsi"/>
          <w:spacing w:val="-3"/>
          <w:sz w:val="22"/>
          <w:szCs w:val="22"/>
        </w:rPr>
        <w:t xml:space="preserve"> </w:t>
      </w:r>
    </w:p>
    <w:p w14:paraId="539B10B5" w14:textId="77777777" w:rsidR="0004712A" w:rsidRPr="006A6E87" w:rsidRDefault="0004712A" w:rsidP="00A96275">
      <w:pPr>
        <w:spacing w:line="259" w:lineRule="auto"/>
        <w:ind w:left="706" w:hanging="360"/>
        <w:jc w:val="both"/>
        <w:rPr>
          <w:rFonts w:asciiTheme="majorHAnsi" w:hAnsiTheme="majorHAnsi" w:cs="Arial"/>
          <w:b/>
          <w:bCs/>
          <w:color w:val="000000" w:themeColor="text1"/>
          <w:sz w:val="22"/>
          <w:szCs w:val="22"/>
          <w:lang w:val="en-GB"/>
        </w:rPr>
      </w:pPr>
      <w:r w:rsidRPr="006A6E87">
        <w:rPr>
          <w:rFonts w:asciiTheme="majorHAnsi" w:hAnsiTheme="majorHAnsi" w:cs="Arial"/>
          <w:b/>
          <w:bCs/>
          <w:color w:val="000000" w:themeColor="text1"/>
          <w:sz w:val="22"/>
          <w:szCs w:val="22"/>
          <w:lang w:val="en-GB"/>
        </w:rPr>
        <w:t xml:space="preserve">Recording of cash contributions  </w:t>
      </w:r>
    </w:p>
    <w:p w14:paraId="7EDCE2B1" w14:textId="77777777" w:rsidR="0004712A" w:rsidRPr="009E222D" w:rsidRDefault="0004712A" w:rsidP="00A96275">
      <w:pPr>
        <w:pStyle w:val="ListParagraph"/>
        <w:tabs>
          <w:tab w:val="left" w:pos="-720"/>
        </w:tabs>
        <w:suppressAutoHyphens/>
        <w:spacing w:line="259" w:lineRule="auto"/>
        <w:ind w:left="706" w:hanging="360"/>
        <w:jc w:val="both"/>
        <w:rPr>
          <w:rFonts w:asciiTheme="majorHAnsi" w:hAnsiTheme="majorHAnsi"/>
          <w:spacing w:val="-3"/>
          <w:sz w:val="22"/>
          <w:szCs w:val="22"/>
        </w:rPr>
      </w:pPr>
    </w:p>
    <w:p w14:paraId="7AF19290" w14:textId="08AF95FC" w:rsidR="0004712A" w:rsidRPr="00D013E8" w:rsidRDefault="0004712A" w:rsidP="00951A5F">
      <w:pPr>
        <w:pStyle w:val="ListParagraph"/>
        <w:numPr>
          <w:ilvl w:val="0"/>
          <w:numId w:val="39"/>
        </w:numPr>
        <w:tabs>
          <w:tab w:val="left" w:pos="-720"/>
        </w:tabs>
        <w:suppressAutoHyphens/>
        <w:spacing w:line="259" w:lineRule="auto"/>
        <w:ind w:left="706"/>
        <w:jc w:val="both"/>
        <w:rPr>
          <w:rFonts w:asciiTheme="majorHAnsi" w:hAnsiTheme="majorHAnsi" w:cstheme="majorHAnsi"/>
          <w:spacing w:val="-3"/>
          <w:sz w:val="22"/>
          <w:szCs w:val="22"/>
        </w:rPr>
      </w:pPr>
      <w:r w:rsidRPr="00D013E8">
        <w:rPr>
          <w:rFonts w:asciiTheme="majorHAnsi" w:hAnsiTheme="majorHAnsi" w:cstheme="majorHAnsi"/>
          <w:spacing w:val="-3"/>
          <w:sz w:val="22"/>
          <w:szCs w:val="22"/>
        </w:rPr>
        <w:t>The annual GLOC payments should be applied by GSS</w:t>
      </w:r>
      <w:r w:rsidR="002B39DC">
        <w:rPr>
          <w:rFonts w:asciiTheme="majorHAnsi" w:hAnsiTheme="majorHAnsi" w:cstheme="majorHAnsi"/>
          <w:spacing w:val="-3"/>
          <w:sz w:val="22"/>
          <w:szCs w:val="22"/>
        </w:rPr>
        <w:t>C</w:t>
      </w:r>
      <w:r w:rsidRPr="00D013E8">
        <w:rPr>
          <w:rFonts w:asciiTheme="majorHAnsi" w:hAnsiTheme="majorHAnsi" w:cstheme="majorHAnsi"/>
          <w:spacing w:val="-3"/>
          <w:sz w:val="22"/>
          <w:szCs w:val="22"/>
        </w:rPr>
        <w:t xml:space="preserve"> through the </w:t>
      </w:r>
      <w:r w:rsidR="00D404A2">
        <w:rPr>
          <w:rFonts w:asciiTheme="majorHAnsi" w:hAnsiTheme="majorHAnsi" w:cstheme="majorHAnsi"/>
          <w:spacing w:val="-3"/>
          <w:sz w:val="22"/>
          <w:szCs w:val="22"/>
        </w:rPr>
        <w:t xml:space="preserve">Quantum </w:t>
      </w:r>
      <w:r w:rsidRPr="00D013E8">
        <w:rPr>
          <w:rFonts w:asciiTheme="majorHAnsi" w:hAnsiTheme="majorHAnsi" w:cstheme="majorHAnsi"/>
          <w:spacing w:val="-3"/>
          <w:sz w:val="22"/>
          <w:szCs w:val="22"/>
        </w:rPr>
        <w:t xml:space="preserve">Accounts Receivable </w:t>
      </w:r>
      <w:r w:rsidR="00653EF8" w:rsidRPr="00D013E8">
        <w:rPr>
          <w:rFonts w:asciiTheme="majorHAnsi" w:hAnsiTheme="majorHAnsi" w:cstheme="majorHAnsi"/>
          <w:spacing w:val="-3"/>
          <w:sz w:val="22"/>
          <w:szCs w:val="22"/>
        </w:rPr>
        <w:t xml:space="preserve">(AR) </w:t>
      </w:r>
      <w:r w:rsidRPr="00D013E8">
        <w:rPr>
          <w:rFonts w:asciiTheme="majorHAnsi" w:hAnsiTheme="majorHAnsi" w:cstheme="majorHAnsi"/>
          <w:spacing w:val="-3"/>
          <w:sz w:val="22"/>
          <w:szCs w:val="22"/>
        </w:rPr>
        <w:t>module</w:t>
      </w:r>
      <w:r w:rsidR="00951A5F" w:rsidRPr="00D013E8">
        <w:rPr>
          <w:rFonts w:asciiTheme="majorHAnsi" w:hAnsiTheme="majorHAnsi" w:cstheme="majorHAnsi"/>
          <w:spacing w:val="-3"/>
          <w:sz w:val="22"/>
          <w:szCs w:val="22"/>
        </w:rPr>
        <w:t xml:space="preserve">. </w:t>
      </w:r>
      <w:r w:rsidR="00951A5F" w:rsidRPr="00D013E8">
        <w:rPr>
          <w:rFonts w:asciiTheme="majorHAnsi" w:hAnsiTheme="majorHAnsi" w:cstheme="majorHAnsi"/>
          <w:sz w:val="22"/>
          <w:szCs w:val="22"/>
        </w:rPr>
        <w:t>Upon receiving the GLOC payments, GSS</w:t>
      </w:r>
      <w:r w:rsidR="002B39DC">
        <w:rPr>
          <w:rFonts w:asciiTheme="majorHAnsi" w:hAnsiTheme="majorHAnsi" w:cstheme="majorHAnsi"/>
          <w:sz w:val="22"/>
          <w:szCs w:val="22"/>
        </w:rPr>
        <w:t>C</w:t>
      </w:r>
      <w:r w:rsidR="00951A5F" w:rsidRPr="00D013E8">
        <w:rPr>
          <w:rFonts w:asciiTheme="majorHAnsi" w:hAnsiTheme="majorHAnsi" w:cstheme="majorHAnsi"/>
          <w:sz w:val="22"/>
          <w:szCs w:val="22"/>
        </w:rPr>
        <w:t xml:space="preserve"> will create a </w:t>
      </w:r>
      <w:r w:rsidR="00D6294C">
        <w:rPr>
          <w:rFonts w:asciiTheme="majorHAnsi" w:hAnsiTheme="majorHAnsi" w:cstheme="majorHAnsi"/>
          <w:sz w:val="22"/>
          <w:szCs w:val="22"/>
        </w:rPr>
        <w:t>Standalone Contract</w:t>
      </w:r>
      <w:r w:rsidR="00D445FC">
        <w:rPr>
          <w:rFonts w:asciiTheme="majorHAnsi" w:hAnsiTheme="majorHAnsi" w:cstheme="majorHAnsi"/>
          <w:sz w:val="22"/>
          <w:szCs w:val="22"/>
        </w:rPr>
        <w:t xml:space="preserve">, </w:t>
      </w:r>
      <w:r w:rsidR="00951A5F" w:rsidRPr="00D013E8">
        <w:rPr>
          <w:rFonts w:asciiTheme="majorHAnsi" w:hAnsiTheme="majorHAnsi" w:cstheme="majorHAnsi"/>
          <w:sz w:val="22"/>
          <w:szCs w:val="22"/>
        </w:rPr>
        <w:t xml:space="preserve">recognizing the revenue via the Contracts </w:t>
      </w:r>
      <w:r w:rsidR="000C0E82">
        <w:rPr>
          <w:rFonts w:asciiTheme="majorHAnsi" w:hAnsiTheme="majorHAnsi" w:cstheme="majorHAnsi"/>
          <w:sz w:val="22"/>
          <w:szCs w:val="22"/>
        </w:rPr>
        <w:t xml:space="preserve">Revenue Event </w:t>
      </w:r>
      <w:r w:rsidR="00951A5F" w:rsidRPr="00D013E8">
        <w:rPr>
          <w:rFonts w:asciiTheme="majorHAnsi" w:hAnsiTheme="majorHAnsi" w:cstheme="majorHAnsi"/>
          <w:sz w:val="22"/>
          <w:szCs w:val="22"/>
        </w:rPr>
        <w:t>and generat</w:t>
      </w:r>
      <w:r w:rsidR="00DE35CB">
        <w:rPr>
          <w:rFonts w:asciiTheme="majorHAnsi" w:hAnsiTheme="majorHAnsi" w:cstheme="majorHAnsi"/>
          <w:sz w:val="22"/>
          <w:szCs w:val="22"/>
        </w:rPr>
        <w:t>ing</w:t>
      </w:r>
      <w:r w:rsidR="00951A5F" w:rsidRPr="00D013E8">
        <w:rPr>
          <w:rFonts w:asciiTheme="majorHAnsi" w:hAnsiTheme="majorHAnsi" w:cstheme="majorHAnsi"/>
          <w:sz w:val="22"/>
          <w:szCs w:val="22"/>
        </w:rPr>
        <w:t xml:space="preserve"> the </w:t>
      </w:r>
      <w:r w:rsidR="00D31212">
        <w:rPr>
          <w:rFonts w:asciiTheme="majorHAnsi" w:hAnsiTheme="majorHAnsi" w:cstheme="majorHAnsi"/>
          <w:sz w:val="22"/>
          <w:szCs w:val="22"/>
        </w:rPr>
        <w:t xml:space="preserve">Receivable </w:t>
      </w:r>
      <w:r w:rsidR="00282F84">
        <w:rPr>
          <w:rFonts w:asciiTheme="majorHAnsi" w:hAnsiTheme="majorHAnsi" w:cstheme="majorHAnsi"/>
          <w:sz w:val="22"/>
          <w:szCs w:val="22"/>
        </w:rPr>
        <w:t>via the</w:t>
      </w:r>
      <w:r w:rsidR="00D31212">
        <w:rPr>
          <w:rFonts w:asciiTheme="majorHAnsi" w:hAnsiTheme="majorHAnsi" w:cstheme="majorHAnsi"/>
          <w:sz w:val="22"/>
          <w:szCs w:val="22"/>
        </w:rPr>
        <w:t xml:space="preserve"> Billing Event</w:t>
      </w:r>
      <w:r w:rsidR="00951A5F" w:rsidRPr="00D013E8">
        <w:rPr>
          <w:rFonts w:asciiTheme="majorHAnsi" w:hAnsiTheme="majorHAnsi" w:cstheme="majorHAnsi"/>
          <w:sz w:val="22"/>
          <w:szCs w:val="22"/>
        </w:rPr>
        <w:t xml:space="preserve">. </w:t>
      </w:r>
      <w:r w:rsidR="00E43C24" w:rsidRPr="00D013E8">
        <w:rPr>
          <w:rFonts w:asciiTheme="majorHAnsi" w:hAnsiTheme="majorHAnsi" w:cstheme="majorHAnsi"/>
          <w:sz w:val="22"/>
          <w:szCs w:val="22"/>
        </w:rPr>
        <w:t xml:space="preserve">The </w:t>
      </w:r>
      <w:r w:rsidR="008C79F5">
        <w:rPr>
          <w:rFonts w:asciiTheme="majorHAnsi" w:hAnsiTheme="majorHAnsi" w:cstheme="majorHAnsi"/>
          <w:sz w:val="22"/>
          <w:szCs w:val="22"/>
        </w:rPr>
        <w:t>R</w:t>
      </w:r>
      <w:r w:rsidR="002710D1">
        <w:rPr>
          <w:rFonts w:asciiTheme="majorHAnsi" w:hAnsiTheme="majorHAnsi" w:cstheme="majorHAnsi"/>
          <w:sz w:val="22"/>
          <w:szCs w:val="22"/>
        </w:rPr>
        <w:t xml:space="preserve">eceipt </w:t>
      </w:r>
      <w:r w:rsidR="003F399A">
        <w:rPr>
          <w:rFonts w:asciiTheme="majorHAnsi" w:hAnsiTheme="majorHAnsi" w:cstheme="majorHAnsi"/>
          <w:sz w:val="22"/>
          <w:szCs w:val="22"/>
        </w:rPr>
        <w:t>created agains</w:t>
      </w:r>
      <w:r w:rsidR="009E6111">
        <w:rPr>
          <w:rFonts w:asciiTheme="majorHAnsi" w:hAnsiTheme="majorHAnsi" w:cstheme="majorHAnsi"/>
          <w:sz w:val="22"/>
          <w:szCs w:val="22"/>
        </w:rPr>
        <w:t>t</w:t>
      </w:r>
      <w:r w:rsidR="003F399A">
        <w:rPr>
          <w:rFonts w:asciiTheme="majorHAnsi" w:hAnsiTheme="majorHAnsi" w:cstheme="majorHAnsi"/>
          <w:sz w:val="22"/>
          <w:szCs w:val="22"/>
        </w:rPr>
        <w:t xml:space="preserve"> the GLOC </w:t>
      </w:r>
      <w:r w:rsidR="008C79F5">
        <w:rPr>
          <w:rFonts w:asciiTheme="majorHAnsi" w:hAnsiTheme="majorHAnsi" w:cstheme="majorHAnsi"/>
          <w:sz w:val="22"/>
          <w:szCs w:val="22"/>
        </w:rPr>
        <w:t xml:space="preserve">payment </w:t>
      </w:r>
      <w:r w:rsidR="00951A5F" w:rsidRPr="00D013E8">
        <w:rPr>
          <w:rFonts w:asciiTheme="majorHAnsi" w:hAnsiTheme="majorHAnsi" w:cstheme="majorHAnsi"/>
          <w:sz w:val="22"/>
          <w:szCs w:val="22"/>
        </w:rPr>
        <w:t xml:space="preserve">is then applied against the </w:t>
      </w:r>
      <w:r w:rsidR="00282F84">
        <w:rPr>
          <w:rFonts w:asciiTheme="majorHAnsi" w:hAnsiTheme="majorHAnsi" w:cstheme="majorHAnsi"/>
          <w:sz w:val="22"/>
          <w:szCs w:val="22"/>
        </w:rPr>
        <w:t>Receivable</w:t>
      </w:r>
      <w:r w:rsidR="00951A5F" w:rsidRPr="00D013E8">
        <w:rPr>
          <w:rFonts w:asciiTheme="majorHAnsi" w:hAnsiTheme="majorHAnsi" w:cstheme="majorHAnsi"/>
          <w:sz w:val="22"/>
          <w:szCs w:val="22"/>
        </w:rPr>
        <w:t xml:space="preserve"> via </w:t>
      </w:r>
      <w:r w:rsidR="00A82626">
        <w:rPr>
          <w:rFonts w:asciiTheme="majorHAnsi" w:hAnsiTheme="majorHAnsi" w:cstheme="majorHAnsi"/>
          <w:sz w:val="22"/>
          <w:szCs w:val="22"/>
        </w:rPr>
        <w:t xml:space="preserve">the </w:t>
      </w:r>
      <w:r w:rsidR="00951A5F" w:rsidRPr="00D013E8">
        <w:rPr>
          <w:rFonts w:asciiTheme="majorHAnsi" w:hAnsiTheme="majorHAnsi" w:cstheme="majorHAnsi"/>
          <w:sz w:val="22"/>
          <w:szCs w:val="22"/>
        </w:rPr>
        <w:t xml:space="preserve">AR module.  Revenue and </w:t>
      </w:r>
      <w:r w:rsidR="00F807A0">
        <w:rPr>
          <w:rFonts w:asciiTheme="majorHAnsi" w:hAnsiTheme="majorHAnsi" w:cstheme="majorHAnsi"/>
          <w:sz w:val="22"/>
          <w:szCs w:val="22"/>
        </w:rPr>
        <w:t>Receivable</w:t>
      </w:r>
      <w:r w:rsidR="00C25A38">
        <w:rPr>
          <w:rFonts w:asciiTheme="majorHAnsi" w:hAnsiTheme="majorHAnsi" w:cstheme="majorHAnsi"/>
          <w:sz w:val="22"/>
          <w:szCs w:val="22"/>
        </w:rPr>
        <w:t>s</w:t>
      </w:r>
      <w:r w:rsidR="00F807A0">
        <w:rPr>
          <w:rFonts w:asciiTheme="majorHAnsi" w:hAnsiTheme="majorHAnsi" w:cstheme="majorHAnsi"/>
          <w:sz w:val="22"/>
          <w:szCs w:val="22"/>
        </w:rPr>
        <w:t xml:space="preserve"> </w:t>
      </w:r>
      <w:r w:rsidR="00951A5F" w:rsidRPr="00D013E8">
        <w:rPr>
          <w:rFonts w:asciiTheme="majorHAnsi" w:hAnsiTheme="majorHAnsi" w:cstheme="majorHAnsi"/>
          <w:sz w:val="22"/>
          <w:szCs w:val="22"/>
        </w:rPr>
        <w:t xml:space="preserve">are recorded </w:t>
      </w:r>
      <w:r w:rsidR="00951A5F" w:rsidRPr="00D013E8">
        <w:rPr>
          <w:rFonts w:asciiTheme="majorHAnsi" w:hAnsiTheme="majorHAnsi" w:cstheme="majorHAnsi"/>
          <w:sz w:val="22"/>
          <w:szCs w:val="22"/>
        </w:rPr>
        <w:lastRenderedPageBreak/>
        <w:t xml:space="preserve">via </w:t>
      </w:r>
      <w:r w:rsidR="00A82626">
        <w:rPr>
          <w:rFonts w:asciiTheme="majorHAnsi" w:hAnsiTheme="majorHAnsi" w:cstheme="majorHAnsi"/>
          <w:sz w:val="22"/>
          <w:szCs w:val="22"/>
        </w:rPr>
        <w:t xml:space="preserve">the </w:t>
      </w:r>
      <w:r w:rsidR="00951A5F" w:rsidRPr="00D013E8">
        <w:rPr>
          <w:rFonts w:asciiTheme="majorHAnsi" w:hAnsiTheme="majorHAnsi" w:cstheme="majorHAnsi"/>
          <w:sz w:val="22"/>
          <w:szCs w:val="22"/>
        </w:rPr>
        <w:t>Contracts module</w:t>
      </w:r>
      <w:r w:rsidR="00A82626">
        <w:rPr>
          <w:rFonts w:asciiTheme="majorHAnsi" w:hAnsiTheme="majorHAnsi" w:cstheme="majorHAnsi"/>
          <w:sz w:val="22"/>
          <w:szCs w:val="22"/>
        </w:rPr>
        <w:t xml:space="preserve"> whereas</w:t>
      </w:r>
      <w:r w:rsidR="00951A5F" w:rsidRPr="00D013E8">
        <w:rPr>
          <w:rFonts w:asciiTheme="majorHAnsi" w:hAnsiTheme="majorHAnsi" w:cstheme="majorHAnsi"/>
          <w:sz w:val="22"/>
          <w:szCs w:val="22"/>
        </w:rPr>
        <w:t xml:space="preserve"> </w:t>
      </w:r>
      <w:r w:rsidR="009A4E7D">
        <w:rPr>
          <w:rFonts w:asciiTheme="majorHAnsi" w:hAnsiTheme="majorHAnsi" w:cstheme="majorHAnsi"/>
          <w:sz w:val="22"/>
          <w:szCs w:val="22"/>
        </w:rPr>
        <w:t xml:space="preserve">receipts </w:t>
      </w:r>
      <w:r w:rsidR="00990CAB">
        <w:rPr>
          <w:rFonts w:asciiTheme="majorHAnsi" w:hAnsiTheme="majorHAnsi" w:cstheme="majorHAnsi"/>
          <w:sz w:val="22"/>
          <w:szCs w:val="22"/>
        </w:rPr>
        <w:t>are</w:t>
      </w:r>
      <w:r w:rsidR="00951A5F" w:rsidRPr="00D013E8">
        <w:rPr>
          <w:rFonts w:asciiTheme="majorHAnsi" w:hAnsiTheme="majorHAnsi" w:cstheme="majorHAnsi"/>
          <w:sz w:val="22"/>
          <w:szCs w:val="22"/>
        </w:rPr>
        <w:t xml:space="preserve"> applied through </w:t>
      </w:r>
      <w:r w:rsidR="00A82626">
        <w:rPr>
          <w:rFonts w:asciiTheme="majorHAnsi" w:hAnsiTheme="majorHAnsi" w:cstheme="majorHAnsi"/>
          <w:sz w:val="22"/>
          <w:szCs w:val="22"/>
        </w:rPr>
        <w:t xml:space="preserve">the </w:t>
      </w:r>
      <w:r w:rsidR="00951A5F" w:rsidRPr="00D013E8">
        <w:rPr>
          <w:rFonts w:asciiTheme="majorHAnsi" w:hAnsiTheme="majorHAnsi" w:cstheme="majorHAnsi"/>
          <w:sz w:val="22"/>
          <w:szCs w:val="22"/>
        </w:rPr>
        <w:t>AR module</w:t>
      </w:r>
      <w:r w:rsidR="00E43C24" w:rsidRPr="00D013E8">
        <w:rPr>
          <w:rFonts w:asciiTheme="majorHAnsi" w:hAnsiTheme="majorHAnsi" w:cstheme="majorHAnsi"/>
          <w:sz w:val="22"/>
          <w:szCs w:val="22"/>
        </w:rPr>
        <w:t xml:space="preserve">, </w:t>
      </w:r>
      <w:r w:rsidRPr="00D013E8">
        <w:rPr>
          <w:rFonts w:asciiTheme="majorHAnsi" w:hAnsiTheme="majorHAnsi" w:cstheme="majorHAnsi"/>
          <w:spacing w:val="-3"/>
          <w:sz w:val="22"/>
          <w:szCs w:val="22"/>
        </w:rPr>
        <w:t>using the following COA:</w:t>
      </w:r>
    </w:p>
    <w:p w14:paraId="2B7B2C6D" w14:textId="77777777" w:rsidR="006116D9" w:rsidRPr="009E222D" w:rsidRDefault="006116D9" w:rsidP="00951A5F">
      <w:pPr>
        <w:pStyle w:val="ListParagraph"/>
        <w:spacing w:line="259" w:lineRule="auto"/>
        <w:ind w:left="706" w:hanging="360"/>
        <w:jc w:val="both"/>
        <w:rPr>
          <w:rFonts w:asciiTheme="majorHAnsi" w:hAnsiTheme="majorHAnsi"/>
          <w:spacing w:val="-3"/>
          <w:sz w:val="22"/>
          <w:szCs w:val="22"/>
        </w:rPr>
      </w:pPr>
    </w:p>
    <w:p w14:paraId="6723BF70" w14:textId="3127BCDA" w:rsidR="0004712A" w:rsidRPr="009E222D" w:rsidRDefault="0004712A" w:rsidP="00D013E8">
      <w:pPr>
        <w:pStyle w:val="ListParagraph"/>
        <w:tabs>
          <w:tab w:val="left" w:pos="-720"/>
        </w:tabs>
        <w:suppressAutoHyphens/>
        <w:spacing w:line="259" w:lineRule="auto"/>
        <w:ind w:left="360"/>
        <w:jc w:val="both"/>
        <w:rPr>
          <w:rFonts w:asciiTheme="majorHAnsi" w:hAnsiTheme="majorHAnsi"/>
          <w:spacing w:val="-3"/>
          <w:sz w:val="22"/>
          <w:szCs w:val="22"/>
        </w:rPr>
      </w:pPr>
      <w:r w:rsidRPr="009E222D">
        <w:rPr>
          <w:rFonts w:asciiTheme="majorHAnsi" w:hAnsiTheme="majorHAnsi"/>
          <w:spacing w:val="-3"/>
          <w:sz w:val="22"/>
          <w:szCs w:val="22"/>
        </w:rPr>
        <w:tab/>
      </w:r>
      <w:r w:rsidRPr="1F28C3DD">
        <w:rPr>
          <w:rFonts w:asciiTheme="majorHAnsi" w:hAnsiTheme="majorHAnsi"/>
          <w:spacing w:val="-3"/>
          <w:sz w:val="22"/>
          <w:szCs w:val="22"/>
          <w:u w:val="single"/>
        </w:rPr>
        <w:t>Type of Contribution</w:t>
      </w:r>
      <w:r w:rsidR="37FC3EE2" w:rsidRPr="1F28C3DD">
        <w:rPr>
          <w:rFonts w:asciiTheme="majorHAnsi" w:hAnsiTheme="majorHAnsi"/>
          <w:spacing w:val="-3"/>
          <w:sz w:val="22"/>
          <w:szCs w:val="22"/>
          <w:u w:val="single"/>
        </w:rPr>
        <w:t xml:space="preserve"> </w:t>
      </w:r>
      <w:r w:rsidRPr="009E222D">
        <w:rPr>
          <w:rFonts w:asciiTheme="majorHAnsi" w:hAnsiTheme="majorHAnsi"/>
          <w:spacing w:val="-3"/>
          <w:sz w:val="22"/>
          <w:szCs w:val="22"/>
        </w:rPr>
        <w:tab/>
      </w:r>
      <w:r w:rsidRPr="009E222D">
        <w:rPr>
          <w:rFonts w:asciiTheme="majorHAnsi" w:hAnsiTheme="majorHAnsi"/>
          <w:spacing w:val="-3"/>
          <w:sz w:val="22"/>
          <w:szCs w:val="22"/>
        </w:rPr>
        <w:tab/>
      </w:r>
      <w:r w:rsidR="00A9161B">
        <w:rPr>
          <w:rFonts w:asciiTheme="majorHAnsi" w:hAnsiTheme="majorHAnsi"/>
          <w:spacing w:val="-3"/>
          <w:sz w:val="22"/>
          <w:szCs w:val="22"/>
        </w:rPr>
        <w:tab/>
      </w:r>
      <w:r w:rsidRPr="1F28C3DD">
        <w:rPr>
          <w:rFonts w:asciiTheme="majorHAnsi" w:hAnsiTheme="majorHAnsi"/>
          <w:spacing w:val="-3"/>
          <w:sz w:val="22"/>
          <w:szCs w:val="22"/>
          <w:u w:val="single"/>
        </w:rPr>
        <w:t>Year</w:t>
      </w:r>
      <w:r w:rsidR="1F8E6A5F" w:rsidRPr="1F28C3DD">
        <w:rPr>
          <w:rFonts w:asciiTheme="majorHAnsi" w:hAnsiTheme="majorHAnsi"/>
          <w:spacing w:val="-3"/>
          <w:sz w:val="22"/>
          <w:szCs w:val="22"/>
          <w:u w:val="single"/>
        </w:rPr>
        <w:t xml:space="preserve"> </w:t>
      </w:r>
      <w:r w:rsidRPr="009E222D">
        <w:rPr>
          <w:rFonts w:asciiTheme="majorHAnsi" w:hAnsiTheme="majorHAnsi"/>
          <w:spacing w:val="-3"/>
          <w:sz w:val="22"/>
          <w:szCs w:val="22"/>
        </w:rPr>
        <w:tab/>
      </w:r>
      <w:r w:rsidRPr="009E222D">
        <w:rPr>
          <w:rFonts w:asciiTheme="majorHAnsi" w:hAnsiTheme="majorHAnsi"/>
          <w:spacing w:val="-3"/>
          <w:sz w:val="22"/>
          <w:szCs w:val="22"/>
        </w:rPr>
        <w:tab/>
      </w:r>
      <w:r w:rsidRPr="1F28C3DD">
        <w:rPr>
          <w:rFonts w:asciiTheme="majorHAnsi" w:hAnsiTheme="majorHAnsi"/>
          <w:spacing w:val="-3"/>
          <w:sz w:val="22"/>
          <w:szCs w:val="22"/>
          <w:u w:val="single"/>
        </w:rPr>
        <w:t>Fund</w:t>
      </w:r>
      <w:r w:rsidR="606833BD" w:rsidRPr="1F28C3DD">
        <w:rPr>
          <w:rFonts w:asciiTheme="majorHAnsi" w:hAnsiTheme="majorHAnsi"/>
          <w:spacing w:val="-3"/>
          <w:sz w:val="22"/>
          <w:szCs w:val="22"/>
          <w:u w:val="single"/>
        </w:rPr>
        <w:t xml:space="preserve"> </w:t>
      </w:r>
      <w:r w:rsidRPr="009E222D">
        <w:rPr>
          <w:rFonts w:asciiTheme="majorHAnsi" w:hAnsiTheme="majorHAnsi"/>
          <w:spacing w:val="-3"/>
          <w:sz w:val="22"/>
          <w:szCs w:val="22"/>
        </w:rPr>
        <w:tab/>
      </w:r>
      <w:r w:rsidRPr="009E222D">
        <w:rPr>
          <w:rFonts w:asciiTheme="majorHAnsi" w:hAnsiTheme="majorHAnsi"/>
          <w:spacing w:val="-3"/>
          <w:sz w:val="22"/>
          <w:szCs w:val="22"/>
        </w:rPr>
        <w:tab/>
      </w:r>
      <w:r w:rsidRPr="009E222D">
        <w:rPr>
          <w:rFonts w:asciiTheme="majorHAnsi" w:hAnsiTheme="majorHAnsi"/>
          <w:spacing w:val="-3"/>
          <w:sz w:val="22"/>
          <w:szCs w:val="22"/>
        </w:rPr>
        <w:tab/>
      </w:r>
      <w:r w:rsidRPr="1F28C3DD">
        <w:rPr>
          <w:rFonts w:asciiTheme="majorHAnsi" w:hAnsiTheme="majorHAnsi"/>
          <w:spacing w:val="-3"/>
          <w:sz w:val="22"/>
          <w:szCs w:val="22"/>
          <w:u w:val="single"/>
        </w:rPr>
        <w:t>Account</w:t>
      </w:r>
    </w:p>
    <w:p w14:paraId="61742A2A" w14:textId="5C84C1E6" w:rsidR="0004712A" w:rsidRPr="009E222D" w:rsidRDefault="0004712A" w:rsidP="00D013E8">
      <w:pPr>
        <w:tabs>
          <w:tab w:val="left" w:pos="-720"/>
        </w:tabs>
        <w:suppressAutoHyphens/>
        <w:spacing w:line="259" w:lineRule="auto"/>
        <w:ind w:left="706"/>
        <w:jc w:val="both"/>
        <w:rPr>
          <w:rFonts w:asciiTheme="majorHAnsi" w:hAnsiTheme="majorHAnsi"/>
          <w:spacing w:val="-3"/>
          <w:sz w:val="22"/>
          <w:szCs w:val="22"/>
        </w:rPr>
      </w:pPr>
      <w:r w:rsidRPr="1F28C3DD">
        <w:rPr>
          <w:rFonts w:asciiTheme="majorHAnsi" w:hAnsiTheme="majorHAnsi"/>
          <w:spacing w:val="-3"/>
          <w:sz w:val="22"/>
          <w:szCs w:val="22"/>
        </w:rPr>
        <w:t>UMIC/NCC contributions</w:t>
      </w:r>
      <w:r w:rsidR="0C55D3BD" w:rsidRPr="626CD3EC">
        <w:rPr>
          <w:rFonts w:asciiTheme="majorHAnsi" w:hAnsiTheme="majorHAnsi"/>
          <w:sz w:val="22"/>
          <w:szCs w:val="22"/>
        </w:rPr>
        <w:t xml:space="preserve"> </w:t>
      </w:r>
      <w:r w:rsidRPr="009E222D">
        <w:rPr>
          <w:rFonts w:asciiTheme="majorHAnsi" w:hAnsiTheme="majorHAnsi"/>
          <w:spacing w:val="-3"/>
          <w:sz w:val="22"/>
          <w:szCs w:val="22"/>
        </w:rPr>
        <w:tab/>
      </w:r>
      <w:r w:rsidR="00A9161B">
        <w:rPr>
          <w:rFonts w:asciiTheme="majorHAnsi" w:hAnsiTheme="majorHAnsi"/>
          <w:spacing w:val="-3"/>
          <w:sz w:val="22"/>
          <w:szCs w:val="22"/>
        </w:rPr>
        <w:tab/>
      </w:r>
      <w:r w:rsidRPr="1F28C3DD">
        <w:rPr>
          <w:rFonts w:asciiTheme="majorHAnsi" w:hAnsiTheme="majorHAnsi"/>
          <w:spacing w:val="-3"/>
          <w:sz w:val="22"/>
          <w:szCs w:val="22"/>
        </w:rPr>
        <w:t xml:space="preserve">YYYY     </w:t>
      </w:r>
      <w:r w:rsidRPr="009E222D">
        <w:rPr>
          <w:rFonts w:asciiTheme="majorHAnsi" w:hAnsiTheme="majorHAnsi"/>
          <w:spacing w:val="-3"/>
          <w:sz w:val="22"/>
          <w:szCs w:val="22"/>
        </w:rPr>
        <w:tab/>
      </w:r>
      <w:r w:rsidR="00A96275">
        <w:rPr>
          <w:rFonts w:asciiTheme="majorHAnsi" w:hAnsiTheme="majorHAnsi"/>
          <w:spacing w:val="-3"/>
          <w:sz w:val="22"/>
          <w:szCs w:val="22"/>
        </w:rPr>
        <w:tab/>
      </w:r>
      <w:r w:rsidRPr="1F28C3DD">
        <w:rPr>
          <w:rFonts w:asciiTheme="majorHAnsi" w:hAnsiTheme="majorHAnsi"/>
          <w:spacing w:val="-3"/>
          <w:sz w:val="22"/>
          <w:szCs w:val="22"/>
        </w:rPr>
        <w:t>11303</w:t>
      </w:r>
      <w:r w:rsidRPr="009E222D">
        <w:rPr>
          <w:rFonts w:asciiTheme="majorHAnsi" w:hAnsiTheme="majorHAnsi"/>
          <w:spacing w:val="-3"/>
          <w:sz w:val="22"/>
          <w:szCs w:val="22"/>
        </w:rPr>
        <w:tab/>
      </w:r>
      <w:r w:rsidRPr="009E222D">
        <w:rPr>
          <w:rFonts w:asciiTheme="majorHAnsi" w:hAnsiTheme="majorHAnsi"/>
          <w:spacing w:val="-3"/>
          <w:sz w:val="22"/>
          <w:szCs w:val="22"/>
        </w:rPr>
        <w:tab/>
      </w:r>
      <w:r w:rsidRPr="009E222D">
        <w:rPr>
          <w:rFonts w:asciiTheme="majorHAnsi" w:hAnsiTheme="majorHAnsi"/>
          <w:spacing w:val="-3"/>
          <w:sz w:val="22"/>
          <w:szCs w:val="22"/>
        </w:rPr>
        <w:tab/>
      </w:r>
      <w:r w:rsidRPr="1F28C3DD">
        <w:rPr>
          <w:rFonts w:asciiTheme="majorHAnsi" w:hAnsiTheme="majorHAnsi"/>
          <w:spacing w:val="-3"/>
          <w:sz w:val="22"/>
          <w:szCs w:val="22"/>
        </w:rPr>
        <w:t>51016</w:t>
      </w:r>
    </w:p>
    <w:p w14:paraId="40827E7A" w14:textId="77777777" w:rsidR="0004712A" w:rsidRPr="009E222D" w:rsidRDefault="0004712A" w:rsidP="00951A5F">
      <w:pPr>
        <w:tabs>
          <w:tab w:val="left" w:pos="0"/>
        </w:tabs>
        <w:suppressAutoHyphens/>
        <w:spacing w:line="259" w:lineRule="auto"/>
        <w:ind w:left="706" w:hanging="360"/>
        <w:jc w:val="both"/>
        <w:rPr>
          <w:rFonts w:asciiTheme="majorHAnsi" w:hAnsiTheme="majorHAnsi"/>
          <w:b/>
          <w:spacing w:val="-3"/>
          <w:sz w:val="22"/>
          <w:szCs w:val="22"/>
        </w:rPr>
      </w:pPr>
    </w:p>
    <w:p w14:paraId="10CD0265" w14:textId="7D572066" w:rsidR="0004712A" w:rsidRPr="009E222D" w:rsidRDefault="0004712A" w:rsidP="00951A5F">
      <w:pPr>
        <w:pStyle w:val="ListParagraph"/>
        <w:numPr>
          <w:ilvl w:val="0"/>
          <w:numId w:val="39"/>
        </w:numPr>
        <w:tabs>
          <w:tab w:val="left" w:pos="-720"/>
        </w:tabs>
        <w:suppressAutoHyphens/>
        <w:spacing w:line="259" w:lineRule="auto"/>
        <w:ind w:left="706"/>
        <w:jc w:val="both"/>
        <w:rPr>
          <w:rFonts w:asciiTheme="majorHAnsi" w:hAnsiTheme="majorHAnsi"/>
          <w:spacing w:val="-3"/>
          <w:sz w:val="22"/>
          <w:szCs w:val="22"/>
        </w:rPr>
      </w:pPr>
      <w:r w:rsidRPr="009E222D">
        <w:rPr>
          <w:rFonts w:asciiTheme="majorHAnsi" w:hAnsiTheme="majorHAnsi"/>
          <w:spacing w:val="-3"/>
          <w:sz w:val="22"/>
          <w:szCs w:val="22"/>
        </w:rPr>
        <w:t xml:space="preserve">In some cases, host governments may settle their cash targets in advance, especially when a multi-year </w:t>
      </w:r>
      <w:r w:rsidR="005A4C80">
        <w:rPr>
          <w:rFonts w:asciiTheme="majorHAnsi" w:hAnsiTheme="majorHAnsi"/>
          <w:spacing w:val="-3"/>
          <w:sz w:val="22"/>
          <w:szCs w:val="22"/>
        </w:rPr>
        <w:t xml:space="preserve">contribution </w:t>
      </w:r>
      <w:r w:rsidRPr="009E222D">
        <w:rPr>
          <w:rFonts w:asciiTheme="majorHAnsi" w:hAnsiTheme="majorHAnsi"/>
          <w:spacing w:val="-3"/>
          <w:sz w:val="22"/>
          <w:szCs w:val="22"/>
        </w:rPr>
        <w:t xml:space="preserve">target is successfully negotiated. When country offices receive such advance payments for a single or multiple years before a commencement of a </w:t>
      </w:r>
      <w:r w:rsidR="001C1619">
        <w:rPr>
          <w:rFonts w:asciiTheme="majorHAnsi" w:hAnsiTheme="majorHAnsi"/>
          <w:spacing w:val="-3"/>
          <w:sz w:val="22"/>
          <w:szCs w:val="22"/>
        </w:rPr>
        <w:t xml:space="preserve">budget </w:t>
      </w:r>
      <w:r w:rsidRPr="009E222D">
        <w:rPr>
          <w:rFonts w:asciiTheme="majorHAnsi" w:hAnsiTheme="majorHAnsi"/>
          <w:spacing w:val="-3"/>
          <w:sz w:val="22"/>
          <w:szCs w:val="22"/>
        </w:rPr>
        <w:t>year, the offices should request the GSS</w:t>
      </w:r>
      <w:r w:rsidR="002B39DC">
        <w:rPr>
          <w:rFonts w:asciiTheme="majorHAnsi" w:hAnsiTheme="majorHAnsi"/>
          <w:spacing w:val="-3"/>
          <w:sz w:val="22"/>
          <w:szCs w:val="22"/>
        </w:rPr>
        <w:t>C</w:t>
      </w:r>
      <w:r w:rsidRPr="009E222D">
        <w:rPr>
          <w:rFonts w:asciiTheme="majorHAnsi" w:hAnsiTheme="majorHAnsi"/>
          <w:spacing w:val="-3"/>
          <w:sz w:val="22"/>
          <w:szCs w:val="22"/>
        </w:rPr>
        <w:t xml:space="preserve"> revenue team </w:t>
      </w:r>
      <w:r w:rsidR="008405A6" w:rsidRPr="000F10A5">
        <w:rPr>
          <w:rFonts w:asciiTheme="majorHAnsi" w:hAnsiTheme="majorHAnsi"/>
          <w:b/>
          <w:bCs/>
          <w:spacing w:val="-3"/>
          <w:sz w:val="22"/>
          <w:szCs w:val="22"/>
        </w:rPr>
        <w:t>within 1 week</w:t>
      </w:r>
      <w:r w:rsidR="008405A6" w:rsidRPr="008405A6">
        <w:rPr>
          <w:rFonts w:asciiTheme="majorHAnsi" w:hAnsiTheme="majorHAnsi"/>
          <w:spacing w:val="-3"/>
          <w:sz w:val="22"/>
          <w:szCs w:val="22"/>
        </w:rPr>
        <w:t xml:space="preserve"> of receipt of these payments,</w:t>
      </w:r>
      <w:r w:rsidR="008405A6">
        <w:rPr>
          <w:rFonts w:asciiTheme="majorHAnsi" w:hAnsiTheme="majorHAnsi"/>
          <w:spacing w:val="-3"/>
          <w:sz w:val="22"/>
          <w:szCs w:val="22"/>
        </w:rPr>
        <w:t xml:space="preserve"> </w:t>
      </w:r>
      <w:r w:rsidRPr="009E222D">
        <w:rPr>
          <w:rFonts w:asciiTheme="majorHAnsi" w:hAnsiTheme="majorHAnsi"/>
          <w:spacing w:val="-3"/>
          <w:sz w:val="22"/>
          <w:szCs w:val="22"/>
        </w:rPr>
        <w:t>to record the payments to the below COA:</w:t>
      </w:r>
    </w:p>
    <w:p w14:paraId="23E1865B" w14:textId="77777777" w:rsidR="0004712A" w:rsidRPr="009E222D" w:rsidRDefault="0004712A" w:rsidP="00A96275">
      <w:pPr>
        <w:tabs>
          <w:tab w:val="left" w:pos="-720"/>
        </w:tabs>
        <w:suppressAutoHyphens/>
        <w:spacing w:line="259" w:lineRule="auto"/>
        <w:ind w:left="706" w:hanging="360"/>
        <w:jc w:val="both"/>
        <w:rPr>
          <w:rFonts w:asciiTheme="majorHAnsi" w:hAnsiTheme="majorHAnsi"/>
          <w:spacing w:val="-3"/>
          <w:sz w:val="22"/>
          <w:szCs w:val="22"/>
        </w:rPr>
      </w:pPr>
    </w:p>
    <w:p w14:paraId="1DEC043D" w14:textId="3ED119AF" w:rsidR="0004712A" w:rsidRPr="009E222D" w:rsidRDefault="0004712A" w:rsidP="00471330">
      <w:pPr>
        <w:tabs>
          <w:tab w:val="left" w:pos="-720"/>
        </w:tabs>
        <w:suppressAutoHyphens/>
        <w:spacing w:line="259" w:lineRule="auto"/>
        <w:ind w:left="706"/>
        <w:jc w:val="both"/>
        <w:rPr>
          <w:rFonts w:asciiTheme="majorHAnsi" w:hAnsiTheme="majorHAnsi"/>
          <w:spacing w:val="-3"/>
          <w:sz w:val="22"/>
          <w:szCs w:val="22"/>
        </w:rPr>
      </w:pPr>
      <w:r w:rsidRPr="1F28C3DD">
        <w:rPr>
          <w:rFonts w:asciiTheme="majorHAnsi" w:hAnsiTheme="majorHAnsi"/>
          <w:spacing w:val="-3"/>
          <w:sz w:val="22"/>
          <w:szCs w:val="22"/>
          <w:u w:val="single"/>
        </w:rPr>
        <w:t>Type of Contribution</w:t>
      </w:r>
      <w:r w:rsidRPr="00A96275">
        <w:rPr>
          <w:rFonts w:asciiTheme="majorHAnsi" w:hAnsiTheme="majorHAnsi"/>
          <w:spacing w:val="-3"/>
          <w:sz w:val="22"/>
          <w:szCs w:val="22"/>
          <w:u w:val="single"/>
        </w:rPr>
        <w:tab/>
      </w:r>
      <w:r w:rsidRPr="009E222D">
        <w:rPr>
          <w:rFonts w:asciiTheme="majorHAnsi" w:hAnsiTheme="majorHAnsi"/>
          <w:spacing w:val="-3"/>
          <w:sz w:val="22"/>
          <w:szCs w:val="22"/>
        </w:rPr>
        <w:tab/>
      </w:r>
      <w:r w:rsidR="00673C31">
        <w:rPr>
          <w:rFonts w:asciiTheme="majorHAnsi" w:hAnsiTheme="majorHAnsi"/>
          <w:spacing w:val="-3"/>
          <w:sz w:val="22"/>
          <w:szCs w:val="22"/>
        </w:rPr>
        <w:tab/>
      </w:r>
      <w:r w:rsidRPr="1F28C3DD">
        <w:rPr>
          <w:rFonts w:asciiTheme="majorHAnsi" w:hAnsiTheme="majorHAnsi"/>
          <w:spacing w:val="-3"/>
          <w:sz w:val="22"/>
          <w:szCs w:val="22"/>
          <w:u w:val="single"/>
        </w:rPr>
        <w:t>Year</w:t>
      </w:r>
      <w:r w:rsidRPr="009E222D">
        <w:rPr>
          <w:rFonts w:asciiTheme="majorHAnsi" w:hAnsiTheme="majorHAnsi"/>
          <w:spacing w:val="-3"/>
          <w:sz w:val="22"/>
          <w:szCs w:val="22"/>
        </w:rPr>
        <w:tab/>
      </w:r>
      <w:r w:rsidRPr="009E222D">
        <w:rPr>
          <w:rFonts w:asciiTheme="majorHAnsi" w:hAnsiTheme="majorHAnsi"/>
          <w:spacing w:val="-3"/>
          <w:sz w:val="22"/>
          <w:szCs w:val="22"/>
        </w:rPr>
        <w:tab/>
      </w:r>
      <w:r w:rsidRPr="1F28C3DD">
        <w:rPr>
          <w:rFonts w:asciiTheme="majorHAnsi" w:hAnsiTheme="majorHAnsi"/>
          <w:spacing w:val="-3"/>
          <w:sz w:val="22"/>
          <w:szCs w:val="22"/>
          <w:u w:val="single"/>
        </w:rPr>
        <w:t>Fund</w:t>
      </w:r>
      <w:r w:rsidRPr="009E222D">
        <w:rPr>
          <w:rFonts w:asciiTheme="majorHAnsi" w:hAnsiTheme="majorHAnsi"/>
          <w:spacing w:val="-3"/>
          <w:sz w:val="22"/>
          <w:szCs w:val="22"/>
        </w:rPr>
        <w:tab/>
      </w:r>
      <w:r w:rsidRPr="009E222D">
        <w:rPr>
          <w:rFonts w:asciiTheme="majorHAnsi" w:hAnsiTheme="majorHAnsi"/>
          <w:spacing w:val="-3"/>
          <w:sz w:val="22"/>
          <w:szCs w:val="22"/>
        </w:rPr>
        <w:tab/>
      </w:r>
      <w:r w:rsidRPr="009E222D">
        <w:rPr>
          <w:rFonts w:asciiTheme="majorHAnsi" w:hAnsiTheme="majorHAnsi"/>
          <w:spacing w:val="-3"/>
          <w:sz w:val="22"/>
          <w:szCs w:val="22"/>
        </w:rPr>
        <w:tab/>
      </w:r>
      <w:r w:rsidRPr="1F28C3DD">
        <w:rPr>
          <w:rFonts w:asciiTheme="majorHAnsi" w:hAnsiTheme="majorHAnsi"/>
          <w:spacing w:val="-3"/>
          <w:sz w:val="22"/>
          <w:szCs w:val="22"/>
          <w:u w:val="single"/>
        </w:rPr>
        <w:t>Account</w:t>
      </w:r>
    </w:p>
    <w:p w14:paraId="026B4DF6" w14:textId="72A3A09C" w:rsidR="0004712A" w:rsidRDefault="0004712A" w:rsidP="00471330">
      <w:pPr>
        <w:tabs>
          <w:tab w:val="left" w:pos="-720"/>
        </w:tabs>
        <w:suppressAutoHyphens/>
        <w:spacing w:line="259" w:lineRule="auto"/>
        <w:ind w:left="706"/>
        <w:jc w:val="both"/>
        <w:rPr>
          <w:rFonts w:asciiTheme="majorHAnsi" w:hAnsiTheme="majorHAnsi"/>
          <w:spacing w:val="-3"/>
          <w:sz w:val="22"/>
          <w:szCs w:val="22"/>
        </w:rPr>
      </w:pPr>
      <w:r w:rsidRPr="1F28C3DD">
        <w:rPr>
          <w:rFonts w:asciiTheme="majorHAnsi" w:hAnsiTheme="majorHAnsi"/>
          <w:spacing w:val="-3"/>
          <w:sz w:val="22"/>
          <w:szCs w:val="22"/>
        </w:rPr>
        <w:t>GLOC</w:t>
      </w:r>
      <w:r w:rsidR="008B377C" w:rsidRPr="1F28C3DD">
        <w:rPr>
          <w:rFonts w:asciiTheme="majorHAnsi" w:hAnsiTheme="majorHAnsi"/>
          <w:sz w:val="22"/>
          <w:szCs w:val="22"/>
        </w:rPr>
        <w:t xml:space="preserve"> </w:t>
      </w:r>
      <w:r w:rsidR="00992574" w:rsidRPr="00992574">
        <w:rPr>
          <w:rFonts w:asciiTheme="majorHAnsi" w:hAnsiTheme="majorHAnsi"/>
          <w:sz w:val="22"/>
          <w:szCs w:val="22"/>
        </w:rPr>
        <w:t xml:space="preserve">Gov </w:t>
      </w:r>
      <w:proofErr w:type="spellStart"/>
      <w:r w:rsidR="00992574" w:rsidRPr="00992574">
        <w:rPr>
          <w:rFonts w:asciiTheme="majorHAnsi" w:hAnsiTheme="majorHAnsi"/>
          <w:sz w:val="22"/>
          <w:szCs w:val="22"/>
        </w:rPr>
        <w:t>contr</w:t>
      </w:r>
      <w:proofErr w:type="spellEnd"/>
      <w:r w:rsidR="00992574" w:rsidRPr="00992574">
        <w:rPr>
          <w:rFonts w:asciiTheme="majorHAnsi" w:hAnsiTheme="majorHAnsi"/>
          <w:sz w:val="22"/>
          <w:szCs w:val="22"/>
        </w:rPr>
        <w:t xml:space="preserve"> </w:t>
      </w:r>
      <w:proofErr w:type="spellStart"/>
      <w:r w:rsidR="00992574" w:rsidRPr="00992574">
        <w:rPr>
          <w:rFonts w:asciiTheme="majorHAnsi" w:hAnsiTheme="majorHAnsi"/>
          <w:sz w:val="22"/>
          <w:szCs w:val="22"/>
        </w:rPr>
        <w:t>Locl</w:t>
      </w:r>
      <w:proofErr w:type="spellEnd"/>
      <w:r w:rsidR="00992574" w:rsidRPr="00992574">
        <w:rPr>
          <w:rFonts w:asciiTheme="majorHAnsi" w:hAnsiTheme="majorHAnsi"/>
          <w:sz w:val="22"/>
          <w:szCs w:val="22"/>
        </w:rPr>
        <w:t xml:space="preserve"> Cost Future</w:t>
      </w:r>
      <w:r w:rsidRPr="009E222D">
        <w:rPr>
          <w:rFonts w:asciiTheme="majorHAnsi" w:hAnsiTheme="majorHAnsi"/>
          <w:spacing w:val="-3"/>
          <w:sz w:val="22"/>
          <w:szCs w:val="22"/>
        </w:rPr>
        <w:tab/>
      </w:r>
      <w:r w:rsidRPr="1F28C3DD">
        <w:rPr>
          <w:rFonts w:asciiTheme="majorHAnsi" w:hAnsiTheme="majorHAnsi"/>
          <w:spacing w:val="-3"/>
          <w:sz w:val="22"/>
          <w:szCs w:val="22"/>
        </w:rPr>
        <w:t>YYYY</w:t>
      </w:r>
      <w:r w:rsidRPr="009E222D">
        <w:rPr>
          <w:rFonts w:asciiTheme="majorHAnsi" w:hAnsiTheme="majorHAnsi"/>
          <w:spacing w:val="-3"/>
          <w:sz w:val="22"/>
          <w:szCs w:val="22"/>
        </w:rPr>
        <w:tab/>
      </w:r>
      <w:r w:rsidRPr="009E222D">
        <w:rPr>
          <w:rFonts w:asciiTheme="majorHAnsi" w:hAnsiTheme="majorHAnsi"/>
          <w:spacing w:val="-3"/>
          <w:sz w:val="22"/>
          <w:szCs w:val="22"/>
        </w:rPr>
        <w:tab/>
      </w:r>
      <w:r w:rsidRPr="1F28C3DD">
        <w:rPr>
          <w:rFonts w:asciiTheme="majorHAnsi" w:hAnsiTheme="majorHAnsi"/>
          <w:spacing w:val="-3"/>
          <w:sz w:val="22"/>
          <w:szCs w:val="22"/>
        </w:rPr>
        <w:t>11303</w:t>
      </w:r>
      <w:r w:rsidRPr="009E222D">
        <w:rPr>
          <w:rFonts w:asciiTheme="majorHAnsi" w:hAnsiTheme="majorHAnsi"/>
          <w:spacing w:val="-3"/>
          <w:sz w:val="22"/>
          <w:szCs w:val="22"/>
        </w:rPr>
        <w:tab/>
      </w:r>
      <w:r w:rsidRPr="009E222D">
        <w:rPr>
          <w:rFonts w:asciiTheme="majorHAnsi" w:hAnsiTheme="majorHAnsi"/>
          <w:spacing w:val="-3"/>
          <w:sz w:val="22"/>
          <w:szCs w:val="22"/>
        </w:rPr>
        <w:tab/>
      </w:r>
      <w:r w:rsidRPr="009E222D">
        <w:rPr>
          <w:rFonts w:asciiTheme="majorHAnsi" w:hAnsiTheme="majorHAnsi"/>
          <w:spacing w:val="-3"/>
          <w:sz w:val="22"/>
          <w:szCs w:val="22"/>
        </w:rPr>
        <w:tab/>
      </w:r>
      <w:r w:rsidR="008405A6" w:rsidRPr="1F28C3DD">
        <w:rPr>
          <w:rFonts w:asciiTheme="majorHAnsi" w:hAnsiTheme="majorHAnsi"/>
          <w:sz w:val="22"/>
          <w:szCs w:val="22"/>
        </w:rPr>
        <w:t>5101</w:t>
      </w:r>
      <w:r w:rsidR="00990CAB">
        <w:rPr>
          <w:rFonts w:asciiTheme="majorHAnsi" w:hAnsiTheme="majorHAnsi"/>
          <w:sz w:val="22"/>
          <w:szCs w:val="22"/>
        </w:rPr>
        <w:t>7</w:t>
      </w:r>
    </w:p>
    <w:p w14:paraId="50282EC5" w14:textId="77777777" w:rsidR="00A96275" w:rsidRPr="009E222D" w:rsidRDefault="00A96275" w:rsidP="00A96275">
      <w:pPr>
        <w:tabs>
          <w:tab w:val="left" w:pos="-720"/>
        </w:tabs>
        <w:suppressAutoHyphens/>
        <w:spacing w:line="259" w:lineRule="auto"/>
        <w:ind w:left="706" w:hanging="360"/>
        <w:jc w:val="both"/>
        <w:rPr>
          <w:rFonts w:asciiTheme="majorHAnsi" w:hAnsiTheme="majorHAnsi"/>
          <w:spacing w:val="-3"/>
          <w:sz w:val="22"/>
          <w:szCs w:val="22"/>
        </w:rPr>
      </w:pPr>
    </w:p>
    <w:p w14:paraId="16F3DB13" w14:textId="43449ACC" w:rsidR="0004712A" w:rsidRDefault="0004712A" w:rsidP="00A96275">
      <w:pPr>
        <w:pStyle w:val="ListParagraph"/>
        <w:numPr>
          <w:ilvl w:val="0"/>
          <w:numId w:val="39"/>
        </w:numPr>
        <w:tabs>
          <w:tab w:val="left" w:pos="-720"/>
        </w:tabs>
        <w:suppressAutoHyphens/>
        <w:spacing w:line="259" w:lineRule="auto"/>
        <w:ind w:left="706"/>
        <w:jc w:val="both"/>
        <w:rPr>
          <w:rFonts w:asciiTheme="majorHAnsi" w:hAnsiTheme="majorHAnsi"/>
          <w:spacing w:val="-3"/>
          <w:sz w:val="22"/>
          <w:szCs w:val="22"/>
        </w:rPr>
      </w:pPr>
      <w:r w:rsidRPr="009E222D">
        <w:rPr>
          <w:rFonts w:asciiTheme="majorHAnsi" w:hAnsiTheme="majorHAnsi"/>
          <w:spacing w:val="-3"/>
          <w:sz w:val="22"/>
          <w:szCs w:val="22"/>
        </w:rPr>
        <w:t xml:space="preserve">GLOC contributions from host governments should not be applied to any other fund or accounts other than as provided above without prior approval from OFM and Regional Bureaux. </w:t>
      </w:r>
    </w:p>
    <w:p w14:paraId="5ECBC78B" w14:textId="77777777" w:rsidR="00FD7C94" w:rsidRDefault="00FD7C94" w:rsidP="00471330">
      <w:pPr>
        <w:pStyle w:val="ListParagraph"/>
        <w:tabs>
          <w:tab w:val="left" w:pos="-720"/>
        </w:tabs>
        <w:suppressAutoHyphens/>
        <w:spacing w:line="259" w:lineRule="auto"/>
        <w:ind w:left="706"/>
        <w:jc w:val="both"/>
        <w:rPr>
          <w:rFonts w:asciiTheme="majorHAnsi" w:hAnsiTheme="majorHAnsi"/>
          <w:spacing w:val="-3"/>
          <w:sz w:val="22"/>
          <w:szCs w:val="22"/>
        </w:rPr>
      </w:pPr>
    </w:p>
    <w:p w14:paraId="4ECCC9C1" w14:textId="4D8F7D20" w:rsidR="00FD7C94" w:rsidRPr="009E222D" w:rsidRDefault="00FD7C94" w:rsidP="00A96275">
      <w:pPr>
        <w:pStyle w:val="ListParagraph"/>
        <w:numPr>
          <w:ilvl w:val="0"/>
          <w:numId w:val="39"/>
        </w:numPr>
        <w:tabs>
          <w:tab w:val="left" w:pos="-720"/>
        </w:tabs>
        <w:suppressAutoHyphens/>
        <w:spacing w:line="259" w:lineRule="auto"/>
        <w:ind w:left="706"/>
        <w:jc w:val="both"/>
        <w:rPr>
          <w:rFonts w:asciiTheme="majorHAnsi" w:hAnsiTheme="majorHAnsi"/>
          <w:spacing w:val="-3"/>
          <w:sz w:val="22"/>
          <w:szCs w:val="22"/>
        </w:rPr>
      </w:pPr>
      <w:r w:rsidRPr="00FD7C94">
        <w:rPr>
          <w:rFonts w:asciiTheme="majorHAnsi" w:hAnsiTheme="majorHAnsi"/>
          <w:spacing w:val="-3"/>
          <w:sz w:val="22"/>
          <w:szCs w:val="22"/>
        </w:rPr>
        <w:t>At the end of every year, the Head of Office will be required to certify in the annual assertion that all signed agreements/amendments to agreements have been submitted to GSS</w:t>
      </w:r>
      <w:r w:rsidR="002B39DC">
        <w:rPr>
          <w:rFonts w:asciiTheme="majorHAnsi" w:hAnsiTheme="majorHAnsi"/>
          <w:spacing w:val="-3"/>
          <w:sz w:val="22"/>
          <w:szCs w:val="22"/>
        </w:rPr>
        <w:t>C</w:t>
      </w:r>
      <w:r w:rsidRPr="00FD7C94">
        <w:rPr>
          <w:rFonts w:asciiTheme="majorHAnsi" w:hAnsiTheme="majorHAnsi"/>
          <w:spacing w:val="-3"/>
          <w:sz w:val="22"/>
          <w:szCs w:val="22"/>
        </w:rPr>
        <w:t xml:space="preserve"> on a timely basis prior to the closure of the financial ledgers.  This will help ensure that UNDP revenue is captured in a timely manner as any late submission of these documents poses a significant management reporting risk and audit risk as revenue will not be reported accurately in the UNDP financial statements, including quarterly financial statements.</w:t>
      </w:r>
    </w:p>
    <w:p w14:paraId="242830A9" w14:textId="77777777" w:rsidR="0004712A" w:rsidRPr="009E222D" w:rsidRDefault="0004712A" w:rsidP="00A96275">
      <w:pPr>
        <w:tabs>
          <w:tab w:val="left" w:pos="0"/>
        </w:tabs>
        <w:suppressAutoHyphens/>
        <w:spacing w:line="259" w:lineRule="auto"/>
        <w:ind w:left="706" w:hanging="360"/>
        <w:jc w:val="both"/>
        <w:rPr>
          <w:rFonts w:asciiTheme="majorHAnsi" w:hAnsiTheme="majorHAnsi"/>
          <w:b/>
          <w:spacing w:val="-3"/>
          <w:sz w:val="22"/>
          <w:szCs w:val="22"/>
        </w:rPr>
      </w:pPr>
    </w:p>
    <w:p w14:paraId="0CE70A8A" w14:textId="77777777" w:rsidR="008D6CF4" w:rsidRDefault="0004712A" w:rsidP="008D6CF4">
      <w:pPr>
        <w:spacing w:line="259" w:lineRule="auto"/>
        <w:ind w:left="706" w:hanging="360"/>
        <w:jc w:val="both"/>
        <w:rPr>
          <w:rFonts w:asciiTheme="majorHAnsi" w:hAnsiTheme="majorHAnsi" w:cs="Arial"/>
          <w:b/>
          <w:bCs/>
          <w:color w:val="000000" w:themeColor="text1"/>
          <w:sz w:val="22"/>
          <w:szCs w:val="22"/>
          <w:lang w:val="en-GB"/>
        </w:rPr>
      </w:pPr>
      <w:r w:rsidRPr="00A96275">
        <w:rPr>
          <w:rFonts w:asciiTheme="majorHAnsi" w:hAnsiTheme="majorHAnsi" w:cs="Arial"/>
          <w:b/>
          <w:bCs/>
          <w:color w:val="000000" w:themeColor="text1"/>
          <w:sz w:val="22"/>
          <w:szCs w:val="22"/>
          <w:lang w:val="en-GB"/>
        </w:rPr>
        <w:t>Reporting</w:t>
      </w:r>
    </w:p>
    <w:p w14:paraId="16F16CA3" w14:textId="77777777" w:rsidR="008D6CF4" w:rsidRPr="00A26093" w:rsidRDefault="008D6CF4" w:rsidP="1F28C3DD">
      <w:pPr>
        <w:spacing w:line="259" w:lineRule="auto"/>
        <w:ind w:left="706" w:hanging="360"/>
        <w:jc w:val="both"/>
        <w:rPr>
          <w:rFonts w:asciiTheme="majorHAnsi" w:hAnsiTheme="majorHAnsi" w:cs="Arial"/>
          <w:color w:val="000000" w:themeColor="text1"/>
          <w:sz w:val="22"/>
          <w:szCs w:val="22"/>
          <w:lang w:val="en-GB"/>
        </w:rPr>
      </w:pPr>
    </w:p>
    <w:p w14:paraId="2FFDB864" w14:textId="0FF08DEF" w:rsidR="008D6CF4" w:rsidRPr="008D6CF4" w:rsidRDefault="0004712A" w:rsidP="1F28C3DD">
      <w:pPr>
        <w:pStyle w:val="ListParagraph"/>
        <w:numPr>
          <w:ilvl w:val="0"/>
          <w:numId w:val="43"/>
        </w:numPr>
        <w:spacing w:line="259" w:lineRule="auto"/>
        <w:ind w:left="706"/>
        <w:jc w:val="both"/>
        <w:rPr>
          <w:rFonts w:asciiTheme="majorHAnsi" w:hAnsiTheme="majorHAnsi" w:cs="Arial"/>
          <w:color w:val="000000" w:themeColor="text1"/>
          <w:sz w:val="22"/>
          <w:szCs w:val="22"/>
          <w:lang w:val="en-GB"/>
        </w:rPr>
      </w:pPr>
      <w:r w:rsidRPr="1F28C3DD">
        <w:rPr>
          <w:rFonts w:asciiTheme="majorHAnsi" w:hAnsiTheme="majorHAnsi"/>
          <w:spacing w:val="-3"/>
          <w:sz w:val="22"/>
          <w:szCs w:val="22"/>
        </w:rPr>
        <w:t>UNDP routinely reports to the Executive Board on the government contributions made from</w:t>
      </w:r>
      <w:r w:rsidR="008D6CF4" w:rsidRPr="00A26093">
        <w:rPr>
          <w:rFonts w:asciiTheme="majorHAnsi" w:hAnsiTheme="majorHAnsi" w:cs="Arial"/>
          <w:color w:val="000000" w:themeColor="text1"/>
          <w:sz w:val="22"/>
          <w:szCs w:val="22"/>
          <w:lang w:val="en-GB"/>
        </w:rPr>
        <w:t xml:space="preserve"> </w:t>
      </w:r>
      <w:r w:rsidRPr="00A26093">
        <w:rPr>
          <w:rFonts w:asciiTheme="majorHAnsi" w:hAnsiTheme="majorHAnsi"/>
          <w:spacing w:val="-3"/>
          <w:sz w:val="22"/>
          <w:szCs w:val="22"/>
        </w:rPr>
        <w:t>High-MIC and NCCs in the following official documents:</w:t>
      </w:r>
    </w:p>
    <w:p w14:paraId="5A66B095" w14:textId="33979CA3" w:rsidR="0004712A" w:rsidRPr="008D6CF4" w:rsidRDefault="0004712A" w:rsidP="1F28C3DD">
      <w:pPr>
        <w:pStyle w:val="ListParagraph"/>
        <w:numPr>
          <w:ilvl w:val="0"/>
          <w:numId w:val="44"/>
        </w:numPr>
        <w:spacing w:line="259" w:lineRule="auto"/>
        <w:jc w:val="both"/>
        <w:rPr>
          <w:rFonts w:asciiTheme="majorHAnsi" w:hAnsiTheme="majorHAnsi" w:cs="Arial"/>
          <w:b/>
          <w:bCs/>
          <w:color w:val="000000" w:themeColor="text1"/>
          <w:sz w:val="22"/>
          <w:szCs w:val="22"/>
          <w:lang w:val="en-GB"/>
        </w:rPr>
      </w:pPr>
      <w:r w:rsidRPr="1F28C3DD">
        <w:rPr>
          <w:rFonts w:asciiTheme="majorHAnsi" w:hAnsiTheme="majorHAnsi"/>
          <w:spacing w:val="-3"/>
          <w:sz w:val="22"/>
          <w:szCs w:val="22"/>
        </w:rPr>
        <w:t>UNDP financial report and audited financial statements</w:t>
      </w:r>
    </w:p>
    <w:p w14:paraId="30913187" w14:textId="77777777" w:rsidR="0004712A" w:rsidRPr="009E222D" w:rsidRDefault="0004712A" w:rsidP="1F28C3DD">
      <w:pPr>
        <w:pStyle w:val="ListParagraph"/>
        <w:numPr>
          <w:ilvl w:val="0"/>
          <w:numId w:val="44"/>
        </w:numPr>
        <w:spacing w:line="259" w:lineRule="auto"/>
        <w:jc w:val="both"/>
        <w:rPr>
          <w:rFonts w:asciiTheme="majorHAnsi" w:hAnsiTheme="majorHAnsi"/>
          <w:spacing w:val="-3"/>
          <w:sz w:val="22"/>
          <w:szCs w:val="22"/>
        </w:rPr>
      </w:pPr>
      <w:r w:rsidRPr="1F28C3DD">
        <w:rPr>
          <w:rFonts w:asciiTheme="majorHAnsi" w:hAnsiTheme="majorHAnsi"/>
          <w:spacing w:val="-3"/>
          <w:sz w:val="22"/>
          <w:szCs w:val="22"/>
        </w:rPr>
        <w:t xml:space="preserve">Annual Review of the Financial Situation </w:t>
      </w:r>
    </w:p>
    <w:p w14:paraId="4D25C303" w14:textId="77777777" w:rsidR="0004712A" w:rsidRPr="009E222D" w:rsidRDefault="0004712A" w:rsidP="008D6CF4">
      <w:pPr>
        <w:pStyle w:val="ListParagraph"/>
        <w:numPr>
          <w:ilvl w:val="0"/>
          <w:numId w:val="44"/>
        </w:numPr>
        <w:spacing w:line="259" w:lineRule="auto"/>
        <w:jc w:val="both"/>
        <w:rPr>
          <w:rFonts w:asciiTheme="majorHAnsi" w:hAnsiTheme="majorHAnsi"/>
          <w:spacing w:val="-3"/>
          <w:sz w:val="22"/>
          <w:szCs w:val="22"/>
        </w:rPr>
      </w:pPr>
      <w:r w:rsidRPr="009E222D">
        <w:rPr>
          <w:rFonts w:asciiTheme="majorHAnsi" w:hAnsiTheme="majorHAnsi"/>
          <w:spacing w:val="-3"/>
          <w:sz w:val="22"/>
          <w:szCs w:val="22"/>
        </w:rPr>
        <w:t>UNDP Integrated Budget</w:t>
      </w:r>
    </w:p>
    <w:p w14:paraId="3CB7220E" w14:textId="77777777" w:rsidR="0004712A" w:rsidRPr="009E222D" w:rsidRDefault="0004712A" w:rsidP="00A96275">
      <w:pPr>
        <w:pStyle w:val="ListParagraph"/>
        <w:spacing w:line="259" w:lineRule="auto"/>
        <w:ind w:left="706" w:hanging="360"/>
        <w:jc w:val="both"/>
        <w:rPr>
          <w:rFonts w:asciiTheme="majorHAnsi" w:hAnsiTheme="majorHAnsi"/>
          <w:spacing w:val="-3"/>
          <w:sz w:val="22"/>
          <w:szCs w:val="22"/>
        </w:rPr>
      </w:pPr>
    </w:p>
    <w:p w14:paraId="5701285B" w14:textId="3F5E61C3" w:rsidR="00A94E3C" w:rsidRDefault="00A94E3C" w:rsidP="00CA2B73">
      <w:pPr>
        <w:spacing w:line="259" w:lineRule="auto"/>
        <w:jc w:val="both"/>
        <w:rPr>
          <w:rFonts w:asciiTheme="majorHAnsi" w:hAnsiTheme="majorHAnsi"/>
          <w:sz w:val="22"/>
          <w:szCs w:val="22"/>
        </w:rPr>
      </w:pPr>
    </w:p>
    <w:p w14:paraId="22D93F1F" w14:textId="03575478" w:rsidR="00526E13" w:rsidRDefault="00526E13" w:rsidP="00CA2B73">
      <w:pPr>
        <w:spacing w:line="259" w:lineRule="auto"/>
        <w:jc w:val="both"/>
        <w:rPr>
          <w:rFonts w:asciiTheme="majorHAnsi" w:hAnsiTheme="majorHAnsi"/>
          <w:sz w:val="22"/>
          <w:szCs w:val="22"/>
        </w:rPr>
      </w:pPr>
    </w:p>
    <w:p w14:paraId="46347D30" w14:textId="77777777" w:rsidR="00526E13" w:rsidRPr="00526E13" w:rsidRDefault="00526E13" w:rsidP="00526E13">
      <w:pPr>
        <w:spacing w:line="259" w:lineRule="auto"/>
        <w:ind w:left="706" w:hanging="360"/>
        <w:jc w:val="both"/>
        <w:rPr>
          <w:rFonts w:asciiTheme="majorHAnsi" w:hAnsiTheme="majorHAnsi" w:cs="Arial"/>
          <w:b/>
          <w:bCs/>
          <w:color w:val="000000" w:themeColor="text1"/>
          <w:sz w:val="22"/>
          <w:szCs w:val="22"/>
          <w:lang w:val="en-GB"/>
        </w:rPr>
      </w:pPr>
      <w:r w:rsidRPr="00526E13">
        <w:rPr>
          <w:rFonts w:asciiTheme="majorHAnsi" w:hAnsiTheme="majorHAnsi" w:cs="Arial"/>
          <w:b/>
          <w:bCs/>
          <w:color w:val="000000" w:themeColor="text1"/>
          <w:sz w:val="22"/>
          <w:szCs w:val="22"/>
          <w:lang w:val="en-GB"/>
        </w:rPr>
        <w:t>UNDP Revenue Recognition policy paper</w:t>
      </w:r>
    </w:p>
    <w:p w14:paraId="66B37134" w14:textId="1C0C7320" w:rsidR="00526E13" w:rsidRPr="00526E13" w:rsidRDefault="00000000" w:rsidP="00526E13">
      <w:pPr>
        <w:pStyle w:val="ListParagraph"/>
        <w:numPr>
          <w:ilvl w:val="0"/>
          <w:numId w:val="44"/>
        </w:numPr>
        <w:spacing w:line="259" w:lineRule="auto"/>
        <w:jc w:val="both"/>
        <w:rPr>
          <w:rFonts w:asciiTheme="majorHAnsi" w:hAnsiTheme="majorHAnsi"/>
          <w:spacing w:val="-3"/>
          <w:sz w:val="22"/>
          <w:szCs w:val="22"/>
        </w:rPr>
      </w:pPr>
      <w:hyperlink r:id="rId27" w:history="1">
        <w:r w:rsidR="00526E13" w:rsidRPr="000B71B3">
          <w:rPr>
            <w:rStyle w:val="Hyperlink"/>
            <w:rFonts w:asciiTheme="majorHAnsi" w:hAnsiTheme="majorHAnsi"/>
            <w:spacing w:val="-3"/>
            <w:sz w:val="22"/>
            <w:szCs w:val="22"/>
          </w:rPr>
          <w:t>IPSAS 23 Policy paper</w:t>
        </w:r>
      </w:hyperlink>
    </w:p>
    <w:p w14:paraId="485028A7" w14:textId="77777777" w:rsidR="00526E13" w:rsidRPr="009E222D" w:rsidRDefault="00526E13" w:rsidP="00CA2B73">
      <w:pPr>
        <w:spacing w:line="259" w:lineRule="auto"/>
        <w:jc w:val="both"/>
        <w:rPr>
          <w:rFonts w:asciiTheme="majorHAnsi" w:hAnsiTheme="majorHAnsi"/>
          <w:sz w:val="22"/>
          <w:szCs w:val="22"/>
        </w:rPr>
      </w:pPr>
    </w:p>
    <w:sectPr w:rsidR="00526E13" w:rsidRPr="009E222D" w:rsidSect="00BF5D43">
      <w:headerReference w:type="default" r:id="rId28"/>
      <w:footerReference w:type="default" r:id="rId29"/>
      <w:headerReference w:type="first" r:id="rId30"/>
      <w:footerReference w:type="first" r:id="rId31"/>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139F" w14:textId="77777777" w:rsidR="001B3F0F" w:rsidRDefault="001B3F0F" w:rsidP="006A295A">
      <w:r>
        <w:separator/>
      </w:r>
    </w:p>
  </w:endnote>
  <w:endnote w:type="continuationSeparator" w:id="0">
    <w:p w14:paraId="383A440F" w14:textId="77777777" w:rsidR="001B3F0F" w:rsidRDefault="001B3F0F" w:rsidP="006A295A">
      <w:r>
        <w:continuationSeparator/>
      </w:r>
    </w:p>
  </w:endnote>
  <w:endnote w:type="continuationNotice" w:id="1">
    <w:p w14:paraId="0F9CEB55" w14:textId="77777777" w:rsidR="001B3F0F" w:rsidRDefault="001B3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DD55" w14:textId="0AD2B057" w:rsidR="00F820D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sidR="008C3236">
      <w:rPr>
        <w:rFonts w:asciiTheme="majorHAnsi" w:hAnsiTheme="majorHAnsi"/>
        <w:b/>
        <w:noProof/>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sidR="008C3236">
      <w:rPr>
        <w:rFonts w:asciiTheme="majorHAnsi" w:hAnsiTheme="majorHAnsi"/>
        <w:b/>
        <w:noProof/>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r w:rsidR="0099700D">
      <w:rPr>
        <w:rFonts w:asciiTheme="majorHAnsi" w:hAnsiTheme="majorHAnsi"/>
        <w:sz w:val="22"/>
        <w:szCs w:val="22"/>
      </w:rPr>
      <w:t>19/11/2020</w:t>
    </w:r>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1741753060"/>
        <w:placeholder>
          <w:docPart w:val="A74217E9DAD4494CA2B48EE9B2BC19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FF27BBF-2407-4029-8967-87E604D6B2DF}"/>
        <w:text/>
      </w:sdtPr>
      <w:sdtContent>
        <w:r w:rsidR="00AD7065">
          <w:rPr>
            <w:rFonts w:asciiTheme="majorHAnsi" w:hAnsiTheme="majorHAnsi"/>
            <w:sz w:val="22"/>
            <w:szCs w:val="22"/>
          </w:rPr>
          <w:t>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3141" w14:textId="77777777" w:rsidR="00BF5D43" w:rsidRDefault="00BF5D43">
    <w:pPr>
      <w:pStyle w:val="Footer"/>
      <w:rPr>
        <w:rFonts w:asciiTheme="majorHAnsi" w:hAnsiTheme="majorHAnsi"/>
        <w:sz w:val="22"/>
        <w:szCs w:val="22"/>
      </w:rPr>
    </w:pPr>
  </w:p>
  <w:p w14:paraId="59956F17" w14:textId="0D3B77DF" w:rsidR="00BF5D4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lang w:val="en-GB"/>
        </w:rPr>
        <w:alias w:val="Effective Date"/>
        <w:tag w:val="UNDP_POPP_EFFECTIVEDATE"/>
        <w:id w:val="588976823"/>
        <w:placeholder>
          <w:docPart w:val="9D9FFA76BB264CB1AAA9C516E58728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3FF27BBF-2407-4029-8967-87E604D6B2DF}"/>
        <w:date w:fullDate="2020-05-31T18:00:00Z">
          <w:dateFormat w:val="dd/MM/yyyy"/>
          <w:lid w:val="en-US"/>
          <w:storeMappedDataAs w:val="dateTime"/>
          <w:calendar w:val="gregorian"/>
        </w:date>
      </w:sdtPr>
      <w:sdtContent>
        <w:r w:rsidR="00A50FFC">
          <w:rPr>
            <w:rFonts w:asciiTheme="majorHAnsi" w:hAnsiTheme="majorHAnsi"/>
            <w:sz w:val="22"/>
            <w:szCs w:val="22"/>
          </w:rPr>
          <w:t>31/05/2020</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935481089"/>
        <w:placeholder>
          <w:docPart w:val="D4AFABF47C884A3BBB12969CE9EA09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FF27BBF-2407-4029-8967-87E604D6B2DF}"/>
        <w:text/>
      </w:sdtPr>
      <w:sdtContent>
        <w:r w:rsidR="00AD7065">
          <w:rPr>
            <w:rFonts w:asciiTheme="majorHAnsi" w:hAnsiTheme="majorHAnsi"/>
            <w:sz w:val="22"/>
            <w:szCs w:val="22"/>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E5C8" w14:textId="77777777" w:rsidR="001B3F0F" w:rsidRDefault="001B3F0F" w:rsidP="006A295A">
      <w:r>
        <w:separator/>
      </w:r>
    </w:p>
  </w:footnote>
  <w:footnote w:type="continuationSeparator" w:id="0">
    <w:p w14:paraId="79E5471C" w14:textId="77777777" w:rsidR="001B3F0F" w:rsidRDefault="001B3F0F" w:rsidP="006A295A">
      <w:r>
        <w:continuationSeparator/>
      </w:r>
    </w:p>
  </w:footnote>
  <w:footnote w:type="continuationNotice" w:id="1">
    <w:p w14:paraId="714A3CCA" w14:textId="77777777" w:rsidR="001B3F0F" w:rsidRDefault="001B3F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8DF1" w14:textId="77777777" w:rsidR="00BF5D43" w:rsidRDefault="1F28C3DD" w:rsidP="00BF5D43">
    <w:pPr>
      <w:pStyle w:val="Header"/>
      <w:jc w:val="right"/>
    </w:pPr>
    <w:r>
      <w:rPr>
        <w:noProof/>
      </w:rPr>
      <w:drawing>
        <wp:inline distT="0" distB="0" distL="0" distR="0" wp14:anchorId="4AC9B88D" wp14:editId="67076024">
          <wp:extent cx="30480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
                    <a:extLst>
                      <a:ext uri="{28A0092B-C50C-407E-A947-70E740481C1C}">
                        <a14:useLocalDpi xmlns:a14="http://schemas.microsoft.com/office/drawing/2010/main" val="0"/>
                      </a:ext>
                    </a:extLst>
                  </a:blip>
                  <a:srcRect r="-18" b="15989"/>
                  <a:stretch/>
                </pic:blipFill>
                <pic:spPr bwMode="auto">
                  <a:xfrm>
                    <a:off x="0" y="0"/>
                    <a:ext cx="304855" cy="590657"/>
                  </a:xfrm>
                  <a:prstGeom prst="rect">
                    <a:avLst/>
                  </a:prstGeom>
                  <a:ln>
                    <a:noFill/>
                  </a:ln>
                  <a:extLst>
                    <a:ext uri="{53640926-AAD7-44D8-BBD7-CCE9431645EC}">
                      <a14:shadowObscured xmlns:a14="http://schemas.microsoft.com/office/drawing/2010/main"/>
                    </a:ext>
                  </a:extLst>
                </pic:spPr>
              </pic:pic>
            </a:graphicData>
          </a:graphic>
        </wp:inline>
      </w:drawing>
    </w:r>
  </w:p>
  <w:p w14:paraId="7FB40B86" w14:textId="77777777" w:rsidR="00BF5D43" w:rsidRDefault="00BF5D43" w:rsidP="00BF5D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F694" w14:textId="77777777" w:rsidR="00BF5D43" w:rsidRDefault="1F28C3DD" w:rsidP="00BF5D43">
    <w:pPr>
      <w:pStyle w:val="Header"/>
      <w:jc w:val="right"/>
    </w:pPr>
    <w:r>
      <w:rPr>
        <w:noProof/>
      </w:rPr>
      <w:drawing>
        <wp:inline distT="0" distB="0" distL="0" distR="0" wp14:anchorId="6CA1187A" wp14:editId="3656C9F9">
          <wp:extent cx="304800" cy="7030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4800" cy="703072"/>
                  </a:xfrm>
                  <a:prstGeom prst="rect">
                    <a:avLst/>
                  </a:prstGeom>
                </pic:spPr>
              </pic:pic>
            </a:graphicData>
          </a:graphic>
        </wp:inline>
      </w:drawing>
    </w:r>
  </w:p>
  <w:p w14:paraId="14BE3C06" w14:textId="77777777" w:rsidR="00BF5D43" w:rsidRDefault="00BF5D43" w:rsidP="00BF5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04A"/>
    <w:multiLevelType w:val="hybridMultilevel"/>
    <w:tmpl w:val="B3D43FFE"/>
    <w:lvl w:ilvl="0" w:tplc="0FE2C0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E0549"/>
    <w:multiLevelType w:val="hybridMultilevel"/>
    <w:tmpl w:val="DE52A158"/>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 w15:restartNumberingAfterBreak="0">
    <w:nsid w:val="039B0691"/>
    <w:multiLevelType w:val="hybridMultilevel"/>
    <w:tmpl w:val="D69E105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649E8"/>
    <w:multiLevelType w:val="hybridMultilevel"/>
    <w:tmpl w:val="1AEAD93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C3376"/>
    <w:multiLevelType w:val="hybridMultilevel"/>
    <w:tmpl w:val="DE1090B8"/>
    <w:lvl w:ilvl="0" w:tplc="C4DA6268">
      <w:start w:val="1"/>
      <w:numFmt w:val="bullet"/>
      <w:lvlText w:val="o"/>
      <w:lvlJc w:val="left"/>
      <w:pPr>
        <w:tabs>
          <w:tab w:val="num" w:pos="720"/>
        </w:tabs>
        <w:ind w:left="720" w:hanging="360"/>
      </w:pPr>
      <w:rPr>
        <w:rFonts w:ascii="Courier New" w:hAnsi="Courier New" w:cs="Courier New" w:hint="default"/>
        <w:sz w:val="20"/>
      </w:rPr>
    </w:lvl>
    <w:lvl w:ilvl="1" w:tplc="C8F026AA">
      <w:start w:val="1"/>
      <w:numFmt w:val="bullet"/>
      <w:lvlText w:val="o"/>
      <w:lvlJc w:val="left"/>
      <w:pPr>
        <w:tabs>
          <w:tab w:val="num" w:pos="1440"/>
        </w:tabs>
        <w:ind w:left="1440" w:hanging="360"/>
      </w:pPr>
      <w:rPr>
        <w:rFonts w:ascii="Courier New" w:hAnsi="Courier New" w:cs="Courier New" w:hint="default"/>
        <w:sz w:val="20"/>
      </w:rPr>
    </w:lvl>
    <w:lvl w:ilvl="2" w:tplc="B85C3D86" w:tentative="1">
      <w:start w:val="1"/>
      <w:numFmt w:val="bullet"/>
      <w:lvlText w:val=""/>
      <w:lvlJc w:val="left"/>
      <w:pPr>
        <w:tabs>
          <w:tab w:val="num" w:pos="2160"/>
        </w:tabs>
        <w:ind w:left="2160" w:hanging="360"/>
      </w:pPr>
      <w:rPr>
        <w:rFonts w:ascii="Symbol" w:hAnsi="Symbol" w:hint="default"/>
        <w:sz w:val="20"/>
      </w:rPr>
    </w:lvl>
    <w:lvl w:ilvl="3" w:tplc="A8BCE35A" w:tentative="1">
      <w:start w:val="1"/>
      <w:numFmt w:val="bullet"/>
      <w:lvlText w:val=""/>
      <w:lvlJc w:val="left"/>
      <w:pPr>
        <w:tabs>
          <w:tab w:val="num" w:pos="2880"/>
        </w:tabs>
        <w:ind w:left="2880" w:hanging="360"/>
      </w:pPr>
      <w:rPr>
        <w:rFonts w:ascii="Symbol" w:hAnsi="Symbol" w:hint="default"/>
        <w:sz w:val="20"/>
      </w:rPr>
    </w:lvl>
    <w:lvl w:ilvl="4" w:tplc="9A9E0C62" w:tentative="1">
      <w:start w:val="1"/>
      <w:numFmt w:val="bullet"/>
      <w:lvlText w:val=""/>
      <w:lvlJc w:val="left"/>
      <w:pPr>
        <w:tabs>
          <w:tab w:val="num" w:pos="3600"/>
        </w:tabs>
        <w:ind w:left="3600" w:hanging="360"/>
      </w:pPr>
      <w:rPr>
        <w:rFonts w:ascii="Symbol" w:hAnsi="Symbol" w:hint="default"/>
        <w:sz w:val="20"/>
      </w:rPr>
    </w:lvl>
    <w:lvl w:ilvl="5" w:tplc="60CE3202" w:tentative="1">
      <w:start w:val="1"/>
      <w:numFmt w:val="bullet"/>
      <w:lvlText w:val=""/>
      <w:lvlJc w:val="left"/>
      <w:pPr>
        <w:tabs>
          <w:tab w:val="num" w:pos="4320"/>
        </w:tabs>
        <w:ind w:left="4320" w:hanging="360"/>
      </w:pPr>
      <w:rPr>
        <w:rFonts w:ascii="Symbol" w:hAnsi="Symbol" w:hint="default"/>
        <w:sz w:val="20"/>
      </w:rPr>
    </w:lvl>
    <w:lvl w:ilvl="6" w:tplc="E0BC1600" w:tentative="1">
      <w:start w:val="1"/>
      <w:numFmt w:val="bullet"/>
      <w:lvlText w:val=""/>
      <w:lvlJc w:val="left"/>
      <w:pPr>
        <w:tabs>
          <w:tab w:val="num" w:pos="5040"/>
        </w:tabs>
        <w:ind w:left="5040" w:hanging="360"/>
      </w:pPr>
      <w:rPr>
        <w:rFonts w:ascii="Symbol" w:hAnsi="Symbol" w:hint="default"/>
        <w:sz w:val="20"/>
      </w:rPr>
    </w:lvl>
    <w:lvl w:ilvl="7" w:tplc="61B03000" w:tentative="1">
      <w:start w:val="1"/>
      <w:numFmt w:val="bullet"/>
      <w:lvlText w:val=""/>
      <w:lvlJc w:val="left"/>
      <w:pPr>
        <w:tabs>
          <w:tab w:val="num" w:pos="5760"/>
        </w:tabs>
        <w:ind w:left="5760" w:hanging="360"/>
      </w:pPr>
      <w:rPr>
        <w:rFonts w:ascii="Symbol" w:hAnsi="Symbol" w:hint="default"/>
        <w:sz w:val="20"/>
      </w:rPr>
    </w:lvl>
    <w:lvl w:ilvl="8" w:tplc="C01A2AE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D5E44"/>
    <w:multiLevelType w:val="hybridMultilevel"/>
    <w:tmpl w:val="5E6A6294"/>
    <w:lvl w:ilvl="0" w:tplc="8F78762E">
      <w:start w:val="1"/>
      <w:numFmt w:val="bullet"/>
      <w:lvlText w:val=""/>
      <w:lvlJc w:val="left"/>
      <w:pPr>
        <w:tabs>
          <w:tab w:val="num" w:pos="720"/>
        </w:tabs>
        <w:ind w:left="720" w:hanging="360"/>
      </w:pPr>
      <w:rPr>
        <w:rFonts w:ascii="Symbol" w:hAnsi="Symbol" w:hint="default"/>
        <w:sz w:val="20"/>
      </w:rPr>
    </w:lvl>
    <w:lvl w:ilvl="1" w:tplc="25BE6A9C" w:tentative="1">
      <w:start w:val="1"/>
      <w:numFmt w:val="bullet"/>
      <w:lvlText w:val="o"/>
      <w:lvlJc w:val="left"/>
      <w:pPr>
        <w:tabs>
          <w:tab w:val="num" w:pos="1440"/>
        </w:tabs>
        <w:ind w:left="1440" w:hanging="360"/>
      </w:pPr>
      <w:rPr>
        <w:rFonts w:ascii="Courier New" w:hAnsi="Courier New" w:hint="default"/>
        <w:sz w:val="20"/>
      </w:rPr>
    </w:lvl>
    <w:lvl w:ilvl="2" w:tplc="5AFE30AC" w:tentative="1">
      <w:start w:val="1"/>
      <w:numFmt w:val="bullet"/>
      <w:lvlText w:val=""/>
      <w:lvlJc w:val="left"/>
      <w:pPr>
        <w:tabs>
          <w:tab w:val="num" w:pos="2160"/>
        </w:tabs>
        <w:ind w:left="2160" w:hanging="360"/>
      </w:pPr>
      <w:rPr>
        <w:rFonts w:ascii="Wingdings" w:hAnsi="Wingdings" w:hint="default"/>
        <w:sz w:val="20"/>
      </w:rPr>
    </w:lvl>
    <w:lvl w:ilvl="3" w:tplc="A1245DDC" w:tentative="1">
      <w:start w:val="1"/>
      <w:numFmt w:val="bullet"/>
      <w:lvlText w:val=""/>
      <w:lvlJc w:val="left"/>
      <w:pPr>
        <w:tabs>
          <w:tab w:val="num" w:pos="2880"/>
        </w:tabs>
        <w:ind w:left="2880" w:hanging="360"/>
      </w:pPr>
      <w:rPr>
        <w:rFonts w:ascii="Wingdings" w:hAnsi="Wingdings" w:hint="default"/>
        <w:sz w:val="20"/>
      </w:rPr>
    </w:lvl>
    <w:lvl w:ilvl="4" w:tplc="3C0E4DA4" w:tentative="1">
      <w:start w:val="1"/>
      <w:numFmt w:val="bullet"/>
      <w:lvlText w:val=""/>
      <w:lvlJc w:val="left"/>
      <w:pPr>
        <w:tabs>
          <w:tab w:val="num" w:pos="3600"/>
        </w:tabs>
        <w:ind w:left="3600" w:hanging="360"/>
      </w:pPr>
      <w:rPr>
        <w:rFonts w:ascii="Wingdings" w:hAnsi="Wingdings" w:hint="default"/>
        <w:sz w:val="20"/>
      </w:rPr>
    </w:lvl>
    <w:lvl w:ilvl="5" w:tplc="0C300ED6" w:tentative="1">
      <w:start w:val="1"/>
      <w:numFmt w:val="bullet"/>
      <w:lvlText w:val=""/>
      <w:lvlJc w:val="left"/>
      <w:pPr>
        <w:tabs>
          <w:tab w:val="num" w:pos="4320"/>
        </w:tabs>
        <w:ind w:left="4320" w:hanging="360"/>
      </w:pPr>
      <w:rPr>
        <w:rFonts w:ascii="Wingdings" w:hAnsi="Wingdings" w:hint="default"/>
        <w:sz w:val="20"/>
      </w:rPr>
    </w:lvl>
    <w:lvl w:ilvl="6" w:tplc="69AAF7B0" w:tentative="1">
      <w:start w:val="1"/>
      <w:numFmt w:val="bullet"/>
      <w:lvlText w:val=""/>
      <w:lvlJc w:val="left"/>
      <w:pPr>
        <w:tabs>
          <w:tab w:val="num" w:pos="5040"/>
        </w:tabs>
        <w:ind w:left="5040" w:hanging="360"/>
      </w:pPr>
      <w:rPr>
        <w:rFonts w:ascii="Wingdings" w:hAnsi="Wingdings" w:hint="default"/>
        <w:sz w:val="20"/>
      </w:rPr>
    </w:lvl>
    <w:lvl w:ilvl="7" w:tplc="B2BA06E0" w:tentative="1">
      <w:start w:val="1"/>
      <w:numFmt w:val="bullet"/>
      <w:lvlText w:val=""/>
      <w:lvlJc w:val="left"/>
      <w:pPr>
        <w:tabs>
          <w:tab w:val="num" w:pos="5760"/>
        </w:tabs>
        <w:ind w:left="5760" w:hanging="360"/>
      </w:pPr>
      <w:rPr>
        <w:rFonts w:ascii="Wingdings" w:hAnsi="Wingdings" w:hint="default"/>
        <w:sz w:val="20"/>
      </w:rPr>
    </w:lvl>
    <w:lvl w:ilvl="8" w:tplc="322C46C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85FD0"/>
    <w:multiLevelType w:val="hybridMultilevel"/>
    <w:tmpl w:val="FBC8D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5474D"/>
    <w:multiLevelType w:val="hybridMultilevel"/>
    <w:tmpl w:val="32A2C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552F60"/>
    <w:multiLevelType w:val="hybridMultilevel"/>
    <w:tmpl w:val="59E656D6"/>
    <w:lvl w:ilvl="0" w:tplc="04090001">
      <w:start w:val="1"/>
      <w:numFmt w:val="bullet"/>
      <w:lvlText w:val=""/>
      <w:lvlJc w:val="left"/>
      <w:pPr>
        <w:ind w:left="32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8807B92">
      <w:start w:val="1"/>
      <w:numFmt w:val="lowerLetter"/>
      <w:lvlText w:val="%2."/>
      <w:lvlJc w:val="left"/>
      <w:pPr>
        <w:ind w:left="397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2" w:tplc="ED127C54">
      <w:start w:val="1"/>
      <w:numFmt w:val="lowerRoman"/>
      <w:lvlText w:val="%3"/>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28AE70">
      <w:start w:val="1"/>
      <w:numFmt w:val="decimal"/>
      <w:lvlText w:val="%4"/>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388794">
      <w:start w:val="1"/>
      <w:numFmt w:val="lowerLetter"/>
      <w:lvlText w:val="%5"/>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AC8F7C">
      <w:start w:val="1"/>
      <w:numFmt w:val="lowerRoman"/>
      <w:lvlText w:val="%6"/>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66EC46">
      <w:start w:val="1"/>
      <w:numFmt w:val="decimal"/>
      <w:lvlText w:val="%7"/>
      <w:lvlJc w:val="left"/>
      <w:pPr>
        <w:ind w:left="7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8EE470">
      <w:start w:val="1"/>
      <w:numFmt w:val="lowerLetter"/>
      <w:lvlText w:val="%8"/>
      <w:lvlJc w:val="left"/>
      <w:pPr>
        <w:ind w:left="8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B8E486">
      <w:start w:val="1"/>
      <w:numFmt w:val="lowerRoman"/>
      <w:lvlText w:val="%9"/>
      <w:lvlJc w:val="left"/>
      <w:pPr>
        <w:ind w:left="9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C33BB4"/>
    <w:multiLevelType w:val="hybridMultilevel"/>
    <w:tmpl w:val="481EF5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9A7B80"/>
    <w:multiLevelType w:val="hybridMultilevel"/>
    <w:tmpl w:val="5ECC3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B12B61"/>
    <w:multiLevelType w:val="hybridMultilevel"/>
    <w:tmpl w:val="ACC6DBEE"/>
    <w:lvl w:ilvl="0" w:tplc="BD1E9862">
      <w:start w:val="1"/>
      <w:numFmt w:val="bullet"/>
      <w:lvlText w:val="o"/>
      <w:lvlJc w:val="left"/>
      <w:pPr>
        <w:tabs>
          <w:tab w:val="num" w:pos="720"/>
        </w:tabs>
        <w:ind w:left="720" w:hanging="360"/>
      </w:pPr>
      <w:rPr>
        <w:rFonts w:ascii="Courier New" w:hAnsi="Courier New" w:cs="Courier New" w:hint="default"/>
        <w:sz w:val="20"/>
      </w:rPr>
    </w:lvl>
    <w:lvl w:ilvl="1" w:tplc="7FD6CDFA">
      <w:start w:val="1"/>
      <w:numFmt w:val="bullet"/>
      <w:lvlText w:val="o"/>
      <w:lvlJc w:val="left"/>
      <w:pPr>
        <w:tabs>
          <w:tab w:val="num" w:pos="1440"/>
        </w:tabs>
        <w:ind w:left="1440" w:hanging="360"/>
      </w:pPr>
      <w:rPr>
        <w:rFonts w:ascii="Courier New" w:hAnsi="Courier New" w:cs="Courier New" w:hint="default"/>
        <w:sz w:val="20"/>
      </w:rPr>
    </w:lvl>
    <w:lvl w:ilvl="2" w:tplc="74FC51CA" w:tentative="1">
      <w:start w:val="1"/>
      <w:numFmt w:val="bullet"/>
      <w:lvlText w:val=""/>
      <w:lvlJc w:val="left"/>
      <w:pPr>
        <w:tabs>
          <w:tab w:val="num" w:pos="2160"/>
        </w:tabs>
        <w:ind w:left="2160" w:hanging="360"/>
      </w:pPr>
      <w:rPr>
        <w:rFonts w:ascii="Symbol" w:hAnsi="Symbol" w:hint="default"/>
        <w:sz w:val="20"/>
      </w:rPr>
    </w:lvl>
    <w:lvl w:ilvl="3" w:tplc="349C9634" w:tentative="1">
      <w:start w:val="1"/>
      <w:numFmt w:val="bullet"/>
      <w:lvlText w:val=""/>
      <w:lvlJc w:val="left"/>
      <w:pPr>
        <w:tabs>
          <w:tab w:val="num" w:pos="2880"/>
        </w:tabs>
        <w:ind w:left="2880" w:hanging="360"/>
      </w:pPr>
      <w:rPr>
        <w:rFonts w:ascii="Symbol" w:hAnsi="Symbol" w:hint="default"/>
        <w:sz w:val="20"/>
      </w:rPr>
    </w:lvl>
    <w:lvl w:ilvl="4" w:tplc="E09AF2BA" w:tentative="1">
      <w:start w:val="1"/>
      <w:numFmt w:val="bullet"/>
      <w:lvlText w:val=""/>
      <w:lvlJc w:val="left"/>
      <w:pPr>
        <w:tabs>
          <w:tab w:val="num" w:pos="3600"/>
        </w:tabs>
        <w:ind w:left="3600" w:hanging="360"/>
      </w:pPr>
      <w:rPr>
        <w:rFonts w:ascii="Symbol" w:hAnsi="Symbol" w:hint="default"/>
        <w:sz w:val="20"/>
      </w:rPr>
    </w:lvl>
    <w:lvl w:ilvl="5" w:tplc="74127128" w:tentative="1">
      <w:start w:val="1"/>
      <w:numFmt w:val="bullet"/>
      <w:lvlText w:val=""/>
      <w:lvlJc w:val="left"/>
      <w:pPr>
        <w:tabs>
          <w:tab w:val="num" w:pos="4320"/>
        </w:tabs>
        <w:ind w:left="4320" w:hanging="360"/>
      </w:pPr>
      <w:rPr>
        <w:rFonts w:ascii="Symbol" w:hAnsi="Symbol" w:hint="default"/>
        <w:sz w:val="20"/>
      </w:rPr>
    </w:lvl>
    <w:lvl w:ilvl="6" w:tplc="67D03418" w:tentative="1">
      <w:start w:val="1"/>
      <w:numFmt w:val="bullet"/>
      <w:lvlText w:val=""/>
      <w:lvlJc w:val="left"/>
      <w:pPr>
        <w:tabs>
          <w:tab w:val="num" w:pos="5040"/>
        </w:tabs>
        <w:ind w:left="5040" w:hanging="360"/>
      </w:pPr>
      <w:rPr>
        <w:rFonts w:ascii="Symbol" w:hAnsi="Symbol" w:hint="default"/>
        <w:sz w:val="20"/>
      </w:rPr>
    </w:lvl>
    <w:lvl w:ilvl="7" w:tplc="C3DAF3F4" w:tentative="1">
      <w:start w:val="1"/>
      <w:numFmt w:val="bullet"/>
      <w:lvlText w:val=""/>
      <w:lvlJc w:val="left"/>
      <w:pPr>
        <w:tabs>
          <w:tab w:val="num" w:pos="5760"/>
        </w:tabs>
        <w:ind w:left="5760" w:hanging="360"/>
      </w:pPr>
      <w:rPr>
        <w:rFonts w:ascii="Symbol" w:hAnsi="Symbol" w:hint="default"/>
        <w:sz w:val="20"/>
      </w:rPr>
    </w:lvl>
    <w:lvl w:ilvl="8" w:tplc="6BCCD126"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1B77B0"/>
    <w:multiLevelType w:val="hybridMultilevel"/>
    <w:tmpl w:val="BA363B88"/>
    <w:lvl w:ilvl="0" w:tplc="4522AC6E">
      <w:start w:val="1"/>
      <w:numFmt w:val="bullet"/>
      <w:lvlText w:val=""/>
      <w:lvlJc w:val="left"/>
      <w:pPr>
        <w:tabs>
          <w:tab w:val="num" w:pos="720"/>
        </w:tabs>
        <w:ind w:left="720" w:hanging="360"/>
      </w:pPr>
      <w:rPr>
        <w:rFonts w:ascii="Symbol" w:hAnsi="Symbol" w:hint="default"/>
        <w:sz w:val="20"/>
      </w:rPr>
    </w:lvl>
    <w:lvl w:ilvl="1" w:tplc="87DEEE22" w:tentative="1">
      <w:start w:val="1"/>
      <w:numFmt w:val="bullet"/>
      <w:lvlText w:val="o"/>
      <w:lvlJc w:val="left"/>
      <w:pPr>
        <w:tabs>
          <w:tab w:val="num" w:pos="1440"/>
        </w:tabs>
        <w:ind w:left="1440" w:hanging="360"/>
      </w:pPr>
      <w:rPr>
        <w:rFonts w:ascii="Courier New" w:hAnsi="Courier New" w:hint="default"/>
        <w:sz w:val="20"/>
      </w:rPr>
    </w:lvl>
    <w:lvl w:ilvl="2" w:tplc="3D2ADA38" w:tentative="1">
      <w:start w:val="1"/>
      <w:numFmt w:val="bullet"/>
      <w:lvlText w:val=""/>
      <w:lvlJc w:val="left"/>
      <w:pPr>
        <w:tabs>
          <w:tab w:val="num" w:pos="2160"/>
        </w:tabs>
        <w:ind w:left="2160" w:hanging="360"/>
      </w:pPr>
      <w:rPr>
        <w:rFonts w:ascii="Wingdings" w:hAnsi="Wingdings" w:hint="default"/>
        <w:sz w:val="20"/>
      </w:rPr>
    </w:lvl>
    <w:lvl w:ilvl="3" w:tplc="43EE8290" w:tentative="1">
      <w:start w:val="1"/>
      <w:numFmt w:val="bullet"/>
      <w:lvlText w:val=""/>
      <w:lvlJc w:val="left"/>
      <w:pPr>
        <w:tabs>
          <w:tab w:val="num" w:pos="2880"/>
        </w:tabs>
        <w:ind w:left="2880" w:hanging="360"/>
      </w:pPr>
      <w:rPr>
        <w:rFonts w:ascii="Wingdings" w:hAnsi="Wingdings" w:hint="default"/>
        <w:sz w:val="20"/>
      </w:rPr>
    </w:lvl>
    <w:lvl w:ilvl="4" w:tplc="387EB3DC" w:tentative="1">
      <w:start w:val="1"/>
      <w:numFmt w:val="bullet"/>
      <w:lvlText w:val=""/>
      <w:lvlJc w:val="left"/>
      <w:pPr>
        <w:tabs>
          <w:tab w:val="num" w:pos="3600"/>
        </w:tabs>
        <w:ind w:left="3600" w:hanging="360"/>
      </w:pPr>
      <w:rPr>
        <w:rFonts w:ascii="Wingdings" w:hAnsi="Wingdings" w:hint="default"/>
        <w:sz w:val="20"/>
      </w:rPr>
    </w:lvl>
    <w:lvl w:ilvl="5" w:tplc="92E6E8BC" w:tentative="1">
      <w:start w:val="1"/>
      <w:numFmt w:val="bullet"/>
      <w:lvlText w:val=""/>
      <w:lvlJc w:val="left"/>
      <w:pPr>
        <w:tabs>
          <w:tab w:val="num" w:pos="4320"/>
        </w:tabs>
        <w:ind w:left="4320" w:hanging="360"/>
      </w:pPr>
      <w:rPr>
        <w:rFonts w:ascii="Wingdings" w:hAnsi="Wingdings" w:hint="default"/>
        <w:sz w:val="20"/>
      </w:rPr>
    </w:lvl>
    <w:lvl w:ilvl="6" w:tplc="0FFA2986" w:tentative="1">
      <w:start w:val="1"/>
      <w:numFmt w:val="bullet"/>
      <w:lvlText w:val=""/>
      <w:lvlJc w:val="left"/>
      <w:pPr>
        <w:tabs>
          <w:tab w:val="num" w:pos="5040"/>
        </w:tabs>
        <w:ind w:left="5040" w:hanging="360"/>
      </w:pPr>
      <w:rPr>
        <w:rFonts w:ascii="Wingdings" w:hAnsi="Wingdings" w:hint="default"/>
        <w:sz w:val="20"/>
      </w:rPr>
    </w:lvl>
    <w:lvl w:ilvl="7" w:tplc="8690E4C2" w:tentative="1">
      <w:start w:val="1"/>
      <w:numFmt w:val="bullet"/>
      <w:lvlText w:val=""/>
      <w:lvlJc w:val="left"/>
      <w:pPr>
        <w:tabs>
          <w:tab w:val="num" w:pos="5760"/>
        </w:tabs>
        <w:ind w:left="5760" w:hanging="360"/>
      </w:pPr>
      <w:rPr>
        <w:rFonts w:ascii="Wingdings" w:hAnsi="Wingdings" w:hint="default"/>
        <w:sz w:val="20"/>
      </w:rPr>
    </w:lvl>
    <w:lvl w:ilvl="8" w:tplc="8B6638F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72F76"/>
    <w:multiLevelType w:val="hybridMultilevel"/>
    <w:tmpl w:val="DD744B06"/>
    <w:lvl w:ilvl="0" w:tplc="30D0F6A6">
      <w:start w:val="1"/>
      <w:numFmt w:val="bullet"/>
      <w:lvlText w:val=""/>
      <w:lvlJc w:val="left"/>
      <w:pPr>
        <w:tabs>
          <w:tab w:val="num" w:pos="720"/>
        </w:tabs>
        <w:ind w:left="720" w:hanging="360"/>
      </w:pPr>
      <w:rPr>
        <w:rFonts w:ascii="Symbol" w:hAnsi="Symbol" w:hint="default"/>
        <w:sz w:val="20"/>
      </w:rPr>
    </w:lvl>
    <w:lvl w:ilvl="1" w:tplc="D51075DE" w:tentative="1">
      <w:start w:val="1"/>
      <w:numFmt w:val="bullet"/>
      <w:lvlText w:val="o"/>
      <w:lvlJc w:val="left"/>
      <w:pPr>
        <w:tabs>
          <w:tab w:val="num" w:pos="1440"/>
        </w:tabs>
        <w:ind w:left="1440" w:hanging="360"/>
      </w:pPr>
      <w:rPr>
        <w:rFonts w:ascii="Courier New" w:hAnsi="Courier New" w:hint="default"/>
        <w:sz w:val="20"/>
      </w:rPr>
    </w:lvl>
    <w:lvl w:ilvl="2" w:tplc="22601078" w:tentative="1">
      <w:start w:val="1"/>
      <w:numFmt w:val="bullet"/>
      <w:lvlText w:val=""/>
      <w:lvlJc w:val="left"/>
      <w:pPr>
        <w:tabs>
          <w:tab w:val="num" w:pos="2160"/>
        </w:tabs>
        <w:ind w:left="2160" w:hanging="360"/>
      </w:pPr>
      <w:rPr>
        <w:rFonts w:ascii="Wingdings" w:hAnsi="Wingdings" w:hint="default"/>
        <w:sz w:val="20"/>
      </w:rPr>
    </w:lvl>
    <w:lvl w:ilvl="3" w:tplc="3B801AF6" w:tentative="1">
      <w:start w:val="1"/>
      <w:numFmt w:val="bullet"/>
      <w:lvlText w:val=""/>
      <w:lvlJc w:val="left"/>
      <w:pPr>
        <w:tabs>
          <w:tab w:val="num" w:pos="2880"/>
        </w:tabs>
        <w:ind w:left="2880" w:hanging="360"/>
      </w:pPr>
      <w:rPr>
        <w:rFonts w:ascii="Wingdings" w:hAnsi="Wingdings" w:hint="default"/>
        <w:sz w:val="20"/>
      </w:rPr>
    </w:lvl>
    <w:lvl w:ilvl="4" w:tplc="982082C0" w:tentative="1">
      <w:start w:val="1"/>
      <w:numFmt w:val="bullet"/>
      <w:lvlText w:val=""/>
      <w:lvlJc w:val="left"/>
      <w:pPr>
        <w:tabs>
          <w:tab w:val="num" w:pos="3600"/>
        </w:tabs>
        <w:ind w:left="3600" w:hanging="360"/>
      </w:pPr>
      <w:rPr>
        <w:rFonts w:ascii="Wingdings" w:hAnsi="Wingdings" w:hint="default"/>
        <w:sz w:val="20"/>
      </w:rPr>
    </w:lvl>
    <w:lvl w:ilvl="5" w:tplc="7C4CEABE" w:tentative="1">
      <w:start w:val="1"/>
      <w:numFmt w:val="bullet"/>
      <w:lvlText w:val=""/>
      <w:lvlJc w:val="left"/>
      <w:pPr>
        <w:tabs>
          <w:tab w:val="num" w:pos="4320"/>
        </w:tabs>
        <w:ind w:left="4320" w:hanging="360"/>
      </w:pPr>
      <w:rPr>
        <w:rFonts w:ascii="Wingdings" w:hAnsi="Wingdings" w:hint="default"/>
        <w:sz w:val="20"/>
      </w:rPr>
    </w:lvl>
    <w:lvl w:ilvl="6" w:tplc="0836499A" w:tentative="1">
      <w:start w:val="1"/>
      <w:numFmt w:val="bullet"/>
      <w:lvlText w:val=""/>
      <w:lvlJc w:val="left"/>
      <w:pPr>
        <w:tabs>
          <w:tab w:val="num" w:pos="5040"/>
        </w:tabs>
        <w:ind w:left="5040" w:hanging="360"/>
      </w:pPr>
      <w:rPr>
        <w:rFonts w:ascii="Wingdings" w:hAnsi="Wingdings" w:hint="default"/>
        <w:sz w:val="20"/>
      </w:rPr>
    </w:lvl>
    <w:lvl w:ilvl="7" w:tplc="FEB405EC" w:tentative="1">
      <w:start w:val="1"/>
      <w:numFmt w:val="bullet"/>
      <w:lvlText w:val=""/>
      <w:lvlJc w:val="left"/>
      <w:pPr>
        <w:tabs>
          <w:tab w:val="num" w:pos="5760"/>
        </w:tabs>
        <w:ind w:left="5760" w:hanging="360"/>
      </w:pPr>
      <w:rPr>
        <w:rFonts w:ascii="Wingdings" w:hAnsi="Wingdings" w:hint="default"/>
        <w:sz w:val="20"/>
      </w:rPr>
    </w:lvl>
    <w:lvl w:ilvl="8" w:tplc="84DA2ED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96C39"/>
    <w:multiLevelType w:val="hybridMultilevel"/>
    <w:tmpl w:val="0732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AA7CDC"/>
    <w:multiLevelType w:val="hybridMultilevel"/>
    <w:tmpl w:val="2D602904"/>
    <w:lvl w:ilvl="0" w:tplc="E2F69262">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14932"/>
    <w:multiLevelType w:val="hybridMultilevel"/>
    <w:tmpl w:val="4994029E"/>
    <w:lvl w:ilvl="0" w:tplc="E36068FE">
      <w:start w:val="1"/>
      <w:numFmt w:val="bullet"/>
      <w:pStyle w:val="BulletedLis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5595D45"/>
    <w:multiLevelType w:val="hybridMultilevel"/>
    <w:tmpl w:val="D8141D4E"/>
    <w:lvl w:ilvl="0" w:tplc="A66282D6">
      <w:start w:val="1"/>
      <w:numFmt w:val="bullet"/>
      <w:lvlText w:val=""/>
      <w:lvlJc w:val="left"/>
      <w:pPr>
        <w:tabs>
          <w:tab w:val="num" w:pos="720"/>
        </w:tabs>
        <w:ind w:left="720" w:hanging="360"/>
      </w:pPr>
      <w:rPr>
        <w:rFonts w:ascii="Symbol" w:hAnsi="Symbol" w:hint="default"/>
        <w:sz w:val="20"/>
      </w:rPr>
    </w:lvl>
    <w:lvl w:ilvl="1" w:tplc="E14A8F04" w:tentative="1">
      <w:start w:val="1"/>
      <w:numFmt w:val="bullet"/>
      <w:lvlText w:val="o"/>
      <w:lvlJc w:val="left"/>
      <w:pPr>
        <w:tabs>
          <w:tab w:val="num" w:pos="1440"/>
        </w:tabs>
        <w:ind w:left="1440" w:hanging="360"/>
      </w:pPr>
      <w:rPr>
        <w:rFonts w:ascii="Courier New" w:hAnsi="Courier New" w:hint="default"/>
        <w:sz w:val="20"/>
      </w:rPr>
    </w:lvl>
    <w:lvl w:ilvl="2" w:tplc="19A8C734" w:tentative="1">
      <w:start w:val="1"/>
      <w:numFmt w:val="bullet"/>
      <w:lvlText w:val=""/>
      <w:lvlJc w:val="left"/>
      <w:pPr>
        <w:tabs>
          <w:tab w:val="num" w:pos="2160"/>
        </w:tabs>
        <w:ind w:left="2160" w:hanging="360"/>
      </w:pPr>
      <w:rPr>
        <w:rFonts w:ascii="Wingdings" w:hAnsi="Wingdings" w:hint="default"/>
        <w:sz w:val="20"/>
      </w:rPr>
    </w:lvl>
    <w:lvl w:ilvl="3" w:tplc="A8FE8F5C" w:tentative="1">
      <w:start w:val="1"/>
      <w:numFmt w:val="bullet"/>
      <w:lvlText w:val=""/>
      <w:lvlJc w:val="left"/>
      <w:pPr>
        <w:tabs>
          <w:tab w:val="num" w:pos="2880"/>
        </w:tabs>
        <w:ind w:left="2880" w:hanging="360"/>
      </w:pPr>
      <w:rPr>
        <w:rFonts w:ascii="Wingdings" w:hAnsi="Wingdings" w:hint="default"/>
        <w:sz w:val="20"/>
      </w:rPr>
    </w:lvl>
    <w:lvl w:ilvl="4" w:tplc="4AF4DC1A" w:tentative="1">
      <w:start w:val="1"/>
      <w:numFmt w:val="bullet"/>
      <w:lvlText w:val=""/>
      <w:lvlJc w:val="left"/>
      <w:pPr>
        <w:tabs>
          <w:tab w:val="num" w:pos="3600"/>
        </w:tabs>
        <w:ind w:left="3600" w:hanging="360"/>
      </w:pPr>
      <w:rPr>
        <w:rFonts w:ascii="Wingdings" w:hAnsi="Wingdings" w:hint="default"/>
        <w:sz w:val="20"/>
      </w:rPr>
    </w:lvl>
    <w:lvl w:ilvl="5" w:tplc="4DDA242E" w:tentative="1">
      <w:start w:val="1"/>
      <w:numFmt w:val="bullet"/>
      <w:lvlText w:val=""/>
      <w:lvlJc w:val="left"/>
      <w:pPr>
        <w:tabs>
          <w:tab w:val="num" w:pos="4320"/>
        </w:tabs>
        <w:ind w:left="4320" w:hanging="360"/>
      </w:pPr>
      <w:rPr>
        <w:rFonts w:ascii="Wingdings" w:hAnsi="Wingdings" w:hint="default"/>
        <w:sz w:val="20"/>
      </w:rPr>
    </w:lvl>
    <w:lvl w:ilvl="6" w:tplc="52CE43DA" w:tentative="1">
      <w:start w:val="1"/>
      <w:numFmt w:val="bullet"/>
      <w:lvlText w:val=""/>
      <w:lvlJc w:val="left"/>
      <w:pPr>
        <w:tabs>
          <w:tab w:val="num" w:pos="5040"/>
        </w:tabs>
        <w:ind w:left="5040" w:hanging="360"/>
      </w:pPr>
      <w:rPr>
        <w:rFonts w:ascii="Wingdings" w:hAnsi="Wingdings" w:hint="default"/>
        <w:sz w:val="20"/>
      </w:rPr>
    </w:lvl>
    <w:lvl w:ilvl="7" w:tplc="630C43D8" w:tentative="1">
      <w:start w:val="1"/>
      <w:numFmt w:val="bullet"/>
      <w:lvlText w:val=""/>
      <w:lvlJc w:val="left"/>
      <w:pPr>
        <w:tabs>
          <w:tab w:val="num" w:pos="5760"/>
        </w:tabs>
        <w:ind w:left="5760" w:hanging="360"/>
      </w:pPr>
      <w:rPr>
        <w:rFonts w:ascii="Wingdings" w:hAnsi="Wingdings" w:hint="default"/>
        <w:sz w:val="20"/>
      </w:rPr>
    </w:lvl>
    <w:lvl w:ilvl="8" w:tplc="3202D914"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9E25E1"/>
    <w:multiLevelType w:val="hybridMultilevel"/>
    <w:tmpl w:val="86169734"/>
    <w:lvl w:ilvl="0" w:tplc="849A6CC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93BE9"/>
    <w:multiLevelType w:val="hybridMultilevel"/>
    <w:tmpl w:val="2A0ED33C"/>
    <w:lvl w:ilvl="0" w:tplc="2158B5D6">
      <w:start w:val="1"/>
      <w:numFmt w:val="bullet"/>
      <w:lvlText w:val=""/>
      <w:lvlJc w:val="left"/>
      <w:pPr>
        <w:tabs>
          <w:tab w:val="num" w:pos="720"/>
        </w:tabs>
        <w:ind w:left="720" w:hanging="360"/>
      </w:pPr>
      <w:rPr>
        <w:rFonts w:ascii="Symbol" w:hAnsi="Symbol" w:hint="default"/>
        <w:sz w:val="20"/>
      </w:rPr>
    </w:lvl>
    <w:lvl w:ilvl="1" w:tplc="453C9FCC" w:tentative="1">
      <w:start w:val="1"/>
      <w:numFmt w:val="bullet"/>
      <w:lvlText w:val="o"/>
      <w:lvlJc w:val="left"/>
      <w:pPr>
        <w:tabs>
          <w:tab w:val="num" w:pos="1440"/>
        </w:tabs>
        <w:ind w:left="1440" w:hanging="360"/>
      </w:pPr>
      <w:rPr>
        <w:rFonts w:ascii="Courier New" w:hAnsi="Courier New" w:hint="default"/>
        <w:sz w:val="20"/>
      </w:rPr>
    </w:lvl>
    <w:lvl w:ilvl="2" w:tplc="CE46D810" w:tentative="1">
      <w:start w:val="1"/>
      <w:numFmt w:val="bullet"/>
      <w:lvlText w:val=""/>
      <w:lvlJc w:val="left"/>
      <w:pPr>
        <w:tabs>
          <w:tab w:val="num" w:pos="2160"/>
        </w:tabs>
        <w:ind w:left="2160" w:hanging="360"/>
      </w:pPr>
      <w:rPr>
        <w:rFonts w:ascii="Wingdings" w:hAnsi="Wingdings" w:hint="default"/>
        <w:sz w:val="20"/>
      </w:rPr>
    </w:lvl>
    <w:lvl w:ilvl="3" w:tplc="59243B06" w:tentative="1">
      <w:start w:val="1"/>
      <w:numFmt w:val="bullet"/>
      <w:lvlText w:val=""/>
      <w:lvlJc w:val="left"/>
      <w:pPr>
        <w:tabs>
          <w:tab w:val="num" w:pos="2880"/>
        </w:tabs>
        <w:ind w:left="2880" w:hanging="360"/>
      </w:pPr>
      <w:rPr>
        <w:rFonts w:ascii="Wingdings" w:hAnsi="Wingdings" w:hint="default"/>
        <w:sz w:val="20"/>
      </w:rPr>
    </w:lvl>
    <w:lvl w:ilvl="4" w:tplc="BBFC6D86" w:tentative="1">
      <w:start w:val="1"/>
      <w:numFmt w:val="bullet"/>
      <w:lvlText w:val=""/>
      <w:lvlJc w:val="left"/>
      <w:pPr>
        <w:tabs>
          <w:tab w:val="num" w:pos="3600"/>
        </w:tabs>
        <w:ind w:left="3600" w:hanging="360"/>
      </w:pPr>
      <w:rPr>
        <w:rFonts w:ascii="Wingdings" w:hAnsi="Wingdings" w:hint="default"/>
        <w:sz w:val="20"/>
      </w:rPr>
    </w:lvl>
    <w:lvl w:ilvl="5" w:tplc="152EF720" w:tentative="1">
      <w:start w:val="1"/>
      <w:numFmt w:val="bullet"/>
      <w:lvlText w:val=""/>
      <w:lvlJc w:val="left"/>
      <w:pPr>
        <w:tabs>
          <w:tab w:val="num" w:pos="4320"/>
        </w:tabs>
        <w:ind w:left="4320" w:hanging="360"/>
      </w:pPr>
      <w:rPr>
        <w:rFonts w:ascii="Wingdings" w:hAnsi="Wingdings" w:hint="default"/>
        <w:sz w:val="20"/>
      </w:rPr>
    </w:lvl>
    <w:lvl w:ilvl="6" w:tplc="2AD24710" w:tentative="1">
      <w:start w:val="1"/>
      <w:numFmt w:val="bullet"/>
      <w:lvlText w:val=""/>
      <w:lvlJc w:val="left"/>
      <w:pPr>
        <w:tabs>
          <w:tab w:val="num" w:pos="5040"/>
        </w:tabs>
        <w:ind w:left="5040" w:hanging="360"/>
      </w:pPr>
      <w:rPr>
        <w:rFonts w:ascii="Wingdings" w:hAnsi="Wingdings" w:hint="default"/>
        <w:sz w:val="20"/>
      </w:rPr>
    </w:lvl>
    <w:lvl w:ilvl="7" w:tplc="7EDA1156" w:tentative="1">
      <w:start w:val="1"/>
      <w:numFmt w:val="bullet"/>
      <w:lvlText w:val=""/>
      <w:lvlJc w:val="left"/>
      <w:pPr>
        <w:tabs>
          <w:tab w:val="num" w:pos="5760"/>
        </w:tabs>
        <w:ind w:left="5760" w:hanging="360"/>
      </w:pPr>
      <w:rPr>
        <w:rFonts w:ascii="Wingdings" w:hAnsi="Wingdings" w:hint="default"/>
        <w:sz w:val="20"/>
      </w:rPr>
    </w:lvl>
    <w:lvl w:ilvl="8" w:tplc="8B98E57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B96827"/>
    <w:multiLevelType w:val="hybridMultilevel"/>
    <w:tmpl w:val="B7E69C5A"/>
    <w:lvl w:ilvl="0" w:tplc="0DDAA49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758A5"/>
    <w:multiLevelType w:val="hybridMultilevel"/>
    <w:tmpl w:val="FC086E3A"/>
    <w:lvl w:ilvl="0" w:tplc="1E589E72">
      <w:start w:val="1"/>
      <w:numFmt w:val="bullet"/>
      <w:lvlText w:val=""/>
      <w:lvlJc w:val="left"/>
      <w:pPr>
        <w:tabs>
          <w:tab w:val="num" w:pos="720"/>
        </w:tabs>
        <w:ind w:left="720" w:hanging="360"/>
      </w:pPr>
      <w:rPr>
        <w:rFonts w:ascii="Symbol" w:hAnsi="Symbol" w:hint="default"/>
        <w:sz w:val="20"/>
      </w:rPr>
    </w:lvl>
    <w:lvl w:ilvl="1" w:tplc="E99EE506">
      <w:start w:val="1"/>
      <w:numFmt w:val="bullet"/>
      <w:lvlText w:val="o"/>
      <w:lvlJc w:val="left"/>
      <w:pPr>
        <w:tabs>
          <w:tab w:val="num" w:pos="1440"/>
        </w:tabs>
        <w:ind w:left="1440" w:hanging="360"/>
      </w:pPr>
      <w:rPr>
        <w:rFonts w:ascii="Courier New" w:hAnsi="Courier New" w:cs="Courier New" w:hint="default"/>
        <w:sz w:val="20"/>
      </w:rPr>
    </w:lvl>
    <w:lvl w:ilvl="2" w:tplc="C2F600CC" w:tentative="1">
      <w:start w:val="1"/>
      <w:numFmt w:val="bullet"/>
      <w:lvlText w:val=""/>
      <w:lvlJc w:val="left"/>
      <w:pPr>
        <w:tabs>
          <w:tab w:val="num" w:pos="2160"/>
        </w:tabs>
        <w:ind w:left="2160" w:hanging="360"/>
      </w:pPr>
      <w:rPr>
        <w:rFonts w:ascii="Symbol" w:hAnsi="Symbol" w:hint="default"/>
        <w:sz w:val="20"/>
      </w:rPr>
    </w:lvl>
    <w:lvl w:ilvl="3" w:tplc="E3281442" w:tentative="1">
      <w:start w:val="1"/>
      <w:numFmt w:val="bullet"/>
      <w:lvlText w:val=""/>
      <w:lvlJc w:val="left"/>
      <w:pPr>
        <w:tabs>
          <w:tab w:val="num" w:pos="2880"/>
        </w:tabs>
        <w:ind w:left="2880" w:hanging="360"/>
      </w:pPr>
      <w:rPr>
        <w:rFonts w:ascii="Symbol" w:hAnsi="Symbol" w:hint="default"/>
        <w:sz w:val="20"/>
      </w:rPr>
    </w:lvl>
    <w:lvl w:ilvl="4" w:tplc="7ECA73AC" w:tentative="1">
      <w:start w:val="1"/>
      <w:numFmt w:val="bullet"/>
      <w:lvlText w:val=""/>
      <w:lvlJc w:val="left"/>
      <w:pPr>
        <w:tabs>
          <w:tab w:val="num" w:pos="3600"/>
        </w:tabs>
        <w:ind w:left="3600" w:hanging="360"/>
      </w:pPr>
      <w:rPr>
        <w:rFonts w:ascii="Symbol" w:hAnsi="Symbol" w:hint="default"/>
        <w:sz w:val="20"/>
      </w:rPr>
    </w:lvl>
    <w:lvl w:ilvl="5" w:tplc="E9480C82" w:tentative="1">
      <w:start w:val="1"/>
      <w:numFmt w:val="bullet"/>
      <w:lvlText w:val=""/>
      <w:lvlJc w:val="left"/>
      <w:pPr>
        <w:tabs>
          <w:tab w:val="num" w:pos="4320"/>
        </w:tabs>
        <w:ind w:left="4320" w:hanging="360"/>
      </w:pPr>
      <w:rPr>
        <w:rFonts w:ascii="Symbol" w:hAnsi="Symbol" w:hint="default"/>
        <w:sz w:val="20"/>
      </w:rPr>
    </w:lvl>
    <w:lvl w:ilvl="6" w:tplc="4F84D70E" w:tentative="1">
      <w:start w:val="1"/>
      <w:numFmt w:val="bullet"/>
      <w:lvlText w:val=""/>
      <w:lvlJc w:val="left"/>
      <w:pPr>
        <w:tabs>
          <w:tab w:val="num" w:pos="5040"/>
        </w:tabs>
        <w:ind w:left="5040" w:hanging="360"/>
      </w:pPr>
      <w:rPr>
        <w:rFonts w:ascii="Symbol" w:hAnsi="Symbol" w:hint="default"/>
        <w:sz w:val="20"/>
      </w:rPr>
    </w:lvl>
    <w:lvl w:ilvl="7" w:tplc="C08AF518" w:tentative="1">
      <w:start w:val="1"/>
      <w:numFmt w:val="bullet"/>
      <w:lvlText w:val=""/>
      <w:lvlJc w:val="left"/>
      <w:pPr>
        <w:tabs>
          <w:tab w:val="num" w:pos="5760"/>
        </w:tabs>
        <w:ind w:left="5760" w:hanging="360"/>
      </w:pPr>
      <w:rPr>
        <w:rFonts w:ascii="Symbol" w:hAnsi="Symbol" w:hint="default"/>
        <w:sz w:val="20"/>
      </w:rPr>
    </w:lvl>
    <w:lvl w:ilvl="8" w:tplc="2594188A"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A2426F"/>
    <w:multiLevelType w:val="hybridMultilevel"/>
    <w:tmpl w:val="AFDC039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31F5F"/>
    <w:multiLevelType w:val="hybridMultilevel"/>
    <w:tmpl w:val="6C2C65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9D42AB"/>
    <w:multiLevelType w:val="hybridMultilevel"/>
    <w:tmpl w:val="BFAA7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0F608B"/>
    <w:multiLevelType w:val="hybridMultilevel"/>
    <w:tmpl w:val="92C2B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D6453"/>
    <w:multiLevelType w:val="hybridMultilevel"/>
    <w:tmpl w:val="D92E6EB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C33A6"/>
    <w:multiLevelType w:val="hybridMultilevel"/>
    <w:tmpl w:val="4B685B0C"/>
    <w:lvl w:ilvl="0" w:tplc="7D686B94">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965E4"/>
    <w:multiLevelType w:val="hybridMultilevel"/>
    <w:tmpl w:val="342E46E0"/>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9" w15:restartNumberingAfterBreak="0">
    <w:nsid w:val="53CF00E2"/>
    <w:multiLevelType w:val="hybridMultilevel"/>
    <w:tmpl w:val="1FD81AF6"/>
    <w:lvl w:ilvl="0" w:tplc="57D2A93C">
      <w:start w:val="1"/>
      <w:numFmt w:val="bullet"/>
      <w:lvlText w:val=""/>
      <w:lvlJc w:val="left"/>
      <w:pPr>
        <w:tabs>
          <w:tab w:val="num" w:pos="720"/>
        </w:tabs>
        <w:ind w:left="720" w:hanging="360"/>
      </w:pPr>
      <w:rPr>
        <w:rFonts w:ascii="Symbol" w:hAnsi="Symbol" w:hint="default"/>
        <w:sz w:val="20"/>
      </w:rPr>
    </w:lvl>
    <w:lvl w:ilvl="1" w:tplc="F53823A6" w:tentative="1">
      <w:start w:val="1"/>
      <w:numFmt w:val="bullet"/>
      <w:lvlText w:val="o"/>
      <w:lvlJc w:val="left"/>
      <w:pPr>
        <w:tabs>
          <w:tab w:val="num" w:pos="1440"/>
        </w:tabs>
        <w:ind w:left="1440" w:hanging="360"/>
      </w:pPr>
      <w:rPr>
        <w:rFonts w:ascii="Courier New" w:hAnsi="Courier New" w:hint="default"/>
        <w:sz w:val="20"/>
      </w:rPr>
    </w:lvl>
    <w:lvl w:ilvl="2" w:tplc="0DA2690A" w:tentative="1">
      <w:start w:val="1"/>
      <w:numFmt w:val="bullet"/>
      <w:lvlText w:val=""/>
      <w:lvlJc w:val="left"/>
      <w:pPr>
        <w:tabs>
          <w:tab w:val="num" w:pos="2160"/>
        </w:tabs>
        <w:ind w:left="2160" w:hanging="360"/>
      </w:pPr>
      <w:rPr>
        <w:rFonts w:ascii="Wingdings" w:hAnsi="Wingdings" w:hint="default"/>
        <w:sz w:val="20"/>
      </w:rPr>
    </w:lvl>
    <w:lvl w:ilvl="3" w:tplc="2BC0F1AE" w:tentative="1">
      <w:start w:val="1"/>
      <w:numFmt w:val="bullet"/>
      <w:lvlText w:val=""/>
      <w:lvlJc w:val="left"/>
      <w:pPr>
        <w:tabs>
          <w:tab w:val="num" w:pos="2880"/>
        </w:tabs>
        <w:ind w:left="2880" w:hanging="360"/>
      </w:pPr>
      <w:rPr>
        <w:rFonts w:ascii="Wingdings" w:hAnsi="Wingdings" w:hint="default"/>
        <w:sz w:val="20"/>
      </w:rPr>
    </w:lvl>
    <w:lvl w:ilvl="4" w:tplc="6352CB90" w:tentative="1">
      <w:start w:val="1"/>
      <w:numFmt w:val="bullet"/>
      <w:lvlText w:val=""/>
      <w:lvlJc w:val="left"/>
      <w:pPr>
        <w:tabs>
          <w:tab w:val="num" w:pos="3600"/>
        </w:tabs>
        <w:ind w:left="3600" w:hanging="360"/>
      </w:pPr>
      <w:rPr>
        <w:rFonts w:ascii="Wingdings" w:hAnsi="Wingdings" w:hint="default"/>
        <w:sz w:val="20"/>
      </w:rPr>
    </w:lvl>
    <w:lvl w:ilvl="5" w:tplc="0D48D0F8" w:tentative="1">
      <w:start w:val="1"/>
      <w:numFmt w:val="bullet"/>
      <w:lvlText w:val=""/>
      <w:lvlJc w:val="left"/>
      <w:pPr>
        <w:tabs>
          <w:tab w:val="num" w:pos="4320"/>
        </w:tabs>
        <w:ind w:left="4320" w:hanging="360"/>
      </w:pPr>
      <w:rPr>
        <w:rFonts w:ascii="Wingdings" w:hAnsi="Wingdings" w:hint="default"/>
        <w:sz w:val="20"/>
      </w:rPr>
    </w:lvl>
    <w:lvl w:ilvl="6" w:tplc="6D32A5E0" w:tentative="1">
      <w:start w:val="1"/>
      <w:numFmt w:val="bullet"/>
      <w:lvlText w:val=""/>
      <w:lvlJc w:val="left"/>
      <w:pPr>
        <w:tabs>
          <w:tab w:val="num" w:pos="5040"/>
        </w:tabs>
        <w:ind w:left="5040" w:hanging="360"/>
      </w:pPr>
      <w:rPr>
        <w:rFonts w:ascii="Wingdings" w:hAnsi="Wingdings" w:hint="default"/>
        <w:sz w:val="20"/>
      </w:rPr>
    </w:lvl>
    <w:lvl w:ilvl="7" w:tplc="0A84EEF2" w:tentative="1">
      <w:start w:val="1"/>
      <w:numFmt w:val="bullet"/>
      <w:lvlText w:val=""/>
      <w:lvlJc w:val="left"/>
      <w:pPr>
        <w:tabs>
          <w:tab w:val="num" w:pos="5760"/>
        </w:tabs>
        <w:ind w:left="5760" w:hanging="360"/>
      </w:pPr>
      <w:rPr>
        <w:rFonts w:ascii="Wingdings" w:hAnsi="Wingdings" w:hint="default"/>
        <w:sz w:val="20"/>
      </w:rPr>
    </w:lvl>
    <w:lvl w:ilvl="8" w:tplc="52B2D65C"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996346"/>
    <w:multiLevelType w:val="hybridMultilevel"/>
    <w:tmpl w:val="ACC0E8FA"/>
    <w:lvl w:ilvl="0" w:tplc="711EFDF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6C11CC"/>
    <w:multiLevelType w:val="hybridMultilevel"/>
    <w:tmpl w:val="2AC423AC"/>
    <w:lvl w:ilvl="0" w:tplc="E49CCF7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3510F"/>
    <w:multiLevelType w:val="hybridMultilevel"/>
    <w:tmpl w:val="6DAE3AE6"/>
    <w:lvl w:ilvl="0" w:tplc="204C814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266E3"/>
    <w:multiLevelType w:val="hybridMultilevel"/>
    <w:tmpl w:val="8A460CA8"/>
    <w:lvl w:ilvl="0" w:tplc="F50202A2">
      <w:start w:val="1"/>
      <w:numFmt w:val="decimal"/>
      <w:lvlText w:val="%1."/>
      <w:lvlJc w:val="left"/>
      <w:pPr>
        <w:ind w:left="720" w:hanging="360"/>
      </w:pPr>
      <w:rPr>
        <w:rFonts w:asciiTheme="majorHAnsi" w:hAnsiTheme="majorHAnsi" w:hint="default"/>
        <w:b w:val="0"/>
        <w:bCs/>
        <w:sz w:val="22"/>
        <w:szCs w:val="22"/>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E05CA"/>
    <w:multiLevelType w:val="hybridMultilevel"/>
    <w:tmpl w:val="9E304428"/>
    <w:lvl w:ilvl="0" w:tplc="5896EFCA">
      <w:start w:val="1"/>
      <w:numFmt w:val="bullet"/>
      <w:lvlText w:val=""/>
      <w:lvlJc w:val="left"/>
      <w:pPr>
        <w:tabs>
          <w:tab w:val="num" w:pos="360"/>
        </w:tabs>
        <w:ind w:left="360" w:hanging="360"/>
      </w:pPr>
      <w:rPr>
        <w:rFonts w:ascii="Symbol" w:hAnsi="Symbol" w:hint="default"/>
        <w:sz w:val="20"/>
      </w:rPr>
    </w:lvl>
    <w:lvl w:ilvl="1" w:tplc="DFB256FC">
      <w:start w:val="1"/>
      <w:numFmt w:val="bullet"/>
      <w:lvlText w:val=""/>
      <w:lvlJc w:val="left"/>
      <w:pPr>
        <w:tabs>
          <w:tab w:val="num" w:pos="1080"/>
        </w:tabs>
        <w:ind w:left="1080" w:hanging="360"/>
      </w:pPr>
      <w:rPr>
        <w:rFonts w:ascii="Symbol" w:hAnsi="Symbol" w:hint="default"/>
        <w:sz w:val="20"/>
      </w:rPr>
    </w:lvl>
    <w:lvl w:ilvl="2" w:tplc="96DE4CE8" w:tentative="1">
      <w:start w:val="1"/>
      <w:numFmt w:val="bullet"/>
      <w:lvlText w:val=""/>
      <w:lvlJc w:val="left"/>
      <w:pPr>
        <w:tabs>
          <w:tab w:val="num" w:pos="1800"/>
        </w:tabs>
        <w:ind w:left="1800" w:hanging="360"/>
      </w:pPr>
      <w:rPr>
        <w:rFonts w:ascii="Symbol" w:hAnsi="Symbol" w:hint="default"/>
        <w:sz w:val="20"/>
      </w:rPr>
    </w:lvl>
    <w:lvl w:ilvl="3" w:tplc="BFB63668" w:tentative="1">
      <w:start w:val="1"/>
      <w:numFmt w:val="bullet"/>
      <w:lvlText w:val=""/>
      <w:lvlJc w:val="left"/>
      <w:pPr>
        <w:tabs>
          <w:tab w:val="num" w:pos="2520"/>
        </w:tabs>
        <w:ind w:left="2520" w:hanging="360"/>
      </w:pPr>
      <w:rPr>
        <w:rFonts w:ascii="Symbol" w:hAnsi="Symbol" w:hint="default"/>
        <w:sz w:val="20"/>
      </w:rPr>
    </w:lvl>
    <w:lvl w:ilvl="4" w:tplc="C10C7928" w:tentative="1">
      <w:start w:val="1"/>
      <w:numFmt w:val="bullet"/>
      <w:lvlText w:val=""/>
      <w:lvlJc w:val="left"/>
      <w:pPr>
        <w:tabs>
          <w:tab w:val="num" w:pos="3240"/>
        </w:tabs>
        <w:ind w:left="3240" w:hanging="360"/>
      </w:pPr>
      <w:rPr>
        <w:rFonts w:ascii="Symbol" w:hAnsi="Symbol" w:hint="default"/>
        <w:sz w:val="20"/>
      </w:rPr>
    </w:lvl>
    <w:lvl w:ilvl="5" w:tplc="9634E9DE" w:tentative="1">
      <w:start w:val="1"/>
      <w:numFmt w:val="bullet"/>
      <w:lvlText w:val=""/>
      <w:lvlJc w:val="left"/>
      <w:pPr>
        <w:tabs>
          <w:tab w:val="num" w:pos="3960"/>
        </w:tabs>
        <w:ind w:left="3960" w:hanging="360"/>
      </w:pPr>
      <w:rPr>
        <w:rFonts w:ascii="Symbol" w:hAnsi="Symbol" w:hint="default"/>
        <w:sz w:val="20"/>
      </w:rPr>
    </w:lvl>
    <w:lvl w:ilvl="6" w:tplc="96C81B8C" w:tentative="1">
      <w:start w:val="1"/>
      <w:numFmt w:val="bullet"/>
      <w:lvlText w:val=""/>
      <w:lvlJc w:val="left"/>
      <w:pPr>
        <w:tabs>
          <w:tab w:val="num" w:pos="4680"/>
        </w:tabs>
        <w:ind w:left="4680" w:hanging="360"/>
      </w:pPr>
      <w:rPr>
        <w:rFonts w:ascii="Symbol" w:hAnsi="Symbol" w:hint="default"/>
        <w:sz w:val="20"/>
      </w:rPr>
    </w:lvl>
    <w:lvl w:ilvl="7" w:tplc="54D287DE" w:tentative="1">
      <w:start w:val="1"/>
      <w:numFmt w:val="bullet"/>
      <w:lvlText w:val=""/>
      <w:lvlJc w:val="left"/>
      <w:pPr>
        <w:tabs>
          <w:tab w:val="num" w:pos="5400"/>
        </w:tabs>
        <w:ind w:left="5400" w:hanging="360"/>
      </w:pPr>
      <w:rPr>
        <w:rFonts w:ascii="Symbol" w:hAnsi="Symbol" w:hint="default"/>
        <w:sz w:val="20"/>
      </w:rPr>
    </w:lvl>
    <w:lvl w:ilvl="8" w:tplc="E9C4C06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6C7466F2"/>
    <w:multiLevelType w:val="hybridMultilevel"/>
    <w:tmpl w:val="5EB4B8B2"/>
    <w:lvl w:ilvl="0" w:tplc="0A8620BC">
      <w:start w:val="1"/>
      <w:numFmt w:val="bullet"/>
      <w:lvlText w:val=""/>
      <w:lvlJc w:val="left"/>
      <w:pPr>
        <w:tabs>
          <w:tab w:val="num" w:pos="720"/>
        </w:tabs>
        <w:ind w:left="720" w:hanging="360"/>
      </w:pPr>
      <w:rPr>
        <w:rFonts w:ascii="Symbol" w:hAnsi="Symbol" w:hint="default"/>
        <w:sz w:val="20"/>
      </w:rPr>
    </w:lvl>
    <w:lvl w:ilvl="1" w:tplc="57D4C202">
      <w:start w:val="1"/>
      <w:numFmt w:val="bullet"/>
      <w:lvlText w:val="o"/>
      <w:lvlJc w:val="left"/>
      <w:pPr>
        <w:tabs>
          <w:tab w:val="num" w:pos="1440"/>
        </w:tabs>
        <w:ind w:left="1440" w:hanging="360"/>
      </w:pPr>
      <w:rPr>
        <w:rFonts w:ascii="Courier New" w:hAnsi="Courier New" w:cs="Courier New" w:hint="default"/>
        <w:sz w:val="20"/>
      </w:rPr>
    </w:lvl>
    <w:lvl w:ilvl="2" w:tplc="5C140748" w:tentative="1">
      <w:start w:val="1"/>
      <w:numFmt w:val="bullet"/>
      <w:lvlText w:val=""/>
      <w:lvlJc w:val="left"/>
      <w:pPr>
        <w:tabs>
          <w:tab w:val="num" w:pos="2160"/>
        </w:tabs>
        <w:ind w:left="2160" w:hanging="360"/>
      </w:pPr>
      <w:rPr>
        <w:rFonts w:ascii="Symbol" w:hAnsi="Symbol" w:hint="default"/>
        <w:sz w:val="20"/>
      </w:rPr>
    </w:lvl>
    <w:lvl w:ilvl="3" w:tplc="93B88188" w:tentative="1">
      <w:start w:val="1"/>
      <w:numFmt w:val="bullet"/>
      <w:lvlText w:val=""/>
      <w:lvlJc w:val="left"/>
      <w:pPr>
        <w:tabs>
          <w:tab w:val="num" w:pos="2880"/>
        </w:tabs>
        <w:ind w:left="2880" w:hanging="360"/>
      </w:pPr>
      <w:rPr>
        <w:rFonts w:ascii="Symbol" w:hAnsi="Symbol" w:hint="default"/>
        <w:sz w:val="20"/>
      </w:rPr>
    </w:lvl>
    <w:lvl w:ilvl="4" w:tplc="DFDEFAAE" w:tentative="1">
      <w:start w:val="1"/>
      <w:numFmt w:val="bullet"/>
      <w:lvlText w:val=""/>
      <w:lvlJc w:val="left"/>
      <w:pPr>
        <w:tabs>
          <w:tab w:val="num" w:pos="3600"/>
        </w:tabs>
        <w:ind w:left="3600" w:hanging="360"/>
      </w:pPr>
      <w:rPr>
        <w:rFonts w:ascii="Symbol" w:hAnsi="Symbol" w:hint="default"/>
        <w:sz w:val="20"/>
      </w:rPr>
    </w:lvl>
    <w:lvl w:ilvl="5" w:tplc="A5621924" w:tentative="1">
      <w:start w:val="1"/>
      <w:numFmt w:val="bullet"/>
      <w:lvlText w:val=""/>
      <w:lvlJc w:val="left"/>
      <w:pPr>
        <w:tabs>
          <w:tab w:val="num" w:pos="4320"/>
        </w:tabs>
        <w:ind w:left="4320" w:hanging="360"/>
      </w:pPr>
      <w:rPr>
        <w:rFonts w:ascii="Symbol" w:hAnsi="Symbol" w:hint="default"/>
        <w:sz w:val="20"/>
      </w:rPr>
    </w:lvl>
    <w:lvl w:ilvl="6" w:tplc="F1A4A564" w:tentative="1">
      <w:start w:val="1"/>
      <w:numFmt w:val="bullet"/>
      <w:lvlText w:val=""/>
      <w:lvlJc w:val="left"/>
      <w:pPr>
        <w:tabs>
          <w:tab w:val="num" w:pos="5040"/>
        </w:tabs>
        <w:ind w:left="5040" w:hanging="360"/>
      </w:pPr>
      <w:rPr>
        <w:rFonts w:ascii="Symbol" w:hAnsi="Symbol" w:hint="default"/>
        <w:sz w:val="20"/>
      </w:rPr>
    </w:lvl>
    <w:lvl w:ilvl="7" w:tplc="78000C14" w:tentative="1">
      <w:start w:val="1"/>
      <w:numFmt w:val="bullet"/>
      <w:lvlText w:val=""/>
      <w:lvlJc w:val="left"/>
      <w:pPr>
        <w:tabs>
          <w:tab w:val="num" w:pos="5760"/>
        </w:tabs>
        <w:ind w:left="5760" w:hanging="360"/>
      </w:pPr>
      <w:rPr>
        <w:rFonts w:ascii="Symbol" w:hAnsi="Symbol" w:hint="default"/>
        <w:sz w:val="20"/>
      </w:rPr>
    </w:lvl>
    <w:lvl w:ilvl="8" w:tplc="A9DCFBD0"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7A5859"/>
    <w:multiLevelType w:val="hybridMultilevel"/>
    <w:tmpl w:val="462084E0"/>
    <w:lvl w:ilvl="0" w:tplc="5F7EC014">
      <w:start w:val="1"/>
      <w:numFmt w:val="bullet"/>
      <w:lvlText w:val=""/>
      <w:lvlJc w:val="left"/>
      <w:pPr>
        <w:tabs>
          <w:tab w:val="num" w:pos="720"/>
        </w:tabs>
        <w:ind w:left="720" w:hanging="360"/>
      </w:pPr>
      <w:rPr>
        <w:rFonts w:ascii="Symbol" w:hAnsi="Symbol" w:hint="default"/>
        <w:sz w:val="20"/>
      </w:rPr>
    </w:lvl>
    <w:lvl w:ilvl="1" w:tplc="6E3EB638" w:tentative="1">
      <w:start w:val="1"/>
      <w:numFmt w:val="bullet"/>
      <w:lvlText w:val="o"/>
      <w:lvlJc w:val="left"/>
      <w:pPr>
        <w:tabs>
          <w:tab w:val="num" w:pos="1440"/>
        </w:tabs>
        <w:ind w:left="1440" w:hanging="360"/>
      </w:pPr>
      <w:rPr>
        <w:rFonts w:ascii="Courier New" w:hAnsi="Courier New" w:hint="default"/>
        <w:sz w:val="20"/>
      </w:rPr>
    </w:lvl>
    <w:lvl w:ilvl="2" w:tplc="F852070E" w:tentative="1">
      <w:start w:val="1"/>
      <w:numFmt w:val="bullet"/>
      <w:lvlText w:val=""/>
      <w:lvlJc w:val="left"/>
      <w:pPr>
        <w:tabs>
          <w:tab w:val="num" w:pos="2160"/>
        </w:tabs>
        <w:ind w:left="2160" w:hanging="360"/>
      </w:pPr>
      <w:rPr>
        <w:rFonts w:ascii="Wingdings" w:hAnsi="Wingdings" w:hint="default"/>
        <w:sz w:val="20"/>
      </w:rPr>
    </w:lvl>
    <w:lvl w:ilvl="3" w:tplc="F6E8C42A" w:tentative="1">
      <w:start w:val="1"/>
      <w:numFmt w:val="bullet"/>
      <w:lvlText w:val=""/>
      <w:lvlJc w:val="left"/>
      <w:pPr>
        <w:tabs>
          <w:tab w:val="num" w:pos="2880"/>
        </w:tabs>
        <w:ind w:left="2880" w:hanging="360"/>
      </w:pPr>
      <w:rPr>
        <w:rFonts w:ascii="Wingdings" w:hAnsi="Wingdings" w:hint="default"/>
        <w:sz w:val="20"/>
      </w:rPr>
    </w:lvl>
    <w:lvl w:ilvl="4" w:tplc="FCA8531A" w:tentative="1">
      <w:start w:val="1"/>
      <w:numFmt w:val="bullet"/>
      <w:lvlText w:val=""/>
      <w:lvlJc w:val="left"/>
      <w:pPr>
        <w:tabs>
          <w:tab w:val="num" w:pos="3600"/>
        </w:tabs>
        <w:ind w:left="3600" w:hanging="360"/>
      </w:pPr>
      <w:rPr>
        <w:rFonts w:ascii="Wingdings" w:hAnsi="Wingdings" w:hint="default"/>
        <w:sz w:val="20"/>
      </w:rPr>
    </w:lvl>
    <w:lvl w:ilvl="5" w:tplc="89F27C18" w:tentative="1">
      <w:start w:val="1"/>
      <w:numFmt w:val="bullet"/>
      <w:lvlText w:val=""/>
      <w:lvlJc w:val="left"/>
      <w:pPr>
        <w:tabs>
          <w:tab w:val="num" w:pos="4320"/>
        </w:tabs>
        <w:ind w:left="4320" w:hanging="360"/>
      </w:pPr>
      <w:rPr>
        <w:rFonts w:ascii="Wingdings" w:hAnsi="Wingdings" w:hint="default"/>
        <w:sz w:val="20"/>
      </w:rPr>
    </w:lvl>
    <w:lvl w:ilvl="6" w:tplc="1D628E16" w:tentative="1">
      <w:start w:val="1"/>
      <w:numFmt w:val="bullet"/>
      <w:lvlText w:val=""/>
      <w:lvlJc w:val="left"/>
      <w:pPr>
        <w:tabs>
          <w:tab w:val="num" w:pos="5040"/>
        </w:tabs>
        <w:ind w:left="5040" w:hanging="360"/>
      </w:pPr>
      <w:rPr>
        <w:rFonts w:ascii="Wingdings" w:hAnsi="Wingdings" w:hint="default"/>
        <w:sz w:val="20"/>
      </w:rPr>
    </w:lvl>
    <w:lvl w:ilvl="7" w:tplc="4C026B4C" w:tentative="1">
      <w:start w:val="1"/>
      <w:numFmt w:val="bullet"/>
      <w:lvlText w:val=""/>
      <w:lvlJc w:val="left"/>
      <w:pPr>
        <w:tabs>
          <w:tab w:val="num" w:pos="5760"/>
        </w:tabs>
        <w:ind w:left="5760" w:hanging="360"/>
      </w:pPr>
      <w:rPr>
        <w:rFonts w:ascii="Wingdings" w:hAnsi="Wingdings" w:hint="default"/>
        <w:sz w:val="20"/>
      </w:rPr>
    </w:lvl>
    <w:lvl w:ilvl="8" w:tplc="AADC41EC"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DC58B3"/>
    <w:multiLevelType w:val="hybridMultilevel"/>
    <w:tmpl w:val="CB08AEA2"/>
    <w:lvl w:ilvl="0" w:tplc="F9ACCB64">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00518"/>
    <w:multiLevelType w:val="hybridMultilevel"/>
    <w:tmpl w:val="982698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40392D"/>
    <w:multiLevelType w:val="hybridMultilevel"/>
    <w:tmpl w:val="557E1E48"/>
    <w:lvl w:ilvl="0" w:tplc="8B108E44">
      <w:start w:val="1"/>
      <w:numFmt w:val="bullet"/>
      <w:lvlText w:val=""/>
      <w:lvlJc w:val="left"/>
      <w:pPr>
        <w:tabs>
          <w:tab w:val="num" w:pos="720"/>
        </w:tabs>
        <w:ind w:left="720" w:hanging="360"/>
      </w:pPr>
      <w:rPr>
        <w:rFonts w:ascii="Symbol" w:hAnsi="Symbol" w:hint="default"/>
        <w:sz w:val="20"/>
      </w:rPr>
    </w:lvl>
    <w:lvl w:ilvl="1" w:tplc="5D1C4E16" w:tentative="1">
      <w:start w:val="1"/>
      <w:numFmt w:val="bullet"/>
      <w:lvlText w:val="o"/>
      <w:lvlJc w:val="left"/>
      <w:pPr>
        <w:tabs>
          <w:tab w:val="num" w:pos="1440"/>
        </w:tabs>
        <w:ind w:left="1440" w:hanging="360"/>
      </w:pPr>
      <w:rPr>
        <w:rFonts w:ascii="Courier New" w:hAnsi="Courier New" w:hint="default"/>
        <w:sz w:val="20"/>
      </w:rPr>
    </w:lvl>
    <w:lvl w:ilvl="2" w:tplc="FE187792" w:tentative="1">
      <w:start w:val="1"/>
      <w:numFmt w:val="bullet"/>
      <w:lvlText w:val=""/>
      <w:lvlJc w:val="left"/>
      <w:pPr>
        <w:tabs>
          <w:tab w:val="num" w:pos="2160"/>
        </w:tabs>
        <w:ind w:left="2160" w:hanging="360"/>
      </w:pPr>
      <w:rPr>
        <w:rFonts w:ascii="Wingdings" w:hAnsi="Wingdings" w:hint="default"/>
        <w:sz w:val="20"/>
      </w:rPr>
    </w:lvl>
    <w:lvl w:ilvl="3" w:tplc="8D9AF1DE" w:tentative="1">
      <w:start w:val="1"/>
      <w:numFmt w:val="bullet"/>
      <w:lvlText w:val=""/>
      <w:lvlJc w:val="left"/>
      <w:pPr>
        <w:tabs>
          <w:tab w:val="num" w:pos="2880"/>
        </w:tabs>
        <w:ind w:left="2880" w:hanging="360"/>
      </w:pPr>
      <w:rPr>
        <w:rFonts w:ascii="Wingdings" w:hAnsi="Wingdings" w:hint="default"/>
        <w:sz w:val="20"/>
      </w:rPr>
    </w:lvl>
    <w:lvl w:ilvl="4" w:tplc="93548856" w:tentative="1">
      <w:start w:val="1"/>
      <w:numFmt w:val="bullet"/>
      <w:lvlText w:val=""/>
      <w:lvlJc w:val="left"/>
      <w:pPr>
        <w:tabs>
          <w:tab w:val="num" w:pos="3600"/>
        </w:tabs>
        <w:ind w:left="3600" w:hanging="360"/>
      </w:pPr>
      <w:rPr>
        <w:rFonts w:ascii="Wingdings" w:hAnsi="Wingdings" w:hint="default"/>
        <w:sz w:val="20"/>
      </w:rPr>
    </w:lvl>
    <w:lvl w:ilvl="5" w:tplc="D3CE33F6" w:tentative="1">
      <w:start w:val="1"/>
      <w:numFmt w:val="bullet"/>
      <w:lvlText w:val=""/>
      <w:lvlJc w:val="left"/>
      <w:pPr>
        <w:tabs>
          <w:tab w:val="num" w:pos="4320"/>
        </w:tabs>
        <w:ind w:left="4320" w:hanging="360"/>
      </w:pPr>
      <w:rPr>
        <w:rFonts w:ascii="Wingdings" w:hAnsi="Wingdings" w:hint="default"/>
        <w:sz w:val="20"/>
      </w:rPr>
    </w:lvl>
    <w:lvl w:ilvl="6" w:tplc="F33E3302" w:tentative="1">
      <w:start w:val="1"/>
      <w:numFmt w:val="bullet"/>
      <w:lvlText w:val=""/>
      <w:lvlJc w:val="left"/>
      <w:pPr>
        <w:tabs>
          <w:tab w:val="num" w:pos="5040"/>
        </w:tabs>
        <w:ind w:left="5040" w:hanging="360"/>
      </w:pPr>
      <w:rPr>
        <w:rFonts w:ascii="Wingdings" w:hAnsi="Wingdings" w:hint="default"/>
        <w:sz w:val="20"/>
      </w:rPr>
    </w:lvl>
    <w:lvl w:ilvl="7" w:tplc="36E43BD2" w:tentative="1">
      <w:start w:val="1"/>
      <w:numFmt w:val="bullet"/>
      <w:lvlText w:val=""/>
      <w:lvlJc w:val="left"/>
      <w:pPr>
        <w:tabs>
          <w:tab w:val="num" w:pos="5760"/>
        </w:tabs>
        <w:ind w:left="5760" w:hanging="360"/>
      </w:pPr>
      <w:rPr>
        <w:rFonts w:ascii="Wingdings" w:hAnsi="Wingdings" w:hint="default"/>
        <w:sz w:val="20"/>
      </w:rPr>
    </w:lvl>
    <w:lvl w:ilvl="8" w:tplc="799A9F66"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00665F"/>
    <w:multiLevelType w:val="hybridMultilevel"/>
    <w:tmpl w:val="A3EE8652"/>
    <w:lvl w:ilvl="0" w:tplc="04090019">
      <w:start w:val="1"/>
      <w:numFmt w:val="lowerLetter"/>
      <w:lvlText w:val="%1."/>
      <w:lvlJc w:val="left"/>
      <w:pPr>
        <w:ind w:left="1066"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41" w15:restartNumberingAfterBreak="0">
    <w:nsid w:val="747E6033"/>
    <w:multiLevelType w:val="hybridMultilevel"/>
    <w:tmpl w:val="B5AAE5CE"/>
    <w:lvl w:ilvl="0" w:tplc="9E6AB9A2">
      <w:start w:val="1"/>
      <w:numFmt w:val="bullet"/>
      <w:lvlText w:val=""/>
      <w:lvlJc w:val="left"/>
      <w:pPr>
        <w:tabs>
          <w:tab w:val="num" w:pos="720"/>
        </w:tabs>
        <w:ind w:left="720" w:hanging="360"/>
      </w:pPr>
      <w:rPr>
        <w:rFonts w:ascii="Symbol" w:hAnsi="Symbol" w:hint="default"/>
        <w:sz w:val="20"/>
      </w:rPr>
    </w:lvl>
    <w:lvl w:ilvl="1" w:tplc="ECCE28B8" w:tentative="1">
      <w:start w:val="1"/>
      <w:numFmt w:val="bullet"/>
      <w:lvlText w:val="o"/>
      <w:lvlJc w:val="left"/>
      <w:pPr>
        <w:tabs>
          <w:tab w:val="num" w:pos="1440"/>
        </w:tabs>
        <w:ind w:left="1440" w:hanging="360"/>
      </w:pPr>
      <w:rPr>
        <w:rFonts w:ascii="Courier New" w:hAnsi="Courier New" w:hint="default"/>
        <w:sz w:val="20"/>
      </w:rPr>
    </w:lvl>
    <w:lvl w:ilvl="2" w:tplc="A498DA0A" w:tentative="1">
      <w:start w:val="1"/>
      <w:numFmt w:val="bullet"/>
      <w:lvlText w:val=""/>
      <w:lvlJc w:val="left"/>
      <w:pPr>
        <w:tabs>
          <w:tab w:val="num" w:pos="2160"/>
        </w:tabs>
        <w:ind w:left="2160" w:hanging="360"/>
      </w:pPr>
      <w:rPr>
        <w:rFonts w:ascii="Wingdings" w:hAnsi="Wingdings" w:hint="default"/>
        <w:sz w:val="20"/>
      </w:rPr>
    </w:lvl>
    <w:lvl w:ilvl="3" w:tplc="6D9C628C" w:tentative="1">
      <w:start w:val="1"/>
      <w:numFmt w:val="bullet"/>
      <w:lvlText w:val=""/>
      <w:lvlJc w:val="left"/>
      <w:pPr>
        <w:tabs>
          <w:tab w:val="num" w:pos="2880"/>
        </w:tabs>
        <w:ind w:left="2880" w:hanging="360"/>
      </w:pPr>
      <w:rPr>
        <w:rFonts w:ascii="Wingdings" w:hAnsi="Wingdings" w:hint="default"/>
        <w:sz w:val="20"/>
      </w:rPr>
    </w:lvl>
    <w:lvl w:ilvl="4" w:tplc="F6500F4A" w:tentative="1">
      <w:start w:val="1"/>
      <w:numFmt w:val="bullet"/>
      <w:lvlText w:val=""/>
      <w:lvlJc w:val="left"/>
      <w:pPr>
        <w:tabs>
          <w:tab w:val="num" w:pos="3600"/>
        </w:tabs>
        <w:ind w:left="3600" w:hanging="360"/>
      </w:pPr>
      <w:rPr>
        <w:rFonts w:ascii="Wingdings" w:hAnsi="Wingdings" w:hint="default"/>
        <w:sz w:val="20"/>
      </w:rPr>
    </w:lvl>
    <w:lvl w:ilvl="5" w:tplc="C7DA7688" w:tentative="1">
      <w:start w:val="1"/>
      <w:numFmt w:val="bullet"/>
      <w:lvlText w:val=""/>
      <w:lvlJc w:val="left"/>
      <w:pPr>
        <w:tabs>
          <w:tab w:val="num" w:pos="4320"/>
        </w:tabs>
        <w:ind w:left="4320" w:hanging="360"/>
      </w:pPr>
      <w:rPr>
        <w:rFonts w:ascii="Wingdings" w:hAnsi="Wingdings" w:hint="default"/>
        <w:sz w:val="20"/>
      </w:rPr>
    </w:lvl>
    <w:lvl w:ilvl="6" w:tplc="DE445780" w:tentative="1">
      <w:start w:val="1"/>
      <w:numFmt w:val="bullet"/>
      <w:lvlText w:val=""/>
      <w:lvlJc w:val="left"/>
      <w:pPr>
        <w:tabs>
          <w:tab w:val="num" w:pos="5040"/>
        </w:tabs>
        <w:ind w:left="5040" w:hanging="360"/>
      </w:pPr>
      <w:rPr>
        <w:rFonts w:ascii="Wingdings" w:hAnsi="Wingdings" w:hint="default"/>
        <w:sz w:val="20"/>
      </w:rPr>
    </w:lvl>
    <w:lvl w:ilvl="7" w:tplc="643253BA" w:tentative="1">
      <w:start w:val="1"/>
      <w:numFmt w:val="bullet"/>
      <w:lvlText w:val=""/>
      <w:lvlJc w:val="left"/>
      <w:pPr>
        <w:tabs>
          <w:tab w:val="num" w:pos="5760"/>
        </w:tabs>
        <w:ind w:left="5760" w:hanging="360"/>
      </w:pPr>
      <w:rPr>
        <w:rFonts w:ascii="Wingdings" w:hAnsi="Wingdings" w:hint="default"/>
        <w:sz w:val="20"/>
      </w:rPr>
    </w:lvl>
    <w:lvl w:ilvl="8" w:tplc="895ACE06"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402552"/>
    <w:multiLevelType w:val="hybridMultilevel"/>
    <w:tmpl w:val="0BDC6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727313"/>
    <w:multiLevelType w:val="hybridMultilevel"/>
    <w:tmpl w:val="FAEE397E"/>
    <w:lvl w:ilvl="0" w:tplc="93EE995E">
      <w:start w:val="1"/>
      <w:numFmt w:val="bullet"/>
      <w:lvlText w:val=""/>
      <w:lvlJc w:val="left"/>
      <w:pPr>
        <w:tabs>
          <w:tab w:val="num" w:pos="360"/>
        </w:tabs>
        <w:ind w:left="360" w:hanging="360"/>
      </w:pPr>
      <w:rPr>
        <w:rFonts w:ascii="Symbol" w:hAnsi="Symbol" w:hint="default"/>
        <w:sz w:val="20"/>
      </w:rPr>
    </w:lvl>
    <w:lvl w:ilvl="1" w:tplc="2F1215BE">
      <w:start w:val="1"/>
      <w:numFmt w:val="bullet"/>
      <w:lvlText w:val=""/>
      <w:lvlJc w:val="left"/>
      <w:pPr>
        <w:tabs>
          <w:tab w:val="num" w:pos="1080"/>
        </w:tabs>
        <w:ind w:left="1080" w:hanging="360"/>
      </w:pPr>
      <w:rPr>
        <w:rFonts w:ascii="Symbol" w:hAnsi="Symbol" w:hint="default"/>
        <w:sz w:val="20"/>
      </w:rPr>
    </w:lvl>
    <w:lvl w:ilvl="2" w:tplc="941EAB78" w:tentative="1">
      <w:start w:val="1"/>
      <w:numFmt w:val="bullet"/>
      <w:lvlText w:val=""/>
      <w:lvlJc w:val="left"/>
      <w:pPr>
        <w:tabs>
          <w:tab w:val="num" w:pos="1800"/>
        </w:tabs>
        <w:ind w:left="1800" w:hanging="360"/>
      </w:pPr>
      <w:rPr>
        <w:rFonts w:ascii="Symbol" w:hAnsi="Symbol" w:hint="default"/>
        <w:sz w:val="20"/>
      </w:rPr>
    </w:lvl>
    <w:lvl w:ilvl="3" w:tplc="BB58ADFA" w:tentative="1">
      <w:start w:val="1"/>
      <w:numFmt w:val="bullet"/>
      <w:lvlText w:val=""/>
      <w:lvlJc w:val="left"/>
      <w:pPr>
        <w:tabs>
          <w:tab w:val="num" w:pos="2520"/>
        </w:tabs>
        <w:ind w:left="2520" w:hanging="360"/>
      </w:pPr>
      <w:rPr>
        <w:rFonts w:ascii="Symbol" w:hAnsi="Symbol" w:hint="default"/>
        <w:sz w:val="20"/>
      </w:rPr>
    </w:lvl>
    <w:lvl w:ilvl="4" w:tplc="D686835C" w:tentative="1">
      <w:start w:val="1"/>
      <w:numFmt w:val="bullet"/>
      <w:lvlText w:val=""/>
      <w:lvlJc w:val="left"/>
      <w:pPr>
        <w:tabs>
          <w:tab w:val="num" w:pos="3240"/>
        </w:tabs>
        <w:ind w:left="3240" w:hanging="360"/>
      </w:pPr>
      <w:rPr>
        <w:rFonts w:ascii="Symbol" w:hAnsi="Symbol" w:hint="default"/>
        <w:sz w:val="20"/>
      </w:rPr>
    </w:lvl>
    <w:lvl w:ilvl="5" w:tplc="0A7EE130" w:tentative="1">
      <w:start w:val="1"/>
      <w:numFmt w:val="bullet"/>
      <w:lvlText w:val=""/>
      <w:lvlJc w:val="left"/>
      <w:pPr>
        <w:tabs>
          <w:tab w:val="num" w:pos="3960"/>
        </w:tabs>
        <w:ind w:left="3960" w:hanging="360"/>
      </w:pPr>
      <w:rPr>
        <w:rFonts w:ascii="Symbol" w:hAnsi="Symbol" w:hint="default"/>
        <w:sz w:val="20"/>
      </w:rPr>
    </w:lvl>
    <w:lvl w:ilvl="6" w:tplc="9BC08BE0" w:tentative="1">
      <w:start w:val="1"/>
      <w:numFmt w:val="bullet"/>
      <w:lvlText w:val=""/>
      <w:lvlJc w:val="left"/>
      <w:pPr>
        <w:tabs>
          <w:tab w:val="num" w:pos="4680"/>
        </w:tabs>
        <w:ind w:left="4680" w:hanging="360"/>
      </w:pPr>
      <w:rPr>
        <w:rFonts w:ascii="Symbol" w:hAnsi="Symbol" w:hint="default"/>
        <w:sz w:val="20"/>
      </w:rPr>
    </w:lvl>
    <w:lvl w:ilvl="7" w:tplc="B4C6B32A" w:tentative="1">
      <w:start w:val="1"/>
      <w:numFmt w:val="bullet"/>
      <w:lvlText w:val=""/>
      <w:lvlJc w:val="left"/>
      <w:pPr>
        <w:tabs>
          <w:tab w:val="num" w:pos="5400"/>
        </w:tabs>
        <w:ind w:left="5400" w:hanging="360"/>
      </w:pPr>
      <w:rPr>
        <w:rFonts w:ascii="Symbol" w:hAnsi="Symbol" w:hint="default"/>
        <w:sz w:val="20"/>
      </w:rPr>
    </w:lvl>
    <w:lvl w:ilvl="8" w:tplc="CFC667B6"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B5A7F3A"/>
    <w:multiLevelType w:val="hybridMultilevel"/>
    <w:tmpl w:val="6B3A01A6"/>
    <w:lvl w:ilvl="0" w:tplc="C818FD38">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929046">
    <w:abstractNumId w:val="16"/>
  </w:num>
  <w:num w:numId="2" w16cid:durableId="1237741205">
    <w:abstractNumId w:val="6"/>
  </w:num>
  <w:num w:numId="3" w16cid:durableId="1768571953">
    <w:abstractNumId w:val="23"/>
  </w:num>
  <w:num w:numId="4" w16cid:durableId="862742256">
    <w:abstractNumId w:val="22"/>
  </w:num>
  <w:num w:numId="5" w16cid:durableId="353697934">
    <w:abstractNumId w:val="26"/>
  </w:num>
  <w:num w:numId="6" w16cid:durableId="490022754">
    <w:abstractNumId w:val="25"/>
  </w:num>
  <w:num w:numId="7" w16cid:durableId="1486584724">
    <w:abstractNumId w:val="2"/>
  </w:num>
  <w:num w:numId="8" w16cid:durableId="950622759">
    <w:abstractNumId w:val="38"/>
  </w:num>
  <w:num w:numId="9" w16cid:durableId="1956592932">
    <w:abstractNumId w:val="3"/>
  </w:num>
  <w:num w:numId="10" w16cid:durableId="917444015">
    <w:abstractNumId w:val="9"/>
  </w:num>
  <w:num w:numId="11" w16cid:durableId="436875982">
    <w:abstractNumId w:val="0"/>
  </w:num>
  <w:num w:numId="12" w16cid:durableId="287205233">
    <w:abstractNumId w:val="31"/>
  </w:num>
  <w:num w:numId="13" w16cid:durableId="1896381838">
    <w:abstractNumId w:val="30"/>
  </w:num>
  <w:num w:numId="14" w16cid:durableId="1336156053">
    <w:abstractNumId w:val="10"/>
  </w:num>
  <w:num w:numId="15" w16cid:durableId="1179471371">
    <w:abstractNumId w:val="18"/>
  </w:num>
  <w:num w:numId="16" w16cid:durableId="1470393603">
    <w:abstractNumId w:val="27"/>
  </w:num>
  <w:num w:numId="17" w16cid:durableId="629358093">
    <w:abstractNumId w:val="20"/>
  </w:num>
  <w:num w:numId="18" w16cid:durableId="635338305">
    <w:abstractNumId w:val="15"/>
  </w:num>
  <w:num w:numId="19" w16cid:durableId="45296825">
    <w:abstractNumId w:val="32"/>
  </w:num>
  <w:num w:numId="20" w16cid:durableId="216204383">
    <w:abstractNumId w:val="43"/>
  </w:num>
  <w:num w:numId="21" w16cid:durableId="1186017197">
    <w:abstractNumId w:val="21"/>
  </w:num>
  <w:num w:numId="22" w16cid:durableId="1026519680">
    <w:abstractNumId w:val="35"/>
  </w:num>
  <w:num w:numId="23" w16cid:durableId="466893925">
    <w:abstractNumId w:val="34"/>
  </w:num>
  <w:num w:numId="24" w16cid:durableId="1172456510">
    <w:abstractNumId w:val="4"/>
  </w:num>
  <w:num w:numId="25" w16cid:durableId="2069956561">
    <w:abstractNumId w:val="11"/>
  </w:num>
  <w:num w:numId="26" w16cid:durableId="1413772778">
    <w:abstractNumId w:val="42"/>
  </w:num>
  <w:num w:numId="27" w16cid:durableId="920220493">
    <w:abstractNumId w:val="14"/>
  </w:num>
  <w:num w:numId="28" w16cid:durableId="1654991050">
    <w:abstractNumId w:val="7"/>
  </w:num>
  <w:num w:numId="29" w16cid:durableId="929048428">
    <w:abstractNumId w:val="24"/>
  </w:num>
  <w:num w:numId="30" w16cid:durableId="29183726">
    <w:abstractNumId w:val="5"/>
  </w:num>
  <w:num w:numId="31" w16cid:durableId="2013023480">
    <w:abstractNumId w:val="12"/>
  </w:num>
  <w:num w:numId="32" w16cid:durableId="1601527190">
    <w:abstractNumId w:val="13"/>
  </w:num>
  <w:num w:numId="33" w16cid:durableId="1192038958">
    <w:abstractNumId w:val="41"/>
  </w:num>
  <w:num w:numId="34" w16cid:durableId="421803055">
    <w:abstractNumId w:val="17"/>
  </w:num>
  <w:num w:numId="35" w16cid:durableId="417100001">
    <w:abstractNumId w:val="19"/>
  </w:num>
  <w:num w:numId="36" w16cid:durableId="1068262501">
    <w:abstractNumId w:val="36"/>
  </w:num>
  <w:num w:numId="37" w16cid:durableId="1662468720">
    <w:abstractNumId w:val="39"/>
  </w:num>
  <w:num w:numId="38" w16cid:durableId="257448325">
    <w:abstractNumId w:val="29"/>
  </w:num>
  <w:num w:numId="39" w16cid:durableId="1935284552">
    <w:abstractNumId w:val="33"/>
  </w:num>
  <w:num w:numId="40" w16cid:durableId="839196400">
    <w:abstractNumId w:val="8"/>
  </w:num>
  <w:num w:numId="41" w16cid:durableId="1457987461">
    <w:abstractNumId w:val="40"/>
  </w:num>
  <w:num w:numId="42" w16cid:durableId="517812440">
    <w:abstractNumId w:val="44"/>
  </w:num>
  <w:num w:numId="43" w16cid:durableId="1037043923">
    <w:abstractNumId w:val="37"/>
  </w:num>
  <w:num w:numId="44" w16cid:durableId="731005509">
    <w:abstractNumId w:val="28"/>
  </w:num>
  <w:num w:numId="45" w16cid:durableId="78304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21655"/>
    <w:rsid w:val="00022E58"/>
    <w:rsid w:val="00030286"/>
    <w:rsid w:val="0003184D"/>
    <w:rsid w:val="00034C3D"/>
    <w:rsid w:val="00046540"/>
    <w:rsid w:val="0004712A"/>
    <w:rsid w:val="00052072"/>
    <w:rsid w:val="00066C36"/>
    <w:rsid w:val="00071401"/>
    <w:rsid w:val="0007215E"/>
    <w:rsid w:val="00077DAE"/>
    <w:rsid w:val="00084ADD"/>
    <w:rsid w:val="0009490A"/>
    <w:rsid w:val="000B6527"/>
    <w:rsid w:val="000B71B3"/>
    <w:rsid w:val="000C0E82"/>
    <w:rsid w:val="000C1AC3"/>
    <w:rsid w:val="000D1805"/>
    <w:rsid w:val="000E17EA"/>
    <w:rsid w:val="000E2D02"/>
    <w:rsid w:val="000E6465"/>
    <w:rsid w:val="000F10A5"/>
    <w:rsid w:val="000F607F"/>
    <w:rsid w:val="000F6ACE"/>
    <w:rsid w:val="0010294A"/>
    <w:rsid w:val="00112DA1"/>
    <w:rsid w:val="00134C33"/>
    <w:rsid w:val="00136E54"/>
    <w:rsid w:val="001469CA"/>
    <w:rsid w:val="00160BC9"/>
    <w:rsid w:val="00165A30"/>
    <w:rsid w:val="00171714"/>
    <w:rsid w:val="001721EA"/>
    <w:rsid w:val="001769F5"/>
    <w:rsid w:val="00183D50"/>
    <w:rsid w:val="00190AE4"/>
    <w:rsid w:val="00192536"/>
    <w:rsid w:val="001B3F0F"/>
    <w:rsid w:val="001C1619"/>
    <w:rsid w:val="001D1B37"/>
    <w:rsid w:val="001E253B"/>
    <w:rsid w:val="001E677A"/>
    <w:rsid w:val="001F0B3E"/>
    <w:rsid w:val="001F1675"/>
    <w:rsid w:val="001F6445"/>
    <w:rsid w:val="00200223"/>
    <w:rsid w:val="0020551A"/>
    <w:rsid w:val="00227910"/>
    <w:rsid w:val="002311A7"/>
    <w:rsid w:val="002326C7"/>
    <w:rsid w:val="00242E2D"/>
    <w:rsid w:val="00252BB9"/>
    <w:rsid w:val="00257A21"/>
    <w:rsid w:val="00262C6D"/>
    <w:rsid w:val="002710D1"/>
    <w:rsid w:val="00274531"/>
    <w:rsid w:val="002754E9"/>
    <w:rsid w:val="0028237E"/>
    <w:rsid w:val="00282F84"/>
    <w:rsid w:val="00285D35"/>
    <w:rsid w:val="00290CC6"/>
    <w:rsid w:val="002917D6"/>
    <w:rsid w:val="002A36F6"/>
    <w:rsid w:val="002B39DC"/>
    <w:rsid w:val="002B4931"/>
    <w:rsid w:val="002B5C83"/>
    <w:rsid w:val="002E1DC8"/>
    <w:rsid w:val="002F737D"/>
    <w:rsid w:val="00300377"/>
    <w:rsid w:val="003011E2"/>
    <w:rsid w:val="00307D3F"/>
    <w:rsid w:val="00312180"/>
    <w:rsid w:val="00331498"/>
    <w:rsid w:val="003317F3"/>
    <w:rsid w:val="00332CE9"/>
    <w:rsid w:val="00335FB1"/>
    <w:rsid w:val="0036387A"/>
    <w:rsid w:val="0037404D"/>
    <w:rsid w:val="00377E46"/>
    <w:rsid w:val="00380314"/>
    <w:rsid w:val="0038069F"/>
    <w:rsid w:val="00387EA1"/>
    <w:rsid w:val="003C151C"/>
    <w:rsid w:val="003E3152"/>
    <w:rsid w:val="003E5761"/>
    <w:rsid w:val="003E64D1"/>
    <w:rsid w:val="003F399A"/>
    <w:rsid w:val="00414E37"/>
    <w:rsid w:val="004213F5"/>
    <w:rsid w:val="00423C5F"/>
    <w:rsid w:val="004345B5"/>
    <w:rsid w:val="0044147F"/>
    <w:rsid w:val="00456DEB"/>
    <w:rsid w:val="00471330"/>
    <w:rsid w:val="004750BC"/>
    <w:rsid w:val="004761CC"/>
    <w:rsid w:val="00497FD1"/>
    <w:rsid w:val="004A718B"/>
    <w:rsid w:val="004B7DEB"/>
    <w:rsid w:val="004C0912"/>
    <w:rsid w:val="004F48B2"/>
    <w:rsid w:val="004F4E06"/>
    <w:rsid w:val="00510B05"/>
    <w:rsid w:val="0051337A"/>
    <w:rsid w:val="00516C3E"/>
    <w:rsid w:val="00520008"/>
    <w:rsid w:val="00526E13"/>
    <w:rsid w:val="00530302"/>
    <w:rsid w:val="00536080"/>
    <w:rsid w:val="00541DC0"/>
    <w:rsid w:val="00555EA4"/>
    <w:rsid w:val="00560319"/>
    <w:rsid w:val="00564056"/>
    <w:rsid w:val="005768C2"/>
    <w:rsid w:val="005A4C80"/>
    <w:rsid w:val="005B48A2"/>
    <w:rsid w:val="005D00AA"/>
    <w:rsid w:val="005E6F6D"/>
    <w:rsid w:val="005F5F45"/>
    <w:rsid w:val="00602497"/>
    <w:rsid w:val="006116D9"/>
    <w:rsid w:val="00613891"/>
    <w:rsid w:val="00622203"/>
    <w:rsid w:val="006411DD"/>
    <w:rsid w:val="00645232"/>
    <w:rsid w:val="00653EF8"/>
    <w:rsid w:val="006725B2"/>
    <w:rsid w:val="0067312B"/>
    <w:rsid w:val="00673C31"/>
    <w:rsid w:val="00684AD6"/>
    <w:rsid w:val="00685E79"/>
    <w:rsid w:val="0069422B"/>
    <w:rsid w:val="006978A6"/>
    <w:rsid w:val="006A0A39"/>
    <w:rsid w:val="006A295A"/>
    <w:rsid w:val="006A33C0"/>
    <w:rsid w:val="006A6D67"/>
    <w:rsid w:val="006A6E87"/>
    <w:rsid w:val="006A7479"/>
    <w:rsid w:val="006B3C30"/>
    <w:rsid w:val="006B6625"/>
    <w:rsid w:val="006C2D5C"/>
    <w:rsid w:val="006D49E7"/>
    <w:rsid w:val="006D7B35"/>
    <w:rsid w:val="006F225D"/>
    <w:rsid w:val="006F7E53"/>
    <w:rsid w:val="00701D97"/>
    <w:rsid w:val="00713946"/>
    <w:rsid w:val="0072086D"/>
    <w:rsid w:val="007467A3"/>
    <w:rsid w:val="00760D3F"/>
    <w:rsid w:val="007647E8"/>
    <w:rsid w:val="0076659E"/>
    <w:rsid w:val="00772840"/>
    <w:rsid w:val="007731F3"/>
    <w:rsid w:val="0078327E"/>
    <w:rsid w:val="00784806"/>
    <w:rsid w:val="007A6589"/>
    <w:rsid w:val="007B10B6"/>
    <w:rsid w:val="007B4408"/>
    <w:rsid w:val="007C414A"/>
    <w:rsid w:val="007D6FA3"/>
    <w:rsid w:val="007E2644"/>
    <w:rsid w:val="007E3624"/>
    <w:rsid w:val="008024B6"/>
    <w:rsid w:val="00832686"/>
    <w:rsid w:val="00834B9E"/>
    <w:rsid w:val="008405A6"/>
    <w:rsid w:val="008652AF"/>
    <w:rsid w:val="00870C89"/>
    <w:rsid w:val="0087493B"/>
    <w:rsid w:val="008814CD"/>
    <w:rsid w:val="008937CB"/>
    <w:rsid w:val="008B156E"/>
    <w:rsid w:val="008B377C"/>
    <w:rsid w:val="008C3236"/>
    <w:rsid w:val="008C79F5"/>
    <w:rsid w:val="008D2900"/>
    <w:rsid w:val="008D6CF4"/>
    <w:rsid w:val="008E11CB"/>
    <w:rsid w:val="008E2681"/>
    <w:rsid w:val="008E45CC"/>
    <w:rsid w:val="00904429"/>
    <w:rsid w:val="00913139"/>
    <w:rsid w:val="00922835"/>
    <w:rsid w:val="00943C6A"/>
    <w:rsid w:val="00951A5F"/>
    <w:rsid w:val="00954C4C"/>
    <w:rsid w:val="00956154"/>
    <w:rsid w:val="00967367"/>
    <w:rsid w:val="00971E86"/>
    <w:rsid w:val="00976C48"/>
    <w:rsid w:val="009779AB"/>
    <w:rsid w:val="009861F0"/>
    <w:rsid w:val="009904EC"/>
    <w:rsid w:val="00990CAB"/>
    <w:rsid w:val="00990FE6"/>
    <w:rsid w:val="00992574"/>
    <w:rsid w:val="0099700D"/>
    <w:rsid w:val="009A1612"/>
    <w:rsid w:val="009A268F"/>
    <w:rsid w:val="009A4E7D"/>
    <w:rsid w:val="009C3AB2"/>
    <w:rsid w:val="009C3CAE"/>
    <w:rsid w:val="009D3740"/>
    <w:rsid w:val="009D682F"/>
    <w:rsid w:val="009E222D"/>
    <w:rsid w:val="009E6111"/>
    <w:rsid w:val="009F4522"/>
    <w:rsid w:val="00A028E9"/>
    <w:rsid w:val="00A037AB"/>
    <w:rsid w:val="00A1018D"/>
    <w:rsid w:val="00A26093"/>
    <w:rsid w:val="00A50FFC"/>
    <w:rsid w:val="00A54B8F"/>
    <w:rsid w:val="00A62BFE"/>
    <w:rsid w:val="00A73345"/>
    <w:rsid w:val="00A77232"/>
    <w:rsid w:val="00A82626"/>
    <w:rsid w:val="00A90C07"/>
    <w:rsid w:val="00A9161B"/>
    <w:rsid w:val="00A94E3C"/>
    <w:rsid w:val="00A96275"/>
    <w:rsid w:val="00AB166C"/>
    <w:rsid w:val="00AC54E5"/>
    <w:rsid w:val="00AC5A16"/>
    <w:rsid w:val="00AD7065"/>
    <w:rsid w:val="00AF30F5"/>
    <w:rsid w:val="00B10698"/>
    <w:rsid w:val="00B4367A"/>
    <w:rsid w:val="00B530E6"/>
    <w:rsid w:val="00B54026"/>
    <w:rsid w:val="00B7701A"/>
    <w:rsid w:val="00B80200"/>
    <w:rsid w:val="00B969A3"/>
    <w:rsid w:val="00BC0A41"/>
    <w:rsid w:val="00BC2CF0"/>
    <w:rsid w:val="00BD65D7"/>
    <w:rsid w:val="00BD7E23"/>
    <w:rsid w:val="00BE1901"/>
    <w:rsid w:val="00BE422C"/>
    <w:rsid w:val="00BF5577"/>
    <w:rsid w:val="00BF5D43"/>
    <w:rsid w:val="00C059CC"/>
    <w:rsid w:val="00C14395"/>
    <w:rsid w:val="00C209CE"/>
    <w:rsid w:val="00C24E5A"/>
    <w:rsid w:val="00C2526E"/>
    <w:rsid w:val="00C25A38"/>
    <w:rsid w:val="00C26A7F"/>
    <w:rsid w:val="00C26B71"/>
    <w:rsid w:val="00C350DB"/>
    <w:rsid w:val="00C36191"/>
    <w:rsid w:val="00C3683B"/>
    <w:rsid w:val="00C4389A"/>
    <w:rsid w:val="00C534BE"/>
    <w:rsid w:val="00C8208C"/>
    <w:rsid w:val="00C82925"/>
    <w:rsid w:val="00C9252D"/>
    <w:rsid w:val="00CA2B73"/>
    <w:rsid w:val="00CA651C"/>
    <w:rsid w:val="00CB3208"/>
    <w:rsid w:val="00CC092A"/>
    <w:rsid w:val="00CC097F"/>
    <w:rsid w:val="00CD6566"/>
    <w:rsid w:val="00CF3DED"/>
    <w:rsid w:val="00D013E8"/>
    <w:rsid w:val="00D255C2"/>
    <w:rsid w:val="00D31212"/>
    <w:rsid w:val="00D40463"/>
    <w:rsid w:val="00D404A2"/>
    <w:rsid w:val="00D445FC"/>
    <w:rsid w:val="00D474CF"/>
    <w:rsid w:val="00D6294C"/>
    <w:rsid w:val="00D6372B"/>
    <w:rsid w:val="00D659D0"/>
    <w:rsid w:val="00D6741F"/>
    <w:rsid w:val="00D70EEE"/>
    <w:rsid w:val="00D74F7F"/>
    <w:rsid w:val="00D759AF"/>
    <w:rsid w:val="00D86794"/>
    <w:rsid w:val="00D913C4"/>
    <w:rsid w:val="00D9202D"/>
    <w:rsid w:val="00DB31E6"/>
    <w:rsid w:val="00DD2528"/>
    <w:rsid w:val="00DD5909"/>
    <w:rsid w:val="00DE35CB"/>
    <w:rsid w:val="00DE445D"/>
    <w:rsid w:val="00E1290B"/>
    <w:rsid w:val="00E144F4"/>
    <w:rsid w:val="00E15FE3"/>
    <w:rsid w:val="00E2290A"/>
    <w:rsid w:val="00E34DA4"/>
    <w:rsid w:val="00E41E8A"/>
    <w:rsid w:val="00E43C24"/>
    <w:rsid w:val="00E9424E"/>
    <w:rsid w:val="00E969DB"/>
    <w:rsid w:val="00EC1BFE"/>
    <w:rsid w:val="00EC50A3"/>
    <w:rsid w:val="00EF551B"/>
    <w:rsid w:val="00EF70D6"/>
    <w:rsid w:val="00EF791A"/>
    <w:rsid w:val="00F27C59"/>
    <w:rsid w:val="00F466AB"/>
    <w:rsid w:val="00F472AC"/>
    <w:rsid w:val="00F50926"/>
    <w:rsid w:val="00F51291"/>
    <w:rsid w:val="00F61891"/>
    <w:rsid w:val="00F67B7D"/>
    <w:rsid w:val="00F71D1F"/>
    <w:rsid w:val="00F74662"/>
    <w:rsid w:val="00F75E47"/>
    <w:rsid w:val="00F80376"/>
    <w:rsid w:val="00F807A0"/>
    <w:rsid w:val="00F820D3"/>
    <w:rsid w:val="00F82AF9"/>
    <w:rsid w:val="00F85C78"/>
    <w:rsid w:val="00F87C63"/>
    <w:rsid w:val="00F948AE"/>
    <w:rsid w:val="00FA741C"/>
    <w:rsid w:val="00FD04DC"/>
    <w:rsid w:val="00FD2D49"/>
    <w:rsid w:val="00FD72CB"/>
    <w:rsid w:val="00FD7C94"/>
    <w:rsid w:val="00FE585E"/>
    <w:rsid w:val="00FE5965"/>
    <w:rsid w:val="00FE78B0"/>
    <w:rsid w:val="00FF3660"/>
    <w:rsid w:val="00FF3899"/>
    <w:rsid w:val="00FF3C53"/>
    <w:rsid w:val="0C55D3BD"/>
    <w:rsid w:val="178E69BA"/>
    <w:rsid w:val="1F28C3DD"/>
    <w:rsid w:val="1F8E6A5F"/>
    <w:rsid w:val="228508F6"/>
    <w:rsid w:val="33D35360"/>
    <w:rsid w:val="37FC3EE2"/>
    <w:rsid w:val="4BE438F9"/>
    <w:rsid w:val="55CBA1AE"/>
    <w:rsid w:val="5C1A494F"/>
    <w:rsid w:val="606833BD"/>
    <w:rsid w:val="60926E4E"/>
    <w:rsid w:val="626CD3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ABF5AB"/>
  <w14:defaultImageDpi w14:val="300"/>
  <w15:docId w15:val="{1D590CA0-1187-4CB9-A798-D3884B39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4">
    <w:name w:val="heading 4"/>
    <w:basedOn w:val="Normal"/>
    <w:next w:val="Normal"/>
    <w:link w:val="Heading4Char"/>
    <w:uiPriority w:val="9"/>
    <w:semiHidden/>
    <w:unhideWhenUsed/>
    <w:qFormat/>
    <w:rsid w:val="00F27C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aliases w:val="List Paragraph (numbered (a)),Bullets,List Paragraph1,WB Para,Lapis Bulleted List,Dot pt,F5 List Paragraph,No Spacing1,List Paragraph Char Char Char,Indicator Text,Numbered Para 1,Bullet 1,List Paragraph12,Bullet Points,MAIN CONTENT,L"/>
    <w:basedOn w:val="Normal"/>
    <w:link w:val="ListParagraphChar"/>
    <w:uiPriority w:val="34"/>
    <w:qFormat/>
    <w:rsid w:val="00052072"/>
    <w:pPr>
      <w:contextualSpacing/>
    </w:pPr>
    <w:rPr>
      <w:rFonts w:asciiTheme="minorHAnsi" w:eastAsiaTheme="minorEastAsia" w:hAnsiTheme="minorHAnsi" w:cstheme="minorBidi"/>
    </w:rPr>
  </w:style>
  <w:style w:type="paragraph" w:styleId="NoSpacing">
    <w:name w:val="No Spacing"/>
    <w:basedOn w:val="Normal"/>
    <w:uiPriority w:val="1"/>
    <w:qFormat/>
    <w:rsid w:val="00052072"/>
    <w:rPr>
      <w:rFonts w:asciiTheme="minorHAnsi" w:eastAsiaTheme="minorEastAsia" w:hAnsiTheme="minorHAnsi" w:cstheme="minorBidi"/>
    </w:rPr>
  </w:style>
  <w:style w:type="paragraph" w:customStyle="1" w:styleId="BulletedList">
    <w:name w:val="BulletedList"/>
    <w:basedOn w:val="NoSpacing"/>
    <w:rsid w:val="00052072"/>
    <w:pPr>
      <w:numPr>
        <w:numId w:val="1"/>
      </w:numPr>
    </w:pPr>
  </w:style>
  <w:style w:type="paragraph" w:customStyle="1" w:styleId="Boldoneline">
    <w:name w:val="Boldoneline"/>
    <w:basedOn w:val="NoSpacing"/>
    <w:qFormat/>
    <w:rsid w:val="00052072"/>
    <w:pPr>
      <w:spacing w:before="360"/>
    </w:pPr>
    <w:rPr>
      <w:b/>
    </w:rPr>
  </w:style>
  <w:style w:type="character" w:customStyle="1" w:styleId="Heading4Char">
    <w:name w:val="Heading 4 Char"/>
    <w:basedOn w:val="DefaultParagraphFont"/>
    <w:link w:val="Heading4"/>
    <w:uiPriority w:val="9"/>
    <w:semiHidden/>
    <w:rsid w:val="00F27C59"/>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BF5D43"/>
    <w:rPr>
      <w:color w:val="808080"/>
    </w:rPr>
  </w:style>
  <w:style w:type="character" w:styleId="CommentReference">
    <w:name w:val="annotation reference"/>
    <w:basedOn w:val="DefaultParagraphFont"/>
    <w:uiPriority w:val="99"/>
    <w:semiHidden/>
    <w:unhideWhenUsed/>
    <w:rsid w:val="00701D97"/>
    <w:rPr>
      <w:sz w:val="16"/>
      <w:szCs w:val="16"/>
    </w:rPr>
  </w:style>
  <w:style w:type="paragraph" w:styleId="CommentText">
    <w:name w:val="annotation text"/>
    <w:basedOn w:val="Normal"/>
    <w:link w:val="CommentTextChar"/>
    <w:uiPriority w:val="99"/>
    <w:semiHidden/>
    <w:unhideWhenUsed/>
    <w:rsid w:val="00701D97"/>
    <w:rPr>
      <w:sz w:val="20"/>
      <w:szCs w:val="20"/>
    </w:rPr>
  </w:style>
  <w:style w:type="character" w:customStyle="1" w:styleId="CommentTextChar">
    <w:name w:val="Comment Text Char"/>
    <w:basedOn w:val="DefaultParagraphFont"/>
    <w:link w:val="CommentText"/>
    <w:uiPriority w:val="99"/>
    <w:semiHidden/>
    <w:rsid w:val="00701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D97"/>
    <w:rPr>
      <w:b/>
      <w:bCs/>
    </w:rPr>
  </w:style>
  <w:style w:type="character" w:customStyle="1" w:styleId="CommentSubjectChar">
    <w:name w:val="Comment Subject Char"/>
    <w:basedOn w:val="CommentTextChar"/>
    <w:link w:val="CommentSubject"/>
    <w:uiPriority w:val="99"/>
    <w:semiHidden/>
    <w:rsid w:val="00701D97"/>
    <w:rPr>
      <w:rFonts w:ascii="Times New Roman" w:eastAsia="Times New Roman" w:hAnsi="Times New Roman" w:cs="Times New Roman"/>
      <w:b/>
      <w:bCs/>
      <w:sz w:val="20"/>
      <w:szCs w:val="20"/>
    </w:rPr>
  </w:style>
  <w:style w:type="paragraph" w:styleId="Revision">
    <w:name w:val="Revision"/>
    <w:hidden/>
    <w:uiPriority w:val="99"/>
    <w:semiHidden/>
    <w:rsid w:val="00285D3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A651C"/>
    <w:rPr>
      <w:color w:val="605E5C"/>
      <w:shd w:val="clear" w:color="auto" w:fill="E1DFDD"/>
    </w:rPr>
  </w:style>
  <w:style w:type="character" w:customStyle="1" w:styleId="ListParagraphChar">
    <w:name w:val="List Paragraph Char"/>
    <w:aliases w:val="List Paragraph (numbered (a)) Char,Bullets Char,List Paragraph1 Char,WB Para Char,Lapis Bulleted List Char,Dot pt Char,F5 List Paragraph Char,No Spacing1 Char,List Paragraph Char Char Char Char,Indicator Text Char,Bullet 1 Char"/>
    <w:link w:val="ListParagraph"/>
    <w:uiPriority w:val="34"/>
    <w:locked/>
    <w:rsid w:val="0004712A"/>
  </w:style>
  <w:style w:type="character" w:styleId="UnresolvedMention">
    <w:name w:val="Unresolved Mention"/>
    <w:basedOn w:val="DefaultParagraphFont"/>
    <w:uiPriority w:val="99"/>
    <w:semiHidden/>
    <w:unhideWhenUsed/>
    <w:rsid w:val="000B7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p.sharepoint.com/teams/OLS/Shared%20Documents/Forms/Viewer.aspx?id=%2Fteams%2FOLS%2FShared%20Documents%2FStandard%20Basic%20Assistance%20Agreements&amp;viewid=d28b12ce%2Dc0cc%2D48f4%2D8bc2%2D3a42673b7fcc" TargetMode="External"/><Relationship Id="rId18" Type="http://schemas.openxmlformats.org/officeDocument/2006/relationships/hyperlink" Target="https://view.officeapps.live.com/op/view.aspx?src=https%3A%2F%2Fwww.undp.org%2Fsites%2Fg%2Ffiles%2Fzskgke326%2Ffiles%2Fundp%2Flibrary%2Fcorporate%2FExecutive%2520Board%2F2013%2FSecond-regular-session%2FEnglish%2Fdp2013-45.doc&amp;wdOrigin=BROWSELINK" TargetMode="External"/><Relationship Id="rId26" Type="http://schemas.openxmlformats.org/officeDocument/2006/relationships/hyperlink" Target="https://popp.undp.org/node/3526" TargetMode="External"/><Relationship Id="rId3" Type="http://schemas.openxmlformats.org/officeDocument/2006/relationships/customXml" Target="../customXml/item3.xml"/><Relationship Id="rId21" Type="http://schemas.openxmlformats.org/officeDocument/2006/relationships/hyperlink" Target="https://www.undp.org/sites/g/files/zskgke326/files/undp/library/corporate/Executive%20Board/2014/first-regular-session/English/dp2014-2e.pdf"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dp.org/sites/g/files/zskgke326/files/undp/library/corporate/Executive%20Board/2014/first-regular-session/English/dp2014-2e.pdf" TargetMode="External"/><Relationship Id="rId25" Type="http://schemas.openxmlformats.org/officeDocument/2006/relationships/hyperlink" Target="https://popp.undp.org/node/3526"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ur03.safelinks.protection.outlook.com/?url=https%3A%2F%2Fdatahelpdesk.worldbank.org%2Fknowledgebase%2Farticles%2F77933-what-is-the-world-bank-atlas-method&amp;data=02%7C01%7Cbatdolgor.chuluun%40undp.org%7Ce1be94a1fa344957fa8408d7533f5637%7Cb3e5db5e2944483799f57488ace54319%7C0%7C0%7C637069404307048027&amp;sdata=ufmtroKvqHqf7cqvqp4VSPCi5jyD34a1SYSHN8JgC1Y%3D&amp;reserved=0" TargetMode="External"/><Relationship Id="rId20" Type="http://schemas.openxmlformats.org/officeDocument/2006/relationships/hyperlink" Target="https://www.undp.org/sites/g/files/zskgke326/files/undp/library/corporate/Executive%20Board/2013/Second-regular-session/Spanish/dp2013-45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undp.org/content/undp/en/home/operations/executive_board/documents_for_sessions/adv2013-second/"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igitallibrary.un.org/record/732219?ln=en" TargetMode="External"/><Relationship Id="rId23" Type="http://schemas.openxmlformats.org/officeDocument/2006/relationships/hyperlink" Target="https://popp.undp.org/node/2876"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undp.org/sites/g/files/zskgke326/files/undp/library/corporate/Executive%20Board/2013/Second-regular-session/French/dp2013-45f.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2691" TargetMode="External"/><Relationship Id="rId22" Type="http://schemas.openxmlformats.org/officeDocument/2006/relationships/hyperlink" Target="https://www.undp.org/sites/g/files/zskgke326/files/undp/library/corporate/Executive%20Board/2013/Second-regular-session/English/dp2013-45.doc" TargetMode="External"/><Relationship Id="rId27" Type="http://schemas.openxmlformats.org/officeDocument/2006/relationships/hyperlink" Target="https://popp.undp.org/node/2931" TargetMode="External"/><Relationship Id="rId30" Type="http://schemas.openxmlformats.org/officeDocument/2006/relationships/header" Target="header2.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9FFA76BB264CB1AAA9C516E5872875"/>
        <w:category>
          <w:name w:val="General"/>
          <w:gallery w:val="placeholder"/>
        </w:category>
        <w:types>
          <w:type w:val="bbPlcHdr"/>
        </w:types>
        <w:behaviors>
          <w:behavior w:val="content"/>
        </w:behaviors>
        <w:guid w:val="{FB9C98DA-2380-4963-8918-C25E1F50381E}"/>
      </w:docPartPr>
      <w:docPartBody>
        <w:p w:rsidR="007C20DE" w:rsidRDefault="00D6372B">
          <w:r w:rsidRPr="004152D5">
            <w:rPr>
              <w:rStyle w:val="PlaceholderText"/>
            </w:rPr>
            <w:t>[Effective Date]</w:t>
          </w:r>
        </w:p>
      </w:docPartBody>
    </w:docPart>
    <w:docPart>
      <w:docPartPr>
        <w:name w:val="D4AFABF47C884A3BBB12969CE9EA09DD"/>
        <w:category>
          <w:name w:val="General"/>
          <w:gallery w:val="placeholder"/>
        </w:category>
        <w:types>
          <w:type w:val="bbPlcHdr"/>
        </w:types>
        <w:behaviors>
          <w:behavior w:val="content"/>
        </w:behaviors>
        <w:guid w:val="{CF31CBF2-919E-4602-82BC-70C6CC067EFD}"/>
      </w:docPartPr>
      <w:docPartBody>
        <w:p w:rsidR="007C20DE" w:rsidRDefault="00D6372B">
          <w:r w:rsidRPr="004152D5">
            <w:rPr>
              <w:rStyle w:val="PlaceholderText"/>
            </w:rPr>
            <w:t>[POPPRefItemVersion]</w:t>
          </w:r>
        </w:p>
      </w:docPartBody>
    </w:docPart>
    <w:docPart>
      <w:docPartPr>
        <w:name w:val="A74217E9DAD4494CA2B48EE9B2BC1943"/>
        <w:category>
          <w:name w:val="General"/>
          <w:gallery w:val="placeholder"/>
        </w:category>
        <w:types>
          <w:type w:val="bbPlcHdr"/>
        </w:types>
        <w:behaviors>
          <w:behavior w:val="content"/>
        </w:behaviors>
        <w:guid w:val="{4513BCF2-0DAA-4EC0-970B-65DF8054378C}"/>
      </w:docPartPr>
      <w:docPartBody>
        <w:p w:rsidR="007C20DE" w:rsidRDefault="00D6372B">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2B"/>
    <w:rsid w:val="000E0228"/>
    <w:rsid w:val="000E1FA6"/>
    <w:rsid w:val="0027780A"/>
    <w:rsid w:val="002C0081"/>
    <w:rsid w:val="002F4953"/>
    <w:rsid w:val="00340F01"/>
    <w:rsid w:val="003A0E35"/>
    <w:rsid w:val="00464B6C"/>
    <w:rsid w:val="00464F7E"/>
    <w:rsid w:val="005A5CEA"/>
    <w:rsid w:val="005D264A"/>
    <w:rsid w:val="007417E9"/>
    <w:rsid w:val="00760994"/>
    <w:rsid w:val="007C20DE"/>
    <w:rsid w:val="00A5440A"/>
    <w:rsid w:val="00A77EC8"/>
    <w:rsid w:val="00AE587A"/>
    <w:rsid w:val="00C40572"/>
    <w:rsid w:val="00D6372B"/>
    <w:rsid w:val="00DF1BDD"/>
    <w:rsid w:val="00E248F0"/>
    <w:rsid w:val="00E8753B"/>
    <w:rsid w:val="00EA4449"/>
    <w:rsid w:val="00EA7E6F"/>
    <w:rsid w:val="00F15853"/>
    <w:rsid w:val="00F85A56"/>
    <w:rsid w:val="00FC28DC"/>
    <w:rsid w:val="00FC5BA2"/>
    <w:rsid w:val="00FC7A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2023-05-31T22:00:00+00:00</UNDP_POPP_PLANNED_REVIEWDATE>
    <UNDP_POPP_LASTMODIFIED xmlns="8264c5cc-ec60-4b56-8111-ce635d3d139a" xsi:nil="true"/>
    <UNDP_POPP_REJECT_COMMENTS xmlns="8264c5cc-ec60-4b56-8111-ce635d3d139a" xsi:nil="true"/>
    <DLCPolicyLabelValue xmlns="e560140e-7b2f-4392-90df-e7567e3021a3">Effective Date: 5/31/2020                                                Version #: 2.0</DLCPolicyLabelValue>
    <UNDP_POPP_EFFECTIVEDATE xmlns="8264c5cc-ec60-4b56-8111-ce635d3d139a">2020-05-31T22:00:00+00:00</UNDP_POPP_EFFECTIVEDATE>
    <UNDP_POPP_FILEVERSION xmlns="8264c5cc-ec60-4b56-8111-ce635d3d139a">2048</UNDP_POPP_FILEVERSION>
    <DLCPolicyLabelClientValue xmlns="e560140e-7b2f-4392-90df-e7567e3021a3">Effective Date: 5/31/2020                                                Version #: 2.0</DLCPolicyLabelClientValue>
    <UNDP_POPP_REFITEM_VERSION xmlns="8264c5cc-ec60-4b56-8111-ce635d3d139a">2</UNDP_POPP_REFITEM_VERSION>
    <UNDP_POPP_ISACTIVE xmlns="8264c5cc-ec60-4b56-8111-ce635d3d139a">true</UNDP_POPP_ISACTIVE>
    <UNDP_POPP_TITLE_EN xmlns="8264c5cc-ec60-4b56-8111-ce635d3d139a">Government Contributions from Net Contributing Countries (NCCs) and High Middle-Income Countries (MICs)</UNDP_POPP_TITLE_EN>
    <DLCPolicyLabelLock xmlns="e560140e-7b2f-4392-90df-e7567e3021a3" xsi:nil="true"/>
    <UNDP_POPP_BUSINESSUNITID_HIDDEN xmlns="8264c5cc-ec60-4b56-8111-ce635d3d139a" xsi:nil="true"/>
    <_dlc_DocId xmlns="8264c5cc-ec60-4b56-8111-ce635d3d139a">POPP-11-3270</_dlc_DocId>
    <_dlc_DocIdUrl xmlns="8264c5cc-ec60-4b56-8111-ce635d3d139a">
      <Url>https://popp.undp.org/_layouts/15/DocIdRedir.aspx?ID=POPP-11-3270</Url>
      <Description>POPP-11-3270</Description>
    </_dlc_DocIdUrl>
  </documentManagement>
</p:properties>
</file>

<file path=customXml/itemProps1.xml><?xml version="1.0" encoding="utf-8"?>
<ds:datastoreItem xmlns:ds="http://schemas.openxmlformats.org/officeDocument/2006/customXml" ds:itemID="{0CE8B322-6347-47A4-B6AB-C73A1B289178}">
  <ds:schemaRefs>
    <ds:schemaRef ds:uri="http://schemas.openxmlformats.org/officeDocument/2006/bibliography"/>
  </ds:schemaRefs>
</ds:datastoreItem>
</file>

<file path=customXml/itemProps2.xml><?xml version="1.0" encoding="utf-8"?>
<ds:datastoreItem xmlns:ds="http://schemas.openxmlformats.org/officeDocument/2006/customXml" ds:itemID="{96805233-DF86-485F-AA8A-7BCAD0CAFBBC}">
  <ds:schemaRefs>
    <ds:schemaRef ds:uri="http://schemas.microsoft.com/sharepoint/events"/>
  </ds:schemaRefs>
</ds:datastoreItem>
</file>

<file path=customXml/itemProps3.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4.xml><?xml version="1.0" encoding="utf-8"?>
<ds:datastoreItem xmlns:ds="http://schemas.openxmlformats.org/officeDocument/2006/customXml" ds:itemID="{9397898B-7D79-49E8-814C-D977BBAFE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10674A-F24B-4282-B282-F701F0D3F61C}">
  <ds:schemaRefs>
    <ds:schemaRef ds:uri="office.server.policy"/>
  </ds:schemaRefs>
</ds:datastoreItem>
</file>

<file path=customXml/itemProps6.xml><?xml version="1.0" encoding="utf-8"?>
<ds:datastoreItem xmlns:ds="http://schemas.openxmlformats.org/officeDocument/2006/customXml" ds:itemID="{3FF27BBF-2407-4029-8967-87E604D6B2D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M Garcia</dc:creator>
  <cp:keywords/>
  <cp:lastModifiedBy>Emiliana Zhivkova</cp:lastModifiedBy>
  <cp:revision>8</cp:revision>
  <cp:lastPrinted>2016-03-07T01:27:00Z</cp:lastPrinted>
  <dcterms:created xsi:type="dcterms:W3CDTF">2024-01-11T19:59:00Z</dcterms:created>
  <dcterms:modified xsi:type="dcterms:W3CDTF">2024-01-11T20:26:00Z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bc06d716-036d-4fff-87ba-99993265ad53</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349;#Human Resources Management|1f57ad6b-760b-4b5a-be19-36e6fe76fd85</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{POPPRefItemVersion}</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2048</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y fmtid="{D5CDD505-2E9C-101B-9397-08002B2CF9AE}" pid="24" name="DLCPolicyLabelClientValue">
    <vt:lpwstr>Effective Date: {Effective Date}                                                Version #: 2.0</vt:lpwstr>
  </property>
  <property fmtid="{D5CDD505-2E9C-101B-9397-08002B2CF9AE}" pid="25" name="TaxCatchAll">
    <vt:lpwstr>349;#Human Resources Management|1f57ad6b-760b-4b5a-be19-36e6fe76fd85</vt:lpwstr>
  </property>
</Properties>
</file>