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67300" w14:textId="77777777" w:rsidR="00ED6EF8" w:rsidRDefault="00695777">
      <w:pPr>
        <w:spacing w:line="259" w:lineRule="auto"/>
        <w:ind w:left="0" w:right="0" w:firstLine="0"/>
        <w:jc w:val="left"/>
      </w:pPr>
      <w:r>
        <w:rPr>
          <w:b/>
          <w:sz w:val="28"/>
        </w:rPr>
        <w:t xml:space="preserve">Safe Driving Bonus </w:t>
      </w:r>
    </w:p>
    <w:p w14:paraId="1E767301" w14:textId="77777777" w:rsidR="00ED6EF8" w:rsidRDefault="00695777">
      <w:pPr>
        <w:spacing w:after="12" w:line="259" w:lineRule="auto"/>
        <w:ind w:left="0" w:right="0" w:firstLine="0"/>
        <w:jc w:val="left"/>
      </w:pPr>
      <w:r>
        <w:rPr>
          <w:b/>
        </w:rPr>
        <w:t xml:space="preserve"> </w:t>
      </w:r>
    </w:p>
    <w:p w14:paraId="1E767302" w14:textId="77777777" w:rsidR="00ED6EF8" w:rsidRDefault="00695777">
      <w:pPr>
        <w:ind w:right="0"/>
      </w:pPr>
      <w:r>
        <w:t>1.</w:t>
      </w:r>
      <w:r>
        <w:rPr>
          <w:rFonts w:ascii="Arial" w:eastAsia="Arial" w:hAnsi="Arial" w:cs="Arial"/>
        </w:rPr>
        <w:t xml:space="preserve"> </w:t>
      </w:r>
      <w:r>
        <w:t xml:space="preserve">The purpose of the safe driving bonus (SDB) is to financially compensate drivers with an additional one week’s net salary at the end of each year for performing accident-free and safe driving functions on a regular basis, subject to the following conditions:  </w:t>
      </w:r>
    </w:p>
    <w:p w14:paraId="1E767303" w14:textId="77777777" w:rsidR="00ED6EF8" w:rsidRDefault="00695777">
      <w:pPr>
        <w:spacing w:after="12" w:line="259" w:lineRule="auto"/>
        <w:ind w:left="1440" w:right="0" w:firstLine="0"/>
        <w:jc w:val="left"/>
      </w:pPr>
      <w:r>
        <w:t xml:space="preserve"> </w:t>
      </w:r>
    </w:p>
    <w:p w14:paraId="1E767304" w14:textId="77777777" w:rsidR="00ED6EF8" w:rsidRDefault="00695777">
      <w:pPr>
        <w:numPr>
          <w:ilvl w:val="0"/>
          <w:numId w:val="1"/>
        </w:numPr>
        <w:ind w:right="0" w:hanging="360"/>
      </w:pPr>
      <w:r>
        <w:t xml:space="preserve">The driver has worked for the UNDP office since 1 January of that year  </w:t>
      </w:r>
    </w:p>
    <w:p w14:paraId="1E767305" w14:textId="77777777" w:rsidR="00ED6EF8" w:rsidRDefault="00695777">
      <w:pPr>
        <w:spacing w:after="12" w:line="259" w:lineRule="auto"/>
        <w:ind w:left="1440" w:right="0" w:firstLine="0"/>
        <w:jc w:val="left"/>
      </w:pPr>
      <w:r>
        <w:t xml:space="preserve"> </w:t>
      </w:r>
    </w:p>
    <w:p w14:paraId="1E767306" w14:textId="77777777" w:rsidR="00ED6EF8" w:rsidRDefault="00695777">
      <w:pPr>
        <w:numPr>
          <w:ilvl w:val="0"/>
          <w:numId w:val="1"/>
        </w:numPr>
        <w:ind w:right="0" w:hanging="360"/>
      </w:pPr>
      <w:r>
        <w:t xml:space="preserve">The driver has not been involved in any automobile accident considered to be his/her fault during the entire year  </w:t>
      </w:r>
    </w:p>
    <w:p w14:paraId="1E767307" w14:textId="77777777" w:rsidR="00ED6EF8" w:rsidRDefault="00695777">
      <w:pPr>
        <w:spacing w:after="12" w:line="259" w:lineRule="auto"/>
        <w:ind w:left="1440" w:right="0" w:firstLine="0"/>
        <w:jc w:val="left"/>
      </w:pPr>
      <w:r>
        <w:t xml:space="preserve"> </w:t>
      </w:r>
    </w:p>
    <w:p w14:paraId="1E767308" w14:textId="77777777" w:rsidR="00ED6EF8" w:rsidRDefault="00695777">
      <w:pPr>
        <w:numPr>
          <w:ilvl w:val="0"/>
          <w:numId w:val="1"/>
        </w:numPr>
        <w:ind w:right="0" w:hanging="360"/>
      </w:pPr>
      <w:r>
        <w:t xml:space="preserve">The driver has not been convicted of any traffic violation, such as reckless driving or going through a red traffic light, during the year. At the discretion of the Resident Representative, fines for improper parking need not be considered as a traffic violation for this purpose. </w:t>
      </w:r>
    </w:p>
    <w:p w14:paraId="1E767309" w14:textId="77777777" w:rsidR="00ED6EF8" w:rsidRDefault="00695777">
      <w:pPr>
        <w:pStyle w:val="Heading1"/>
        <w:ind w:left="-5"/>
      </w:pPr>
      <w:r>
        <w:t xml:space="preserve">Eligibility </w:t>
      </w:r>
    </w:p>
    <w:p w14:paraId="1E76730A" w14:textId="77777777" w:rsidR="00ED6EF8" w:rsidRDefault="00695777">
      <w:pPr>
        <w:spacing w:after="12" w:line="259" w:lineRule="auto"/>
        <w:ind w:left="720" w:right="0" w:firstLine="0"/>
        <w:jc w:val="left"/>
      </w:pPr>
      <w:r>
        <w:t xml:space="preserve"> </w:t>
      </w:r>
    </w:p>
    <w:p w14:paraId="1E76730B" w14:textId="77777777" w:rsidR="00ED6EF8" w:rsidRDefault="00695777">
      <w:pPr>
        <w:numPr>
          <w:ilvl w:val="0"/>
          <w:numId w:val="2"/>
        </w:numPr>
        <w:ind w:right="0" w:hanging="360"/>
      </w:pPr>
      <w:r>
        <w:t xml:space="preserve">Locally recruited General Service (GS) staff members appointed as a driver under the Permanent or Fixed-Term Appointment governed by the UN Staff Regulations and Staff Rules, with a </w:t>
      </w:r>
      <w:r>
        <w:rPr>
          <w:b/>
        </w:rPr>
        <w:t>full year</w:t>
      </w:r>
      <w:r>
        <w:t xml:space="preserve"> of service by 31 December, are eligible for the one-week salary bonus. </w:t>
      </w:r>
    </w:p>
    <w:p w14:paraId="1E76730C" w14:textId="77777777" w:rsidR="00ED6EF8" w:rsidRDefault="00695777">
      <w:pPr>
        <w:spacing w:after="12" w:line="259" w:lineRule="auto"/>
        <w:ind w:left="720" w:right="0" w:firstLine="0"/>
        <w:jc w:val="left"/>
      </w:pPr>
      <w:r>
        <w:t xml:space="preserve"> </w:t>
      </w:r>
    </w:p>
    <w:p w14:paraId="1E76730D" w14:textId="77777777" w:rsidR="00ED6EF8" w:rsidRDefault="00695777">
      <w:pPr>
        <w:numPr>
          <w:ilvl w:val="0"/>
          <w:numId w:val="2"/>
        </w:numPr>
        <w:ind w:right="0" w:hanging="360"/>
      </w:pPr>
      <w:r>
        <w:t xml:space="preserve">Locally recruited General Service (GS) staff members appointed as a driver under the Permanent or Fixed-Term Appointment governed by the UN Staff Regulations and Staff Rules, with </w:t>
      </w:r>
      <w:r>
        <w:rPr>
          <w:b/>
        </w:rPr>
        <w:t>between six and twelve months</w:t>
      </w:r>
      <w:r>
        <w:t xml:space="preserve"> service by 31 December, are eligible for a prorated bonus based on the number of months served. </w:t>
      </w:r>
    </w:p>
    <w:p w14:paraId="1E76730E" w14:textId="77777777" w:rsidR="00ED6EF8" w:rsidRDefault="00695777">
      <w:pPr>
        <w:spacing w:after="12" w:line="259" w:lineRule="auto"/>
        <w:ind w:left="720" w:right="0" w:firstLine="0"/>
        <w:jc w:val="left"/>
      </w:pPr>
      <w:r>
        <w:t xml:space="preserve"> </w:t>
      </w:r>
    </w:p>
    <w:p w14:paraId="1E76730F" w14:textId="77777777" w:rsidR="00ED6EF8" w:rsidRDefault="00695777">
      <w:pPr>
        <w:numPr>
          <w:ilvl w:val="0"/>
          <w:numId w:val="2"/>
        </w:numPr>
        <w:ind w:right="0" w:hanging="360"/>
      </w:pPr>
      <w:r>
        <w:t xml:space="preserve">Locally recruited General Service (GS) staff members appointed as a driver under the Permanent or Fixed-Term Appointment governed by the UN Staff Regulations and Staff Rules, with </w:t>
      </w:r>
      <w:r>
        <w:rPr>
          <w:b/>
        </w:rPr>
        <w:t>less than six months</w:t>
      </w:r>
      <w:r>
        <w:t xml:space="preserve"> service as of 31 December, are not eligible for the bonus. </w:t>
      </w:r>
    </w:p>
    <w:p w14:paraId="1E767310" w14:textId="77777777" w:rsidR="00ED6EF8" w:rsidRDefault="00695777">
      <w:pPr>
        <w:spacing w:after="12" w:line="259" w:lineRule="auto"/>
        <w:ind w:left="720" w:right="0" w:firstLine="0"/>
        <w:jc w:val="left"/>
      </w:pPr>
      <w:r>
        <w:t xml:space="preserve"> </w:t>
      </w:r>
    </w:p>
    <w:p w14:paraId="1E767311" w14:textId="77777777" w:rsidR="00ED6EF8" w:rsidRDefault="00695777">
      <w:pPr>
        <w:numPr>
          <w:ilvl w:val="0"/>
          <w:numId w:val="2"/>
        </w:numPr>
        <w:ind w:right="0" w:hanging="360"/>
      </w:pPr>
      <w:r>
        <w:t xml:space="preserve">Staff members who are holding a Permanent or Fixed-Term Appointment governed by the UN Staff Regulations and Staff Rules and who perform split functions, e.g., driver/messenger, are eligible for the bonus, provided that the time spent in driving functions constitutes at least 30 percent of the calendar year. </w:t>
      </w:r>
    </w:p>
    <w:p w14:paraId="1E767312" w14:textId="77777777" w:rsidR="00ED6EF8" w:rsidRDefault="00695777">
      <w:pPr>
        <w:spacing w:line="259" w:lineRule="auto"/>
        <w:ind w:left="0" w:right="0" w:firstLine="0"/>
        <w:jc w:val="left"/>
      </w:pPr>
      <w:r>
        <w:rPr>
          <w:b/>
        </w:rPr>
        <w:t xml:space="preserve"> </w:t>
      </w:r>
    </w:p>
    <w:p w14:paraId="1E767313" w14:textId="77777777" w:rsidR="00ED6EF8" w:rsidRDefault="00695777">
      <w:pPr>
        <w:pStyle w:val="Heading1"/>
        <w:ind w:left="-5"/>
      </w:pPr>
      <w:r>
        <w:t xml:space="preserve">Inclusions </w:t>
      </w:r>
    </w:p>
    <w:p w14:paraId="1E767314" w14:textId="77777777" w:rsidR="00ED6EF8" w:rsidRDefault="00695777">
      <w:pPr>
        <w:spacing w:after="12" w:line="259" w:lineRule="auto"/>
        <w:ind w:left="720" w:right="0" w:firstLine="0"/>
        <w:jc w:val="left"/>
      </w:pPr>
      <w:r>
        <w:t xml:space="preserve"> </w:t>
      </w:r>
    </w:p>
    <w:p w14:paraId="1E767315" w14:textId="77777777" w:rsidR="00ED6EF8" w:rsidRDefault="00695777">
      <w:pPr>
        <w:ind w:left="360" w:right="0" w:firstLine="0"/>
      </w:pPr>
      <w:r>
        <w:t>6.</w:t>
      </w:r>
      <w:r>
        <w:rPr>
          <w:rFonts w:ascii="Arial" w:eastAsia="Arial" w:hAnsi="Arial" w:cs="Arial"/>
        </w:rPr>
        <w:t xml:space="preserve"> </w:t>
      </w:r>
      <w:r>
        <w:t xml:space="preserve">Drivers earn service credit towards SDB during:  </w:t>
      </w:r>
    </w:p>
    <w:p w14:paraId="1E767316" w14:textId="77777777" w:rsidR="00ED6EF8" w:rsidRDefault="00695777">
      <w:pPr>
        <w:spacing w:after="11" w:line="259" w:lineRule="auto"/>
        <w:ind w:left="1440" w:right="0" w:firstLine="0"/>
        <w:jc w:val="left"/>
      </w:pPr>
      <w:r>
        <w:t xml:space="preserve"> </w:t>
      </w:r>
    </w:p>
    <w:p w14:paraId="1E767317" w14:textId="77777777" w:rsidR="00ED6EF8" w:rsidRDefault="00695777">
      <w:pPr>
        <w:numPr>
          <w:ilvl w:val="0"/>
          <w:numId w:val="3"/>
        </w:numPr>
        <w:ind w:right="0" w:hanging="360"/>
      </w:pPr>
      <w:r>
        <w:t xml:space="preserve">Annual leave (AL) </w:t>
      </w:r>
    </w:p>
    <w:p w14:paraId="1E767318" w14:textId="77777777" w:rsidR="00ED6EF8" w:rsidRDefault="00695777">
      <w:pPr>
        <w:spacing w:after="12" w:line="259" w:lineRule="auto"/>
        <w:ind w:left="1440" w:right="0" w:firstLine="0"/>
        <w:jc w:val="left"/>
      </w:pPr>
      <w:r>
        <w:t xml:space="preserve"> </w:t>
      </w:r>
    </w:p>
    <w:p w14:paraId="1E767319" w14:textId="77777777" w:rsidR="00ED6EF8" w:rsidRDefault="00695777">
      <w:pPr>
        <w:numPr>
          <w:ilvl w:val="0"/>
          <w:numId w:val="3"/>
        </w:numPr>
        <w:ind w:right="0" w:hanging="360"/>
      </w:pPr>
      <w:r>
        <w:t xml:space="preserve">A continuous sick leave (SL) period of less than 30 days </w:t>
      </w:r>
    </w:p>
    <w:p w14:paraId="1E76731A" w14:textId="77777777" w:rsidR="00ED6EF8" w:rsidRDefault="00695777">
      <w:pPr>
        <w:spacing w:after="12" w:line="259" w:lineRule="auto"/>
        <w:ind w:left="1080" w:right="0" w:firstLine="0"/>
        <w:jc w:val="left"/>
      </w:pPr>
      <w:r>
        <w:t xml:space="preserve"> </w:t>
      </w:r>
    </w:p>
    <w:p w14:paraId="1E76731B" w14:textId="77777777" w:rsidR="00ED6EF8" w:rsidRDefault="00695777">
      <w:pPr>
        <w:numPr>
          <w:ilvl w:val="0"/>
          <w:numId w:val="3"/>
        </w:numPr>
        <w:ind w:right="0" w:hanging="360"/>
      </w:pPr>
      <w:r>
        <w:t xml:space="preserve">A continuous special leave without pay (SLWOP) period of less than 30 days, or  </w:t>
      </w:r>
    </w:p>
    <w:p w14:paraId="1E76731C" w14:textId="77777777" w:rsidR="00ED6EF8" w:rsidRDefault="00695777">
      <w:pPr>
        <w:spacing w:after="12" w:line="259" w:lineRule="auto"/>
        <w:ind w:left="1440" w:right="0" w:firstLine="0"/>
        <w:jc w:val="left"/>
      </w:pPr>
      <w:r>
        <w:lastRenderedPageBreak/>
        <w:t xml:space="preserve"> </w:t>
      </w:r>
    </w:p>
    <w:p w14:paraId="1E76731D" w14:textId="77777777" w:rsidR="00ED6EF8" w:rsidRDefault="00695777">
      <w:pPr>
        <w:numPr>
          <w:ilvl w:val="0"/>
          <w:numId w:val="3"/>
        </w:numPr>
        <w:ind w:right="0" w:hanging="360"/>
      </w:pPr>
      <w:r>
        <w:t xml:space="preserve">A continuous special leave with full pay period (SLWFP) of less than 30 days </w:t>
      </w:r>
    </w:p>
    <w:p w14:paraId="1E76731E" w14:textId="77777777" w:rsidR="00ED6EF8" w:rsidRDefault="00695777">
      <w:pPr>
        <w:spacing w:after="271" w:line="259" w:lineRule="auto"/>
        <w:ind w:left="0" w:right="0" w:firstLine="0"/>
        <w:jc w:val="left"/>
      </w:pPr>
      <w:r>
        <w:rPr>
          <w:b/>
        </w:rPr>
        <w:t xml:space="preserve"> </w:t>
      </w:r>
    </w:p>
    <w:p w14:paraId="1E76731F" w14:textId="7B363006" w:rsidR="00ED6EF8" w:rsidRDefault="00695777">
      <w:pPr>
        <w:spacing w:line="259" w:lineRule="auto"/>
        <w:ind w:left="10" w:hanging="10"/>
        <w:jc w:val="center"/>
      </w:pPr>
      <w:r>
        <w:rPr>
          <w:rFonts w:ascii="Times New Roman" w:eastAsia="Times New Roman" w:hAnsi="Times New Roman" w:cs="Times New Roman"/>
          <w:sz w:val="24"/>
        </w:rPr>
        <w:t xml:space="preserve"> </w:t>
      </w:r>
    </w:p>
    <w:p w14:paraId="1E767321" w14:textId="77777777" w:rsidR="00ED6EF8" w:rsidRDefault="00695777">
      <w:pPr>
        <w:pStyle w:val="Heading1"/>
        <w:ind w:left="-5"/>
      </w:pPr>
      <w:r>
        <w:t xml:space="preserve">Exclusions </w:t>
      </w:r>
    </w:p>
    <w:p w14:paraId="1E767322" w14:textId="77777777" w:rsidR="00ED6EF8" w:rsidRDefault="00695777">
      <w:pPr>
        <w:spacing w:after="12" w:line="259" w:lineRule="auto"/>
        <w:ind w:left="720" w:right="0" w:firstLine="0"/>
        <w:jc w:val="left"/>
      </w:pPr>
      <w:r>
        <w:t xml:space="preserve"> </w:t>
      </w:r>
    </w:p>
    <w:p w14:paraId="1E767323" w14:textId="77777777" w:rsidR="00ED6EF8" w:rsidRDefault="00695777">
      <w:pPr>
        <w:numPr>
          <w:ilvl w:val="0"/>
          <w:numId w:val="4"/>
        </w:numPr>
        <w:ind w:right="0" w:hanging="360"/>
      </w:pPr>
      <w:r>
        <w:t xml:space="preserve">Drivers do </w:t>
      </w:r>
      <w:r>
        <w:rPr>
          <w:b/>
          <w:i/>
        </w:rPr>
        <w:t>not</w:t>
      </w:r>
      <w:r>
        <w:t xml:space="preserve"> earn service credit towards SDB during a continuous:  </w:t>
      </w:r>
    </w:p>
    <w:p w14:paraId="1E767324" w14:textId="77777777" w:rsidR="00ED6EF8" w:rsidRDefault="00695777">
      <w:pPr>
        <w:spacing w:after="11" w:line="259" w:lineRule="auto"/>
        <w:ind w:left="1440" w:right="0" w:firstLine="0"/>
        <w:jc w:val="left"/>
      </w:pPr>
      <w:r>
        <w:t xml:space="preserve"> </w:t>
      </w:r>
    </w:p>
    <w:p w14:paraId="1E767325" w14:textId="77777777" w:rsidR="00ED6EF8" w:rsidRDefault="00695777">
      <w:pPr>
        <w:numPr>
          <w:ilvl w:val="1"/>
          <w:numId w:val="4"/>
        </w:numPr>
        <w:ind w:right="0" w:hanging="360"/>
      </w:pPr>
      <w:r>
        <w:t xml:space="preserve">SL period of 30 days or more </w:t>
      </w:r>
    </w:p>
    <w:p w14:paraId="1E767326" w14:textId="77777777" w:rsidR="00ED6EF8" w:rsidRDefault="00695777">
      <w:pPr>
        <w:spacing w:after="11" w:line="259" w:lineRule="auto"/>
        <w:ind w:left="1440" w:right="0" w:firstLine="0"/>
        <w:jc w:val="left"/>
      </w:pPr>
      <w:r>
        <w:t xml:space="preserve"> </w:t>
      </w:r>
    </w:p>
    <w:p w14:paraId="1E767327" w14:textId="77777777" w:rsidR="00ED6EF8" w:rsidRDefault="00695777">
      <w:pPr>
        <w:numPr>
          <w:ilvl w:val="1"/>
          <w:numId w:val="4"/>
        </w:numPr>
        <w:ind w:right="0" w:hanging="360"/>
      </w:pPr>
      <w:r>
        <w:t xml:space="preserve">SLWOP period of 30 days or more; or  </w:t>
      </w:r>
    </w:p>
    <w:p w14:paraId="1E767328" w14:textId="77777777" w:rsidR="00ED6EF8" w:rsidRDefault="00695777">
      <w:pPr>
        <w:spacing w:after="11" w:line="259" w:lineRule="auto"/>
        <w:ind w:left="1440" w:right="0" w:firstLine="0"/>
        <w:jc w:val="left"/>
      </w:pPr>
      <w:r>
        <w:t xml:space="preserve"> </w:t>
      </w:r>
    </w:p>
    <w:p w14:paraId="1E767329" w14:textId="77777777" w:rsidR="00ED6EF8" w:rsidRDefault="00695777">
      <w:pPr>
        <w:numPr>
          <w:ilvl w:val="1"/>
          <w:numId w:val="4"/>
        </w:numPr>
        <w:ind w:right="0" w:hanging="360"/>
      </w:pPr>
      <w:r>
        <w:t xml:space="preserve">SLWFP period of 30 days or more </w:t>
      </w:r>
    </w:p>
    <w:p w14:paraId="1E76732A" w14:textId="77777777" w:rsidR="00ED6EF8" w:rsidRDefault="00695777">
      <w:pPr>
        <w:spacing w:after="12" w:line="259" w:lineRule="auto"/>
        <w:ind w:left="720" w:right="0" w:firstLine="0"/>
        <w:jc w:val="left"/>
      </w:pPr>
      <w:r>
        <w:t xml:space="preserve"> </w:t>
      </w:r>
    </w:p>
    <w:p w14:paraId="1E76732B" w14:textId="77777777" w:rsidR="00ED6EF8" w:rsidRDefault="00695777">
      <w:pPr>
        <w:numPr>
          <w:ilvl w:val="0"/>
          <w:numId w:val="4"/>
        </w:numPr>
        <w:ind w:right="0" w:hanging="360"/>
      </w:pPr>
      <w:r>
        <w:t xml:space="preserve">Payment of SDB is not taken into account in determining the following entitlements, where applicable:  </w:t>
      </w:r>
    </w:p>
    <w:p w14:paraId="1E76732C" w14:textId="77777777" w:rsidR="00ED6EF8" w:rsidRDefault="00695777">
      <w:pPr>
        <w:spacing w:after="12" w:line="259" w:lineRule="auto"/>
        <w:ind w:left="1440" w:right="0" w:firstLine="0"/>
        <w:jc w:val="left"/>
      </w:pPr>
      <w:r>
        <w:t xml:space="preserve"> </w:t>
      </w:r>
    </w:p>
    <w:p w14:paraId="1E76732D" w14:textId="77777777" w:rsidR="00ED6EF8" w:rsidRDefault="00695777">
      <w:pPr>
        <w:numPr>
          <w:ilvl w:val="1"/>
          <w:numId w:val="4"/>
        </w:numPr>
        <w:ind w:right="0" w:hanging="360"/>
      </w:pPr>
      <w:r>
        <w:t xml:space="preserve">Pensionable remuneration (safe driving bonus is not pensionable), contributions to, and benefits payable by the United Nations Joint Staff Pension Fund (UNJSPF), e.g., retirement benefits, surviving dependent(s) benefits </w:t>
      </w:r>
    </w:p>
    <w:p w14:paraId="1E76732E" w14:textId="77777777" w:rsidR="00ED6EF8" w:rsidRDefault="00695777">
      <w:pPr>
        <w:spacing w:after="12" w:line="259" w:lineRule="auto"/>
        <w:ind w:left="1440" w:right="0" w:firstLine="0"/>
        <w:jc w:val="left"/>
      </w:pPr>
      <w:r>
        <w:t xml:space="preserve"> </w:t>
      </w:r>
    </w:p>
    <w:p w14:paraId="1E76732F" w14:textId="77777777" w:rsidR="00ED6EF8" w:rsidRDefault="00695777">
      <w:pPr>
        <w:numPr>
          <w:ilvl w:val="1"/>
          <w:numId w:val="4"/>
        </w:numPr>
        <w:ind w:right="0" w:hanging="360"/>
      </w:pPr>
      <w:r>
        <w:t xml:space="preserve">Compensation for service-incurred illness, injury, or death </w:t>
      </w:r>
    </w:p>
    <w:p w14:paraId="1E767330" w14:textId="77777777" w:rsidR="00ED6EF8" w:rsidRDefault="00695777">
      <w:pPr>
        <w:spacing w:after="11" w:line="259" w:lineRule="auto"/>
        <w:ind w:left="1440" w:right="0" w:firstLine="0"/>
        <w:jc w:val="left"/>
      </w:pPr>
      <w:r>
        <w:t xml:space="preserve"> </w:t>
      </w:r>
    </w:p>
    <w:p w14:paraId="1E767331" w14:textId="77777777" w:rsidR="00ED6EF8" w:rsidRDefault="00695777">
      <w:pPr>
        <w:numPr>
          <w:ilvl w:val="1"/>
          <w:numId w:val="4"/>
        </w:numPr>
        <w:ind w:right="0" w:hanging="360"/>
      </w:pPr>
      <w:r>
        <w:t xml:space="preserve">Special post allowance (SPA) </w:t>
      </w:r>
    </w:p>
    <w:p w14:paraId="1E767332" w14:textId="77777777" w:rsidR="00ED6EF8" w:rsidRDefault="00695777">
      <w:pPr>
        <w:spacing w:after="11" w:line="259" w:lineRule="auto"/>
        <w:ind w:left="1440" w:right="0" w:firstLine="0"/>
        <w:jc w:val="left"/>
      </w:pPr>
      <w:r>
        <w:t xml:space="preserve"> </w:t>
      </w:r>
    </w:p>
    <w:p w14:paraId="1E767333" w14:textId="77777777" w:rsidR="00ED6EF8" w:rsidRDefault="00695777">
      <w:pPr>
        <w:numPr>
          <w:ilvl w:val="1"/>
          <w:numId w:val="4"/>
        </w:numPr>
        <w:ind w:right="0" w:hanging="360"/>
      </w:pPr>
      <w:r>
        <w:t xml:space="preserve">Insurance premiums; and </w:t>
      </w:r>
    </w:p>
    <w:p w14:paraId="1E767334" w14:textId="77777777" w:rsidR="00ED6EF8" w:rsidRDefault="00695777">
      <w:pPr>
        <w:spacing w:after="12" w:line="259" w:lineRule="auto"/>
        <w:ind w:left="1440" w:right="0" w:firstLine="0"/>
        <w:jc w:val="left"/>
      </w:pPr>
      <w:r>
        <w:t xml:space="preserve"> </w:t>
      </w:r>
    </w:p>
    <w:p w14:paraId="1E767335" w14:textId="77777777" w:rsidR="00ED6EF8" w:rsidRDefault="00695777">
      <w:pPr>
        <w:numPr>
          <w:ilvl w:val="1"/>
          <w:numId w:val="4"/>
        </w:numPr>
        <w:ind w:right="0" w:hanging="360"/>
      </w:pPr>
      <w:r>
        <w:t xml:space="preserve">Separation payments, e.g., commutation of annual leave, death benefit, termination indemnity, etc. </w:t>
      </w:r>
    </w:p>
    <w:p w14:paraId="1E767336" w14:textId="77777777" w:rsidR="00ED6EF8" w:rsidRDefault="00695777">
      <w:pPr>
        <w:spacing w:line="259" w:lineRule="auto"/>
        <w:ind w:left="0" w:right="0" w:firstLine="0"/>
        <w:jc w:val="left"/>
      </w:pPr>
      <w:r>
        <w:t xml:space="preserve">  </w:t>
      </w:r>
    </w:p>
    <w:p w14:paraId="1E767337" w14:textId="77777777" w:rsidR="00ED6EF8" w:rsidRDefault="00695777">
      <w:pPr>
        <w:pStyle w:val="Heading1"/>
        <w:ind w:left="-5"/>
      </w:pPr>
      <w:r>
        <w:t xml:space="preserve">Payment Calculation </w:t>
      </w:r>
    </w:p>
    <w:p w14:paraId="1E767338" w14:textId="77777777" w:rsidR="00ED6EF8" w:rsidRDefault="00695777">
      <w:pPr>
        <w:spacing w:after="12" w:line="259" w:lineRule="auto"/>
        <w:ind w:left="720" w:right="0" w:firstLine="0"/>
        <w:jc w:val="left"/>
      </w:pPr>
      <w:r>
        <w:t xml:space="preserve"> </w:t>
      </w:r>
    </w:p>
    <w:p w14:paraId="1E767339" w14:textId="77777777" w:rsidR="00ED6EF8" w:rsidRDefault="00695777">
      <w:pPr>
        <w:numPr>
          <w:ilvl w:val="0"/>
          <w:numId w:val="5"/>
        </w:numPr>
        <w:ind w:right="0" w:hanging="360"/>
      </w:pPr>
      <w:r>
        <w:t xml:space="preserve">The SDB comprises one week’s net salary payable at the level and step of each eligible driver according to the criteria outlined in paragraphs 2 through 5 above. </w:t>
      </w:r>
    </w:p>
    <w:p w14:paraId="1E76733A" w14:textId="77777777" w:rsidR="00ED6EF8" w:rsidRDefault="00695777">
      <w:pPr>
        <w:spacing w:after="12" w:line="259" w:lineRule="auto"/>
        <w:ind w:left="720" w:right="0" w:firstLine="0"/>
        <w:jc w:val="left"/>
      </w:pPr>
      <w:r>
        <w:t xml:space="preserve"> </w:t>
      </w:r>
    </w:p>
    <w:p w14:paraId="1E76733B" w14:textId="77777777" w:rsidR="00ED6EF8" w:rsidRDefault="00695777">
      <w:pPr>
        <w:numPr>
          <w:ilvl w:val="0"/>
          <w:numId w:val="5"/>
        </w:numPr>
        <w:ind w:right="0" w:hanging="360"/>
      </w:pPr>
      <w:r>
        <w:t xml:space="preserve">Payment is calculated at the end of each calendar year on 31 December, for approval by the Resident Representative (RR). </w:t>
      </w:r>
    </w:p>
    <w:p w14:paraId="1E76733C" w14:textId="77777777" w:rsidR="00ED6EF8" w:rsidRDefault="00695777">
      <w:pPr>
        <w:spacing w:after="12" w:line="259" w:lineRule="auto"/>
        <w:ind w:left="720" w:right="0" w:firstLine="0"/>
        <w:jc w:val="left"/>
      </w:pPr>
      <w:r>
        <w:t xml:space="preserve"> </w:t>
      </w:r>
    </w:p>
    <w:p w14:paraId="1E76733D" w14:textId="77777777" w:rsidR="00ED6EF8" w:rsidRDefault="00695777">
      <w:pPr>
        <w:numPr>
          <w:ilvl w:val="0"/>
          <w:numId w:val="5"/>
        </w:numPr>
        <w:ind w:right="0" w:hanging="360"/>
      </w:pPr>
      <w:r>
        <w:t xml:space="preserve">If the applicable salary scale is subsequently revised and affects the December salary calculation, payment of the bonus is adjusted accordingly. </w:t>
      </w:r>
    </w:p>
    <w:p w14:paraId="1E76733E" w14:textId="77777777" w:rsidR="00ED6EF8" w:rsidRDefault="00695777">
      <w:pPr>
        <w:spacing w:line="259" w:lineRule="auto"/>
        <w:ind w:left="0" w:right="0" w:firstLine="0"/>
        <w:jc w:val="left"/>
      </w:pPr>
      <w:r>
        <w:rPr>
          <w:b/>
        </w:rPr>
        <w:t xml:space="preserve"> </w:t>
      </w:r>
    </w:p>
    <w:p w14:paraId="1E76733F" w14:textId="77777777" w:rsidR="00ED6EF8" w:rsidRDefault="00695777">
      <w:pPr>
        <w:pStyle w:val="Heading1"/>
        <w:ind w:left="-5"/>
      </w:pPr>
      <w:r>
        <w:t>Payment Withheld</w:t>
      </w:r>
      <w:r>
        <w:rPr>
          <w:b w:val="0"/>
        </w:rPr>
        <w:t xml:space="preserve"> </w:t>
      </w:r>
    </w:p>
    <w:p w14:paraId="1E767340" w14:textId="77777777" w:rsidR="00ED6EF8" w:rsidRDefault="00695777">
      <w:pPr>
        <w:spacing w:after="12" w:line="259" w:lineRule="auto"/>
        <w:ind w:left="720" w:right="0" w:firstLine="0"/>
        <w:jc w:val="left"/>
      </w:pPr>
      <w:r>
        <w:t xml:space="preserve"> </w:t>
      </w:r>
    </w:p>
    <w:p w14:paraId="1E767341" w14:textId="77777777" w:rsidR="00ED6EF8" w:rsidRDefault="00695777">
      <w:pPr>
        <w:ind w:right="0"/>
      </w:pPr>
      <w:r>
        <w:lastRenderedPageBreak/>
        <w:t>12.</w:t>
      </w:r>
      <w:r>
        <w:rPr>
          <w:rFonts w:ascii="Arial" w:eastAsia="Arial" w:hAnsi="Arial" w:cs="Arial"/>
        </w:rPr>
        <w:t xml:space="preserve"> </w:t>
      </w:r>
      <w:r>
        <w:t xml:space="preserve">Payment of SDB is withheld in respect of any driver who is involved in an accident requiring review by the UNDP Property Survey Board, pending receipt of the Board’s decision. In cases where a SDB is withheld, a Personnel Action Form is prepared for record purposes.  </w:t>
      </w:r>
    </w:p>
    <w:p w14:paraId="1E767344" w14:textId="554974D3" w:rsidR="00ED6EF8" w:rsidRDefault="00695777" w:rsidP="00EC3C60">
      <w:pPr>
        <w:spacing w:line="259" w:lineRule="auto"/>
        <w:ind w:left="720" w:right="0" w:firstLine="0"/>
        <w:jc w:val="left"/>
      </w:pPr>
      <w:r>
        <w:rPr>
          <w:b/>
        </w:rPr>
        <w:t xml:space="preserve"> </w:t>
      </w:r>
    </w:p>
    <w:p w14:paraId="1E767345" w14:textId="77777777" w:rsidR="00ED6EF8" w:rsidRDefault="00695777">
      <w:pPr>
        <w:spacing w:line="259" w:lineRule="auto"/>
        <w:ind w:left="0" w:right="0" w:firstLine="0"/>
        <w:jc w:val="left"/>
      </w:pPr>
      <w:r>
        <w:rPr>
          <w:rFonts w:ascii="Times New Roman" w:eastAsia="Times New Roman" w:hAnsi="Times New Roman" w:cs="Times New Roman"/>
          <w:sz w:val="24"/>
        </w:rPr>
        <w:t xml:space="preserve"> </w:t>
      </w:r>
    </w:p>
    <w:sectPr w:rsidR="00ED6EF8">
      <w:headerReference w:type="even" r:id="rId12"/>
      <w:headerReference w:type="default" r:id="rId13"/>
      <w:footerReference w:type="even" r:id="rId14"/>
      <w:footerReference w:type="default" r:id="rId15"/>
      <w:headerReference w:type="first" r:id="rId16"/>
      <w:footerReference w:type="first" r:id="rId17"/>
      <w:pgSz w:w="12240" w:h="15840"/>
      <w:pgMar w:top="1121" w:right="1795" w:bottom="7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CD99E" w14:textId="77777777" w:rsidR="00F301B3" w:rsidRDefault="00F301B3" w:rsidP="00EC3C60">
      <w:pPr>
        <w:spacing w:line="240" w:lineRule="auto"/>
      </w:pPr>
      <w:r>
        <w:separator/>
      </w:r>
    </w:p>
  </w:endnote>
  <w:endnote w:type="continuationSeparator" w:id="0">
    <w:p w14:paraId="39BECB97" w14:textId="77777777" w:rsidR="00F301B3" w:rsidRDefault="00F301B3" w:rsidP="00EC3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5306" w14:textId="77777777" w:rsidR="00B10D66" w:rsidRDefault="00B1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3AE9" w14:textId="59AA18ED" w:rsidR="00EC3C60" w:rsidRDefault="0011663F">
    <w:pPr>
      <w:pStyle w:val="Footer"/>
    </w:pPr>
    <w:r>
      <w:t xml:space="preserve">Page </w:t>
    </w:r>
    <w:r>
      <w:rPr>
        <w:b/>
        <w:bCs/>
      </w:rPr>
      <w:fldChar w:fldCharType="begin"/>
    </w:r>
    <w:r>
      <w:rPr>
        <w:b/>
        <w:bCs/>
      </w:rPr>
      <w:instrText xml:space="preserve"> PAGE  \* Arabic  \* MERGEFORMAT </w:instrText>
    </w:r>
    <w:r>
      <w:rPr>
        <w:b/>
        <w:bCs/>
      </w:rPr>
      <w:fldChar w:fldCharType="separate"/>
    </w:r>
    <w:r w:rsidR="00695777">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95777">
      <w:rPr>
        <w:b/>
        <w:bCs/>
        <w:noProof/>
      </w:rPr>
      <w:t>3</w:t>
    </w:r>
    <w:r>
      <w:rPr>
        <w:b/>
        <w:bCs/>
      </w:rPr>
      <w:fldChar w:fldCharType="end"/>
    </w:r>
    <w:r w:rsidR="00EC3C60">
      <w:ptab w:relativeTo="margin" w:alignment="center" w:leader="none"/>
    </w:r>
    <w:r>
      <w:t xml:space="preserve">Effective Date: </w:t>
    </w:r>
    <w:r w:rsidR="0022033E" w:rsidRPr="0022033E">
      <w:t>01/07/2009</w:t>
    </w:r>
    <w:r w:rsidR="0022033E" w:rsidRPr="0022033E">
      <w:t xml:space="preserve"> </w:t>
    </w:r>
    <w:r w:rsidR="00EC3C60">
      <w:ptab w:relativeTo="margin" w:alignment="right" w:leader="none"/>
    </w:r>
    <w:r>
      <w:t xml:space="preserve">Version #: </w:t>
    </w:r>
    <w:sdt>
      <w:sdtPr>
        <w:alias w:val="POPPRefItemVersion"/>
        <w:tag w:val="UNDP_POPP_REFITEM_VERSION"/>
        <w:id w:val="1694964088"/>
        <w:placeholder>
          <w:docPart w:val="7B777E2B23764598B5EEDC1FB48D021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E810490-DA48-4989-9F70-4AC2C8AE584F}"/>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944C" w14:textId="77777777" w:rsidR="00B10D66" w:rsidRDefault="00B1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D380" w14:textId="77777777" w:rsidR="00F301B3" w:rsidRDefault="00F301B3" w:rsidP="00EC3C60">
      <w:pPr>
        <w:spacing w:line="240" w:lineRule="auto"/>
      </w:pPr>
      <w:r>
        <w:separator/>
      </w:r>
    </w:p>
  </w:footnote>
  <w:footnote w:type="continuationSeparator" w:id="0">
    <w:p w14:paraId="5CF11FD5" w14:textId="77777777" w:rsidR="00F301B3" w:rsidRDefault="00F301B3" w:rsidP="00EC3C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028F" w14:textId="77777777" w:rsidR="00B10D66" w:rsidRDefault="00B1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D400" w14:textId="5B821CFD" w:rsidR="00EC3C60" w:rsidRDefault="00B10D66" w:rsidP="00B76E0E">
    <w:pPr>
      <w:pStyle w:val="Header"/>
      <w:ind w:left="9010"/>
    </w:pPr>
    <w:r>
      <w:rPr>
        <w:noProof/>
      </w:rPr>
      <w:drawing>
        <wp:inline distT="0" distB="0" distL="0" distR="0" wp14:anchorId="2744248C" wp14:editId="7C3ACFD2">
          <wp:extent cx="344805" cy="660400"/>
          <wp:effectExtent l="0" t="0" r="0" b="635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44805" cy="66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B259" w14:textId="77777777" w:rsidR="00B10D66" w:rsidRDefault="00B1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D70C1"/>
    <w:multiLevelType w:val="hybridMultilevel"/>
    <w:tmpl w:val="E6782EAA"/>
    <w:lvl w:ilvl="0" w:tplc="837A818A">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4A9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C806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C7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29A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EF8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DE3E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EAAE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E7C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260090"/>
    <w:multiLevelType w:val="hybridMultilevel"/>
    <w:tmpl w:val="9668ABA6"/>
    <w:lvl w:ilvl="0" w:tplc="A816CB1A">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42A8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D67B3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AE7CF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8AC52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8F9F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26A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6D55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20DAB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19704C"/>
    <w:multiLevelType w:val="hybridMultilevel"/>
    <w:tmpl w:val="B5CCDC5A"/>
    <w:lvl w:ilvl="0" w:tplc="0FA8FEEE">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5C7E0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F0FB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A2F2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4E43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E857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4A5CE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AC5F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2C47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625D11"/>
    <w:multiLevelType w:val="hybridMultilevel"/>
    <w:tmpl w:val="5EA2C756"/>
    <w:lvl w:ilvl="0" w:tplc="B09851F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5CCFF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2862A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82AE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E694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2772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FA8FE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0CC1D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8184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894EC1"/>
    <w:multiLevelType w:val="hybridMultilevel"/>
    <w:tmpl w:val="30F4839A"/>
    <w:lvl w:ilvl="0" w:tplc="4A38A51A">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E0F50C">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36D5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1C62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5AA4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C5A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4C64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629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2ADA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9783326">
    <w:abstractNumId w:val="1"/>
  </w:num>
  <w:num w:numId="2" w16cid:durableId="832261479">
    <w:abstractNumId w:val="2"/>
  </w:num>
  <w:num w:numId="3" w16cid:durableId="724569923">
    <w:abstractNumId w:val="3"/>
  </w:num>
  <w:num w:numId="4" w16cid:durableId="1024333157">
    <w:abstractNumId w:val="4"/>
  </w:num>
  <w:num w:numId="5" w16cid:durableId="12291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F8"/>
    <w:rsid w:val="0011663F"/>
    <w:rsid w:val="0022033E"/>
    <w:rsid w:val="00695777"/>
    <w:rsid w:val="006B3CC1"/>
    <w:rsid w:val="00B10D66"/>
    <w:rsid w:val="00B76E0E"/>
    <w:rsid w:val="00CC5AC4"/>
    <w:rsid w:val="00EC3C60"/>
    <w:rsid w:val="00ED6EF8"/>
    <w:rsid w:val="00EF0D1D"/>
    <w:rsid w:val="00F301B3"/>
    <w:rsid w:val="00FE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67300"/>
  <w15:docId w15:val="{BFC26CD5-4B6B-4F4F-A201-B4E6DD6E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C3C60"/>
    <w:pPr>
      <w:tabs>
        <w:tab w:val="center" w:pos="4513"/>
        <w:tab w:val="right" w:pos="9026"/>
      </w:tabs>
      <w:spacing w:line="240" w:lineRule="auto"/>
    </w:pPr>
  </w:style>
  <w:style w:type="character" w:customStyle="1" w:styleId="HeaderChar">
    <w:name w:val="Header Char"/>
    <w:basedOn w:val="DefaultParagraphFont"/>
    <w:link w:val="Header"/>
    <w:uiPriority w:val="99"/>
    <w:rsid w:val="00EC3C60"/>
    <w:rPr>
      <w:rFonts w:ascii="Calibri" w:eastAsia="Calibri" w:hAnsi="Calibri" w:cs="Calibri"/>
      <w:color w:val="000000"/>
    </w:rPr>
  </w:style>
  <w:style w:type="paragraph" w:styleId="Footer">
    <w:name w:val="footer"/>
    <w:basedOn w:val="Normal"/>
    <w:link w:val="FooterChar"/>
    <w:uiPriority w:val="99"/>
    <w:unhideWhenUsed/>
    <w:rsid w:val="00EC3C60"/>
    <w:pPr>
      <w:tabs>
        <w:tab w:val="center" w:pos="4513"/>
        <w:tab w:val="right" w:pos="9026"/>
      </w:tabs>
      <w:spacing w:line="240" w:lineRule="auto"/>
    </w:pPr>
  </w:style>
  <w:style w:type="character" w:customStyle="1" w:styleId="FooterChar">
    <w:name w:val="Footer Char"/>
    <w:basedOn w:val="DefaultParagraphFont"/>
    <w:link w:val="Footer"/>
    <w:uiPriority w:val="99"/>
    <w:rsid w:val="00EC3C60"/>
    <w:rPr>
      <w:rFonts w:ascii="Calibri" w:eastAsia="Calibri" w:hAnsi="Calibri" w:cs="Calibri"/>
      <w:color w:val="000000"/>
    </w:rPr>
  </w:style>
  <w:style w:type="character" w:styleId="PlaceholderText">
    <w:name w:val="Placeholder Text"/>
    <w:basedOn w:val="DefaultParagraphFont"/>
    <w:uiPriority w:val="99"/>
    <w:semiHidden/>
    <w:rsid w:val="001166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777E2B23764598B5EEDC1FB48D021A"/>
        <w:category>
          <w:name w:val="General"/>
          <w:gallery w:val="placeholder"/>
        </w:category>
        <w:types>
          <w:type w:val="bbPlcHdr"/>
        </w:types>
        <w:behaviors>
          <w:behavior w:val="content"/>
        </w:behaviors>
        <w:guid w:val="{3DD78550-4DD4-4E44-B4D0-D12345D29407}"/>
      </w:docPartPr>
      <w:docPartBody>
        <w:p w:rsidR="002C4E54" w:rsidRDefault="00006048">
          <w:r w:rsidRPr="00CD64E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48"/>
    <w:rsid w:val="00006048"/>
    <w:rsid w:val="00032AA1"/>
    <w:rsid w:val="002C4E54"/>
    <w:rsid w:val="00EF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0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Safe Driving Bonus </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POPP-11-2259</_dlc_DocId>
    <_dlc_DocIdUrl xmlns="8264c5cc-ec60-4b56-8111-ce635d3d139a">
      <Url>https://popp.undp.org/_layouts/15/DocIdRedir.aspx?ID=POPP-11-2259</Url>
      <Description>POPP-11-2259</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10490-DA48-4989-9F70-4AC2C8AE584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E207EBE9-C240-40C2-AC64-E497D093B581}">
  <ds:schemaRefs>
    <ds:schemaRef ds:uri="http://schemas.microsoft.com/sharepoint/v3/contenttype/forms"/>
  </ds:schemaRefs>
</ds:datastoreItem>
</file>

<file path=customXml/itemProps3.xml><?xml version="1.0" encoding="utf-8"?>
<ds:datastoreItem xmlns:ds="http://schemas.openxmlformats.org/officeDocument/2006/customXml" ds:itemID="{E05809C8-D259-4B53-ADB6-6D0090441604}">
  <ds:schemaRefs>
    <ds:schemaRef ds:uri="http://schemas.microsoft.com/sharepoint/events"/>
  </ds:schemaRefs>
</ds:datastoreItem>
</file>

<file path=customXml/itemProps4.xml><?xml version="1.0" encoding="utf-8"?>
<ds:datastoreItem xmlns:ds="http://schemas.openxmlformats.org/officeDocument/2006/customXml" ds:itemID="{E2FBD529-D466-480C-9F90-E9357D2D353A}">
  <ds:schemaRefs>
    <ds:schemaRef ds:uri="office.server.policy"/>
  </ds:schemaRefs>
</ds:datastoreItem>
</file>

<file path=customXml/itemProps5.xml><?xml version="1.0" encoding="utf-8"?>
<ds:datastoreItem xmlns:ds="http://schemas.openxmlformats.org/officeDocument/2006/customXml" ds:itemID="{1C695461-167F-483F-8E9D-F07EC563C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2022-10-06T16:54:00Z</dcterms:created>
  <dcterms:modified xsi:type="dcterms:W3CDTF">2024-08-11T16:23:00Z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2186ce02-0391-4a14-8786-d8ded4de8de8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