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D6209" w14:textId="60C5BD84" w:rsidR="00F635F7" w:rsidRPr="00B352F6" w:rsidRDefault="00F635F7" w:rsidP="00F635F7">
      <w:pPr>
        <w:shd w:val="clear" w:color="auto" w:fill="FFFFFF"/>
        <w:spacing w:after="0" w:line="240" w:lineRule="auto"/>
        <w:jc w:val="center"/>
        <w:textAlignment w:val="top"/>
        <w:rPr>
          <w:rFonts w:ascii="Times New Roman" w:hAnsi="Times New Roman" w:cs="Times New Roman"/>
          <w:b/>
          <w:sz w:val="24"/>
          <w:szCs w:val="24"/>
        </w:rPr>
      </w:pPr>
      <w:r w:rsidRPr="00B352F6">
        <w:rPr>
          <w:rFonts w:ascii="Times New Roman" w:hAnsi="Times New Roman" w:cs="Times New Roman"/>
          <w:b/>
          <w:sz w:val="24"/>
          <w:szCs w:val="24"/>
        </w:rPr>
        <w:t>Rebuttal Panel</w:t>
      </w:r>
    </w:p>
    <w:p w14:paraId="4D86BB0D" w14:textId="77777777" w:rsidR="00F635F7" w:rsidRPr="00B352F6" w:rsidRDefault="00F635F7" w:rsidP="00F635F7">
      <w:pPr>
        <w:shd w:val="clear" w:color="auto" w:fill="FFFFFF"/>
        <w:spacing w:after="0" w:line="240" w:lineRule="auto"/>
        <w:jc w:val="center"/>
        <w:textAlignment w:val="top"/>
        <w:rPr>
          <w:rFonts w:ascii="Times New Roman" w:hAnsi="Times New Roman" w:cs="Times New Roman"/>
          <w:b/>
          <w:sz w:val="24"/>
          <w:szCs w:val="24"/>
        </w:rPr>
      </w:pPr>
      <w:r w:rsidRPr="00B352F6">
        <w:rPr>
          <w:rFonts w:ascii="Times New Roman" w:hAnsi="Times New Roman" w:cs="Times New Roman"/>
          <w:b/>
          <w:sz w:val="24"/>
          <w:szCs w:val="24"/>
        </w:rPr>
        <w:t>Terms of Reference</w:t>
      </w:r>
    </w:p>
    <w:p w14:paraId="44C2BC03" w14:textId="77777777" w:rsidR="00F635F7" w:rsidRPr="00B352F6" w:rsidRDefault="00F635F7" w:rsidP="00F635F7">
      <w:pPr>
        <w:shd w:val="clear" w:color="auto" w:fill="FFFFFF"/>
        <w:spacing w:after="0" w:line="240" w:lineRule="auto"/>
        <w:jc w:val="center"/>
        <w:textAlignment w:val="top"/>
        <w:rPr>
          <w:rFonts w:ascii="Times New Roman" w:hAnsi="Times New Roman" w:cs="Times New Roman"/>
          <w:b/>
          <w:sz w:val="24"/>
          <w:szCs w:val="24"/>
        </w:rPr>
      </w:pPr>
    </w:p>
    <w:p w14:paraId="7DB39434" w14:textId="77777777" w:rsidR="00F635F7" w:rsidRPr="00B352F6" w:rsidRDefault="00F635F7" w:rsidP="00F635F7">
      <w:pPr>
        <w:pStyle w:val="NormalWeb"/>
        <w:numPr>
          <w:ilvl w:val="0"/>
          <w:numId w:val="2"/>
        </w:numPr>
        <w:spacing w:before="0" w:beforeAutospacing="0" w:after="0" w:afterAutospacing="0"/>
        <w:ind w:left="720" w:hanging="360"/>
        <w:jc w:val="both"/>
        <w:rPr>
          <w:b/>
        </w:rPr>
      </w:pPr>
      <w:r w:rsidRPr="00B352F6">
        <w:rPr>
          <w:b/>
        </w:rPr>
        <w:t>Purpose</w:t>
      </w:r>
    </w:p>
    <w:p w14:paraId="6D499C47" w14:textId="77777777" w:rsidR="00F635F7" w:rsidRPr="00B352F6" w:rsidRDefault="00F635F7" w:rsidP="00F635F7">
      <w:pPr>
        <w:pStyle w:val="NormalWeb"/>
        <w:spacing w:before="0" w:beforeAutospacing="0" w:after="0" w:afterAutospacing="0"/>
        <w:jc w:val="both"/>
        <w:rPr>
          <w:b/>
        </w:rPr>
      </w:pPr>
    </w:p>
    <w:p w14:paraId="3BFD46B4" w14:textId="4D7BC874" w:rsidR="00F635F7" w:rsidRPr="00B352F6" w:rsidRDefault="00F635F7" w:rsidP="00F635F7">
      <w:pPr>
        <w:widowControl w:val="0"/>
        <w:spacing w:after="0" w:line="240" w:lineRule="auto"/>
        <w:jc w:val="both"/>
        <w:rPr>
          <w:rFonts w:ascii="Times New Roman" w:hAnsi="Times New Roman" w:cs="Times New Roman"/>
          <w:snapToGrid w:val="0"/>
          <w:sz w:val="24"/>
          <w:szCs w:val="24"/>
          <w:lang w:val="en-GB"/>
        </w:rPr>
      </w:pPr>
      <w:r w:rsidRPr="00B352F6">
        <w:rPr>
          <w:rFonts w:ascii="Times New Roman" w:hAnsi="Times New Roman" w:cs="Times New Roman"/>
          <w:snapToGrid w:val="0"/>
          <w:sz w:val="24"/>
          <w:szCs w:val="24"/>
          <w:lang w:val="en-GB"/>
        </w:rPr>
        <w:t>Pursuant to UNDP Policy on Performance Management and Development (PMD</w:t>
      </w:r>
      <w:proofErr w:type="gramStart"/>
      <w:r w:rsidRPr="00B352F6">
        <w:rPr>
          <w:rFonts w:ascii="Times New Roman" w:hAnsi="Times New Roman" w:cs="Times New Roman"/>
          <w:snapToGrid w:val="0"/>
          <w:sz w:val="24"/>
          <w:szCs w:val="24"/>
          <w:lang w:val="en-GB"/>
        </w:rPr>
        <w:t>), in case</w:t>
      </w:r>
      <w:proofErr w:type="gramEnd"/>
      <w:r w:rsidRPr="00B352F6">
        <w:rPr>
          <w:rFonts w:ascii="Times New Roman" w:hAnsi="Times New Roman" w:cs="Times New Roman"/>
          <w:snapToGrid w:val="0"/>
          <w:sz w:val="24"/>
          <w:szCs w:val="24"/>
          <w:lang w:val="en-GB"/>
        </w:rPr>
        <w:t xml:space="preserve"> a staff member disagrees with the results of the annual performance review following the final </w:t>
      </w:r>
      <w:r>
        <w:rPr>
          <w:rFonts w:ascii="Times New Roman" w:hAnsi="Times New Roman" w:cs="Times New Roman"/>
          <w:snapToGrid w:val="0"/>
          <w:sz w:val="24"/>
          <w:szCs w:val="24"/>
          <w:lang w:val="en-GB"/>
        </w:rPr>
        <w:t>review</w:t>
      </w:r>
      <w:r w:rsidRPr="00B352F6">
        <w:rPr>
          <w:rFonts w:ascii="Times New Roman" w:hAnsi="Times New Roman" w:cs="Times New Roman"/>
          <w:snapToGrid w:val="0"/>
          <w:sz w:val="24"/>
          <w:szCs w:val="24"/>
          <w:lang w:val="en-GB"/>
        </w:rPr>
        <w:t xml:space="preserve"> by the Bureau/Office TM</w:t>
      </w:r>
      <w:r w:rsidR="00D34CD8">
        <w:rPr>
          <w:rFonts w:ascii="Times New Roman" w:hAnsi="Times New Roman" w:cs="Times New Roman"/>
          <w:snapToGrid w:val="0"/>
          <w:sz w:val="24"/>
          <w:szCs w:val="24"/>
          <w:lang w:val="en-GB"/>
        </w:rPr>
        <w:t>C</w:t>
      </w:r>
      <w:r w:rsidRPr="00B352F6">
        <w:rPr>
          <w:rFonts w:ascii="Times New Roman" w:hAnsi="Times New Roman" w:cs="Times New Roman"/>
          <w:snapToGrid w:val="0"/>
          <w:sz w:val="24"/>
          <w:szCs w:val="24"/>
          <w:lang w:val="en-GB"/>
        </w:rPr>
        <w:t xml:space="preserve">, they may file a formal rebuttal request. </w:t>
      </w:r>
    </w:p>
    <w:p w14:paraId="7E8E4B6B" w14:textId="77777777" w:rsidR="00F635F7" w:rsidRPr="00B352F6" w:rsidRDefault="00F635F7" w:rsidP="00F635F7">
      <w:pPr>
        <w:widowControl w:val="0"/>
        <w:spacing w:after="0" w:line="240" w:lineRule="auto"/>
        <w:jc w:val="both"/>
        <w:rPr>
          <w:rFonts w:ascii="Times New Roman" w:hAnsi="Times New Roman" w:cs="Times New Roman"/>
          <w:sz w:val="24"/>
          <w:szCs w:val="24"/>
          <w:lang w:val="en-GB"/>
        </w:rPr>
      </w:pPr>
    </w:p>
    <w:p w14:paraId="33F03485" w14:textId="77777777" w:rsidR="00F635F7" w:rsidRPr="00B352F6" w:rsidRDefault="00F635F7" w:rsidP="00F635F7">
      <w:pPr>
        <w:widowControl w:val="0"/>
        <w:spacing w:after="0" w:line="240" w:lineRule="auto"/>
        <w:jc w:val="both"/>
        <w:rPr>
          <w:rFonts w:ascii="Times New Roman" w:hAnsi="Times New Roman" w:cs="Times New Roman"/>
          <w:sz w:val="24"/>
          <w:szCs w:val="24"/>
        </w:rPr>
      </w:pPr>
      <w:r>
        <w:rPr>
          <w:rFonts w:ascii="Times New Roman" w:hAnsi="Times New Roman" w:cs="Times New Roman"/>
          <w:snapToGrid w:val="0"/>
          <w:sz w:val="24"/>
          <w:szCs w:val="24"/>
          <w:lang w:val="en-GB"/>
        </w:rPr>
        <w:t>Requests for rebuttal</w:t>
      </w:r>
      <w:r w:rsidRPr="00B352F6">
        <w:rPr>
          <w:rFonts w:ascii="Times New Roman" w:hAnsi="Times New Roman" w:cs="Times New Roman"/>
          <w:snapToGrid w:val="0"/>
          <w:sz w:val="24"/>
          <w:szCs w:val="24"/>
          <w:lang w:val="en-GB"/>
        </w:rPr>
        <w:t xml:space="preserve"> will be considered by the Rebuttal Panel</w:t>
      </w:r>
      <w:r>
        <w:rPr>
          <w:rFonts w:ascii="Times New Roman" w:hAnsi="Times New Roman" w:cs="Times New Roman"/>
          <w:snapToGrid w:val="0"/>
          <w:sz w:val="24"/>
          <w:szCs w:val="24"/>
          <w:lang w:val="en-GB"/>
        </w:rPr>
        <w:t xml:space="preserve"> (see section III for details)</w:t>
      </w:r>
      <w:r w:rsidRPr="00B352F6">
        <w:rPr>
          <w:rFonts w:ascii="Times New Roman" w:hAnsi="Times New Roman" w:cs="Times New Roman"/>
          <w:snapToGrid w:val="0"/>
          <w:sz w:val="24"/>
          <w:szCs w:val="24"/>
          <w:lang w:val="en-GB"/>
        </w:rPr>
        <w:t xml:space="preserve">. </w:t>
      </w:r>
      <w:r w:rsidRPr="00B352F6">
        <w:rPr>
          <w:rFonts w:ascii="Times New Roman" w:hAnsi="Times New Roman" w:cs="Times New Roman"/>
          <w:sz w:val="24"/>
          <w:szCs w:val="24"/>
        </w:rPr>
        <w:t xml:space="preserve">A Rebuttal Panel is a centrally-managed mechanism for the formal resolution of disputes related to individual performance management, in particular results of the annual performance reviews. </w:t>
      </w:r>
    </w:p>
    <w:p w14:paraId="211B947B" w14:textId="77777777" w:rsidR="00F635F7" w:rsidRPr="00B352F6" w:rsidRDefault="00F635F7" w:rsidP="00F635F7">
      <w:pPr>
        <w:pStyle w:val="NormalWeb"/>
        <w:spacing w:before="0" w:beforeAutospacing="0" w:after="0" w:afterAutospacing="0"/>
        <w:jc w:val="both"/>
      </w:pPr>
    </w:p>
    <w:p w14:paraId="3A1BF512" w14:textId="77777777" w:rsidR="00F635F7" w:rsidRPr="00B352F6" w:rsidRDefault="00F635F7" w:rsidP="00F635F7">
      <w:pPr>
        <w:pStyle w:val="Calibri11"/>
        <w:numPr>
          <w:ilvl w:val="0"/>
          <w:numId w:val="2"/>
        </w:numPr>
        <w:spacing w:before="0" w:line="240" w:lineRule="auto"/>
        <w:ind w:left="720" w:hanging="360"/>
        <w:jc w:val="both"/>
        <w:rPr>
          <w:rFonts w:ascii="Times New Roman" w:eastAsia="Times New Roman" w:hAnsi="Times New Roman" w:cs="Times New Roman"/>
          <w:color w:val="333333"/>
          <w:sz w:val="24"/>
          <w:szCs w:val="24"/>
          <w:lang w:val="en-GB"/>
        </w:rPr>
      </w:pPr>
      <w:bookmarkStart w:id="0" w:name="_Toc17129914"/>
      <w:r w:rsidRPr="00B352F6">
        <w:rPr>
          <w:rFonts w:ascii="Times New Roman" w:eastAsia="Times New Roman" w:hAnsi="Times New Roman" w:cs="Times New Roman"/>
          <w:color w:val="333333"/>
          <w:sz w:val="24"/>
          <w:szCs w:val="24"/>
          <w:lang w:val="en-GB"/>
        </w:rPr>
        <w:t>Membership</w:t>
      </w:r>
      <w:bookmarkEnd w:id="0"/>
      <w:r w:rsidRPr="00B352F6">
        <w:rPr>
          <w:rFonts w:ascii="Times New Roman" w:eastAsia="Times New Roman" w:hAnsi="Times New Roman" w:cs="Times New Roman"/>
          <w:color w:val="333333"/>
          <w:sz w:val="24"/>
          <w:szCs w:val="24"/>
          <w:lang w:val="en-GB"/>
        </w:rPr>
        <w:t xml:space="preserve"> </w:t>
      </w:r>
    </w:p>
    <w:p w14:paraId="5D958AD4" w14:textId="77777777" w:rsidR="00F635F7" w:rsidRPr="00B352F6" w:rsidRDefault="00F635F7" w:rsidP="00F635F7">
      <w:pPr>
        <w:pStyle w:val="NormalWeb"/>
        <w:spacing w:before="0" w:beforeAutospacing="0" w:after="0" w:afterAutospacing="0"/>
        <w:jc w:val="both"/>
        <w:rPr>
          <w:color w:val="333333"/>
          <w:lang w:val="en-GB"/>
        </w:rPr>
      </w:pPr>
    </w:p>
    <w:p w14:paraId="4CFBD84F" w14:textId="77777777" w:rsidR="00F635F7" w:rsidRPr="00B352F6" w:rsidRDefault="00F635F7" w:rsidP="00F635F7">
      <w:pPr>
        <w:pStyle w:val="NormalWeb"/>
        <w:spacing w:before="0" w:beforeAutospacing="0" w:after="0" w:afterAutospacing="0"/>
        <w:jc w:val="both"/>
      </w:pPr>
      <w:r w:rsidRPr="00B352F6">
        <w:t xml:space="preserve">The Rebuttal Panel </w:t>
      </w:r>
      <w:r w:rsidRPr="009A6428">
        <w:t>includes</w:t>
      </w:r>
      <w:r w:rsidRPr="00B352F6">
        <w:t xml:space="preserve"> 16 staff members at different levels from G7 to D2 selected by OHR based on nominations by Heads of the UNDP Bureaus/Offices and in consultation with the Staff Council. </w:t>
      </w:r>
      <w:r>
        <w:t>The Panel is broken up in turn into individual rebuttal review teams to consider each case.</w:t>
      </w:r>
    </w:p>
    <w:p w14:paraId="74A61AC0" w14:textId="77777777" w:rsidR="00F635F7" w:rsidRPr="00B352F6" w:rsidRDefault="00F635F7" w:rsidP="00F635F7">
      <w:pPr>
        <w:pStyle w:val="NormalWeb"/>
        <w:spacing w:before="0" w:beforeAutospacing="0" w:after="0" w:afterAutospacing="0"/>
        <w:jc w:val="both"/>
      </w:pPr>
    </w:p>
    <w:p w14:paraId="235D1F9A" w14:textId="77777777" w:rsidR="00F635F7" w:rsidRPr="00B352F6" w:rsidRDefault="00F635F7" w:rsidP="00F635F7">
      <w:pPr>
        <w:pStyle w:val="NormalWeb"/>
        <w:spacing w:before="0" w:beforeAutospacing="0" w:after="0" w:afterAutospacing="0"/>
        <w:jc w:val="both"/>
      </w:pPr>
      <w:r w:rsidRPr="00B352F6">
        <w:t>Membership of the Panel is governed by the principles of diversity (gender, geography, and other) and includes staff from different Bureaus/Offices, including HQs, Regional and Country Offices as much as feasible. Staff nominated to the Rebuttal Panel must have excellent performance record, experience in managing employee performance, and a proven record of integrity, fairness and impartiality.</w:t>
      </w:r>
    </w:p>
    <w:p w14:paraId="4692277E" w14:textId="77777777" w:rsidR="00F635F7" w:rsidRPr="00B352F6" w:rsidRDefault="00F635F7" w:rsidP="00F635F7">
      <w:pPr>
        <w:spacing w:after="0" w:line="240" w:lineRule="auto"/>
        <w:jc w:val="both"/>
        <w:rPr>
          <w:rFonts w:ascii="Times New Roman" w:hAnsi="Times New Roman" w:cs="Times New Roman"/>
          <w:sz w:val="24"/>
          <w:szCs w:val="24"/>
        </w:rPr>
      </w:pPr>
    </w:p>
    <w:p w14:paraId="7001F0BA" w14:textId="77777777" w:rsidR="00F635F7" w:rsidRPr="00B352F6" w:rsidRDefault="00F635F7" w:rsidP="00F635F7">
      <w:pPr>
        <w:spacing w:after="0" w:line="240" w:lineRule="auto"/>
        <w:jc w:val="both"/>
        <w:rPr>
          <w:rFonts w:ascii="Times New Roman" w:hAnsi="Times New Roman" w:cs="Times New Roman"/>
          <w:sz w:val="24"/>
          <w:szCs w:val="24"/>
        </w:rPr>
      </w:pPr>
      <w:r w:rsidRPr="00B352F6">
        <w:rPr>
          <w:rFonts w:ascii="Times New Roman" w:hAnsi="Times New Roman" w:cs="Times New Roman"/>
          <w:sz w:val="24"/>
          <w:szCs w:val="24"/>
        </w:rPr>
        <w:t xml:space="preserve">The composition of the Panel is confirmed by the Associate Administrator on an annual basis.  </w:t>
      </w:r>
      <w:r>
        <w:rPr>
          <w:rFonts w:ascii="Times New Roman" w:hAnsi="Times New Roman" w:cs="Times New Roman"/>
          <w:sz w:val="24"/>
          <w:szCs w:val="24"/>
        </w:rPr>
        <w:t>The term of an individual appointment to the Rebuttal Panel is for any period up to two years. E</w:t>
      </w:r>
      <w:r w:rsidRPr="00B352F6">
        <w:rPr>
          <w:rFonts w:ascii="Times New Roman" w:hAnsi="Times New Roman" w:cs="Times New Roman"/>
          <w:sz w:val="24"/>
          <w:szCs w:val="24"/>
        </w:rPr>
        <w:t>ach member of the Panel participates in the Panel in their individual capacity, not as representatives of their respective Bureau/Office.</w:t>
      </w:r>
      <w:r>
        <w:rPr>
          <w:rFonts w:ascii="Times New Roman" w:hAnsi="Times New Roman" w:cs="Times New Roman"/>
          <w:sz w:val="24"/>
          <w:szCs w:val="24"/>
        </w:rPr>
        <w:t xml:space="preserve"> Members can also serve multiple consecutive terms, and there is no absolute limit on the length of time served on the Rebuttal Panel.</w:t>
      </w:r>
    </w:p>
    <w:p w14:paraId="157CF540" w14:textId="77777777" w:rsidR="00F635F7" w:rsidRPr="00B352F6" w:rsidRDefault="00F635F7" w:rsidP="00F635F7">
      <w:pPr>
        <w:spacing w:after="0" w:line="240" w:lineRule="auto"/>
        <w:jc w:val="both"/>
        <w:rPr>
          <w:rFonts w:ascii="Times New Roman" w:hAnsi="Times New Roman" w:cs="Times New Roman"/>
          <w:sz w:val="24"/>
          <w:szCs w:val="24"/>
        </w:rPr>
      </w:pPr>
    </w:p>
    <w:p w14:paraId="75D95E74" w14:textId="77777777" w:rsidR="00F635F7" w:rsidRPr="00B352F6" w:rsidRDefault="00F635F7" w:rsidP="00F635F7">
      <w:pPr>
        <w:spacing w:after="0" w:line="240" w:lineRule="auto"/>
        <w:jc w:val="both"/>
        <w:rPr>
          <w:rFonts w:ascii="Times New Roman" w:hAnsi="Times New Roman" w:cs="Times New Roman"/>
          <w:sz w:val="24"/>
          <w:szCs w:val="24"/>
        </w:rPr>
      </w:pPr>
      <w:r w:rsidRPr="00B352F6">
        <w:rPr>
          <w:rFonts w:ascii="Times New Roman" w:hAnsi="Times New Roman" w:cs="Times New Roman"/>
          <w:sz w:val="24"/>
          <w:szCs w:val="24"/>
        </w:rPr>
        <w:t xml:space="preserve">The Panel is chaired by the OHR Director, or </w:t>
      </w:r>
      <w:r>
        <w:rPr>
          <w:rFonts w:ascii="Times New Roman" w:hAnsi="Times New Roman" w:cs="Times New Roman"/>
          <w:sz w:val="24"/>
          <w:szCs w:val="24"/>
        </w:rPr>
        <w:t>a</w:t>
      </w:r>
      <w:r w:rsidRPr="00B352F6">
        <w:rPr>
          <w:rFonts w:ascii="Times New Roman" w:hAnsi="Times New Roman" w:cs="Times New Roman"/>
          <w:sz w:val="24"/>
          <w:szCs w:val="24"/>
        </w:rPr>
        <w:t xml:space="preserve"> formal designate. An OHR focal point acts as the ex-officio Secretary of the Panel.  </w:t>
      </w:r>
    </w:p>
    <w:p w14:paraId="2F098FE9" w14:textId="77777777" w:rsidR="00F635F7" w:rsidRPr="00B352F6" w:rsidRDefault="00F635F7" w:rsidP="00F635F7">
      <w:pPr>
        <w:pStyle w:val="Calibri11"/>
        <w:numPr>
          <w:ilvl w:val="0"/>
          <w:numId w:val="0"/>
        </w:numPr>
        <w:spacing w:before="0" w:line="240" w:lineRule="auto"/>
        <w:jc w:val="both"/>
        <w:rPr>
          <w:rFonts w:ascii="Times New Roman" w:eastAsia="Times New Roman" w:hAnsi="Times New Roman" w:cs="Times New Roman"/>
          <w:color w:val="333333"/>
          <w:sz w:val="24"/>
          <w:szCs w:val="24"/>
          <w:lang w:val="en-GB"/>
        </w:rPr>
      </w:pPr>
    </w:p>
    <w:p w14:paraId="1CE2BC95" w14:textId="77777777" w:rsidR="00F635F7" w:rsidRPr="00B352F6" w:rsidRDefault="00F635F7" w:rsidP="00F635F7">
      <w:pPr>
        <w:pStyle w:val="Calibri11"/>
        <w:numPr>
          <w:ilvl w:val="0"/>
          <w:numId w:val="2"/>
        </w:numPr>
        <w:spacing w:before="0" w:line="240" w:lineRule="auto"/>
        <w:ind w:left="720" w:hanging="360"/>
        <w:jc w:val="both"/>
        <w:rPr>
          <w:rFonts w:ascii="Times New Roman" w:eastAsia="Times New Roman" w:hAnsi="Times New Roman" w:cs="Times New Roman"/>
          <w:color w:val="333333"/>
          <w:sz w:val="24"/>
          <w:szCs w:val="24"/>
          <w:lang w:val="en-GB"/>
        </w:rPr>
      </w:pPr>
      <w:bookmarkStart w:id="1" w:name="_Toc17129915"/>
      <w:r w:rsidRPr="00B352F6">
        <w:rPr>
          <w:rFonts w:ascii="Times New Roman" w:eastAsia="Times New Roman" w:hAnsi="Times New Roman" w:cs="Times New Roman"/>
          <w:color w:val="333333"/>
          <w:sz w:val="24"/>
          <w:szCs w:val="24"/>
          <w:lang w:val="en-GB"/>
        </w:rPr>
        <w:t>Review of rebuttal cases</w:t>
      </w:r>
      <w:bookmarkEnd w:id="1"/>
    </w:p>
    <w:p w14:paraId="416958ED" w14:textId="77777777" w:rsidR="00F635F7" w:rsidRPr="00B352F6" w:rsidRDefault="00F635F7" w:rsidP="00F635F7">
      <w:pPr>
        <w:pStyle w:val="NormalWeb"/>
        <w:spacing w:before="0" w:beforeAutospacing="0" w:after="0" w:afterAutospacing="0"/>
        <w:jc w:val="both"/>
        <w:rPr>
          <w:color w:val="333333"/>
          <w:lang w:val="en-GB"/>
        </w:rPr>
      </w:pPr>
    </w:p>
    <w:p w14:paraId="018549CD" w14:textId="77777777" w:rsidR="00F635F7" w:rsidRPr="00B352F6" w:rsidRDefault="00F635F7" w:rsidP="00F635F7">
      <w:pPr>
        <w:spacing w:after="0" w:line="240" w:lineRule="auto"/>
        <w:jc w:val="both"/>
        <w:rPr>
          <w:rFonts w:ascii="Times New Roman" w:hAnsi="Times New Roman" w:cs="Times New Roman"/>
          <w:sz w:val="24"/>
          <w:szCs w:val="24"/>
        </w:rPr>
      </w:pPr>
      <w:r w:rsidRPr="00B352F6">
        <w:rPr>
          <w:rFonts w:ascii="Times New Roman" w:hAnsi="Times New Roman" w:cs="Times New Roman"/>
          <w:sz w:val="24"/>
          <w:szCs w:val="24"/>
        </w:rPr>
        <w:t>Each rebuttal case is considered by a review team consisting of 3 members of the Panel assigned by the Chair. Members of the review team must be of the grade at least one level higher than the staff member whose case is being reviewed. Review teams act on a rolling basis during the year and, as such, can review several cases.</w:t>
      </w:r>
    </w:p>
    <w:p w14:paraId="716CFECF" w14:textId="77777777" w:rsidR="00F635F7" w:rsidRPr="00B352F6" w:rsidRDefault="00F635F7" w:rsidP="00F635F7">
      <w:pPr>
        <w:spacing w:after="0" w:line="240" w:lineRule="auto"/>
        <w:jc w:val="both"/>
        <w:rPr>
          <w:rFonts w:ascii="Times New Roman" w:hAnsi="Times New Roman" w:cs="Times New Roman"/>
          <w:sz w:val="24"/>
          <w:szCs w:val="24"/>
        </w:rPr>
      </w:pPr>
    </w:p>
    <w:p w14:paraId="7D783406" w14:textId="64B36FBD" w:rsidR="00F635F7" w:rsidRPr="00B352F6" w:rsidRDefault="00F635F7" w:rsidP="00F635F7">
      <w:pPr>
        <w:spacing w:after="0" w:line="240" w:lineRule="auto"/>
        <w:jc w:val="both"/>
        <w:rPr>
          <w:rFonts w:ascii="Times New Roman" w:hAnsi="Times New Roman" w:cs="Times New Roman"/>
          <w:sz w:val="24"/>
          <w:szCs w:val="24"/>
        </w:rPr>
      </w:pPr>
      <w:r w:rsidRPr="00BE1E45">
        <w:rPr>
          <w:rFonts w:ascii="Times New Roman" w:hAnsi="Times New Roman" w:cs="Times New Roman"/>
          <w:sz w:val="24"/>
          <w:szCs w:val="24"/>
        </w:rPr>
        <w:t>The review team cannot include members of the TM</w:t>
      </w:r>
      <w:r w:rsidR="00D34CD8">
        <w:rPr>
          <w:rFonts w:ascii="Times New Roman" w:hAnsi="Times New Roman" w:cs="Times New Roman"/>
          <w:sz w:val="24"/>
          <w:szCs w:val="24"/>
        </w:rPr>
        <w:t>C</w:t>
      </w:r>
      <w:r w:rsidRPr="00BE1E45">
        <w:rPr>
          <w:rFonts w:ascii="Times New Roman" w:hAnsi="Times New Roman" w:cs="Times New Roman"/>
          <w:sz w:val="24"/>
          <w:szCs w:val="24"/>
        </w:rPr>
        <w:t xml:space="preserve"> that reviewed the respective case; nor can it include the staff members who supervised the rebutting </w:t>
      </w:r>
      <w:r>
        <w:rPr>
          <w:rFonts w:ascii="Times New Roman" w:hAnsi="Times New Roman" w:cs="Times New Roman"/>
          <w:sz w:val="24"/>
          <w:szCs w:val="24"/>
        </w:rPr>
        <w:t>supervisee</w:t>
      </w:r>
      <w:r w:rsidRPr="00BE1E45">
        <w:rPr>
          <w:rFonts w:ascii="Times New Roman" w:hAnsi="Times New Roman" w:cs="Times New Roman"/>
          <w:sz w:val="24"/>
          <w:szCs w:val="24"/>
        </w:rPr>
        <w:t xml:space="preserve"> during the performance year under review. As much as possible, members of the review team should not include members of the office the </w:t>
      </w:r>
      <w:r>
        <w:rPr>
          <w:rFonts w:ascii="Times New Roman" w:hAnsi="Times New Roman" w:cs="Times New Roman"/>
          <w:sz w:val="24"/>
          <w:szCs w:val="24"/>
        </w:rPr>
        <w:t>supervisee</w:t>
      </w:r>
      <w:r w:rsidRPr="00BE1E45">
        <w:rPr>
          <w:rFonts w:ascii="Times New Roman" w:hAnsi="Times New Roman" w:cs="Times New Roman"/>
          <w:sz w:val="24"/>
          <w:szCs w:val="24"/>
        </w:rPr>
        <w:t xml:space="preserve"> is from.</w:t>
      </w:r>
    </w:p>
    <w:p w14:paraId="0770B40F" w14:textId="77777777" w:rsidR="00F635F7" w:rsidRPr="00B352F6" w:rsidRDefault="00F635F7" w:rsidP="00F635F7">
      <w:pPr>
        <w:spacing w:after="0" w:line="240" w:lineRule="auto"/>
        <w:jc w:val="both"/>
        <w:rPr>
          <w:rFonts w:ascii="Times New Roman" w:hAnsi="Times New Roman" w:cs="Times New Roman"/>
          <w:sz w:val="24"/>
          <w:szCs w:val="24"/>
        </w:rPr>
      </w:pPr>
    </w:p>
    <w:p w14:paraId="09B849E4" w14:textId="77777777" w:rsidR="00F635F7" w:rsidRPr="00B352F6" w:rsidRDefault="00F635F7" w:rsidP="00F635F7">
      <w:pPr>
        <w:spacing w:after="0" w:line="240" w:lineRule="auto"/>
        <w:jc w:val="both"/>
        <w:rPr>
          <w:rFonts w:ascii="Times New Roman" w:hAnsi="Times New Roman" w:cs="Times New Roman"/>
          <w:sz w:val="24"/>
          <w:szCs w:val="24"/>
          <w:lang w:eastAsia="en-PH"/>
        </w:rPr>
      </w:pPr>
      <w:r w:rsidRPr="00B352F6">
        <w:rPr>
          <w:rFonts w:ascii="Times New Roman" w:hAnsi="Times New Roman" w:cs="Times New Roman"/>
          <w:sz w:val="24"/>
          <w:szCs w:val="24"/>
          <w:lang w:eastAsia="en-PH"/>
        </w:rPr>
        <w:lastRenderedPageBreak/>
        <w:t xml:space="preserve">If a Rebuttal Panel member assigned to review a case cannot participate in the review team for a compelling reason, she/he should inform the Chair of the Rebuttal Panel in writing and a new member of the review team will be identified.  </w:t>
      </w:r>
    </w:p>
    <w:p w14:paraId="7DF76A45" w14:textId="77777777" w:rsidR="00F635F7" w:rsidRPr="00B352F6" w:rsidRDefault="00F635F7" w:rsidP="00F635F7">
      <w:pPr>
        <w:spacing w:after="0" w:line="240" w:lineRule="auto"/>
        <w:jc w:val="both"/>
        <w:rPr>
          <w:rFonts w:ascii="Times New Roman" w:hAnsi="Times New Roman" w:cs="Times New Roman"/>
          <w:sz w:val="24"/>
          <w:szCs w:val="24"/>
          <w:lang w:eastAsia="en-PH"/>
        </w:rPr>
      </w:pPr>
    </w:p>
    <w:p w14:paraId="17B4CCFC" w14:textId="77777777" w:rsidR="00F635F7" w:rsidRPr="00B352F6" w:rsidRDefault="00F635F7" w:rsidP="00F635F7">
      <w:pPr>
        <w:spacing w:after="0" w:line="240" w:lineRule="auto"/>
        <w:jc w:val="both"/>
        <w:rPr>
          <w:rFonts w:ascii="Times New Roman" w:hAnsi="Times New Roman" w:cs="Times New Roman"/>
          <w:sz w:val="24"/>
          <w:szCs w:val="24"/>
          <w:lang w:eastAsia="en-PH"/>
        </w:rPr>
      </w:pPr>
      <w:r w:rsidRPr="00B352F6">
        <w:rPr>
          <w:rFonts w:ascii="Times New Roman" w:hAnsi="Times New Roman" w:cs="Times New Roman"/>
          <w:sz w:val="24"/>
          <w:szCs w:val="24"/>
          <w:lang w:eastAsia="en-PH"/>
        </w:rPr>
        <w:t xml:space="preserve">Both the </w:t>
      </w:r>
      <w:r>
        <w:rPr>
          <w:rFonts w:ascii="Times New Roman" w:hAnsi="Times New Roman" w:cs="Times New Roman"/>
          <w:sz w:val="24"/>
          <w:szCs w:val="24"/>
          <w:lang w:eastAsia="en-PH"/>
        </w:rPr>
        <w:t>supervisee</w:t>
      </w:r>
      <w:r w:rsidRPr="00B352F6">
        <w:rPr>
          <w:rFonts w:ascii="Times New Roman" w:hAnsi="Times New Roman" w:cs="Times New Roman"/>
          <w:sz w:val="24"/>
          <w:szCs w:val="24"/>
          <w:lang w:eastAsia="en-PH"/>
        </w:rPr>
        <w:t xml:space="preserve"> and the supervisor will be informed of the membership of the review team. To protect the review team members from pressure and undue influence and to ensure due process, neither the </w:t>
      </w:r>
      <w:r>
        <w:rPr>
          <w:rFonts w:ascii="Times New Roman" w:hAnsi="Times New Roman" w:cs="Times New Roman"/>
          <w:sz w:val="24"/>
          <w:szCs w:val="24"/>
          <w:lang w:eastAsia="en-PH"/>
        </w:rPr>
        <w:t>supervisee</w:t>
      </w:r>
      <w:r w:rsidRPr="00B352F6">
        <w:rPr>
          <w:rFonts w:ascii="Times New Roman" w:hAnsi="Times New Roman" w:cs="Times New Roman"/>
          <w:sz w:val="24"/>
          <w:szCs w:val="24"/>
          <w:lang w:eastAsia="en-PH"/>
        </w:rPr>
        <w:t xml:space="preserve"> nor the supervisor may approach her/him to discuss a rebuttal case under review or send information or documents directly. </w:t>
      </w:r>
    </w:p>
    <w:p w14:paraId="0E289307" w14:textId="77777777" w:rsidR="00F635F7" w:rsidRPr="00B352F6" w:rsidRDefault="00F635F7" w:rsidP="00F635F7">
      <w:pPr>
        <w:spacing w:after="0" w:line="240" w:lineRule="auto"/>
        <w:jc w:val="both"/>
        <w:rPr>
          <w:rFonts w:ascii="Times New Roman" w:hAnsi="Times New Roman" w:cs="Times New Roman"/>
          <w:sz w:val="24"/>
          <w:szCs w:val="24"/>
          <w:lang w:eastAsia="en-PH"/>
        </w:rPr>
      </w:pPr>
    </w:p>
    <w:p w14:paraId="459D1EDA" w14:textId="77777777" w:rsidR="00F635F7" w:rsidRPr="00B352F6" w:rsidRDefault="00F635F7" w:rsidP="00F635F7">
      <w:pPr>
        <w:spacing w:after="0" w:line="240" w:lineRule="auto"/>
        <w:jc w:val="both"/>
        <w:rPr>
          <w:rFonts w:ascii="Times New Roman" w:hAnsi="Times New Roman" w:cs="Times New Roman"/>
          <w:sz w:val="24"/>
          <w:szCs w:val="24"/>
        </w:rPr>
      </w:pPr>
      <w:r w:rsidRPr="00BE1E45">
        <w:rPr>
          <w:rFonts w:ascii="Times New Roman" w:hAnsi="Times New Roman" w:cs="Times New Roman"/>
          <w:sz w:val="24"/>
          <w:szCs w:val="24"/>
          <w:lang w:eastAsia="en-PH"/>
        </w:rPr>
        <w:t xml:space="preserve">To support the review team, </w:t>
      </w:r>
      <w:r>
        <w:rPr>
          <w:rFonts w:ascii="Times New Roman" w:hAnsi="Times New Roman" w:cs="Times New Roman"/>
          <w:sz w:val="24"/>
          <w:szCs w:val="24"/>
          <w:lang w:eastAsia="en-PH"/>
        </w:rPr>
        <w:t>additional capacity may be engaged to</w:t>
      </w:r>
      <w:r w:rsidRPr="00BE1E45">
        <w:rPr>
          <w:rFonts w:ascii="Times New Roman" w:hAnsi="Times New Roman" w:cs="Times New Roman"/>
          <w:sz w:val="24"/>
          <w:szCs w:val="24"/>
          <w:lang w:eastAsia="en-PH"/>
        </w:rPr>
        <w:t xml:space="preserve"> collect and prepare a preliminary analysis of all the relevant information and documents and will prepare an initial report for the consideration by the review team</w:t>
      </w:r>
      <w:r w:rsidRPr="00B352F6">
        <w:rPr>
          <w:rFonts w:ascii="Times New Roman" w:hAnsi="Times New Roman" w:cs="Times New Roman"/>
          <w:sz w:val="24"/>
          <w:szCs w:val="24"/>
          <w:lang w:eastAsia="en-PH"/>
        </w:rPr>
        <w:t xml:space="preserve">. </w:t>
      </w:r>
      <w:r w:rsidRPr="00B352F6">
        <w:rPr>
          <w:rFonts w:ascii="Times New Roman" w:hAnsi="Times New Roman" w:cs="Times New Roman"/>
          <w:sz w:val="24"/>
          <w:szCs w:val="24"/>
        </w:rPr>
        <w:t>A non-voting staff member with relevant technical expertise may</w:t>
      </w:r>
      <w:r>
        <w:rPr>
          <w:rFonts w:ascii="Times New Roman" w:hAnsi="Times New Roman" w:cs="Times New Roman"/>
          <w:sz w:val="24"/>
          <w:szCs w:val="24"/>
        </w:rPr>
        <w:t xml:space="preserve"> </w:t>
      </w:r>
      <w:r w:rsidRPr="00B352F6">
        <w:rPr>
          <w:rFonts w:ascii="Times New Roman" w:hAnsi="Times New Roman" w:cs="Times New Roman"/>
          <w:sz w:val="24"/>
          <w:szCs w:val="24"/>
        </w:rPr>
        <w:t xml:space="preserve">be invited to provide requisite technical advice on the case. </w:t>
      </w:r>
    </w:p>
    <w:p w14:paraId="37B56A96" w14:textId="77777777" w:rsidR="00F635F7" w:rsidRPr="00B352F6" w:rsidRDefault="00F635F7" w:rsidP="00F635F7">
      <w:pPr>
        <w:spacing w:after="0" w:line="240" w:lineRule="auto"/>
        <w:jc w:val="both"/>
        <w:rPr>
          <w:rFonts w:ascii="Times New Roman" w:hAnsi="Times New Roman" w:cs="Times New Roman"/>
          <w:sz w:val="24"/>
          <w:szCs w:val="24"/>
        </w:rPr>
      </w:pPr>
    </w:p>
    <w:p w14:paraId="45C6CAB8" w14:textId="77777777" w:rsidR="00F635F7" w:rsidRPr="00B352F6" w:rsidRDefault="00F635F7" w:rsidP="00F635F7">
      <w:pPr>
        <w:spacing w:after="0" w:line="240" w:lineRule="auto"/>
        <w:jc w:val="both"/>
        <w:rPr>
          <w:rFonts w:ascii="Times New Roman" w:hAnsi="Times New Roman" w:cs="Times New Roman"/>
          <w:sz w:val="24"/>
          <w:szCs w:val="24"/>
        </w:rPr>
      </w:pPr>
      <w:r w:rsidRPr="00B352F6">
        <w:rPr>
          <w:rFonts w:ascii="Times New Roman" w:hAnsi="Times New Roman" w:cs="Times New Roman"/>
          <w:sz w:val="24"/>
          <w:szCs w:val="24"/>
          <w:lang w:eastAsia="en-PH"/>
        </w:rPr>
        <w:t xml:space="preserve">Once completed, the review team will present its recommendation to the Chair for final </w:t>
      </w:r>
      <w:r>
        <w:rPr>
          <w:rFonts w:ascii="Times New Roman" w:hAnsi="Times New Roman" w:cs="Times New Roman"/>
          <w:sz w:val="24"/>
          <w:szCs w:val="24"/>
          <w:lang w:eastAsia="en-PH"/>
        </w:rPr>
        <w:t>decision</w:t>
      </w:r>
      <w:r w:rsidRPr="00B352F6">
        <w:rPr>
          <w:rFonts w:ascii="Times New Roman" w:hAnsi="Times New Roman" w:cs="Times New Roman"/>
          <w:sz w:val="24"/>
          <w:szCs w:val="24"/>
          <w:lang w:eastAsia="en-PH"/>
        </w:rPr>
        <w:t xml:space="preserve">. The report of the review team should include: (1) brief description of the case; (2) </w:t>
      </w:r>
      <w:r>
        <w:rPr>
          <w:rFonts w:ascii="Times New Roman" w:hAnsi="Times New Roman" w:cs="Times New Roman"/>
          <w:sz w:val="24"/>
          <w:szCs w:val="24"/>
          <w:lang w:eastAsia="en-PH"/>
        </w:rPr>
        <w:t>l</w:t>
      </w:r>
      <w:r w:rsidRPr="00B352F6">
        <w:rPr>
          <w:rFonts w:ascii="Times New Roman" w:hAnsi="Times New Roman" w:cs="Times New Roman"/>
          <w:sz w:val="24"/>
          <w:szCs w:val="24"/>
          <w:lang w:eastAsia="en-PH"/>
        </w:rPr>
        <w:t>ist of documentation and other evidence reviewed; (3)</w:t>
      </w:r>
      <w:r w:rsidRPr="00B352F6">
        <w:rPr>
          <w:rFonts w:ascii="Times New Roman" w:hAnsi="Times New Roman" w:cs="Times New Roman"/>
          <w:sz w:val="24"/>
          <w:szCs w:val="24"/>
        </w:rPr>
        <w:t xml:space="preserve"> key findings; and (4) the recommendation. </w:t>
      </w:r>
      <w:r w:rsidRPr="00B352F6">
        <w:rPr>
          <w:rFonts w:ascii="Times New Roman" w:hAnsi="Times New Roman" w:cs="Times New Roman"/>
          <w:sz w:val="24"/>
          <w:szCs w:val="24"/>
          <w:lang w:eastAsia="en-PH"/>
        </w:rPr>
        <w:t>In the event the review team cannot come to an agreement, they will reflect this in the report.</w:t>
      </w:r>
      <w:r>
        <w:rPr>
          <w:rFonts w:ascii="Times New Roman" w:hAnsi="Times New Roman" w:cs="Times New Roman"/>
          <w:sz w:val="24"/>
          <w:szCs w:val="24"/>
          <w:lang w:eastAsia="en-PH"/>
        </w:rPr>
        <w:t xml:space="preserve"> The review team may also advise that they do not consider the request to be receivable</w:t>
      </w:r>
    </w:p>
    <w:p w14:paraId="765BC098" w14:textId="77777777" w:rsidR="00F635F7" w:rsidRPr="00B352F6" w:rsidRDefault="00F635F7" w:rsidP="00F635F7">
      <w:pPr>
        <w:spacing w:after="0" w:line="240" w:lineRule="auto"/>
        <w:jc w:val="both"/>
        <w:rPr>
          <w:rFonts w:ascii="Times New Roman" w:hAnsi="Times New Roman" w:cs="Times New Roman"/>
          <w:sz w:val="24"/>
          <w:szCs w:val="24"/>
          <w:lang w:eastAsia="en-PH"/>
        </w:rPr>
      </w:pPr>
    </w:p>
    <w:p w14:paraId="38F8798F" w14:textId="77777777" w:rsidR="00F635F7" w:rsidRPr="00B352F6" w:rsidRDefault="00F635F7" w:rsidP="00F635F7">
      <w:pPr>
        <w:spacing w:after="0" w:line="240" w:lineRule="auto"/>
        <w:jc w:val="both"/>
        <w:rPr>
          <w:rFonts w:ascii="Times New Roman" w:hAnsi="Times New Roman" w:cs="Times New Roman"/>
          <w:sz w:val="24"/>
          <w:szCs w:val="24"/>
          <w:lang w:eastAsia="en-PH"/>
        </w:rPr>
      </w:pPr>
      <w:r w:rsidRPr="00B352F6">
        <w:rPr>
          <w:rFonts w:ascii="Times New Roman" w:hAnsi="Times New Roman" w:cs="Times New Roman"/>
          <w:sz w:val="24"/>
          <w:szCs w:val="24"/>
          <w:lang w:eastAsia="en-PH"/>
        </w:rPr>
        <w:t xml:space="preserve">The final decision of the Rebuttal Panel will be taken by the Chair based on the recommendation of the review team. </w:t>
      </w:r>
    </w:p>
    <w:p w14:paraId="2F5C43FC" w14:textId="77777777" w:rsidR="00F635F7" w:rsidRPr="00B352F6" w:rsidRDefault="00F635F7" w:rsidP="00F635F7">
      <w:pPr>
        <w:spacing w:after="0" w:line="240" w:lineRule="auto"/>
        <w:jc w:val="both"/>
        <w:rPr>
          <w:rFonts w:ascii="Times New Roman" w:hAnsi="Times New Roman" w:cs="Times New Roman"/>
          <w:sz w:val="24"/>
          <w:szCs w:val="24"/>
          <w:lang w:eastAsia="en-PH"/>
        </w:rPr>
      </w:pPr>
    </w:p>
    <w:p w14:paraId="01A8D6A5" w14:textId="77777777" w:rsidR="00F635F7" w:rsidRPr="00B352F6" w:rsidRDefault="00F635F7" w:rsidP="00F635F7">
      <w:pPr>
        <w:spacing w:after="0" w:line="240" w:lineRule="auto"/>
        <w:jc w:val="both"/>
        <w:rPr>
          <w:rFonts w:ascii="Times New Roman" w:hAnsi="Times New Roman" w:cs="Times New Roman"/>
          <w:sz w:val="24"/>
          <w:szCs w:val="24"/>
          <w:lang w:eastAsia="en-PH"/>
        </w:rPr>
      </w:pPr>
      <w:r w:rsidRPr="00B352F6">
        <w:rPr>
          <w:rFonts w:ascii="Times New Roman" w:hAnsi="Times New Roman" w:cs="Times New Roman"/>
          <w:sz w:val="24"/>
          <w:szCs w:val="24"/>
          <w:lang w:eastAsia="en-PH"/>
        </w:rPr>
        <w:t>All proceedings and reports of the Rebuttal Panel will be strictly confidential and will not be disclosed by any of the Panel members. The decision by the </w:t>
      </w:r>
      <w:r>
        <w:rPr>
          <w:rFonts w:ascii="Times New Roman" w:hAnsi="Times New Roman" w:cs="Times New Roman"/>
          <w:sz w:val="24"/>
          <w:szCs w:val="24"/>
          <w:lang w:eastAsia="en-PH"/>
        </w:rPr>
        <w:t>Chair of the Rebuttal Panel</w:t>
      </w:r>
      <w:r w:rsidRPr="00B352F6">
        <w:rPr>
          <w:rFonts w:ascii="Times New Roman" w:hAnsi="Times New Roman" w:cs="Times New Roman"/>
          <w:sz w:val="24"/>
          <w:szCs w:val="24"/>
          <w:lang w:eastAsia="en-PH"/>
        </w:rPr>
        <w:t> </w:t>
      </w:r>
      <w:r>
        <w:rPr>
          <w:rFonts w:ascii="Times New Roman" w:hAnsi="Times New Roman" w:cs="Times New Roman"/>
          <w:sz w:val="24"/>
          <w:szCs w:val="24"/>
          <w:lang w:eastAsia="en-PH"/>
        </w:rPr>
        <w:t>constitutes the final decision on the matter</w:t>
      </w:r>
      <w:r w:rsidRPr="00B352F6">
        <w:rPr>
          <w:rFonts w:ascii="Times New Roman" w:hAnsi="Times New Roman" w:cs="Times New Roman"/>
          <w:sz w:val="24"/>
          <w:szCs w:val="24"/>
          <w:lang w:eastAsia="en-PH"/>
        </w:rPr>
        <w:t>.</w:t>
      </w:r>
    </w:p>
    <w:p w14:paraId="453F1EFB" w14:textId="77777777" w:rsidR="00F635F7" w:rsidRPr="00B352F6" w:rsidRDefault="00F635F7" w:rsidP="00F635F7">
      <w:pPr>
        <w:spacing w:after="0" w:line="240" w:lineRule="auto"/>
        <w:jc w:val="both"/>
        <w:rPr>
          <w:rFonts w:ascii="Times New Roman" w:hAnsi="Times New Roman" w:cs="Times New Roman"/>
          <w:sz w:val="24"/>
          <w:szCs w:val="24"/>
          <w:lang w:eastAsia="en-PH"/>
        </w:rPr>
      </w:pPr>
    </w:p>
    <w:p w14:paraId="21944F04" w14:textId="72ED47B6" w:rsidR="00F635F7" w:rsidRPr="00B352F6" w:rsidRDefault="00F635F7" w:rsidP="00F635F7">
      <w:pPr>
        <w:spacing w:after="0" w:line="240" w:lineRule="auto"/>
        <w:jc w:val="both"/>
        <w:rPr>
          <w:rFonts w:ascii="Times New Roman" w:hAnsi="Times New Roman" w:cs="Times New Roman"/>
          <w:sz w:val="24"/>
          <w:szCs w:val="24"/>
          <w:lang w:eastAsia="en-PH"/>
        </w:rPr>
      </w:pPr>
      <w:r w:rsidRPr="00B352F6">
        <w:rPr>
          <w:rFonts w:ascii="Times New Roman" w:hAnsi="Times New Roman" w:cs="Times New Roman"/>
          <w:sz w:val="24"/>
          <w:szCs w:val="24"/>
        </w:rPr>
        <w:t xml:space="preserve">The Rebuttal Panel Secretary will convey the final/signed Rebuttal Panel Report to the relevant OHR Business Partner for inclusion into the performance record of the </w:t>
      </w:r>
      <w:r>
        <w:rPr>
          <w:rFonts w:ascii="Times New Roman" w:hAnsi="Times New Roman" w:cs="Times New Roman"/>
          <w:sz w:val="24"/>
          <w:szCs w:val="24"/>
        </w:rPr>
        <w:t>supervisee</w:t>
      </w:r>
      <w:r w:rsidRPr="00B352F6">
        <w:rPr>
          <w:rFonts w:ascii="Times New Roman" w:hAnsi="Times New Roman" w:cs="Times New Roman"/>
          <w:sz w:val="24"/>
          <w:szCs w:val="24"/>
        </w:rPr>
        <w:t>, with a copy to the Head of the respective Bureau/Office and the Chair of the respective TM</w:t>
      </w:r>
      <w:r w:rsidR="00D34CD8">
        <w:rPr>
          <w:rFonts w:ascii="Times New Roman" w:hAnsi="Times New Roman" w:cs="Times New Roman"/>
          <w:sz w:val="24"/>
          <w:szCs w:val="24"/>
        </w:rPr>
        <w:t>C</w:t>
      </w:r>
      <w:r w:rsidRPr="00B352F6">
        <w:rPr>
          <w:rFonts w:ascii="Times New Roman" w:hAnsi="Times New Roman" w:cs="Times New Roman"/>
          <w:sz w:val="24"/>
          <w:szCs w:val="24"/>
        </w:rPr>
        <w:t xml:space="preserve">. </w:t>
      </w:r>
      <w:r w:rsidRPr="00B352F6">
        <w:rPr>
          <w:rFonts w:ascii="Times New Roman" w:hAnsi="Times New Roman" w:cs="Times New Roman"/>
          <w:sz w:val="24"/>
          <w:szCs w:val="24"/>
          <w:lang w:eastAsia="en-PH"/>
        </w:rPr>
        <w:t xml:space="preserve">The decision of the Rebuttal Panel will also be shared with the </w:t>
      </w:r>
      <w:r>
        <w:rPr>
          <w:rFonts w:ascii="Times New Roman" w:hAnsi="Times New Roman" w:cs="Times New Roman"/>
          <w:sz w:val="24"/>
          <w:szCs w:val="24"/>
          <w:lang w:eastAsia="en-PH"/>
        </w:rPr>
        <w:t>supervisee</w:t>
      </w:r>
      <w:r w:rsidRPr="00B352F6">
        <w:rPr>
          <w:rFonts w:ascii="Times New Roman" w:hAnsi="Times New Roman" w:cs="Times New Roman"/>
          <w:sz w:val="24"/>
          <w:szCs w:val="24"/>
          <w:lang w:eastAsia="en-PH"/>
        </w:rPr>
        <w:t xml:space="preserve"> and the supervisor.</w:t>
      </w:r>
    </w:p>
    <w:p w14:paraId="51A80480" w14:textId="77777777" w:rsidR="00F635F7" w:rsidRPr="00B352F6" w:rsidRDefault="00F635F7" w:rsidP="00F635F7">
      <w:pPr>
        <w:spacing w:after="0" w:line="240" w:lineRule="auto"/>
        <w:jc w:val="both"/>
        <w:rPr>
          <w:rFonts w:ascii="Times New Roman" w:hAnsi="Times New Roman" w:cs="Times New Roman"/>
          <w:sz w:val="24"/>
          <w:szCs w:val="24"/>
          <w:lang w:eastAsia="en-PH"/>
        </w:rPr>
      </w:pPr>
    </w:p>
    <w:p w14:paraId="35C1773F" w14:textId="77777777" w:rsidR="00F635F7" w:rsidRPr="00B352F6" w:rsidRDefault="00F635F7" w:rsidP="00F635F7">
      <w:pPr>
        <w:pStyle w:val="Calibri11"/>
        <w:numPr>
          <w:ilvl w:val="0"/>
          <w:numId w:val="2"/>
        </w:numPr>
        <w:spacing w:before="0" w:line="240" w:lineRule="auto"/>
        <w:ind w:left="720" w:hanging="360"/>
        <w:jc w:val="both"/>
        <w:rPr>
          <w:rFonts w:ascii="Times New Roman" w:eastAsia="Times New Roman" w:hAnsi="Times New Roman" w:cs="Times New Roman"/>
          <w:color w:val="333333"/>
          <w:sz w:val="24"/>
          <w:szCs w:val="24"/>
          <w:lang w:val="en-GB"/>
        </w:rPr>
      </w:pPr>
      <w:bookmarkStart w:id="2" w:name="_Toc17129916"/>
      <w:bookmarkStart w:id="3" w:name="_Toc457216716"/>
      <w:r w:rsidRPr="00B352F6">
        <w:rPr>
          <w:rFonts w:ascii="Times New Roman" w:eastAsia="Times New Roman" w:hAnsi="Times New Roman" w:cs="Times New Roman"/>
          <w:color w:val="333333"/>
          <w:sz w:val="24"/>
          <w:szCs w:val="24"/>
          <w:lang w:val="en-GB"/>
        </w:rPr>
        <w:t>Responsibilities</w:t>
      </w:r>
      <w:bookmarkEnd w:id="2"/>
      <w:r w:rsidRPr="00B352F6">
        <w:rPr>
          <w:rFonts w:ascii="Times New Roman" w:eastAsia="Times New Roman" w:hAnsi="Times New Roman" w:cs="Times New Roman"/>
          <w:color w:val="333333"/>
          <w:sz w:val="24"/>
          <w:szCs w:val="24"/>
          <w:lang w:val="en-GB"/>
        </w:rPr>
        <w:t xml:space="preserve"> </w:t>
      </w:r>
      <w:bookmarkEnd w:id="3"/>
    </w:p>
    <w:p w14:paraId="5A087012" w14:textId="77777777" w:rsidR="00F635F7" w:rsidRPr="00B352F6" w:rsidRDefault="00F635F7" w:rsidP="00F635F7">
      <w:pPr>
        <w:pStyle w:val="NormalWeb"/>
        <w:spacing w:before="0" w:beforeAutospacing="0" w:after="0" w:afterAutospacing="0"/>
        <w:jc w:val="both"/>
      </w:pPr>
    </w:p>
    <w:p w14:paraId="10C0479F" w14:textId="77777777" w:rsidR="00F635F7" w:rsidRPr="00B352F6" w:rsidRDefault="00F635F7" w:rsidP="00F635F7">
      <w:pPr>
        <w:tabs>
          <w:tab w:val="left" w:pos="720"/>
          <w:tab w:val="center" w:pos="4567"/>
        </w:tabs>
        <w:spacing w:after="0" w:line="240" w:lineRule="auto"/>
        <w:jc w:val="both"/>
        <w:textAlignment w:val="baseline"/>
        <w:rPr>
          <w:rFonts w:ascii="Times New Roman" w:hAnsi="Times New Roman" w:cs="Times New Roman"/>
          <w:sz w:val="24"/>
          <w:szCs w:val="24"/>
          <w:lang w:eastAsia="en-PH"/>
        </w:rPr>
      </w:pPr>
      <w:r w:rsidRPr="00B352F6">
        <w:rPr>
          <w:rFonts w:ascii="Times New Roman" w:hAnsi="Times New Roman" w:cs="Times New Roman"/>
          <w:sz w:val="24"/>
          <w:szCs w:val="24"/>
          <w:lang w:eastAsia="en-PH"/>
        </w:rPr>
        <w:t>Members of a Rebuttal Panel must: </w:t>
      </w:r>
    </w:p>
    <w:p w14:paraId="3B885383" w14:textId="77777777" w:rsidR="00F635F7" w:rsidRPr="00B352F6" w:rsidRDefault="00F635F7" w:rsidP="00F635F7">
      <w:pPr>
        <w:tabs>
          <w:tab w:val="left" w:pos="720"/>
          <w:tab w:val="center" w:pos="4567"/>
        </w:tabs>
        <w:spacing w:after="0" w:line="240" w:lineRule="auto"/>
        <w:jc w:val="both"/>
        <w:textAlignment w:val="baseline"/>
        <w:rPr>
          <w:rFonts w:ascii="Times New Roman" w:hAnsi="Times New Roman" w:cs="Times New Roman"/>
          <w:sz w:val="24"/>
          <w:szCs w:val="24"/>
          <w:lang w:eastAsia="en-PH"/>
        </w:rPr>
      </w:pPr>
    </w:p>
    <w:p w14:paraId="77F89DA1" w14:textId="77777777" w:rsidR="00F635F7" w:rsidRPr="00B352F6" w:rsidRDefault="00F635F7" w:rsidP="00F635F7">
      <w:pPr>
        <w:pStyle w:val="ListParagraph"/>
        <w:numPr>
          <w:ilvl w:val="0"/>
          <w:numId w:val="3"/>
        </w:numPr>
        <w:spacing w:after="0" w:line="240" w:lineRule="auto"/>
        <w:ind w:left="720"/>
        <w:contextualSpacing w:val="0"/>
        <w:jc w:val="both"/>
        <w:textAlignment w:val="baseline"/>
        <w:rPr>
          <w:rFonts w:ascii="Times New Roman" w:hAnsi="Times New Roman" w:cs="Times New Roman"/>
          <w:sz w:val="24"/>
          <w:szCs w:val="24"/>
          <w:lang w:eastAsia="en-PH"/>
        </w:rPr>
      </w:pPr>
      <w:r w:rsidRPr="00B352F6">
        <w:rPr>
          <w:rFonts w:ascii="Times New Roman" w:hAnsi="Times New Roman" w:cs="Times New Roman"/>
          <w:sz w:val="24"/>
          <w:szCs w:val="24"/>
          <w:lang w:eastAsia="en-PH"/>
        </w:rPr>
        <w:t>Act in an independent capacity while performing their role on the panel;</w:t>
      </w:r>
    </w:p>
    <w:p w14:paraId="17C42FEA" w14:textId="77777777" w:rsidR="00F635F7" w:rsidRPr="00B352F6" w:rsidRDefault="00F635F7" w:rsidP="00F635F7">
      <w:pPr>
        <w:pStyle w:val="ListParagraph"/>
        <w:numPr>
          <w:ilvl w:val="0"/>
          <w:numId w:val="3"/>
        </w:numPr>
        <w:spacing w:after="0" w:line="240" w:lineRule="auto"/>
        <w:ind w:left="720"/>
        <w:contextualSpacing w:val="0"/>
        <w:jc w:val="both"/>
        <w:textAlignment w:val="baseline"/>
        <w:rPr>
          <w:rFonts w:ascii="Times New Roman" w:hAnsi="Times New Roman" w:cs="Times New Roman"/>
          <w:sz w:val="24"/>
          <w:szCs w:val="24"/>
          <w:lang w:eastAsia="en-PH"/>
        </w:rPr>
      </w:pPr>
      <w:r w:rsidRPr="00B352F6">
        <w:rPr>
          <w:rFonts w:ascii="Times New Roman" w:hAnsi="Times New Roman" w:cs="Times New Roman"/>
          <w:sz w:val="24"/>
          <w:szCs w:val="24"/>
          <w:lang w:eastAsia="en-PH"/>
        </w:rPr>
        <w:t>Perform their role to the best of their ability and in good faith; devote requisite time and effort to the review, including all required steps;  </w:t>
      </w:r>
    </w:p>
    <w:p w14:paraId="5C6ED263" w14:textId="77777777" w:rsidR="00F635F7" w:rsidRPr="00B352F6" w:rsidRDefault="00F635F7" w:rsidP="00F635F7">
      <w:pPr>
        <w:pStyle w:val="ListParagraph"/>
        <w:numPr>
          <w:ilvl w:val="0"/>
          <w:numId w:val="3"/>
        </w:numPr>
        <w:spacing w:after="0" w:line="240" w:lineRule="auto"/>
        <w:ind w:left="720"/>
        <w:contextualSpacing w:val="0"/>
        <w:jc w:val="both"/>
        <w:textAlignment w:val="baseline"/>
        <w:rPr>
          <w:rFonts w:ascii="Times New Roman" w:hAnsi="Times New Roman" w:cs="Times New Roman"/>
          <w:sz w:val="24"/>
          <w:szCs w:val="24"/>
          <w:lang w:eastAsia="en-PH"/>
        </w:rPr>
      </w:pPr>
      <w:r w:rsidRPr="00B352F6">
        <w:rPr>
          <w:rFonts w:ascii="Times New Roman" w:hAnsi="Times New Roman" w:cs="Times New Roman"/>
          <w:sz w:val="24"/>
          <w:szCs w:val="24"/>
          <w:lang w:eastAsia="en-PH"/>
        </w:rPr>
        <w:t>Keep abreast of relevant policies and procedures;  </w:t>
      </w:r>
    </w:p>
    <w:p w14:paraId="228A0A84" w14:textId="77777777" w:rsidR="00F635F7" w:rsidRPr="00B352F6" w:rsidRDefault="00F635F7" w:rsidP="00F635F7">
      <w:pPr>
        <w:pStyle w:val="ListParagraph"/>
        <w:numPr>
          <w:ilvl w:val="0"/>
          <w:numId w:val="3"/>
        </w:numPr>
        <w:spacing w:after="0" w:line="240" w:lineRule="auto"/>
        <w:ind w:left="720"/>
        <w:contextualSpacing w:val="0"/>
        <w:jc w:val="both"/>
        <w:textAlignment w:val="baseline"/>
        <w:rPr>
          <w:rFonts w:ascii="Times New Roman" w:hAnsi="Times New Roman" w:cs="Times New Roman"/>
          <w:sz w:val="24"/>
          <w:szCs w:val="24"/>
          <w:lang w:eastAsia="en-PH"/>
        </w:rPr>
      </w:pPr>
      <w:r w:rsidRPr="00B352F6">
        <w:rPr>
          <w:rFonts w:ascii="Times New Roman" w:hAnsi="Times New Roman" w:cs="Times New Roman"/>
          <w:sz w:val="24"/>
          <w:szCs w:val="24"/>
          <w:lang w:eastAsia="en-PH"/>
        </w:rPr>
        <w:t>Participate fully in the review of the assigned rebuttal cases;</w:t>
      </w:r>
    </w:p>
    <w:p w14:paraId="24C228AC" w14:textId="77777777" w:rsidR="00F635F7" w:rsidRPr="00B352F6" w:rsidRDefault="00F635F7" w:rsidP="00F635F7">
      <w:pPr>
        <w:pStyle w:val="ListParagraph"/>
        <w:numPr>
          <w:ilvl w:val="0"/>
          <w:numId w:val="3"/>
        </w:numPr>
        <w:spacing w:after="0" w:line="240" w:lineRule="auto"/>
        <w:ind w:left="720"/>
        <w:contextualSpacing w:val="0"/>
        <w:jc w:val="both"/>
        <w:textAlignment w:val="baseline"/>
        <w:rPr>
          <w:rFonts w:ascii="Times New Roman" w:hAnsi="Times New Roman" w:cs="Times New Roman"/>
          <w:sz w:val="24"/>
          <w:szCs w:val="24"/>
          <w:lang w:eastAsia="en-PH"/>
        </w:rPr>
      </w:pPr>
      <w:r w:rsidRPr="00B352F6">
        <w:rPr>
          <w:rFonts w:ascii="Times New Roman" w:hAnsi="Times New Roman" w:cs="Times New Roman"/>
          <w:sz w:val="24"/>
          <w:szCs w:val="24"/>
          <w:lang w:eastAsia="en-PH"/>
        </w:rPr>
        <w:t>Will</w:t>
      </w:r>
      <w:r w:rsidRPr="00B352F6">
        <w:rPr>
          <w:rFonts w:ascii="Times New Roman" w:hAnsi="Times New Roman" w:cs="Times New Roman"/>
          <w:sz w:val="24"/>
          <w:szCs w:val="24"/>
        </w:rPr>
        <w:t xml:space="preserve"> not entertain or </w:t>
      </w:r>
      <w:r w:rsidRPr="00B352F6">
        <w:rPr>
          <w:rFonts w:ascii="Times New Roman" w:hAnsi="Times New Roman" w:cs="Times New Roman"/>
          <w:sz w:val="24"/>
          <w:szCs w:val="24"/>
          <w:lang w:eastAsia="en-PH"/>
        </w:rPr>
        <w:t xml:space="preserve">receive information directly from the </w:t>
      </w:r>
      <w:r>
        <w:rPr>
          <w:rFonts w:ascii="Times New Roman" w:hAnsi="Times New Roman" w:cs="Times New Roman"/>
          <w:sz w:val="24"/>
          <w:szCs w:val="24"/>
          <w:lang w:eastAsia="en-PH"/>
        </w:rPr>
        <w:t>supervisee</w:t>
      </w:r>
      <w:r w:rsidRPr="00B352F6">
        <w:rPr>
          <w:rFonts w:ascii="Times New Roman" w:hAnsi="Times New Roman" w:cs="Times New Roman"/>
          <w:sz w:val="24"/>
          <w:szCs w:val="24"/>
          <w:lang w:eastAsia="en-PH"/>
        </w:rPr>
        <w:t xml:space="preserve"> or the supervisor, or any other individual</w:t>
      </w:r>
      <w:r>
        <w:rPr>
          <w:rFonts w:ascii="Times New Roman" w:hAnsi="Times New Roman" w:cs="Times New Roman"/>
          <w:sz w:val="24"/>
          <w:szCs w:val="24"/>
          <w:lang w:eastAsia="en-PH"/>
        </w:rPr>
        <w:t xml:space="preserve"> acting on their behalf</w:t>
      </w:r>
      <w:r w:rsidRPr="00B352F6">
        <w:rPr>
          <w:rFonts w:ascii="Times New Roman" w:hAnsi="Times New Roman" w:cs="Times New Roman"/>
          <w:sz w:val="24"/>
          <w:szCs w:val="24"/>
          <w:lang w:eastAsia="en-PH"/>
        </w:rPr>
        <w:t>.  If received, such information will not be considered as part of the review;  </w:t>
      </w:r>
    </w:p>
    <w:p w14:paraId="479F033C" w14:textId="77777777" w:rsidR="00F635F7" w:rsidRPr="00B352F6" w:rsidRDefault="00F635F7" w:rsidP="00F635F7">
      <w:pPr>
        <w:pStyle w:val="ListParagraph"/>
        <w:numPr>
          <w:ilvl w:val="0"/>
          <w:numId w:val="3"/>
        </w:numPr>
        <w:spacing w:after="0" w:line="240" w:lineRule="auto"/>
        <w:ind w:left="720"/>
        <w:contextualSpacing w:val="0"/>
        <w:jc w:val="both"/>
        <w:textAlignment w:val="baseline"/>
        <w:rPr>
          <w:rFonts w:ascii="Times New Roman" w:hAnsi="Times New Roman" w:cs="Times New Roman"/>
          <w:sz w:val="24"/>
          <w:szCs w:val="24"/>
          <w:lang w:eastAsia="en-PH"/>
        </w:rPr>
      </w:pPr>
      <w:r w:rsidRPr="00B352F6">
        <w:rPr>
          <w:rFonts w:ascii="Times New Roman" w:hAnsi="Times New Roman" w:cs="Times New Roman"/>
          <w:sz w:val="24"/>
          <w:szCs w:val="24"/>
          <w:lang w:eastAsia="en-PH"/>
        </w:rPr>
        <w:t>In the case of an actual or perceived conflict of interest, disclose it to the Chair and the OHR Secretary of the Panel and excuse herself/himself from participation in the review of the case. She/he may also inform the Director of the Ethics Office.</w:t>
      </w:r>
      <w:r>
        <w:rPr>
          <w:rFonts w:ascii="Times New Roman" w:hAnsi="Times New Roman" w:cs="Times New Roman"/>
          <w:sz w:val="24"/>
          <w:szCs w:val="24"/>
          <w:lang w:eastAsia="en-PH"/>
        </w:rPr>
        <w:t xml:space="preserve"> If case of an actual or perceived conflict of interest for the Chair of the Rebuttal, the Associate Administrator may appoint a new Chair. </w:t>
      </w:r>
    </w:p>
    <w:p w14:paraId="3A4BE9D7" w14:textId="77777777" w:rsidR="00F635F7" w:rsidRPr="00B352F6" w:rsidRDefault="00F635F7" w:rsidP="00F635F7">
      <w:pPr>
        <w:tabs>
          <w:tab w:val="left" w:pos="720"/>
        </w:tabs>
        <w:spacing w:after="0" w:line="240" w:lineRule="auto"/>
        <w:jc w:val="both"/>
        <w:textAlignment w:val="baseline"/>
        <w:rPr>
          <w:rFonts w:ascii="Times New Roman" w:hAnsi="Times New Roman" w:cs="Times New Roman"/>
          <w:sz w:val="24"/>
          <w:szCs w:val="24"/>
        </w:rPr>
      </w:pPr>
    </w:p>
    <w:p w14:paraId="0D56BD2B" w14:textId="77777777" w:rsidR="00F635F7" w:rsidRPr="00B352F6" w:rsidRDefault="00F635F7" w:rsidP="00F635F7">
      <w:pPr>
        <w:pStyle w:val="Calibri11"/>
        <w:numPr>
          <w:ilvl w:val="0"/>
          <w:numId w:val="2"/>
        </w:numPr>
        <w:spacing w:before="0" w:line="240" w:lineRule="auto"/>
        <w:ind w:left="720" w:hanging="360"/>
        <w:jc w:val="both"/>
        <w:rPr>
          <w:rFonts w:ascii="Times New Roman" w:eastAsiaTheme="minorEastAsia" w:hAnsi="Times New Roman" w:cs="Times New Roman"/>
          <w:color w:val="auto"/>
          <w:sz w:val="24"/>
          <w:szCs w:val="24"/>
        </w:rPr>
      </w:pPr>
      <w:bookmarkStart w:id="4" w:name="_Toc17129917"/>
      <w:r w:rsidRPr="00B352F6">
        <w:rPr>
          <w:rFonts w:ascii="Times New Roman" w:eastAsiaTheme="minorEastAsia" w:hAnsi="Times New Roman" w:cs="Times New Roman"/>
          <w:color w:val="auto"/>
          <w:sz w:val="24"/>
          <w:szCs w:val="24"/>
        </w:rPr>
        <w:lastRenderedPageBreak/>
        <w:t>Timeline</w:t>
      </w:r>
      <w:bookmarkEnd w:id="4"/>
    </w:p>
    <w:p w14:paraId="53A3C8DA" w14:textId="77777777" w:rsidR="00F635F7" w:rsidRPr="00B352F6" w:rsidRDefault="00F635F7" w:rsidP="00F635F7">
      <w:pPr>
        <w:pStyle w:val="NormalWeb"/>
        <w:spacing w:before="0" w:beforeAutospacing="0" w:after="0" w:afterAutospacing="0"/>
        <w:jc w:val="both"/>
        <w:rPr>
          <w:rFonts w:eastAsiaTheme="minorEastAsia"/>
          <w:lang w:eastAsia="ja-JP"/>
        </w:rPr>
      </w:pPr>
    </w:p>
    <w:p w14:paraId="4D5D2FCE" w14:textId="77777777" w:rsidR="00F635F7" w:rsidRDefault="00F635F7" w:rsidP="00F635F7">
      <w:pPr>
        <w:spacing w:after="0" w:line="240" w:lineRule="auto"/>
        <w:jc w:val="both"/>
        <w:rPr>
          <w:rFonts w:ascii="Times New Roman" w:hAnsi="Times New Roman" w:cs="Times New Roman"/>
          <w:sz w:val="24"/>
          <w:szCs w:val="24"/>
        </w:rPr>
      </w:pPr>
      <w:r w:rsidRPr="00B352F6">
        <w:rPr>
          <w:rFonts w:ascii="Times New Roman" w:hAnsi="Times New Roman" w:cs="Times New Roman"/>
          <w:sz w:val="24"/>
          <w:szCs w:val="24"/>
        </w:rPr>
        <w:t xml:space="preserve">The review team will have up to </w:t>
      </w:r>
      <w:r>
        <w:rPr>
          <w:rFonts w:ascii="Times New Roman" w:hAnsi="Times New Roman" w:cs="Times New Roman"/>
          <w:sz w:val="24"/>
          <w:szCs w:val="24"/>
        </w:rPr>
        <w:t xml:space="preserve">30 working </w:t>
      </w:r>
      <w:r w:rsidRPr="00B352F6">
        <w:rPr>
          <w:rFonts w:ascii="Times New Roman" w:hAnsi="Times New Roman" w:cs="Times New Roman"/>
          <w:sz w:val="24"/>
          <w:szCs w:val="24"/>
        </w:rPr>
        <w:t>days to review each case and present its findings and recommendations. Depending on the workload and the priority of the cases submitted, more or less time for the review may be allocated by the Chair.</w:t>
      </w:r>
    </w:p>
    <w:p w14:paraId="0AFFDF29" w14:textId="77777777" w:rsidR="00F635F7" w:rsidRPr="00B352F6" w:rsidRDefault="00F635F7" w:rsidP="00F635F7">
      <w:pPr>
        <w:spacing w:after="0" w:line="240" w:lineRule="auto"/>
        <w:jc w:val="both"/>
        <w:rPr>
          <w:rFonts w:ascii="Times New Roman" w:hAnsi="Times New Roman" w:cs="Times New Roman"/>
          <w:sz w:val="24"/>
          <w:szCs w:val="24"/>
        </w:rPr>
      </w:pPr>
    </w:p>
    <w:p w14:paraId="1520DBE6" w14:textId="77777777" w:rsidR="00F635F7" w:rsidRPr="00B352F6" w:rsidRDefault="00F635F7" w:rsidP="00F635F7">
      <w:pPr>
        <w:spacing w:after="0" w:line="240" w:lineRule="auto"/>
        <w:rPr>
          <w:rFonts w:ascii="Times New Roman" w:hAnsi="Times New Roman" w:cs="Times New Roman"/>
          <w:sz w:val="24"/>
          <w:szCs w:val="24"/>
        </w:rPr>
      </w:pPr>
      <w:r w:rsidRPr="00B352F6">
        <w:rPr>
          <w:rFonts w:ascii="Times New Roman" w:hAnsi="Times New Roman" w:cs="Times New Roman"/>
          <w:sz w:val="24"/>
          <w:szCs w:val="24"/>
        </w:rPr>
        <w:t xml:space="preserve">The </w:t>
      </w:r>
      <w:r>
        <w:rPr>
          <w:rFonts w:ascii="Times New Roman" w:hAnsi="Times New Roman" w:cs="Times New Roman"/>
          <w:sz w:val="24"/>
          <w:szCs w:val="24"/>
        </w:rPr>
        <w:t xml:space="preserve">Rebuttal Panel </w:t>
      </w:r>
      <w:r w:rsidRPr="00B352F6">
        <w:rPr>
          <w:rFonts w:ascii="Times New Roman" w:hAnsi="Times New Roman" w:cs="Times New Roman"/>
          <w:sz w:val="24"/>
          <w:szCs w:val="24"/>
        </w:rPr>
        <w:t>decision will be finalized by the Chair within one week of the submission of the recommendation by the review team.</w:t>
      </w:r>
    </w:p>
    <w:p w14:paraId="28A0BC48" w14:textId="77777777" w:rsidR="00D34CD8" w:rsidRDefault="00D34CD8"/>
    <w:sectPr w:rsidR="00791F5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456DF" w14:textId="77777777" w:rsidR="00D34CD8" w:rsidRDefault="00D34CD8" w:rsidP="00D34CD8">
      <w:pPr>
        <w:spacing w:after="0" w:line="240" w:lineRule="auto"/>
      </w:pPr>
      <w:r>
        <w:separator/>
      </w:r>
    </w:p>
  </w:endnote>
  <w:endnote w:type="continuationSeparator" w:id="0">
    <w:p w14:paraId="388DC73E" w14:textId="77777777" w:rsidR="00D34CD8" w:rsidRDefault="00D34CD8" w:rsidP="00D34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82346"/>
      <w:docPartObj>
        <w:docPartGallery w:val="Page Numbers (Bottom of Page)"/>
        <w:docPartUnique/>
      </w:docPartObj>
    </w:sdtPr>
    <w:sdtEndPr>
      <w:rPr>
        <w:rFonts w:ascii="Times New Roman" w:hAnsi="Times New Roman" w:cs="Times New Roman"/>
        <w:noProof/>
      </w:rPr>
    </w:sdtEndPr>
    <w:sdtContent>
      <w:p w14:paraId="2A25E758" w14:textId="437CAFAF" w:rsidR="00D34CD8" w:rsidRPr="00D34CD8" w:rsidRDefault="00D34CD8">
        <w:pPr>
          <w:pStyle w:val="Footer"/>
          <w:jc w:val="center"/>
          <w:rPr>
            <w:rFonts w:ascii="Times New Roman" w:hAnsi="Times New Roman" w:cs="Times New Roman"/>
          </w:rPr>
        </w:pPr>
        <w:r w:rsidRPr="00D34CD8">
          <w:rPr>
            <w:rFonts w:ascii="Times New Roman" w:hAnsi="Times New Roman" w:cs="Times New Roman"/>
          </w:rPr>
          <w:fldChar w:fldCharType="begin"/>
        </w:r>
        <w:r w:rsidRPr="00D34CD8">
          <w:rPr>
            <w:rFonts w:ascii="Times New Roman" w:hAnsi="Times New Roman" w:cs="Times New Roman"/>
          </w:rPr>
          <w:instrText xml:space="preserve"> PAGE   \* MERGEFORMAT </w:instrText>
        </w:r>
        <w:r w:rsidRPr="00D34CD8">
          <w:rPr>
            <w:rFonts w:ascii="Times New Roman" w:hAnsi="Times New Roman" w:cs="Times New Roman"/>
          </w:rPr>
          <w:fldChar w:fldCharType="separate"/>
        </w:r>
        <w:r w:rsidRPr="00D34CD8">
          <w:rPr>
            <w:rFonts w:ascii="Times New Roman" w:hAnsi="Times New Roman" w:cs="Times New Roman"/>
            <w:noProof/>
          </w:rPr>
          <w:t>2</w:t>
        </w:r>
        <w:r w:rsidRPr="00D34CD8">
          <w:rPr>
            <w:rFonts w:ascii="Times New Roman" w:hAnsi="Times New Roman" w:cs="Times New Roman"/>
            <w:noProof/>
          </w:rPr>
          <w:fldChar w:fldCharType="end"/>
        </w:r>
      </w:p>
    </w:sdtContent>
  </w:sdt>
  <w:p w14:paraId="7032C1DF" w14:textId="77777777" w:rsidR="00D34CD8" w:rsidRDefault="00D34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10094" w14:textId="77777777" w:rsidR="00D34CD8" w:rsidRDefault="00D34CD8" w:rsidP="00D34CD8">
      <w:pPr>
        <w:spacing w:after="0" w:line="240" w:lineRule="auto"/>
      </w:pPr>
      <w:r>
        <w:separator/>
      </w:r>
    </w:p>
  </w:footnote>
  <w:footnote w:type="continuationSeparator" w:id="0">
    <w:p w14:paraId="0CFA9CBA" w14:textId="77777777" w:rsidR="00D34CD8" w:rsidRDefault="00D34CD8" w:rsidP="00D34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5E6E"/>
    <w:multiLevelType w:val="hybridMultilevel"/>
    <w:tmpl w:val="C792A2CC"/>
    <w:lvl w:ilvl="0" w:tplc="04090017">
      <w:start w:val="1"/>
      <w:numFmt w:val="lowerLetter"/>
      <w:lvlText w:val="%1)"/>
      <w:lvlJc w:val="left"/>
      <w:pPr>
        <w:ind w:left="4320" w:hanging="360"/>
      </w:p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 w15:restartNumberingAfterBreak="0">
    <w:nsid w:val="10C800C0"/>
    <w:multiLevelType w:val="multilevel"/>
    <w:tmpl w:val="9C84FC7C"/>
    <w:lvl w:ilvl="0">
      <w:start w:val="1"/>
      <w:numFmt w:val="decimal"/>
      <w:pStyle w:val="Calibri11"/>
      <w:lvlText w:val="%1."/>
      <w:lvlJc w:val="left"/>
      <w:pPr>
        <w:ind w:left="360" w:hanging="360"/>
      </w:pPr>
      <w:rPr>
        <w:rFonts w:asciiTheme="minorHAnsi" w:hAnsiTheme="minorHAnsi" w:hint="default"/>
        <w:b/>
      </w:rPr>
    </w:lvl>
    <w:lvl w:ilvl="1">
      <w:start w:val="1"/>
      <w:numFmt w:val="decimal"/>
      <w:pStyle w:val="Calibri11Sub"/>
      <w:lvlText w:val="%1.%2."/>
      <w:lvlJc w:val="left"/>
      <w:pPr>
        <w:ind w:left="882" w:hanging="432"/>
      </w:pPr>
    </w:lvl>
    <w:lvl w:ilvl="2">
      <w:start w:val="1"/>
      <w:numFmt w:val="decimal"/>
      <w:pStyle w:val="Calibri11SubSubSub"/>
      <w:lvlText w:val="%1.%2.%3."/>
      <w:lvlJc w:val="left"/>
      <w:pPr>
        <w:ind w:left="1224" w:hanging="504"/>
      </w:pPr>
      <w:rPr>
        <w:rFonts w:asciiTheme="minorHAnsi" w:hAnsiTheme="minorHAns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837F10"/>
    <w:multiLevelType w:val="hybridMultilevel"/>
    <w:tmpl w:val="0972C8BE"/>
    <w:lvl w:ilvl="0" w:tplc="EAA8DF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6239246">
    <w:abstractNumId w:val="1"/>
  </w:num>
  <w:num w:numId="2" w16cid:durableId="19357696">
    <w:abstractNumId w:val="2"/>
  </w:num>
  <w:num w:numId="3" w16cid:durableId="753236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5F7"/>
    <w:rsid w:val="007D7666"/>
    <w:rsid w:val="00821E6B"/>
    <w:rsid w:val="008A03FF"/>
    <w:rsid w:val="00B30659"/>
    <w:rsid w:val="00D34CD8"/>
    <w:rsid w:val="00F63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6EDE0"/>
  <w15:chartTrackingRefBased/>
  <w15:docId w15:val="{14680FCB-0DBC-4646-B201-AF0DC833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5F7"/>
    <w:rPr>
      <w:rFonts w:eastAsiaTheme="minorEastAsia"/>
      <w:lang w:val="en-US" w:eastAsia="ja-JP"/>
    </w:rPr>
  </w:style>
  <w:style w:type="paragraph" w:styleId="Heading1">
    <w:name w:val="heading 1"/>
    <w:basedOn w:val="Normal"/>
    <w:next w:val="Normal"/>
    <w:link w:val="Heading1Char"/>
    <w:uiPriority w:val="9"/>
    <w:qFormat/>
    <w:rsid w:val="00F635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635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ist Paragraph1,WB Para"/>
    <w:basedOn w:val="Normal"/>
    <w:link w:val="ListParagraphChar"/>
    <w:uiPriority w:val="34"/>
    <w:qFormat/>
    <w:rsid w:val="00F635F7"/>
    <w:pPr>
      <w:ind w:left="720"/>
      <w:contextualSpacing/>
    </w:pPr>
  </w:style>
  <w:style w:type="character" w:customStyle="1" w:styleId="ListParagraphChar">
    <w:name w:val="List Paragraph Char"/>
    <w:aliases w:val="List Paragraph (numbered (a)) Char,List Paragraph1 Char,WB Para Char"/>
    <w:link w:val="ListParagraph"/>
    <w:uiPriority w:val="34"/>
    <w:locked/>
    <w:rsid w:val="00F635F7"/>
    <w:rPr>
      <w:rFonts w:eastAsiaTheme="minorEastAsia"/>
      <w:lang w:val="en-US" w:eastAsia="ja-JP"/>
    </w:rPr>
  </w:style>
  <w:style w:type="paragraph" w:styleId="NormalWeb">
    <w:name w:val="Normal (Web)"/>
    <w:basedOn w:val="Normal"/>
    <w:uiPriority w:val="99"/>
    <w:unhideWhenUsed/>
    <w:rsid w:val="00F635F7"/>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Calibri11">
    <w:name w:val="Calibri 11"/>
    <w:basedOn w:val="Heading1"/>
    <w:link w:val="Calibri11Char"/>
    <w:qFormat/>
    <w:rsid w:val="00F635F7"/>
    <w:pPr>
      <w:numPr>
        <w:numId w:val="1"/>
      </w:numPr>
    </w:pPr>
    <w:rPr>
      <w:rFonts w:ascii="Calibri" w:hAnsi="Calibri"/>
      <w:b/>
    </w:rPr>
  </w:style>
  <w:style w:type="paragraph" w:customStyle="1" w:styleId="Calibri11Sub">
    <w:name w:val="Calibri 11 Sub"/>
    <w:basedOn w:val="Heading2"/>
    <w:qFormat/>
    <w:rsid w:val="00F635F7"/>
    <w:pPr>
      <w:numPr>
        <w:ilvl w:val="1"/>
        <w:numId w:val="1"/>
      </w:numPr>
      <w:tabs>
        <w:tab w:val="num" w:pos="360"/>
        <w:tab w:val="left" w:pos="900"/>
      </w:tabs>
      <w:ind w:left="0" w:firstLine="0"/>
    </w:pPr>
    <w:rPr>
      <w:rFonts w:asciiTheme="minorHAnsi" w:eastAsia="Times New Roman" w:hAnsiTheme="minorHAnsi"/>
      <w:b/>
      <w:color w:val="auto"/>
      <w:sz w:val="22"/>
      <w:lang w:val="en-PH" w:eastAsia="en-US"/>
    </w:rPr>
  </w:style>
  <w:style w:type="character" w:customStyle="1" w:styleId="Calibri11Char">
    <w:name w:val="Calibri 11 Char"/>
    <w:basedOn w:val="Heading1Char"/>
    <w:link w:val="Calibri11"/>
    <w:rsid w:val="00F635F7"/>
    <w:rPr>
      <w:rFonts w:ascii="Calibri" w:eastAsiaTheme="majorEastAsia" w:hAnsi="Calibri" w:cstheme="majorBidi"/>
      <w:b/>
      <w:color w:val="2E74B5" w:themeColor="accent1" w:themeShade="BF"/>
      <w:sz w:val="32"/>
      <w:szCs w:val="32"/>
      <w:lang w:val="en-US" w:eastAsia="ja-JP"/>
    </w:rPr>
  </w:style>
  <w:style w:type="paragraph" w:customStyle="1" w:styleId="Calibri11SubSubSub">
    <w:name w:val="Calibri 11 Sub Sub Sub"/>
    <w:basedOn w:val="Heading1"/>
    <w:qFormat/>
    <w:rsid w:val="00F635F7"/>
    <w:pPr>
      <w:numPr>
        <w:ilvl w:val="2"/>
        <w:numId w:val="1"/>
      </w:numPr>
      <w:tabs>
        <w:tab w:val="num" w:pos="360"/>
        <w:tab w:val="left" w:pos="900"/>
      </w:tabs>
      <w:ind w:left="0" w:firstLine="0"/>
    </w:pPr>
    <w:rPr>
      <w:rFonts w:ascii="Calibri" w:eastAsia="Times New Roman" w:hAnsi="Calibri"/>
      <w:b/>
      <w:color w:val="auto"/>
      <w:sz w:val="22"/>
      <w:lang w:val="en-PH" w:eastAsia="en-US"/>
    </w:rPr>
  </w:style>
  <w:style w:type="character" w:customStyle="1" w:styleId="Heading1Char">
    <w:name w:val="Heading 1 Char"/>
    <w:basedOn w:val="DefaultParagraphFont"/>
    <w:link w:val="Heading1"/>
    <w:uiPriority w:val="9"/>
    <w:rsid w:val="00F635F7"/>
    <w:rPr>
      <w:rFonts w:asciiTheme="majorHAnsi" w:eastAsiaTheme="majorEastAsia" w:hAnsiTheme="majorHAnsi" w:cstheme="majorBidi"/>
      <w:color w:val="2E74B5" w:themeColor="accent1" w:themeShade="BF"/>
      <w:sz w:val="32"/>
      <w:szCs w:val="32"/>
      <w:lang w:val="en-US" w:eastAsia="ja-JP"/>
    </w:rPr>
  </w:style>
  <w:style w:type="character" w:customStyle="1" w:styleId="Heading2Char">
    <w:name w:val="Heading 2 Char"/>
    <w:basedOn w:val="DefaultParagraphFont"/>
    <w:link w:val="Heading2"/>
    <w:uiPriority w:val="9"/>
    <w:semiHidden/>
    <w:rsid w:val="00F635F7"/>
    <w:rPr>
      <w:rFonts w:asciiTheme="majorHAnsi" w:eastAsiaTheme="majorEastAsia" w:hAnsiTheme="majorHAnsi" w:cstheme="majorBidi"/>
      <w:color w:val="2E74B5" w:themeColor="accent1" w:themeShade="BF"/>
      <w:sz w:val="26"/>
      <w:szCs w:val="26"/>
      <w:lang w:val="en-US" w:eastAsia="ja-JP"/>
    </w:rPr>
  </w:style>
  <w:style w:type="paragraph" w:styleId="Header">
    <w:name w:val="header"/>
    <w:basedOn w:val="Normal"/>
    <w:link w:val="HeaderChar"/>
    <w:uiPriority w:val="99"/>
    <w:unhideWhenUsed/>
    <w:rsid w:val="00D34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CD8"/>
    <w:rPr>
      <w:rFonts w:eastAsiaTheme="minorEastAsia"/>
      <w:lang w:val="en-US" w:eastAsia="ja-JP"/>
    </w:rPr>
  </w:style>
  <w:style w:type="paragraph" w:styleId="Footer">
    <w:name w:val="footer"/>
    <w:basedOn w:val="Normal"/>
    <w:link w:val="FooterChar"/>
    <w:uiPriority w:val="99"/>
    <w:unhideWhenUsed/>
    <w:rsid w:val="00D34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CD8"/>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2</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349</Value>
    </TaxCatchAll>
    <DLCPolicyLabelClientValue xmlns="e560140e-7b2f-4392-90df-e7567e3021a3">Effective Date: {Effective Date}                                                Version #: 2.0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Annex 3 : Rebuttal Panel - Terms of Reference</UNDP_POPP_TITLE_EN>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POPP-11-3189</_dlc_DocId>
    <_dlc_DocIdUrl xmlns="8264c5cc-ec60-4b56-8111-ce635d3d139a">
      <Url>https://popp.undp.org/_layouts/15/DocIdRedir.aspx?ID=POPP-11-3189</Url>
      <Description>POPP-11-3189</Description>
    </_dlc_DocIdUrl>
    <DLCPolicyLabelValue xmlns="e560140e-7b2f-4392-90df-e7567e3021a3">Effective Date: {Effective Date}                                                Version #: 2.0</DLCPolicyLabelVal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621C63-ACD3-4F37-99AB-2C6CC7B26A9B}">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983A1856-37E5-438F-811C-DD479506FCFA}">
  <ds:schemaRefs>
    <ds:schemaRef ds:uri="http://schemas.microsoft.com/sharepoint/v3/contenttype/forms"/>
  </ds:schemaRefs>
</ds:datastoreItem>
</file>

<file path=customXml/itemProps3.xml><?xml version="1.0" encoding="utf-8"?>
<ds:datastoreItem xmlns:ds="http://schemas.openxmlformats.org/officeDocument/2006/customXml" ds:itemID="{85A32F95-7BB0-46D0-9D4F-03CBBCDB8F10}">
  <ds:schemaRefs>
    <ds:schemaRef ds:uri="office.server.policy"/>
  </ds:schemaRefs>
</ds:datastoreItem>
</file>

<file path=customXml/itemProps4.xml><?xml version="1.0" encoding="utf-8"?>
<ds:datastoreItem xmlns:ds="http://schemas.openxmlformats.org/officeDocument/2006/customXml" ds:itemID="{4906A68A-2915-4C2B-8AF8-E4DFB108F524}">
  <ds:schemaRefs>
    <ds:schemaRef ds:uri="http://schemas.microsoft.com/sharepoint/events"/>
  </ds:schemaRefs>
</ds:datastoreItem>
</file>

<file path=customXml/itemProps5.xml><?xml version="1.0" encoding="utf-8"?>
<ds:datastoreItem xmlns:ds="http://schemas.openxmlformats.org/officeDocument/2006/customXml" ds:itemID="{4E66867F-4EC5-4540-A172-BEE11712D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5158</Characters>
  <Application>Microsoft Office Word</Application>
  <DocSecurity>0</DocSecurity>
  <Lines>42</Lines>
  <Paragraphs>12</Paragraphs>
  <ScaleCrop>false</ScaleCrop>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Ashley Gagne</dc:creator>
  <cp:keywords/>
  <dc:description/>
  <cp:lastModifiedBy>Emiliana Zhivkova</cp:lastModifiedBy>
  <cp:revision>2</cp:revision>
  <dcterms:created xsi:type="dcterms:W3CDTF">2023-10-18T22:28:00Z</dcterms:created>
  <dcterms:modified xsi:type="dcterms:W3CDTF">2023-10-18T22:28:00Z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32283806-61b9-4930-906b-c5545bb18c21</vt:lpwstr>
  </property>
  <property fmtid="{D5CDD505-2E9C-101B-9397-08002B2CF9AE}" pid="4" name="POPPBusinessProcess">
    <vt:lpwstr/>
  </property>
  <property fmtid="{D5CDD505-2E9C-101B-9397-08002B2CF9AE}" pid="5" name="UNDP_POPP_BUSINESSUNIT">
    <vt:lpwstr>349;#Human Resources Management|1f57ad6b-760b-4b5a-be19-36e6fe76fd85</vt:lpwstr>
  </property>
</Properties>
</file>