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820" w:val="left" w:leader="none"/>
        </w:tabs>
        <w:spacing w:line="268" w:lineRule="exact" w:before="239"/>
        <w:ind w:left="100" w:right="0" w:firstLine="0"/>
        <w:jc w:val="left"/>
        <w:rPr>
          <w:b/>
          <w:sz w:val="22"/>
        </w:rPr>
      </w:pPr>
      <w:r>
        <w:rPr>
          <w:b/>
          <w:sz w:val="22"/>
        </w:rPr>
        <w:t>A</w:t>
      </w:r>
      <w:r>
        <w:rPr>
          <w:b/>
          <w:spacing w:val="-4"/>
          <w:sz w:val="22"/>
        </w:rPr>
        <w:t> </w:t>
      </w:r>
      <w:r>
        <w:rPr>
          <w:b/>
          <w:spacing w:val="-5"/>
          <w:sz w:val="22"/>
        </w:rPr>
        <w:t>1.1</w:t>
      </w:r>
      <w:r>
        <w:rPr>
          <w:b/>
          <w:sz w:val="22"/>
        </w:rPr>
        <w:tab/>
        <w:t>Policy</w:t>
      </w:r>
      <w:r>
        <w:rPr>
          <w:b/>
          <w:spacing w:val="-2"/>
          <w:sz w:val="22"/>
        </w:rPr>
        <w:t> </w:t>
      </w:r>
      <w:r>
        <w:rPr>
          <w:b/>
          <w:sz w:val="22"/>
        </w:rPr>
        <w:t>on</w:t>
      </w:r>
      <w:r>
        <w:rPr>
          <w:b/>
          <w:spacing w:val="-1"/>
          <w:sz w:val="22"/>
        </w:rPr>
        <w:t> </w:t>
      </w:r>
      <w:r>
        <w:rPr>
          <w:b/>
          <w:spacing w:val="-2"/>
          <w:sz w:val="22"/>
        </w:rPr>
        <w:t>Portfolios</w:t>
      </w:r>
    </w:p>
    <w:p>
      <w:pPr>
        <w:spacing w:before="0"/>
        <w:ind w:left="100" w:right="0" w:firstLine="0"/>
        <w:jc w:val="left"/>
        <w:rPr>
          <w:b/>
          <w:sz w:val="22"/>
        </w:rPr>
      </w:pPr>
      <w:r>
        <w:rPr>
          <w:b/>
          <w:sz w:val="22"/>
        </w:rPr>
        <w:t>Portfolio</w:t>
      </w:r>
      <w:r>
        <w:rPr>
          <w:b/>
          <w:spacing w:val="-2"/>
          <w:sz w:val="22"/>
        </w:rPr>
        <w:t> </w:t>
      </w:r>
      <w:r>
        <w:rPr>
          <w:b/>
          <w:sz w:val="22"/>
        </w:rPr>
        <w:t>Approaches</w:t>
      </w:r>
      <w:r>
        <w:rPr>
          <w:b/>
          <w:spacing w:val="-3"/>
          <w:sz w:val="22"/>
        </w:rPr>
        <w:t> </w:t>
      </w:r>
      <w:r>
        <w:rPr>
          <w:b/>
          <w:sz w:val="22"/>
        </w:rPr>
        <w:t>for</w:t>
      </w:r>
      <w:r>
        <w:rPr>
          <w:b/>
          <w:spacing w:val="-2"/>
          <w:sz w:val="22"/>
        </w:rPr>
        <w:t> </w:t>
      </w:r>
      <w:r>
        <w:rPr>
          <w:b/>
          <w:sz w:val="22"/>
        </w:rPr>
        <w:t>systems</w:t>
      </w:r>
      <w:r>
        <w:rPr>
          <w:b/>
          <w:spacing w:val="-5"/>
          <w:sz w:val="22"/>
        </w:rPr>
        <w:t> </w:t>
      </w:r>
      <w:r>
        <w:rPr>
          <w:b/>
          <w:spacing w:val="-2"/>
          <w:sz w:val="22"/>
        </w:rPr>
        <w:t>transformation</w:t>
      </w:r>
    </w:p>
    <w:p>
      <w:pPr>
        <w:spacing w:before="239"/>
        <w:ind w:left="100" w:right="0" w:firstLine="0"/>
        <w:jc w:val="left"/>
        <w:rPr>
          <w:b/>
          <w:sz w:val="22"/>
        </w:rPr>
      </w:pPr>
      <w:r>
        <w:rPr>
          <w:b/>
          <w:spacing w:val="-2"/>
          <w:sz w:val="22"/>
        </w:rPr>
        <w:t>Contents</w:t>
      </w:r>
    </w:p>
    <w:sdt>
      <w:sdtPr>
        <w:docPartObj>
          <w:docPartGallery w:val="Table of Contents"/>
          <w:docPartUnique/>
        </w:docPartObj>
      </w:sdtPr>
      <w:sdtEndPr/>
      <w:sdtContent>
        <w:p>
          <w:pPr>
            <w:pStyle w:val="TOC1"/>
            <w:numPr>
              <w:ilvl w:val="0"/>
              <w:numId w:val="1"/>
            </w:numPr>
            <w:tabs>
              <w:tab w:pos="540" w:val="left" w:leader="none"/>
              <w:tab w:pos="9443" w:val="right" w:leader="dot"/>
            </w:tabs>
            <w:spacing w:line="240" w:lineRule="auto" w:before="84" w:after="0"/>
            <w:ind w:left="540" w:right="0" w:hanging="440"/>
            <w:jc w:val="left"/>
          </w:pPr>
          <w:r>
            <w:fldChar w:fldCharType="begin"/>
          </w:r>
          <w:r>
            <w:instrText>TOC \o "1-2" \h \z \u </w:instrText>
          </w:r>
          <w:r>
            <w:fldChar w:fldCharType="separate"/>
          </w:r>
          <w:hyperlink w:history="true" w:anchor="_bookmark0">
            <w:r>
              <w:rPr/>
              <w:t>CONTEXT</w:t>
            </w:r>
            <w:r>
              <w:rPr>
                <w:spacing w:val="-5"/>
              </w:rPr>
              <w:t> </w:t>
            </w:r>
            <w:r>
              <w:rPr/>
              <w:t>AND</w:t>
            </w:r>
            <w:r>
              <w:rPr>
                <w:spacing w:val="-5"/>
              </w:rPr>
              <w:t> </w:t>
            </w:r>
            <w:r>
              <w:rPr>
                <w:spacing w:val="-2"/>
              </w:rPr>
              <w:t>CONCEPT</w:t>
            </w:r>
            <w:r>
              <w:rPr/>
              <w:tab/>
            </w:r>
            <w:r>
              <w:rPr>
                <w:spacing w:val="-10"/>
              </w:rPr>
              <w:t>3</w:t>
            </w:r>
          </w:hyperlink>
        </w:p>
        <w:p>
          <w:pPr>
            <w:pStyle w:val="TOC2"/>
            <w:numPr>
              <w:ilvl w:val="1"/>
              <w:numId w:val="1"/>
            </w:numPr>
            <w:tabs>
              <w:tab w:pos="554" w:val="left" w:leader="none"/>
              <w:tab w:pos="9443" w:val="right" w:leader="dot"/>
            </w:tabs>
            <w:spacing w:line="240" w:lineRule="auto" w:before="179" w:after="0"/>
            <w:ind w:left="554" w:right="0" w:hanging="214"/>
            <w:jc w:val="left"/>
          </w:pPr>
          <w:hyperlink w:history="true" w:anchor="_bookmark1">
            <w:r>
              <w:rPr/>
              <w:t>Policy</w:t>
            </w:r>
            <w:r>
              <w:rPr>
                <w:spacing w:val="-5"/>
              </w:rPr>
              <w:t> </w:t>
            </w:r>
            <w:r>
              <w:rPr>
                <w:spacing w:val="-2"/>
              </w:rPr>
              <w:t>justification</w:t>
            </w:r>
            <w:r>
              <w:rPr/>
              <w:tab/>
            </w:r>
            <w:r>
              <w:rPr>
                <w:spacing w:val="-10"/>
              </w:rPr>
              <w:t>3</w:t>
            </w:r>
          </w:hyperlink>
        </w:p>
        <w:p>
          <w:pPr>
            <w:pStyle w:val="TOC2"/>
            <w:numPr>
              <w:ilvl w:val="1"/>
              <w:numId w:val="1"/>
            </w:numPr>
            <w:tabs>
              <w:tab w:pos="554" w:val="left" w:leader="none"/>
              <w:tab w:pos="9450" w:val="right" w:leader="dot"/>
            </w:tabs>
            <w:spacing w:line="240" w:lineRule="auto" w:before="160" w:after="0"/>
            <w:ind w:left="554" w:right="0" w:hanging="214"/>
            <w:jc w:val="left"/>
          </w:pPr>
          <w:hyperlink w:history="true" w:anchor="_bookmark2">
            <w:r>
              <w:rPr/>
              <w:t>Purpose</w:t>
            </w:r>
            <w:r>
              <w:rPr>
                <w:spacing w:val="-6"/>
              </w:rPr>
              <w:t> </w:t>
            </w:r>
            <w:r>
              <w:rPr/>
              <w:t>of</w:t>
            </w:r>
            <w:r>
              <w:rPr>
                <w:spacing w:val="1"/>
              </w:rPr>
              <w:t> </w:t>
            </w:r>
            <w:r>
              <w:rPr/>
              <w:t>the</w:t>
            </w:r>
            <w:r>
              <w:rPr>
                <w:spacing w:val="-1"/>
              </w:rPr>
              <w:t> </w:t>
            </w:r>
            <w:r>
              <w:rPr>
                <w:spacing w:val="-2"/>
              </w:rPr>
              <w:t>Policy</w:t>
            </w:r>
            <w:r>
              <w:rPr/>
              <w:tab/>
            </w:r>
            <w:r>
              <w:rPr>
                <w:spacing w:val="-10"/>
              </w:rPr>
              <w:t>3</w:t>
            </w:r>
          </w:hyperlink>
        </w:p>
        <w:p>
          <w:pPr>
            <w:pStyle w:val="TOC2"/>
            <w:numPr>
              <w:ilvl w:val="1"/>
              <w:numId w:val="1"/>
            </w:numPr>
            <w:tabs>
              <w:tab w:pos="554" w:val="left" w:leader="none"/>
              <w:tab w:pos="9443" w:val="right" w:leader="dot"/>
            </w:tabs>
            <w:spacing w:line="240" w:lineRule="auto" w:before="159" w:after="0"/>
            <w:ind w:left="554" w:right="0" w:hanging="214"/>
            <w:jc w:val="left"/>
          </w:pPr>
          <w:hyperlink w:history="true" w:anchor="_bookmark3">
            <w:r>
              <w:rPr/>
              <w:t>What</w:t>
            </w:r>
            <w:r>
              <w:rPr>
                <w:spacing w:val="-4"/>
              </w:rPr>
              <w:t> </w:t>
            </w:r>
            <w:r>
              <w:rPr/>
              <w:t>is</w:t>
            </w:r>
            <w:r>
              <w:rPr>
                <w:spacing w:val="-1"/>
              </w:rPr>
              <w:t> </w:t>
            </w:r>
            <w:r>
              <w:rPr/>
              <w:t>a </w:t>
            </w:r>
            <w:r>
              <w:rPr>
                <w:spacing w:val="-2"/>
              </w:rPr>
              <w:t>Portfolio</w:t>
            </w:r>
            <w:r>
              <w:rPr/>
              <w:tab/>
            </w:r>
            <w:r>
              <w:rPr>
                <w:spacing w:val="-10"/>
              </w:rPr>
              <w:t>3</w:t>
            </w:r>
          </w:hyperlink>
        </w:p>
        <w:p>
          <w:pPr>
            <w:pStyle w:val="TOC1"/>
            <w:numPr>
              <w:ilvl w:val="0"/>
              <w:numId w:val="1"/>
            </w:numPr>
            <w:tabs>
              <w:tab w:pos="540" w:val="left" w:leader="none"/>
              <w:tab w:pos="9443" w:val="right" w:leader="dot"/>
            </w:tabs>
            <w:spacing w:line="240" w:lineRule="auto" w:before="64" w:after="0"/>
            <w:ind w:left="540" w:right="0" w:hanging="440"/>
            <w:jc w:val="left"/>
          </w:pPr>
          <w:hyperlink w:history="true" w:anchor="_bookmark4">
            <w:r>
              <w:rPr/>
              <w:t>DESIGN</w:t>
            </w:r>
            <w:r>
              <w:rPr>
                <w:spacing w:val="-3"/>
              </w:rPr>
              <w:t> </w:t>
            </w:r>
            <w:r>
              <w:rPr/>
              <w:t>AND</w:t>
            </w:r>
            <w:r>
              <w:rPr>
                <w:spacing w:val="-2"/>
              </w:rPr>
              <w:t> </w:t>
            </w:r>
            <w:r>
              <w:rPr/>
              <w:t>APPROVAL</w:t>
            </w:r>
            <w:r>
              <w:rPr>
                <w:spacing w:val="-2"/>
              </w:rPr>
              <w:t> </w:t>
            </w:r>
            <w:r>
              <w:rPr/>
              <w:t>OF</w:t>
            </w:r>
            <w:r>
              <w:rPr>
                <w:spacing w:val="-4"/>
              </w:rPr>
              <w:t> </w:t>
            </w:r>
            <w:r>
              <w:rPr/>
              <w:t>A </w:t>
            </w:r>
            <w:r>
              <w:rPr>
                <w:spacing w:val="-2"/>
              </w:rPr>
              <w:t>PORTFOLIO</w:t>
            </w:r>
            <w:r>
              <w:rPr/>
              <w:tab/>
            </w:r>
            <w:r>
              <w:rPr>
                <w:spacing w:val="-10"/>
              </w:rPr>
              <w:t>6</w:t>
            </w:r>
          </w:hyperlink>
        </w:p>
        <w:p>
          <w:pPr>
            <w:pStyle w:val="TOC2"/>
            <w:numPr>
              <w:ilvl w:val="0"/>
              <w:numId w:val="2"/>
            </w:numPr>
            <w:tabs>
              <w:tab w:pos="603" w:val="left" w:leader="none"/>
              <w:tab w:pos="9443" w:val="right" w:leader="dot"/>
            </w:tabs>
            <w:spacing w:line="240" w:lineRule="auto" w:before="180" w:after="0"/>
            <w:ind w:left="603" w:right="0" w:hanging="263"/>
            <w:jc w:val="left"/>
          </w:pPr>
          <w:hyperlink w:history="true" w:anchor="_bookmark5">
            <w:r>
              <w:rPr/>
              <w:t>Portfolio</w:t>
            </w:r>
            <w:r>
              <w:rPr>
                <w:spacing w:val="-2"/>
              </w:rPr>
              <w:t> design</w:t>
            </w:r>
            <w:r>
              <w:rPr/>
              <w:tab/>
            </w:r>
            <w:r>
              <w:rPr>
                <w:spacing w:val="-10"/>
              </w:rPr>
              <w:t>6</w:t>
            </w:r>
          </w:hyperlink>
        </w:p>
        <w:p>
          <w:pPr>
            <w:pStyle w:val="TOC2"/>
            <w:numPr>
              <w:ilvl w:val="0"/>
              <w:numId w:val="2"/>
            </w:numPr>
            <w:tabs>
              <w:tab w:pos="554" w:val="left" w:leader="none"/>
              <w:tab w:pos="9443" w:val="right" w:leader="dot"/>
            </w:tabs>
            <w:spacing w:line="240" w:lineRule="auto" w:before="159" w:after="0"/>
            <w:ind w:left="554" w:right="0" w:hanging="214"/>
            <w:jc w:val="left"/>
          </w:pPr>
          <w:hyperlink w:history="true" w:anchor="_bookmark6">
            <w:r>
              <w:rPr/>
              <w:t>Portfolio</w:t>
            </w:r>
            <w:r>
              <w:rPr>
                <w:spacing w:val="-3"/>
              </w:rPr>
              <w:t> </w:t>
            </w:r>
            <w:r>
              <w:rPr/>
              <w:t>Theory</w:t>
            </w:r>
            <w:r>
              <w:rPr>
                <w:spacing w:val="-4"/>
              </w:rPr>
              <w:t> </w:t>
            </w:r>
            <w:r>
              <w:rPr/>
              <w:t>of</w:t>
            </w:r>
            <w:r>
              <w:rPr>
                <w:spacing w:val="2"/>
              </w:rPr>
              <w:t> </w:t>
            </w:r>
            <w:r>
              <w:rPr>
                <w:spacing w:val="-2"/>
              </w:rPr>
              <w:t>Change</w:t>
            </w:r>
            <w:r>
              <w:rPr/>
              <w:tab/>
            </w:r>
            <w:r>
              <w:rPr>
                <w:spacing w:val="-10"/>
              </w:rPr>
              <w:t>7</w:t>
            </w:r>
          </w:hyperlink>
        </w:p>
        <w:p>
          <w:pPr>
            <w:pStyle w:val="TOC2"/>
            <w:numPr>
              <w:ilvl w:val="0"/>
              <w:numId w:val="2"/>
            </w:numPr>
            <w:tabs>
              <w:tab w:pos="554" w:val="left" w:leader="none"/>
              <w:tab w:pos="9443" w:val="right" w:leader="dot"/>
            </w:tabs>
            <w:spacing w:line="240" w:lineRule="auto" w:before="159" w:after="0"/>
            <w:ind w:left="554" w:right="0" w:hanging="214"/>
            <w:jc w:val="left"/>
          </w:pPr>
          <w:hyperlink w:history="true" w:anchor="_bookmark7">
            <w:r>
              <w:rPr/>
              <w:t>Portfolio</w:t>
            </w:r>
            <w:r>
              <w:rPr>
                <w:spacing w:val="-3"/>
              </w:rPr>
              <w:t> </w:t>
            </w:r>
            <w:r>
              <w:rPr/>
              <w:t>Results</w:t>
            </w:r>
            <w:r>
              <w:rPr>
                <w:spacing w:val="-2"/>
              </w:rPr>
              <w:t> Framework</w:t>
            </w:r>
            <w:r>
              <w:rPr/>
              <w:tab/>
            </w:r>
            <w:r>
              <w:rPr>
                <w:spacing w:val="-10"/>
              </w:rPr>
              <w:t>7</w:t>
            </w:r>
          </w:hyperlink>
        </w:p>
        <w:p>
          <w:pPr>
            <w:pStyle w:val="TOC2"/>
            <w:numPr>
              <w:ilvl w:val="0"/>
              <w:numId w:val="2"/>
            </w:numPr>
            <w:tabs>
              <w:tab w:pos="554" w:val="left" w:leader="none"/>
              <w:tab w:pos="9443" w:val="right" w:leader="dot"/>
            </w:tabs>
            <w:spacing w:line="240" w:lineRule="auto" w:before="160" w:after="0"/>
            <w:ind w:left="554" w:right="0" w:hanging="214"/>
            <w:jc w:val="left"/>
          </w:pPr>
          <w:hyperlink w:history="true" w:anchor="_bookmark8">
            <w:r>
              <w:rPr/>
              <w:t>Funding</w:t>
            </w:r>
            <w:r>
              <w:rPr>
                <w:spacing w:val="-2"/>
              </w:rPr>
              <w:t> </w:t>
            </w:r>
            <w:r>
              <w:rPr/>
              <w:t>a</w:t>
            </w:r>
            <w:r>
              <w:rPr>
                <w:spacing w:val="-4"/>
              </w:rPr>
              <w:t> </w:t>
            </w:r>
            <w:r>
              <w:rPr>
                <w:spacing w:val="-2"/>
              </w:rPr>
              <w:t>portfolio</w:t>
            </w:r>
            <w:r>
              <w:rPr/>
              <w:tab/>
            </w:r>
            <w:r>
              <w:rPr>
                <w:spacing w:val="-10"/>
              </w:rPr>
              <w:t>8</w:t>
            </w:r>
          </w:hyperlink>
        </w:p>
        <w:p>
          <w:pPr>
            <w:pStyle w:val="TOC2"/>
            <w:numPr>
              <w:ilvl w:val="0"/>
              <w:numId w:val="2"/>
            </w:numPr>
            <w:tabs>
              <w:tab w:pos="555" w:val="left" w:leader="none"/>
              <w:tab w:pos="9443" w:val="right" w:leader="dot"/>
            </w:tabs>
            <w:spacing w:line="240" w:lineRule="auto" w:before="163" w:after="0"/>
            <w:ind w:left="555" w:right="0" w:hanging="215"/>
            <w:jc w:val="left"/>
          </w:pPr>
          <w:hyperlink w:history="true" w:anchor="_bookmark9">
            <w:r>
              <w:rPr/>
              <w:t>Portfolio</w:t>
            </w:r>
            <w:r>
              <w:rPr>
                <w:spacing w:val="-6"/>
              </w:rPr>
              <w:t> </w:t>
            </w:r>
            <w:r>
              <w:rPr/>
              <w:t>Appraisal</w:t>
            </w:r>
            <w:r>
              <w:rPr>
                <w:spacing w:val="-4"/>
              </w:rPr>
              <w:t> </w:t>
            </w:r>
            <w:r>
              <w:rPr/>
              <w:t>and</w:t>
            </w:r>
            <w:r>
              <w:rPr>
                <w:spacing w:val="-5"/>
              </w:rPr>
              <w:t> </w:t>
            </w:r>
            <w:r>
              <w:rPr>
                <w:spacing w:val="-2"/>
              </w:rPr>
              <w:t>Approval</w:t>
            </w:r>
            <w:r>
              <w:rPr/>
              <w:tab/>
            </w:r>
            <w:r>
              <w:rPr>
                <w:spacing w:val="-10"/>
              </w:rPr>
              <w:t>9</w:t>
            </w:r>
          </w:hyperlink>
        </w:p>
        <w:p>
          <w:pPr>
            <w:pStyle w:val="TOC1"/>
            <w:numPr>
              <w:ilvl w:val="0"/>
              <w:numId w:val="1"/>
            </w:numPr>
            <w:tabs>
              <w:tab w:pos="540" w:val="left" w:leader="none"/>
              <w:tab w:pos="9443" w:val="right" w:leader="dot"/>
            </w:tabs>
            <w:spacing w:line="240" w:lineRule="auto" w:before="60" w:after="0"/>
            <w:ind w:left="540" w:right="0" w:hanging="440"/>
            <w:jc w:val="left"/>
          </w:pPr>
          <w:hyperlink w:history="true" w:anchor="_bookmark10">
            <w:r>
              <w:rPr/>
              <w:t>IMPLEMENTING</w:t>
            </w:r>
            <w:r>
              <w:rPr>
                <w:spacing w:val="-5"/>
              </w:rPr>
              <w:t> </w:t>
            </w:r>
            <w:r>
              <w:rPr/>
              <w:t>A</w:t>
            </w:r>
            <w:r>
              <w:rPr>
                <w:spacing w:val="-3"/>
              </w:rPr>
              <w:t> </w:t>
            </w:r>
            <w:r>
              <w:rPr>
                <w:spacing w:val="-2"/>
              </w:rPr>
              <w:t>PORTFOLIO</w:t>
            </w:r>
            <w:r>
              <w:rPr/>
              <w:tab/>
            </w:r>
            <w:r>
              <w:rPr>
                <w:spacing w:val="-10"/>
              </w:rPr>
              <w:t>9</w:t>
            </w:r>
          </w:hyperlink>
        </w:p>
        <w:p>
          <w:pPr>
            <w:pStyle w:val="TOC2"/>
            <w:numPr>
              <w:ilvl w:val="0"/>
              <w:numId w:val="2"/>
            </w:numPr>
            <w:tabs>
              <w:tab w:pos="667" w:val="left" w:leader="none"/>
              <w:tab w:pos="9443" w:val="right" w:leader="dot"/>
            </w:tabs>
            <w:spacing w:line="240" w:lineRule="auto" w:before="180" w:after="0"/>
            <w:ind w:left="667" w:right="0" w:hanging="327"/>
            <w:jc w:val="left"/>
          </w:pPr>
          <w:hyperlink w:history="true" w:anchor="_bookmark11">
            <w:r>
              <w:rPr/>
              <w:t>Implementing</w:t>
            </w:r>
            <w:r>
              <w:rPr>
                <w:spacing w:val="-3"/>
              </w:rPr>
              <w:t> </w:t>
            </w:r>
            <w:r>
              <w:rPr/>
              <w:t>Partners</w:t>
            </w:r>
            <w:r>
              <w:rPr>
                <w:spacing w:val="-3"/>
              </w:rPr>
              <w:t> </w:t>
            </w:r>
            <w:r>
              <w:rPr/>
              <w:t>in</w:t>
            </w:r>
            <w:r>
              <w:rPr>
                <w:spacing w:val="-3"/>
              </w:rPr>
              <w:t> </w:t>
            </w:r>
            <w:r>
              <w:rPr/>
              <w:t>a</w:t>
            </w:r>
            <w:r>
              <w:rPr>
                <w:spacing w:val="-2"/>
              </w:rPr>
              <w:t> Portfolio</w:t>
            </w:r>
            <w:r>
              <w:rPr/>
              <w:tab/>
            </w:r>
            <w:r>
              <w:rPr>
                <w:spacing w:val="-10"/>
              </w:rPr>
              <w:t>9</w:t>
            </w:r>
          </w:hyperlink>
        </w:p>
        <w:p>
          <w:pPr>
            <w:pStyle w:val="TOC2"/>
            <w:numPr>
              <w:ilvl w:val="0"/>
              <w:numId w:val="3"/>
            </w:numPr>
            <w:tabs>
              <w:tab w:pos="667" w:val="left" w:leader="none"/>
              <w:tab w:pos="9455" w:val="right" w:leader="dot"/>
            </w:tabs>
            <w:spacing w:line="240" w:lineRule="auto" w:before="159" w:after="0"/>
            <w:ind w:left="667" w:right="0" w:hanging="327"/>
            <w:jc w:val="left"/>
          </w:pPr>
          <w:hyperlink w:history="true" w:anchor="_bookmark12">
            <w:r>
              <w:rPr/>
              <w:t>Portfolio</w:t>
            </w:r>
            <w:r>
              <w:rPr>
                <w:spacing w:val="-4"/>
              </w:rPr>
              <w:t> </w:t>
            </w:r>
            <w:r>
              <w:rPr/>
              <w:t>Governance</w:t>
            </w:r>
            <w:r>
              <w:rPr>
                <w:spacing w:val="-4"/>
              </w:rPr>
              <w:t> </w:t>
            </w:r>
            <w:r>
              <w:rPr/>
              <w:t>and</w:t>
            </w:r>
            <w:r>
              <w:rPr>
                <w:spacing w:val="-3"/>
              </w:rPr>
              <w:t> </w:t>
            </w:r>
            <w:r>
              <w:rPr>
                <w:spacing w:val="-2"/>
              </w:rPr>
              <w:t>Management</w:t>
            </w:r>
            <w:r>
              <w:rPr/>
              <w:tab/>
            </w:r>
            <w:r>
              <w:rPr>
                <w:spacing w:val="-5"/>
              </w:rPr>
              <w:t>11</w:t>
            </w:r>
          </w:hyperlink>
        </w:p>
        <w:p>
          <w:pPr>
            <w:pStyle w:val="TOC2"/>
            <w:numPr>
              <w:ilvl w:val="0"/>
              <w:numId w:val="3"/>
            </w:numPr>
            <w:tabs>
              <w:tab w:pos="667" w:val="left" w:leader="none"/>
              <w:tab w:pos="9443" w:val="right" w:leader="dot"/>
            </w:tabs>
            <w:spacing w:line="240" w:lineRule="auto" w:before="160" w:after="0"/>
            <w:ind w:left="667" w:right="0" w:hanging="327"/>
            <w:jc w:val="left"/>
          </w:pPr>
          <w:hyperlink w:history="true" w:anchor="_bookmark13">
            <w:r>
              <w:rPr/>
              <w:t>Portfolio</w:t>
            </w:r>
            <w:r>
              <w:rPr>
                <w:spacing w:val="-4"/>
              </w:rPr>
              <w:t> </w:t>
            </w:r>
            <w:r>
              <w:rPr/>
              <w:t>Partnerships</w:t>
            </w:r>
            <w:r>
              <w:rPr>
                <w:spacing w:val="-1"/>
              </w:rPr>
              <w:t> </w:t>
            </w:r>
            <w:r>
              <w:rPr/>
              <w:t>&amp;</w:t>
            </w:r>
            <w:r>
              <w:rPr>
                <w:spacing w:val="-2"/>
              </w:rPr>
              <w:t> Stakeholders</w:t>
            </w:r>
            <w:r>
              <w:rPr/>
              <w:tab/>
            </w:r>
            <w:r>
              <w:rPr>
                <w:spacing w:val="-5"/>
              </w:rPr>
              <w:t>14</w:t>
            </w:r>
          </w:hyperlink>
        </w:p>
        <w:p>
          <w:pPr>
            <w:pStyle w:val="TOC2"/>
            <w:numPr>
              <w:ilvl w:val="0"/>
              <w:numId w:val="3"/>
            </w:numPr>
            <w:tabs>
              <w:tab w:pos="666" w:val="left" w:leader="none"/>
              <w:tab w:pos="9443" w:val="right" w:leader="dot"/>
            </w:tabs>
            <w:spacing w:line="240" w:lineRule="auto" w:before="163" w:after="0"/>
            <w:ind w:left="666" w:right="0" w:hanging="326"/>
            <w:jc w:val="left"/>
          </w:pPr>
          <w:hyperlink w:history="true" w:anchor="_bookmark14">
            <w:r>
              <w:rPr/>
              <w:t>Transitioning</w:t>
            </w:r>
            <w:r>
              <w:rPr>
                <w:spacing w:val="-5"/>
              </w:rPr>
              <w:t> </w:t>
            </w:r>
            <w:r>
              <w:rPr/>
              <w:t>ongoing</w:t>
            </w:r>
            <w:r>
              <w:rPr>
                <w:spacing w:val="-5"/>
              </w:rPr>
              <w:t> </w:t>
            </w:r>
            <w:r>
              <w:rPr/>
              <w:t>Projects</w:t>
            </w:r>
            <w:r>
              <w:rPr>
                <w:spacing w:val="-3"/>
              </w:rPr>
              <w:t> </w:t>
            </w:r>
            <w:r>
              <w:rPr/>
              <w:t>to</w:t>
            </w:r>
            <w:r>
              <w:rPr>
                <w:spacing w:val="-2"/>
              </w:rPr>
              <w:t> Portfolios</w:t>
            </w:r>
            <w:r>
              <w:rPr/>
              <w:tab/>
            </w:r>
            <w:r>
              <w:rPr>
                <w:spacing w:val="-5"/>
              </w:rPr>
              <w:t>14</w:t>
            </w:r>
          </w:hyperlink>
        </w:p>
        <w:p>
          <w:pPr>
            <w:pStyle w:val="TOC2"/>
            <w:numPr>
              <w:ilvl w:val="0"/>
              <w:numId w:val="3"/>
            </w:numPr>
            <w:tabs>
              <w:tab w:pos="667" w:val="left" w:leader="none"/>
              <w:tab w:pos="9443" w:val="right" w:leader="dot"/>
            </w:tabs>
            <w:spacing w:line="240" w:lineRule="auto" w:before="160" w:after="0"/>
            <w:ind w:left="667" w:right="0" w:hanging="327"/>
            <w:jc w:val="left"/>
          </w:pPr>
          <w:hyperlink w:history="true" w:anchor="_bookmark15">
            <w:r>
              <w:rPr/>
              <w:t>Closing</w:t>
            </w:r>
            <w:r>
              <w:rPr>
                <w:spacing w:val="-2"/>
              </w:rPr>
              <w:t> </w:t>
            </w:r>
            <w:r>
              <w:rPr/>
              <w:t>a</w:t>
            </w:r>
            <w:r>
              <w:rPr>
                <w:spacing w:val="-4"/>
              </w:rPr>
              <w:t> </w:t>
            </w:r>
            <w:r>
              <w:rPr>
                <w:spacing w:val="-2"/>
              </w:rPr>
              <w:t>Portfolio</w:t>
            </w:r>
            <w:r>
              <w:rPr/>
              <w:tab/>
            </w:r>
            <w:r>
              <w:rPr>
                <w:spacing w:val="-5"/>
              </w:rPr>
              <w:t>15</w:t>
            </w:r>
          </w:hyperlink>
        </w:p>
        <w:p>
          <w:pPr>
            <w:pStyle w:val="TOC1"/>
            <w:numPr>
              <w:ilvl w:val="0"/>
              <w:numId w:val="1"/>
            </w:numPr>
            <w:tabs>
              <w:tab w:pos="540" w:val="left" w:leader="none"/>
              <w:tab w:pos="9443" w:val="right" w:leader="dot"/>
            </w:tabs>
            <w:spacing w:line="240" w:lineRule="auto" w:before="59" w:after="0"/>
            <w:ind w:left="540" w:right="0" w:hanging="440"/>
            <w:jc w:val="left"/>
          </w:pPr>
          <w:hyperlink w:history="true" w:anchor="_bookmark16">
            <w:r>
              <w:rPr/>
              <w:t>IMPACT</w:t>
            </w:r>
            <w:r>
              <w:rPr>
                <w:spacing w:val="-4"/>
              </w:rPr>
              <w:t> </w:t>
            </w:r>
            <w:r>
              <w:rPr/>
              <w:t>OF</w:t>
            </w:r>
            <w:r>
              <w:rPr>
                <w:spacing w:val="-4"/>
              </w:rPr>
              <w:t> </w:t>
            </w:r>
            <w:r>
              <w:rPr/>
              <w:t>A </w:t>
            </w:r>
            <w:r>
              <w:rPr>
                <w:spacing w:val="-2"/>
              </w:rPr>
              <w:t>PORTFOLIO</w:t>
            </w:r>
            <w:r>
              <w:rPr/>
              <w:tab/>
            </w:r>
            <w:r>
              <w:rPr>
                <w:spacing w:val="-5"/>
              </w:rPr>
              <w:t>15</w:t>
            </w:r>
          </w:hyperlink>
        </w:p>
        <w:p>
          <w:pPr>
            <w:pStyle w:val="TOC2"/>
            <w:numPr>
              <w:ilvl w:val="0"/>
              <w:numId w:val="3"/>
            </w:numPr>
            <w:tabs>
              <w:tab w:pos="667" w:val="left" w:leader="none"/>
              <w:tab w:pos="9443" w:val="right" w:leader="dot"/>
            </w:tabs>
            <w:spacing w:line="240" w:lineRule="auto" w:before="180" w:after="0"/>
            <w:ind w:left="667" w:right="0" w:hanging="327"/>
            <w:jc w:val="left"/>
          </w:pPr>
          <w:hyperlink w:history="true" w:anchor="_bookmark17">
            <w:r>
              <w:rPr/>
              <w:t>Portfolio</w:t>
            </w:r>
            <w:r>
              <w:rPr>
                <w:spacing w:val="-4"/>
              </w:rPr>
              <w:t> </w:t>
            </w:r>
            <w:r>
              <w:rPr/>
              <w:t>Monitoring,</w:t>
            </w:r>
            <w:r>
              <w:rPr>
                <w:spacing w:val="-2"/>
              </w:rPr>
              <w:t> </w:t>
            </w:r>
            <w:r>
              <w:rPr/>
              <w:t>Evaluation,</w:t>
            </w:r>
            <w:r>
              <w:rPr>
                <w:spacing w:val="-3"/>
              </w:rPr>
              <w:t> </w:t>
            </w:r>
            <w:r>
              <w:rPr/>
              <w:t>and</w:t>
            </w:r>
            <w:r>
              <w:rPr>
                <w:spacing w:val="-3"/>
              </w:rPr>
              <w:t> </w:t>
            </w:r>
            <w:r>
              <w:rPr>
                <w:spacing w:val="-2"/>
              </w:rPr>
              <w:t>Learning</w:t>
            </w:r>
            <w:r>
              <w:rPr/>
              <w:tab/>
            </w:r>
            <w:r>
              <w:rPr>
                <w:spacing w:val="-5"/>
              </w:rPr>
              <w:t>15</w:t>
            </w:r>
          </w:hyperlink>
        </w:p>
        <w:p>
          <w:pPr>
            <w:pStyle w:val="TOC2"/>
            <w:numPr>
              <w:ilvl w:val="0"/>
              <w:numId w:val="4"/>
            </w:numPr>
            <w:tabs>
              <w:tab w:pos="667" w:val="left" w:leader="none"/>
              <w:tab w:pos="9459" w:val="right" w:leader="dot"/>
            </w:tabs>
            <w:spacing w:line="240" w:lineRule="auto" w:before="159" w:after="0"/>
            <w:ind w:left="667" w:right="0" w:hanging="327"/>
            <w:jc w:val="left"/>
          </w:pPr>
          <w:hyperlink w:history="true" w:anchor="_bookmark18">
            <w:r>
              <w:rPr/>
              <w:t>Portfolio</w:t>
            </w:r>
            <w:r>
              <w:rPr>
                <w:spacing w:val="-4"/>
              </w:rPr>
              <w:t> </w:t>
            </w:r>
            <w:r>
              <w:rPr>
                <w:spacing w:val="-2"/>
              </w:rPr>
              <w:t>Evaluation</w:t>
            </w:r>
            <w:r>
              <w:rPr/>
              <w:tab/>
            </w:r>
            <w:r>
              <w:rPr>
                <w:spacing w:val="-5"/>
              </w:rPr>
              <w:t>16</w:t>
            </w:r>
          </w:hyperlink>
        </w:p>
        <w:p>
          <w:pPr>
            <w:pStyle w:val="TOC2"/>
            <w:numPr>
              <w:ilvl w:val="0"/>
              <w:numId w:val="4"/>
            </w:numPr>
            <w:tabs>
              <w:tab w:pos="667" w:val="left" w:leader="none"/>
              <w:tab w:pos="9443" w:val="right" w:leader="dot"/>
            </w:tabs>
            <w:spacing w:line="240" w:lineRule="auto" w:before="164" w:after="0"/>
            <w:ind w:left="667" w:right="0" w:hanging="327"/>
            <w:jc w:val="left"/>
          </w:pPr>
          <w:hyperlink w:history="true" w:anchor="_bookmark19">
            <w:r>
              <w:rPr/>
              <w:t>Monitoring</w:t>
            </w:r>
            <w:r>
              <w:rPr>
                <w:spacing w:val="-2"/>
              </w:rPr>
              <w:t> </w:t>
            </w:r>
            <w:r>
              <w:rPr/>
              <w:t>&amp; </w:t>
            </w:r>
            <w:r>
              <w:rPr>
                <w:spacing w:val="-2"/>
              </w:rPr>
              <w:t>Compliance</w:t>
            </w:r>
            <w:r>
              <w:rPr/>
              <w:tab/>
            </w:r>
            <w:r>
              <w:rPr>
                <w:spacing w:val="-5"/>
              </w:rPr>
              <w:t>16</w:t>
            </w:r>
          </w:hyperlink>
        </w:p>
        <w:p>
          <w:pPr/>
          <w:r>
            <w:fldChar w:fldCharType="end"/>
          </w:r>
        </w:p>
      </w:sdtContent>
    </w:sdt>
    <w:p>
      <w:pPr>
        <w:spacing w:after="0"/>
        <w:sectPr>
          <w:headerReference w:type="default" r:id="rId5"/>
          <w:footerReference w:type="default" r:id="rId6"/>
          <w:type w:val="continuous"/>
          <w:pgSz w:w="12240" w:h="15840"/>
          <w:pgMar w:header="720" w:footer="1290" w:top="1660" w:bottom="1480" w:left="1340" w:right="700"/>
          <w:pgNumType w:start="1"/>
        </w:sectPr>
      </w:pPr>
    </w:p>
    <w:p>
      <w:pPr>
        <w:pStyle w:val="BodyText"/>
        <w:ind w:left="0"/>
        <w:rPr>
          <w:sz w:val="20"/>
        </w:rPr>
      </w:pPr>
    </w:p>
    <w:p>
      <w:pPr>
        <w:pStyle w:val="BodyText"/>
        <w:ind w:left="0"/>
        <w:rPr>
          <w:sz w:val="20"/>
        </w:rPr>
      </w:pPr>
    </w:p>
    <w:p>
      <w:pPr>
        <w:pStyle w:val="BodyText"/>
        <w:spacing w:before="146"/>
        <w:ind w:left="0"/>
        <w:rPr>
          <w:sz w:val="20"/>
        </w:rPr>
      </w:pPr>
    </w:p>
    <w:tbl>
      <w:tblPr>
        <w:tblW w:w="0" w:type="auto"/>
        <w:jc w:val="left"/>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9"/>
        <w:gridCol w:w="1981"/>
        <w:gridCol w:w="1529"/>
        <w:gridCol w:w="4138"/>
      </w:tblGrid>
      <w:tr>
        <w:trPr>
          <w:trHeight w:val="461" w:hRule="atLeast"/>
        </w:trPr>
        <w:tc>
          <w:tcPr>
            <w:tcW w:w="3690" w:type="dxa"/>
            <w:gridSpan w:val="2"/>
            <w:tcBorders>
              <w:bottom w:val="single" w:sz="6" w:space="0" w:color="000000"/>
            </w:tcBorders>
          </w:tcPr>
          <w:p>
            <w:pPr>
              <w:pStyle w:val="TableParagraph"/>
              <w:ind w:left="79"/>
              <w:rPr>
                <w:b/>
                <w:sz w:val="22"/>
              </w:rPr>
            </w:pPr>
            <w:r>
              <w:rPr>
                <w:b/>
                <w:sz w:val="22"/>
              </w:rPr>
              <w:t>Document</w:t>
            </w:r>
            <w:r>
              <w:rPr>
                <w:b/>
                <w:spacing w:val="-2"/>
                <w:sz w:val="22"/>
              </w:rPr>
              <w:t> </w:t>
            </w:r>
            <w:r>
              <w:rPr>
                <w:b/>
                <w:spacing w:val="-4"/>
                <w:sz w:val="22"/>
              </w:rPr>
              <w:t>Name</w:t>
            </w:r>
          </w:p>
        </w:tc>
        <w:tc>
          <w:tcPr>
            <w:tcW w:w="5667" w:type="dxa"/>
            <w:gridSpan w:val="2"/>
            <w:tcBorders>
              <w:bottom w:val="single" w:sz="6" w:space="0" w:color="000000"/>
            </w:tcBorders>
          </w:tcPr>
          <w:p>
            <w:pPr>
              <w:pStyle w:val="TableParagraph"/>
              <w:rPr>
                <w:b/>
                <w:sz w:val="22"/>
              </w:rPr>
            </w:pPr>
            <w:r>
              <w:rPr>
                <w:b/>
                <w:sz w:val="22"/>
              </w:rPr>
              <w:t>Policy</w:t>
            </w:r>
            <w:r>
              <w:rPr>
                <w:b/>
                <w:spacing w:val="-3"/>
                <w:sz w:val="22"/>
              </w:rPr>
              <w:t> </w:t>
            </w:r>
            <w:r>
              <w:rPr>
                <w:b/>
                <w:sz w:val="22"/>
              </w:rPr>
              <w:t>on</w:t>
            </w:r>
            <w:r>
              <w:rPr>
                <w:b/>
                <w:spacing w:val="-2"/>
                <w:sz w:val="22"/>
              </w:rPr>
              <w:t> Portfolios</w:t>
            </w:r>
          </w:p>
        </w:tc>
      </w:tr>
      <w:tr>
        <w:trPr>
          <w:trHeight w:val="436" w:hRule="atLeast"/>
        </w:trPr>
        <w:tc>
          <w:tcPr>
            <w:tcW w:w="3690" w:type="dxa"/>
            <w:gridSpan w:val="2"/>
            <w:tcBorders>
              <w:top w:val="single" w:sz="6" w:space="0" w:color="000000"/>
              <w:bottom w:val="single" w:sz="6" w:space="0" w:color="000000"/>
            </w:tcBorders>
          </w:tcPr>
          <w:p>
            <w:pPr>
              <w:pStyle w:val="TableParagraph"/>
              <w:spacing w:before="81"/>
              <w:ind w:left="79"/>
              <w:rPr>
                <w:b/>
                <w:sz w:val="22"/>
              </w:rPr>
            </w:pPr>
            <w:r>
              <w:rPr>
                <w:b/>
                <w:spacing w:val="-2"/>
                <w:sz w:val="22"/>
              </w:rPr>
              <w:t>Language</w:t>
            </w:r>
          </w:p>
        </w:tc>
        <w:tc>
          <w:tcPr>
            <w:tcW w:w="5667" w:type="dxa"/>
            <w:gridSpan w:val="2"/>
            <w:tcBorders>
              <w:top w:val="single" w:sz="6" w:space="0" w:color="000000"/>
              <w:bottom w:val="single" w:sz="6" w:space="0" w:color="000000"/>
            </w:tcBorders>
          </w:tcPr>
          <w:p>
            <w:pPr>
              <w:pStyle w:val="TableParagraph"/>
              <w:spacing w:before="81"/>
              <w:rPr>
                <w:sz w:val="22"/>
              </w:rPr>
            </w:pPr>
            <w:r>
              <w:rPr>
                <w:spacing w:val="-2"/>
                <w:sz w:val="22"/>
              </w:rPr>
              <w:t>English</w:t>
            </w:r>
          </w:p>
        </w:tc>
      </w:tr>
      <w:tr>
        <w:trPr>
          <w:trHeight w:val="433" w:hRule="atLeast"/>
        </w:trPr>
        <w:tc>
          <w:tcPr>
            <w:tcW w:w="3690" w:type="dxa"/>
            <w:gridSpan w:val="2"/>
            <w:tcBorders>
              <w:top w:val="single" w:sz="6" w:space="0" w:color="000000"/>
              <w:bottom w:val="single" w:sz="6" w:space="0" w:color="000000"/>
            </w:tcBorders>
          </w:tcPr>
          <w:p>
            <w:pPr>
              <w:pStyle w:val="TableParagraph"/>
              <w:ind w:left="79"/>
              <w:rPr>
                <w:b/>
                <w:sz w:val="22"/>
              </w:rPr>
            </w:pPr>
            <w:r>
              <w:rPr>
                <w:b/>
                <w:sz w:val="22"/>
              </w:rPr>
              <w:t>Responsible</w:t>
            </w:r>
            <w:r>
              <w:rPr>
                <w:b/>
                <w:spacing w:val="-6"/>
                <w:sz w:val="22"/>
              </w:rPr>
              <w:t> </w:t>
            </w:r>
            <w:r>
              <w:rPr>
                <w:b/>
                <w:spacing w:val="-2"/>
                <w:sz w:val="22"/>
              </w:rPr>
              <w:t>(Unit)</w:t>
            </w:r>
          </w:p>
        </w:tc>
        <w:tc>
          <w:tcPr>
            <w:tcW w:w="5667" w:type="dxa"/>
            <w:gridSpan w:val="2"/>
            <w:tcBorders>
              <w:top w:val="single" w:sz="6" w:space="0" w:color="000000"/>
              <w:bottom w:val="single" w:sz="6" w:space="0" w:color="000000"/>
            </w:tcBorders>
          </w:tcPr>
          <w:p>
            <w:pPr>
              <w:pStyle w:val="TableParagraph"/>
              <w:rPr>
                <w:sz w:val="22"/>
              </w:rPr>
            </w:pPr>
            <w:r>
              <w:rPr>
                <w:sz w:val="22"/>
              </w:rPr>
              <w:t>BPPS</w:t>
            </w:r>
            <w:r>
              <w:rPr>
                <w:spacing w:val="-6"/>
                <w:sz w:val="22"/>
              </w:rPr>
              <w:t> </w:t>
            </w:r>
            <w:r>
              <w:rPr>
                <w:sz w:val="22"/>
              </w:rPr>
              <w:t>(Effectiveness </w:t>
            </w:r>
            <w:r>
              <w:rPr>
                <w:spacing w:val="-2"/>
                <w:sz w:val="22"/>
              </w:rPr>
              <w:t>Group)</w:t>
            </w:r>
          </w:p>
        </w:tc>
      </w:tr>
      <w:tr>
        <w:trPr>
          <w:trHeight w:val="436" w:hRule="atLeast"/>
        </w:trPr>
        <w:tc>
          <w:tcPr>
            <w:tcW w:w="3690" w:type="dxa"/>
            <w:gridSpan w:val="2"/>
            <w:tcBorders>
              <w:top w:val="single" w:sz="6" w:space="0" w:color="000000"/>
              <w:bottom w:val="single" w:sz="6" w:space="0" w:color="000000"/>
            </w:tcBorders>
          </w:tcPr>
          <w:p>
            <w:pPr>
              <w:pStyle w:val="TableParagraph"/>
              <w:spacing w:before="81"/>
              <w:ind w:left="79"/>
              <w:rPr>
                <w:b/>
                <w:sz w:val="22"/>
              </w:rPr>
            </w:pPr>
            <w:r>
              <w:rPr>
                <w:b/>
                <w:sz w:val="22"/>
              </w:rPr>
              <w:t>Creator</w:t>
            </w:r>
            <w:r>
              <w:rPr>
                <w:b/>
                <w:spacing w:val="2"/>
                <w:sz w:val="22"/>
              </w:rPr>
              <w:t> </w:t>
            </w:r>
            <w:r>
              <w:rPr>
                <w:b/>
                <w:spacing w:val="-2"/>
                <w:sz w:val="22"/>
              </w:rPr>
              <w:t>(individual)</w:t>
            </w:r>
          </w:p>
        </w:tc>
        <w:tc>
          <w:tcPr>
            <w:tcW w:w="5667" w:type="dxa"/>
            <w:gridSpan w:val="2"/>
            <w:tcBorders>
              <w:top w:val="single" w:sz="6" w:space="0" w:color="000000"/>
              <w:bottom w:val="single" w:sz="6" w:space="0" w:color="000000"/>
            </w:tcBorders>
          </w:tcPr>
          <w:p>
            <w:pPr>
              <w:pStyle w:val="TableParagraph"/>
              <w:spacing w:before="81"/>
              <w:rPr>
                <w:sz w:val="22"/>
              </w:rPr>
            </w:pPr>
            <w:r>
              <w:rPr>
                <w:sz w:val="22"/>
              </w:rPr>
              <w:t>Faiza</w:t>
            </w:r>
            <w:r>
              <w:rPr>
                <w:spacing w:val="-6"/>
                <w:sz w:val="22"/>
              </w:rPr>
              <w:t> </w:t>
            </w:r>
            <w:r>
              <w:rPr>
                <w:sz w:val="22"/>
              </w:rPr>
              <w:t>Effendi</w:t>
            </w:r>
            <w:r>
              <w:rPr>
                <w:spacing w:val="-2"/>
                <w:sz w:val="22"/>
              </w:rPr>
              <w:t> </w:t>
            </w:r>
            <w:hyperlink r:id="rId7">
              <w:r>
                <w:rPr>
                  <w:color w:val="0000FF"/>
                  <w:spacing w:val="-2"/>
                  <w:sz w:val="22"/>
                  <w:u w:val="single" w:color="0000FF"/>
                </w:rPr>
                <w:t>faiza.effendi@undp.org</w:t>
              </w:r>
            </w:hyperlink>
          </w:p>
        </w:tc>
      </w:tr>
      <w:tr>
        <w:trPr>
          <w:trHeight w:val="433" w:hRule="atLeast"/>
        </w:trPr>
        <w:tc>
          <w:tcPr>
            <w:tcW w:w="3690" w:type="dxa"/>
            <w:gridSpan w:val="2"/>
            <w:tcBorders>
              <w:top w:val="single" w:sz="6" w:space="0" w:color="000000"/>
              <w:bottom w:val="single" w:sz="6" w:space="0" w:color="000000"/>
            </w:tcBorders>
          </w:tcPr>
          <w:p>
            <w:pPr>
              <w:pStyle w:val="TableParagraph"/>
              <w:ind w:left="79"/>
              <w:rPr>
                <w:b/>
                <w:sz w:val="22"/>
              </w:rPr>
            </w:pPr>
            <w:r>
              <w:rPr>
                <w:b/>
                <w:sz w:val="22"/>
              </w:rPr>
              <w:t>Subject</w:t>
            </w:r>
            <w:r>
              <w:rPr>
                <w:b/>
                <w:spacing w:val="1"/>
                <w:sz w:val="22"/>
              </w:rPr>
              <w:t> </w:t>
            </w:r>
            <w:r>
              <w:rPr>
                <w:b/>
                <w:spacing w:val="-2"/>
                <w:sz w:val="22"/>
              </w:rPr>
              <w:t>(Taxonomy)</w:t>
            </w:r>
          </w:p>
        </w:tc>
        <w:tc>
          <w:tcPr>
            <w:tcW w:w="5667" w:type="dxa"/>
            <w:gridSpan w:val="2"/>
            <w:tcBorders>
              <w:top w:val="single" w:sz="6" w:space="0" w:color="000000"/>
              <w:bottom w:val="single" w:sz="6" w:space="0" w:color="000000"/>
            </w:tcBorders>
          </w:tcPr>
          <w:p>
            <w:pPr>
              <w:pStyle w:val="TableParagraph"/>
              <w:rPr>
                <w:sz w:val="22"/>
              </w:rPr>
            </w:pPr>
            <w:r>
              <w:rPr>
                <w:sz w:val="22"/>
              </w:rPr>
              <w:t>Quality</w:t>
            </w:r>
            <w:r>
              <w:rPr>
                <w:spacing w:val="-3"/>
                <w:sz w:val="22"/>
              </w:rPr>
              <w:t> </w:t>
            </w:r>
            <w:r>
              <w:rPr>
                <w:sz w:val="22"/>
              </w:rPr>
              <w:t>Programming;</w:t>
            </w:r>
            <w:r>
              <w:rPr>
                <w:spacing w:val="-3"/>
                <w:sz w:val="22"/>
              </w:rPr>
              <w:t> </w:t>
            </w:r>
            <w:r>
              <w:rPr>
                <w:spacing w:val="-2"/>
                <w:sz w:val="22"/>
              </w:rPr>
              <w:t>Portfolio,</w:t>
            </w:r>
          </w:p>
        </w:tc>
      </w:tr>
      <w:tr>
        <w:trPr>
          <w:trHeight w:val="437" w:hRule="atLeast"/>
        </w:trPr>
        <w:tc>
          <w:tcPr>
            <w:tcW w:w="3690" w:type="dxa"/>
            <w:gridSpan w:val="2"/>
            <w:tcBorders>
              <w:top w:val="single" w:sz="6" w:space="0" w:color="000000"/>
              <w:bottom w:val="single" w:sz="6" w:space="0" w:color="000000"/>
            </w:tcBorders>
          </w:tcPr>
          <w:p>
            <w:pPr>
              <w:pStyle w:val="TableParagraph"/>
              <w:spacing w:before="81"/>
              <w:ind w:left="79"/>
              <w:rPr>
                <w:b/>
                <w:sz w:val="22"/>
              </w:rPr>
            </w:pPr>
            <w:r>
              <w:rPr>
                <w:b/>
                <w:sz w:val="22"/>
              </w:rPr>
              <w:t>Mandatory</w:t>
            </w:r>
            <w:r>
              <w:rPr>
                <w:b/>
                <w:spacing w:val="1"/>
                <w:sz w:val="22"/>
              </w:rPr>
              <w:t> </w:t>
            </w:r>
            <w:r>
              <w:rPr>
                <w:b/>
                <w:spacing w:val="-2"/>
                <w:sz w:val="22"/>
              </w:rPr>
              <w:t>Review</w:t>
            </w:r>
          </w:p>
        </w:tc>
        <w:tc>
          <w:tcPr>
            <w:tcW w:w="5667" w:type="dxa"/>
            <w:gridSpan w:val="2"/>
            <w:tcBorders>
              <w:top w:val="single" w:sz="6" w:space="0" w:color="000000"/>
              <w:bottom w:val="single" w:sz="6" w:space="0" w:color="000000"/>
            </w:tcBorders>
          </w:tcPr>
          <w:p>
            <w:pPr>
              <w:pStyle w:val="TableParagraph"/>
              <w:spacing w:before="81"/>
              <w:rPr>
                <w:sz w:val="22"/>
              </w:rPr>
            </w:pPr>
            <w:r>
              <w:rPr>
                <w:sz w:val="22"/>
              </w:rPr>
              <w:t>one</w:t>
            </w:r>
            <w:r>
              <w:rPr>
                <w:spacing w:val="-5"/>
                <w:sz w:val="22"/>
              </w:rPr>
              <w:t> </w:t>
            </w:r>
            <w:r>
              <w:rPr>
                <w:sz w:val="22"/>
              </w:rPr>
              <w:t>year from</w:t>
            </w:r>
            <w:r>
              <w:rPr>
                <w:spacing w:val="1"/>
                <w:sz w:val="22"/>
              </w:rPr>
              <w:t> </w:t>
            </w:r>
            <w:r>
              <w:rPr>
                <w:sz w:val="22"/>
              </w:rPr>
              <w:t>the</w:t>
            </w:r>
            <w:r>
              <w:rPr>
                <w:spacing w:val="-4"/>
                <w:sz w:val="22"/>
              </w:rPr>
              <w:t> </w:t>
            </w:r>
            <w:r>
              <w:rPr>
                <w:sz w:val="22"/>
              </w:rPr>
              <w:t>date of</w:t>
            </w:r>
            <w:r>
              <w:rPr>
                <w:spacing w:val="-2"/>
                <w:sz w:val="22"/>
              </w:rPr>
              <w:t> issuance</w:t>
            </w:r>
          </w:p>
        </w:tc>
      </w:tr>
      <w:tr>
        <w:trPr>
          <w:trHeight w:val="1212" w:hRule="atLeast"/>
        </w:trPr>
        <w:tc>
          <w:tcPr>
            <w:tcW w:w="3690" w:type="dxa"/>
            <w:gridSpan w:val="2"/>
            <w:tcBorders>
              <w:top w:val="single" w:sz="6" w:space="0" w:color="000000"/>
              <w:bottom w:val="single" w:sz="6" w:space="0" w:color="000000"/>
            </w:tcBorders>
          </w:tcPr>
          <w:p>
            <w:pPr>
              <w:pStyle w:val="TableParagraph"/>
              <w:ind w:left="79"/>
              <w:rPr>
                <w:b/>
                <w:sz w:val="22"/>
              </w:rPr>
            </w:pPr>
            <w:r>
              <w:rPr>
                <w:b/>
                <w:spacing w:val="-2"/>
                <w:sz w:val="22"/>
              </w:rPr>
              <w:t>Audience</w:t>
            </w:r>
          </w:p>
        </w:tc>
        <w:tc>
          <w:tcPr>
            <w:tcW w:w="5667" w:type="dxa"/>
            <w:gridSpan w:val="2"/>
            <w:tcBorders>
              <w:top w:val="single" w:sz="6" w:space="0" w:color="000000"/>
              <w:bottom w:val="single" w:sz="6" w:space="0" w:color="000000"/>
            </w:tcBorders>
          </w:tcPr>
          <w:p>
            <w:pPr>
              <w:pStyle w:val="TableParagraph"/>
              <w:rPr>
                <w:sz w:val="22"/>
              </w:rPr>
            </w:pPr>
            <w:r>
              <w:rPr>
                <w:sz w:val="22"/>
              </w:rPr>
              <w:t>All</w:t>
            </w:r>
            <w:r>
              <w:rPr>
                <w:spacing w:val="-3"/>
                <w:sz w:val="22"/>
              </w:rPr>
              <w:t> </w:t>
            </w:r>
            <w:r>
              <w:rPr>
                <w:sz w:val="22"/>
              </w:rPr>
              <w:t>UNDP</w:t>
            </w:r>
            <w:r>
              <w:rPr>
                <w:spacing w:val="-4"/>
                <w:sz w:val="22"/>
              </w:rPr>
              <w:t> </w:t>
            </w:r>
            <w:r>
              <w:rPr>
                <w:sz w:val="22"/>
              </w:rPr>
              <w:t>staff</w:t>
            </w:r>
            <w:r>
              <w:rPr>
                <w:spacing w:val="-3"/>
                <w:sz w:val="22"/>
              </w:rPr>
              <w:t> </w:t>
            </w:r>
            <w:r>
              <w:rPr>
                <w:sz w:val="22"/>
              </w:rPr>
              <w:t>members</w:t>
            </w:r>
            <w:r>
              <w:rPr>
                <w:spacing w:val="-2"/>
                <w:sz w:val="22"/>
              </w:rPr>
              <w:t> </w:t>
            </w:r>
            <w:r>
              <w:rPr>
                <w:sz w:val="22"/>
              </w:rPr>
              <w:t>and</w:t>
            </w:r>
            <w:r>
              <w:rPr>
                <w:spacing w:val="-3"/>
                <w:sz w:val="22"/>
              </w:rPr>
              <w:t> </w:t>
            </w:r>
            <w:r>
              <w:rPr>
                <w:spacing w:val="-2"/>
                <w:sz w:val="22"/>
              </w:rPr>
              <w:t>personnel</w:t>
            </w:r>
          </w:p>
        </w:tc>
      </w:tr>
      <w:tr>
        <w:trPr>
          <w:trHeight w:val="697" w:hRule="atLeast"/>
        </w:trPr>
        <w:tc>
          <w:tcPr>
            <w:tcW w:w="3690" w:type="dxa"/>
            <w:gridSpan w:val="2"/>
            <w:tcBorders>
              <w:top w:val="single" w:sz="6" w:space="0" w:color="000000"/>
              <w:bottom w:val="single" w:sz="6" w:space="0" w:color="000000"/>
            </w:tcBorders>
          </w:tcPr>
          <w:p>
            <w:pPr>
              <w:pStyle w:val="TableParagraph"/>
              <w:spacing w:before="81"/>
              <w:ind w:left="79"/>
              <w:rPr>
                <w:b/>
                <w:sz w:val="22"/>
              </w:rPr>
            </w:pPr>
            <w:r>
              <w:rPr>
                <w:b/>
                <w:spacing w:val="-2"/>
                <w:sz w:val="22"/>
              </w:rPr>
              <w:t>Applicability</w:t>
            </w:r>
          </w:p>
        </w:tc>
        <w:tc>
          <w:tcPr>
            <w:tcW w:w="5667" w:type="dxa"/>
            <w:gridSpan w:val="2"/>
            <w:tcBorders>
              <w:top w:val="single" w:sz="6" w:space="0" w:color="000000"/>
              <w:bottom w:val="single" w:sz="6" w:space="0" w:color="000000"/>
            </w:tcBorders>
          </w:tcPr>
          <w:p>
            <w:pPr>
              <w:pStyle w:val="TableParagraph"/>
              <w:spacing w:line="268" w:lineRule="exact" w:before="81"/>
              <w:rPr>
                <w:sz w:val="22"/>
              </w:rPr>
            </w:pPr>
            <w:r>
              <w:rPr>
                <w:sz w:val="22"/>
              </w:rPr>
              <w:t>The</w:t>
            </w:r>
            <w:r>
              <w:rPr>
                <w:spacing w:val="21"/>
                <w:sz w:val="22"/>
              </w:rPr>
              <w:t> </w:t>
            </w:r>
            <w:r>
              <w:rPr>
                <w:sz w:val="22"/>
              </w:rPr>
              <w:t>policy</w:t>
            </w:r>
            <w:r>
              <w:rPr>
                <w:spacing w:val="24"/>
                <w:sz w:val="22"/>
              </w:rPr>
              <w:t> </w:t>
            </w:r>
            <w:r>
              <w:rPr>
                <w:sz w:val="22"/>
              </w:rPr>
              <w:t>describes</w:t>
            </w:r>
            <w:r>
              <w:rPr>
                <w:spacing w:val="26"/>
                <w:sz w:val="22"/>
              </w:rPr>
              <w:t> </w:t>
            </w:r>
            <w:r>
              <w:rPr>
                <w:sz w:val="22"/>
              </w:rPr>
              <w:t>the</w:t>
            </w:r>
            <w:r>
              <w:rPr>
                <w:spacing w:val="22"/>
                <w:sz w:val="22"/>
              </w:rPr>
              <w:t> </w:t>
            </w:r>
            <w:r>
              <w:rPr>
                <w:sz w:val="22"/>
              </w:rPr>
              <w:t>core</w:t>
            </w:r>
            <w:r>
              <w:rPr>
                <w:spacing w:val="24"/>
                <w:sz w:val="22"/>
              </w:rPr>
              <w:t> </w:t>
            </w:r>
            <w:r>
              <w:rPr>
                <w:sz w:val="22"/>
              </w:rPr>
              <w:t>components</w:t>
            </w:r>
            <w:r>
              <w:rPr>
                <w:spacing w:val="25"/>
                <w:sz w:val="22"/>
              </w:rPr>
              <w:t> </w:t>
            </w:r>
            <w:r>
              <w:rPr>
                <w:sz w:val="22"/>
              </w:rPr>
              <w:t>that</w:t>
            </w:r>
            <w:r>
              <w:rPr>
                <w:spacing w:val="22"/>
                <w:sz w:val="22"/>
              </w:rPr>
              <w:t> </w:t>
            </w:r>
            <w:r>
              <w:rPr>
                <w:sz w:val="22"/>
              </w:rPr>
              <w:t>constitute</w:t>
            </w:r>
            <w:r>
              <w:rPr>
                <w:spacing w:val="23"/>
                <w:sz w:val="22"/>
              </w:rPr>
              <w:t> </w:t>
            </w:r>
            <w:r>
              <w:rPr>
                <w:spacing w:val="-10"/>
                <w:sz w:val="22"/>
              </w:rPr>
              <w:t>a</w:t>
            </w:r>
          </w:p>
          <w:p>
            <w:pPr>
              <w:pStyle w:val="TableParagraph"/>
              <w:spacing w:line="268" w:lineRule="exact" w:before="0"/>
              <w:rPr>
                <w:sz w:val="22"/>
              </w:rPr>
            </w:pPr>
            <w:r>
              <w:rPr>
                <w:sz w:val="22"/>
              </w:rPr>
              <w:t>portfolio</w:t>
            </w:r>
            <w:r>
              <w:rPr>
                <w:spacing w:val="-4"/>
                <w:sz w:val="22"/>
              </w:rPr>
              <w:t> </w:t>
            </w:r>
            <w:r>
              <w:rPr>
                <w:sz w:val="22"/>
              </w:rPr>
              <w:t>applicable</w:t>
            </w:r>
            <w:r>
              <w:rPr>
                <w:spacing w:val="-5"/>
                <w:sz w:val="22"/>
              </w:rPr>
              <w:t> </w:t>
            </w:r>
            <w:r>
              <w:rPr>
                <w:sz w:val="22"/>
              </w:rPr>
              <w:t>to</w:t>
            </w:r>
            <w:r>
              <w:rPr>
                <w:spacing w:val="-4"/>
                <w:sz w:val="22"/>
              </w:rPr>
              <w:t> </w:t>
            </w:r>
            <w:r>
              <w:rPr>
                <w:sz w:val="22"/>
              </w:rPr>
              <w:t>all</w:t>
            </w:r>
            <w:r>
              <w:rPr>
                <w:spacing w:val="-3"/>
                <w:sz w:val="22"/>
              </w:rPr>
              <w:t> </w:t>
            </w:r>
            <w:r>
              <w:rPr>
                <w:sz w:val="22"/>
              </w:rPr>
              <w:t>business</w:t>
            </w:r>
            <w:r>
              <w:rPr>
                <w:spacing w:val="-1"/>
                <w:sz w:val="22"/>
              </w:rPr>
              <w:t> </w:t>
            </w:r>
            <w:r>
              <w:rPr>
                <w:spacing w:val="-4"/>
                <w:sz w:val="22"/>
              </w:rPr>
              <w:t>units</w:t>
            </w:r>
          </w:p>
        </w:tc>
      </w:tr>
      <w:tr>
        <w:trPr>
          <w:trHeight w:val="945" w:hRule="atLeast"/>
        </w:trPr>
        <w:tc>
          <w:tcPr>
            <w:tcW w:w="3690" w:type="dxa"/>
            <w:gridSpan w:val="2"/>
            <w:tcBorders>
              <w:top w:val="single" w:sz="6" w:space="0" w:color="000000"/>
              <w:bottom w:val="single" w:sz="6" w:space="0" w:color="000000"/>
            </w:tcBorders>
          </w:tcPr>
          <w:p>
            <w:pPr>
              <w:pStyle w:val="TableParagraph"/>
              <w:ind w:left="79"/>
              <w:rPr>
                <w:b/>
                <w:sz w:val="22"/>
              </w:rPr>
            </w:pPr>
            <w:r>
              <w:rPr>
                <w:b/>
                <w:spacing w:val="-2"/>
                <w:sz w:val="22"/>
              </w:rPr>
              <w:t>Replaces</w:t>
            </w:r>
          </w:p>
        </w:tc>
        <w:tc>
          <w:tcPr>
            <w:tcW w:w="5667" w:type="dxa"/>
            <w:gridSpan w:val="2"/>
            <w:tcBorders>
              <w:top w:val="single" w:sz="6" w:space="0" w:color="000000"/>
              <w:bottom w:val="single" w:sz="6" w:space="0" w:color="000000"/>
            </w:tcBorders>
          </w:tcPr>
          <w:p>
            <w:pPr>
              <w:pStyle w:val="TableParagraph"/>
              <w:spacing w:line="242" w:lineRule="auto"/>
              <w:rPr>
                <w:sz w:val="22"/>
              </w:rPr>
            </w:pPr>
            <w:r>
              <w:rPr>
                <w:sz w:val="22"/>
              </w:rPr>
              <w:t>“Designing Portfolios of Projects” section (para 28, 29, 30) in Formulate Programme and Projects.</w:t>
            </w:r>
          </w:p>
        </w:tc>
      </w:tr>
      <w:tr>
        <w:trPr>
          <w:trHeight w:val="433" w:hRule="atLeast"/>
        </w:trPr>
        <w:tc>
          <w:tcPr>
            <w:tcW w:w="3690" w:type="dxa"/>
            <w:gridSpan w:val="2"/>
            <w:tcBorders>
              <w:top w:val="single" w:sz="6" w:space="0" w:color="000000"/>
              <w:bottom w:val="single" w:sz="6" w:space="0" w:color="000000"/>
            </w:tcBorders>
          </w:tcPr>
          <w:p>
            <w:pPr>
              <w:pStyle w:val="TableParagraph"/>
              <w:ind w:left="79"/>
              <w:rPr>
                <w:b/>
                <w:sz w:val="22"/>
              </w:rPr>
            </w:pPr>
            <w:r>
              <w:rPr>
                <w:b/>
                <w:sz w:val="22"/>
              </w:rPr>
              <w:t>Is</w:t>
            </w:r>
            <w:r>
              <w:rPr>
                <w:b/>
                <w:spacing w:val="-1"/>
                <w:sz w:val="22"/>
              </w:rPr>
              <w:t> </w:t>
            </w:r>
            <w:r>
              <w:rPr>
                <w:b/>
                <w:sz w:val="22"/>
              </w:rPr>
              <w:t>part</w:t>
            </w:r>
            <w:r>
              <w:rPr>
                <w:b/>
                <w:spacing w:val="-1"/>
                <w:sz w:val="22"/>
              </w:rPr>
              <w:t> </w:t>
            </w:r>
            <w:r>
              <w:rPr>
                <w:b/>
                <w:spacing w:val="-5"/>
                <w:sz w:val="22"/>
              </w:rPr>
              <w:t>of</w:t>
            </w:r>
          </w:p>
        </w:tc>
        <w:tc>
          <w:tcPr>
            <w:tcW w:w="5667" w:type="dxa"/>
            <w:gridSpan w:val="2"/>
            <w:tcBorders>
              <w:top w:val="single" w:sz="6" w:space="0" w:color="000000"/>
              <w:bottom w:val="single" w:sz="6" w:space="0" w:color="000000"/>
            </w:tcBorders>
          </w:tcPr>
          <w:p>
            <w:pPr>
              <w:pStyle w:val="TableParagraph"/>
              <w:rPr>
                <w:sz w:val="22"/>
              </w:rPr>
            </w:pPr>
            <w:r>
              <w:rPr>
                <w:sz w:val="22"/>
              </w:rPr>
              <w:t>Programme</w:t>
            </w:r>
            <w:r>
              <w:rPr>
                <w:spacing w:val="-4"/>
                <w:sz w:val="22"/>
              </w:rPr>
              <w:t> </w:t>
            </w:r>
            <w:r>
              <w:rPr>
                <w:sz w:val="22"/>
              </w:rPr>
              <w:t>and</w:t>
            </w:r>
            <w:r>
              <w:rPr>
                <w:spacing w:val="-1"/>
                <w:sz w:val="22"/>
              </w:rPr>
              <w:t> </w:t>
            </w:r>
            <w:r>
              <w:rPr>
                <w:sz w:val="22"/>
              </w:rPr>
              <w:t>Project</w:t>
            </w:r>
            <w:r>
              <w:rPr>
                <w:spacing w:val="-7"/>
                <w:sz w:val="22"/>
              </w:rPr>
              <w:t> </w:t>
            </w:r>
            <w:r>
              <w:rPr>
                <w:spacing w:val="-2"/>
                <w:sz w:val="22"/>
              </w:rPr>
              <w:t>Management</w:t>
            </w:r>
          </w:p>
        </w:tc>
      </w:tr>
      <w:tr>
        <w:trPr>
          <w:trHeight w:val="456" w:hRule="atLeast"/>
        </w:trPr>
        <w:tc>
          <w:tcPr>
            <w:tcW w:w="3690" w:type="dxa"/>
            <w:gridSpan w:val="2"/>
            <w:tcBorders>
              <w:top w:val="single" w:sz="6" w:space="0" w:color="000000"/>
              <w:bottom w:val="single" w:sz="6" w:space="0" w:color="000000"/>
            </w:tcBorders>
          </w:tcPr>
          <w:p>
            <w:pPr>
              <w:pStyle w:val="TableParagraph"/>
              <w:spacing w:before="81"/>
              <w:ind w:left="79"/>
              <w:rPr>
                <w:b/>
                <w:sz w:val="22"/>
              </w:rPr>
            </w:pPr>
            <w:r>
              <w:rPr>
                <w:b/>
                <w:sz w:val="22"/>
              </w:rPr>
              <w:t>Related</w:t>
            </w:r>
            <w:r>
              <w:rPr>
                <w:b/>
                <w:spacing w:val="-2"/>
                <w:sz w:val="22"/>
              </w:rPr>
              <w:t> documents</w:t>
            </w:r>
          </w:p>
        </w:tc>
        <w:tc>
          <w:tcPr>
            <w:tcW w:w="5667" w:type="dxa"/>
            <w:gridSpan w:val="2"/>
            <w:tcBorders>
              <w:top w:val="single" w:sz="6" w:space="0" w:color="000000"/>
              <w:bottom w:val="single" w:sz="6" w:space="0" w:color="000000"/>
            </w:tcBorders>
          </w:tcPr>
          <w:p>
            <w:pPr>
              <w:pStyle w:val="TableParagraph"/>
              <w:spacing w:before="81"/>
              <w:rPr>
                <w:sz w:val="22"/>
              </w:rPr>
            </w:pPr>
            <w:r>
              <w:rPr>
                <w:sz w:val="22"/>
              </w:rPr>
              <w:t>Portfolio</w:t>
            </w:r>
            <w:r>
              <w:rPr>
                <w:spacing w:val="-6"/>
                <w:sz w:val="22"/>
              </w:rPr>
              <w:t> </w:t>
            </w:r>
            <w:r>
              <w:rPr>
                <w:sz w:val="22"/>
              </w:rPr>
              <w:t>Template</w:t>
            </w:r>
            <w:r>
              <w:rPr>
                <w:spacing w:val="-3"/>
                <w:sz w:val="22"/>
              </w:rPr>
              <w:t> </w:t>
            </w:r>
            <w:r>
              <w:rPr>
                <w:sz w:val="22"/>
              </w:rPr>
              <w:t>and</w:t>
            </w:r>
            <w:r>
              <w:rPr>
                <w:spacing w:val="-1"/>
                <w:sz w:val="22"/>
              </w:rPr>
              <w:t> </w:t>
            </w:r>
            <w:r>
              <w:rPr>
                <w:sz w:val="22"/>
              </w:rPr>
              <w:t>Portfolio</w:t>
            </w:r>
            <w:r>
              <w:rPr>
                <w:spacing w:val="-6"/>
                <w:sz w:val="22"/>
              </w:rPr>
              <w:t> </w:t>
            </w:r>
            <w:r>
              <w:rPr>
                <w:sz w:val="22"/>
              </w:rPr>
              <w:t>Template</w:t>
            </w:r>
            <w:r>
              <w:rPr>
                <w:spacing w:val="-2"/>
                <w:sz w:val="22"/>
              </w:rPr>
              <w:t> Guidance.</w:t>
            </w:r>
          </w:p>
        </w:tc>
      </w:tr>
      <w:tr>
        <w:trPr>
          <w:trHeight w:val="433" w:hRule="atLeast"/>
        </w:trPr>
        <w:tc>
          <w:tcPr>
            <w:tcW w:w="1709" w:type="dxa"/>
            <w:tcBorders>
              <w:top w:val="single" w:sz="6" w:space="0" w:color="000000"/>
              <w:bottom w:val="single" w:sz="6" w:space="0" w:color="000000"/>
            </w:tcBorders>
          </w:tcPr>
          <w:p>
            <w:pPr>
              <w:pStyle w:val="TableParagraph"/>
              <w:ind w:left="79"/>
              <w:rPr>
                <w:b/>
                <w:sz w:val="22"/>
              </w:rPr>
            </w:pPr>
            <w:r>
              <w:rPr>
                <w:b/>
                <w:spacing w:val="-2"/>
                <w:sz w:val="22"/>
              </w:rPr>
              <w:t>Version</w:t>
            </w:r>
          </w:p>
        </w:tc>
        <w:tc>
          <w:tcPr>
            <w:tcW w:w="1981" w:type="dxa"/>
            <w:tcBorders>
              <w:top w:val="single" w:sz="6" w:space="0" w:color="000000"/>
              <w:bottom w:val="single" w:sz="6" w:space="0" w:color="000000"/>
            </w:tcBorders>
          </w:tcPr>
          <w:p>
            <w:pPr>
              <w:pStyle w:val="TableParagraph"/>
              <w:rPr>
                <w:b/>
                <w:sz w:val="22"/>
              </w:rPr>
            </w:pPr>
            <w:r>
              <w:rPr>
                <w:b/>
                <w:spacing w:val="-4"/>
                <w:sz w:val="22"/>
              </w:rPr>
              <w:t>Date</w:t>
            </w:r>
          </w:p>
        </w:tc>
        <w:tc>
          <w:tcPr>
            <w:tcW w:w="1529" w:type="dxa"/>
            <w:tcBorders>
              <w:top w:val="single" w:sz="6" w:space="0" w:color="000000"/>
              <w:bottom w:val="single" w:sz="6" w:space="0" w:color="000000"/>
            </w:tcBorders>
          </w:tcPr>
          <w:p>
            <w:pPr>
              <w:pStyle w:val="TableParagraph"/>
              <w:rPr>
                <w:b/>
                <w:sz w:val="22"/>
              </w:rPr>
            </w:pPr>
            <w:r>
              <w:rPr>
                <w:b/>
                <w:spacing w:val="-2"/>
                <w:sz w:val="22"/>
              </w:rPr>
              <w:t>Author(s)</w:t>
            </w:r>
          </w:p>
        </w:tc>
        <w:tc>
          <w:tcPr>
            <w:tcW w:w="4138" w:type="dxa"/>
            <w:tcBorders>
              <w:top w:val="single" w:sz="6" w:space="0" w:color="000000"/>
              <w:bottom w:val="single" w:sz="6" w:space="0" w:color="000000"/>
            </w:tcBorders>
          </w:tcPr>
          <w:p>
            <w:pPr>
              <w:pStyle w:val="TableParagraph"/>
              <w:ind w:left="77"/>
              <w:rPr>
                <w:b/>
                <w:sz w:val="22"/>
              </w:rPr>
            </w:pPr>
            <w:r>
              <w:rPr>
                <w:b/>
                <w:sz w:val="22"/>
              </w:rPr>
              <w:t>Revision</w:t>
            </w:r>
            <w:r>
              <w:rPr>
                <w:b/>
                <w:spacing w:val="-1"/>
                <w:sz w:val="22"/>
              </w:rPr>
              <w:t> </w:t>
            </w:r>
            <w:r>
              <w:rPr>
                <w:b/>
                <w:spacing w:val="-4"/>
                <w:sz w:val="22"/>
              </w:rPr>
              <w:t>Notes</w:t>
            </w:r>
          </w:p>
        </w:tc>
      </w:tr>
      <w:tr>
        <w:trPr>
          <w:trHeight w:val="428" w:hRule="atLeast"/>
        </w:trPr>
        <w:tc>
          <w:tcPr>
            <w:tcW w:w="1709" w:type="dxa"/>
            <w:tcBorders>
              <w:top w:val="single" w:sz="6" w:space="0" w:color="000000"/>
              <w:bottom w:val="single" w:sz="6" w:space="0" w:color="000000"/>
            </w:tcBorders>
          </w:tcPr>
          <w:p>
            <w:pPr>
              <w:pStyle w:val="TableParagraph"/>
              <w:spacing w:before="81"/>
              <w:ind w:left="79"/>
              <w:rPr>
                <w:rFonts w:ascii="Times New Roman"/>
                <w:sz w:val="22"/>
              </w:rPr>
            </w:pPr>
            <w:r>
              <w:rPr>
                <w:rFonts w:ascii="Times New Roman"/>
                <w:spacing w:val="-5"/>
                <w:sz w:val="22"/>
              </w:rPr>
              <w:t>1.0</w:t>
            </w:r>
          </w:p>
        </w:tc>
        <w:tc>
          <w:tcPr>
            <w:tcW w:w="1981" w:type="dxa"/>
            <w:tcBorders>
              <w:top w:val="single" w:sz="6" w:space="0" w:color="000000"/>
              <w:bottom w:val="single" w:sz="6" w:space="0" w:color="000000"/>
            </w:tcBorders>
          </w:tcPr>
          <w:p>
            <w:pPr>
              <w:pStyle w:val="TableParagraph"/>
              <w:spacing w:before="81"/>
              <w:rPr>
                <w:sz w:val="22"/>
              </w:rPr>
            </w:pPr>
            <w:r>
              <w:rPr>
                <w:sz w:val="22"/>
              </w:rPr>
              <w:t>21</w:t>
            </w:r>
            <w:r>
              <w:rPr>
                <w:spacing w:val="-4"/>
                <w:sz w:val="22"/>
              </w:rPr>
              <w:t> </w:t>
            </w:r>
            <w:r>
              <w:rPr>
                <w:sz w:val="22"/>
              </w:rPr>
              <w:t>March</w:t>
            </w:r>
            <w:r>
              <w:rPr>
                <w:spacing w:val="-4"/>
                <w:sz w:val="22"/>
              </w:rPr>
              <w:t> 2024</w:t>
            </w:r>
          </w:p>
        </w:tc>
        <w:tc>
          <w:tcPr>
            <w:tcW w:w="1529" w:type="dxa"/>
            <w:tcBorders>
              <w:top w:val="single" w:sz="6" w:space="0" w:color="000000"/>
              <w:bottom w:val="single" w:sz="6" w:space="0" w:color="000000"/>
            </w:tcBorders>
          </w:tcPr>
          <w:p>
            <w:pPr>
              <w:pStyle w:val="TableParagraph"/>
              <w:spacing w:before="81"/>
              <w:rPr>
                <w:sz w:val="22"/>
              </w:rPr>
            </w:pPr>
            <w:r>
              <w:rPr>
                <w:spacing w:val="-2"/>
                <w:sz w:val="22"/>
              </w:rPr>
              <w:t>EfG/SIU</w:t>
            </w:r>
          </w:p>
        </w:tc>
        <w:tc>
          <w:tcPr>
            <w:tcW w:w="4138" w:type="dxa"/>
            <w:tcBorders>
              <w:top w:val="single" w:sz="6" w:space="0" w:color="000000"/>
              <w:bottom w:val="single" w:sz="6" w:space="0" w:color="000000"/>
            </w:tcBorders>
          </w:tcPr>
          <w:p>
            <w:pPr>
              <w:pStyle w:val="TableParagraph"/>
              <w:spacing w:before="0"/>
              <w:ind w:left="0"/>
              <w:rPr>
                <w:rFonts w:ascii="Times New Roman"/>
                <w:sz w:val="22"/>
              </w:rPr>
            </w:pPr>
          </w:p>
        </w:tc>
      </w:tr>
    </w:tbl>
    <w:p>
      <w:pPr>
        <w:pStyle w:val="BodyText"/>
        <w:ind w:left="0"/>
      </w:pPr>
    </w:p>
    <w:p>
      <w:pPr>
        <w:pStyle w:val="BodyText"/>
        <w:spacing w:before="244"/>
        <w:ind w:left="0"/>
      </w:pPr>
    </w:p>
    <w:p>
      <w:pPr>
        <w:spacing w:before="0"/>
        <w:ind w:left="100" w:right="0" w:firstLine="0"/>
        <w:jc w:val="left"/>
        <w:rPr>
          <w:b/>
          <w:sz w:val="22"/>
        </w:rPr>
      </w:pPr>
      <w:r>
        <w:rPr>
          <w:b/>
          <w:sz w:val="22"/>
        </w:rPr>
        <w:t>Provide</w:t>
      </w:r>
      <w:r>
        <w:rPr>
          <w:b/>
          <w:spacing w:val="-5"/>
          <w:sz w:val="22"/>
        </w:rPr>
        <w:t> </w:t>
      </w:r>
      <w:r>
        <w:rPr>
          <w:b/>
          <w:sz w:val="22"/>
        </w:rPr>
        <w:t>feedback/ask</w:t>
      </w:r>
      <w:r>
        <w:rPr>
          <w:b/>
          <w:spacing w:val="-8"/>
          <w:sz w:val="22"/>
        </w:rPr>
        <w:t> </w:t>
      </w:r>
      <w:r>
        <w:rPr>
          <w:b/>
          <w:sz w:val="22"/>
        </w:rPr>
        <w:t>questions:</w:t>
      </w:r>
      <w:r>
        <w:rPr>
          <w:b/>
          <w:spacing w:val="-2"/>
          <w:sz w:val="22"/>
        </w:rPr>
        <w:t> </w:t>
      </w:r>
      <w:hyperlink r:id="rId8">
        <w:r>
          <w:rPr>
            <w:b/>
            <w:color w:val="0000FF"/>
            <w:spacing w:val="-2"/>
            <w:sz w:val="22"/>
            <w:u w:val="single" w:color="0000FF"/>
          </w:rPr>
          <w:t>portfolio.improvement@undp.org</w:t>
        </w:r>
      </w:hyperlink>
    </w:p>
    <w:p>
      <w:pPr>
        <w:spacing w:after="0"/>
        <w:jc w:val="left"/>
        <w:rPr>
          <w:sz w:val="22"/>
        </w:rPr>
        <w:sectPr>
          <w:pgSz w:w="12240" w:h="15840"/>
          <w:pgMar w:header="720" w:footer="1290" w:top="1660" w:bottom="1480" w:left="1340" w:right="700"/>
        </w:sectPr>
      </w:pPr>
    </w:p>
    <w:p>
      <w:pPr>
        <w:pStyle w:val="Heading1"/>
        <w:numPr>
          <w:ilvl w:val="0"/>
          <w:numId w:val="5"/>
        </w:numPr>
        <w:tabs>
          <w:tab w:pos="459" w:val="left" w:leader="none"/>
        </w:tabs>
        <w:spacing w:line="240" w:lineRule="auto" w:before="0" w:after="0"/>
        <w:ind w:left="459" w:right="0" w:hanging="359"/>
        <w:jc w:val="left"/>
        <w:rPr>
          <w:color w:val="006FC0"/>
        </w:rPr>
      </w:pPr>
      <w:bookmarkStart w:name="_bookmark0" w:id="1"/>
      <w:bookmarkEnd w:id="1"/>
      <w:r>
        <w:rPr>
          <w:b w:val="0"/>
        </w:rPr>
      </w:r>
      <w:r>
        <w:rPr>
          <w:color w:val="006FC0"/>
        </w:rPr>
        <w:t>CONTEXT</w:t>
      </w:r>
      <w:r>
        <w:rPr>
          <w:color w:val="006FC0"/>
          <w:spacing w:val="-13"/>
        </w:rPr>
        <w:t> </w:t>
      </w:r>
      <w:r>
        <w:rPr>
          <w:color w:val="006FC0"/>
        </w:rPr>
        <w:t>AND</w:t>
      </w:r>
      <w:r>
        <w:rPr>
          <w:color w:val="006FC0"/>
          <w:spacing w:val="-11"/>
        </w:rPr>
        <w:t> </w:t>
      </w:r>
      <w:r>
        <w:rPr>
          <w:color w:val="006FC0"/>
          <w:spacing w:val="-2"/>
        </w:rPr>
        <w:t>CONCEPT</w:t>
      </w:r>
    </w:p>
    <w:p>
      <w:pPr>
        <w:pStyle w:val="Heading2"/>
        <w:numPr>
          <w:ilvl w:val="1"/>
          <w:numId w:val="5"/>
        </w:numPr>
        <w:tabs>
          <w:tab w:pos="319" w:val="left" w:leader="none"/>
        </w:tabs>
        <w:spacing w:line="240" w:lineRule="auto" w:before="266" w:after="0"/>
        <w:ind w:left="319" w:right="0" w:hanging="219"/>
        <w:jc w:val="left"/>
      </w:pPr>
      <w:bookmarkStart w:name="_bookmark1" w:id="2"/>
      <w:bookmarkEnd w:id="2"/>
      <w:r>
        <w:rPr>
          <w:b w:val="0"/>
        </w:rPr>
      </w:r>
      <w:r>
        <w:rPr/>
        <w:t>Policy</w:t>
      </w:r>
      <w:r>
        <w:rPr>
          <w:spacing w:val="-1"/>
        </w:rPr>
        <w:t> </w:t>
      </w:r>
      <w:r>
        <w:rPr>
          <w:spacing w:val="-2"/>
        </w:rPr>
        <w:t>justification</w:t>
      </w:r>
    </w:p>
    <w:p>
      <w:pPr>
        <w:pStyle w:val="BodyText"/>
        <w:spacing w:before="2"/>
        <w:ind w:left="0"/>
        <w:rPr>
          <w:b/>
        </w:rPr>
      </w:pPr>
    </w:p>
    <w:p>
      <w:pPr>
        <w:pStyle w:val="BodyText"/>
        <w:spacing w:before="1"/>
        <w:ind w:right="739"/>
        <w:jc w:val="both"/>
      </w:pPr>
      <w:r>
        <w:rPr/>
        <w:t>Today’s</w:t>
      </w:r>
      <w:r>
        <w:rPr>
          <w:spacing w:val="-2"/>
        </w:rPr>
        <w:t> </w:t>
      </w:r>
      <w:r>
        <w:rPr/>
        <w:t>most</w:t>
      </w:r>
      <w:r>
        <w:rPr>
          <w:spacing w:val="-6"/>
        </w:rPr>
        <w:t> </w:t>
      </w:r>
      <w:r>
        <w:rPr/>
        <w:t>vexing</w:t>
      </w:r>
      <w:r>
        <w:rPr>
          <w:spacing w:val="-3"/>
        </w:rPr>
        <w:t> </w:t>
      </w:r>
      <w:r>
        <w:rPr/>
        <w:t>challenges won’t</w:t>
      </w:r>
      <w:r>
        <w:rPr>
          <w:spacing w:val="-5"/>
        </w:rPr>
        <w:t> </w:t>
      </w:r>
      <w:r>
        <w:rPr/>
        <w:t>be</w:t>
      </w:r>
      <w:r>
        <w:rPr>
          <w:spacing w:val="-1"/>
        </w:rPr>
        <w:t> </w:t>
      </w:r>
      <w:r>
        <w:rPr/>
        <w:t>addressed</w:t>
      </w:r>
      <w:r>
        <w:rPr>
          <w:spacing w:val="-2"/>
        </w:rPr>
        <w:t> </w:t>
      </w:r>
      <w:r>
        <w:rPr/>
        <w:t>through individual</w:t>
      </w:r>
      <w:r>
        <w:rPr>
          <w:spacing w:val="-4"/>
        </w:rPr>
        <w:t> </w:t>
      </w:r>
      <w:r>
        <w:rPr/>
        <w:t>or</w:t>
      </w:r>
      <w:r>
        <w:rPr>
          <w:spacing w:val="-4"/>
        </w:rPr>
        <w:t> </w:t>
      </w:r>
      <w:r>
        <w:rPr/>
        <w:t>collective project</w:t>
      </w:r>
      <w:r>
        <w:rPr>
          <w:spacing w:val="-5"/>
        </w:rPr>
        <w:t> </w:t>
      </w:r>
      <w:r>
        <w:rPr/>
        <w:t>logic.</w:t>
      </w:r>
      <w:r>
        <w:rPr>
          <w:spacing w:val="-2"/>
        </w:rPr>
        <w:t> </w:t>
      </w:r>
      <w:r>
        <w:rPr/>
        <w:t>Rather, as</w:t>
      </w:r>
      <w:r>
        <w:rPr>
          <w:spacing w:val="-13"/>
        </w:rPr>
        <w:t> </w:t>
      </w:r>
      <w:r>
        <w:rPr/>
        <w:t>system</w:t>
      </w:r>
      <w:r>
        <w:rPr>
          <w:spacing w:val="-12"/>
        </w:rPr>
        <w:t> </w:t>
      </w:r>
      <w:r>
        <w:rPr/>
        <w:t>challenges,</w:t>
      </w:r>
      <w:r>
        <w:rPr>
          <w:spacing w:val="-13"/>
        </w:rPr>
        <w:t> </w:t>
      </w:r>
      <w:r>
        <w:rPr/>
        <w:t>they</w:t>
      </w:r>
      <w:r>
        <w:rPr>
          <w:spacing w:val="-12"/>
        </w:rPr>
        <w:t> </w:t>
      </w:r>
      <w:r>
        <w:rPr/>
        <w:t>require</w:t>
      </w:r>
      <w:r>
        <w:rPr>
          <w:spacing w:val="-13"/>
        </w:rPr>
        <w:t> </w:t>
      </w:r>
      <w:r>
        <w:rPr/>
        <w:t>system</w:t>
      </w:r>
      <w:r>
        <w:rPr>
          <w:spacing w:val="-12"/>
        </w:rPr>
        <w:t> </w:t>
      </w:r>
      <w:r>
        <w:rPr/>
        <w:t>responses.</w:t>
      </w:r>
      <w:r>
        <w:rPr>
          <w:spacing w:val="-13"/>
        </w:rPr>
        <w:t> </w:t>
      </w:r>
      <w:r>
        <w:rPr/>
        <w:t>Portfolios</w:t>
      </w:r>
      <w:r>
        <w:rPr>
          <w:spacing w:val="-12"/>
        </w:rPr>
        <w:t> </w:t>
      </w:r>
      <w:r>
        <w:rPr/>
        <w:t>are</w:t>
      </w:r>
      <w:r>
        <w:rPr>
          <w:spacing w:val="-12"/>
        </w:rPr>
        <w:t> </w:t>
      </w:r>
      <w:r>
        <w:rPr/>
        <w:t>born</w:t>
      </w:r>
      <w:r>
        <w:rPr>
          <w:spacing w:val="-13"/>
        </w:rPr>
        <w:t> </w:t>
      </w:r>
      <w:r>
        <w:rPr/>
        <w:t>out</w:t>
      </w:r>
      <w:r>
        <w:rPr>
          <w:spacing w:val="-12"/>
        </w:rPr>
        <w:t> </w:t>
      </w:r>
      <w:r>
        <w:rPr/>
        <w:t>of</w:t>
      </w:r>
      <w:r>
        <w:rPr>
          <w:spacing w:val="-13"/>
        </w:rPr>
        <w:t> </w:t>
      </w:r>
      <w:r>
        <w:rPr/>
        <w:t>an</w:t>
      </w:r>
      <w:r>
        <w:rPr>
          <w:spacing w:val="-12"/>
        </w:rPr>
        <w:t> </w:t>
      </w:r>
      <w:r>
        <w:rPr/>
        <w:t>ongoing</w:t>
      </w:r>
      <w:r>
        <w:rPr>
          <w:spacing w:val="-13"/>
        </w:rPr>
        <w:t> </w:t>
      </w:r>
      <w:r>
        <w:rPr/>
        <w:t>transformation captured in the current UNDP Strategic Plan 2022-2025:</w:t>
      </w:r>
    </w:p>
    <w:p>
      <w:pPr>
        <w:spacing w:line="240" w:lineRule="auto" w:before="266"/>
        <w:ind w:left="100" w:right="734" w:firstLine="0"/>
        <w:jc w:val="both"/>
        <w:rPr>
          <w:sz w:val="22"/>
        </w:rPr>
      </w:pPr>
      <w:r>
        <w:rPr>
          <w:sz w:val="22"/>
        </w:rPr>
        <w:t>“</w:t>
      </w:r>
      <w:r>
        <w:rPr>
          <w:i/>
          <w:sz w:val="22"/>
        </w:rPr>
        <w:t>UNDP will look beyond sectoral challenges for opportunities for transformative change. It will continue</w:t>
      </w:r>
      <w:r>
        <w:rPr>
          <w:i/>
          <w:sz w:val="22"/>
        </w:rPr>
        <w:t> to</w:t>
      </w:r>
      <w:r>
        <w:rPr>
          <w:i/>
          <w:spacing w:val="-6"/>
          <w:sz w:val="22"/>
        </w:rPr>
        <w:t> </w:t>
      </w:r>
      <w:r>
        <w:rPr>
          <w:i/>
          <w:sz w:val="22"/>
        </w:rPr>
        <w:t>deliver</w:t>
      </w:r>
      <w:r>
        <w:rPr>
          <w:i/>
          <w:spacing w:val="-4"/>
          <w:sz w:val="22"/>
        </w:rPr>
        <w:t> </w:t>
      </w:r>
      <w:r>
        <w:rPr>
          <w:i/>
          <w:sz w:val="22"/>
        </w:rPr>
        <w:t>projects,</w:t>
      </w:r>
      <w:r>
        <w:rPr>
          <w:i/>
          <w:spacing w:val="-4"/>
          <w:sz w:val="22"/>
        </w:rPr>
        <w:t> </w:t>
      </w:r>
      <w:r>
        <w:rPr>
          <w:i/>
          <w:sz w:val="22"/>
        </w:rPr>
        <w:t>but</w:t>
      </w:r>
      <w:r>
        <w:rPr>
          <w:i/>
          <w:spacing w:val="-7"/>
          <w:sz w:val="22"/>
        </w:rPr>
        <w:t> </w:t>
      </w:r>
      <w:r>
        <w:rPr>
          <w:i/>
          <w:sz w:val="22"/>
        </w:rPr>
        <w:t>will</w:t>
      </w:r>
      <w:r>
        <w:rPr>
          <w:i/>
          <w:spacing w:val="-3"/>
          <w:sz w:val="22"/>
        </w:rPr>
        <w:t> </w:t>
      </w:r>
      <w:r>
        <w:rPr>
          <w:i/>
          <w:sz w:val="22"/>
        </w:rPr>
        <w:t>increasingly</w:t>
      </w:r>
      <w:r>
        <w:rPr>
          <w:i/>
          <w:spacing w:val="-3"/>
          <w:sz w:val="22"/>
        </w:rPr>
        <w:t> </w:t>
      </w:r>
      <w:r>
        <w:rPr>
          <w:i/>
          <w:sz w:val="22"/>
        </w:rPr>
        <w:t>plan,</w:t>
      </w:r>
      <w:r>
        <w:rPr>
          <w:i/>
          <w:spacing w:val="-3"/>
          <w:sz w:val="22"/>
        </w:rPr>
        <w:t> </w:t>
      </w:r>
      <w:r>
        <w:rPr>
          <w:i/>
          <w:sz w:val="22"/>
        </w:rPr>
        <w:t>align,</w:t>
      </w:r>
      <w:r>
        <w:rPr>
          <w:i/>
          <w:spacing w:val="-3"/>
          <w:sz w:val="22"/>
        </w:rPr>
        <w:t> </w:t>
      </w:r>
      <w:r>
        <w:rPr>
          <w:i/>
          <w:sz w:val="22"/>
        </w:rPr>
        <w:t>and</w:t>
      </w:r>
      <w:r>
        <w:rPr>
          <w:i/>
          <w:spacing w:val="-6"/>
          <w:sz w:val="22"/>
        </w:rPr>
        <w:t> </w:t>
      </w:r>
      <w:r>
        <w:rPr>
          <w:i/>
          <w:sz w:val="22"/>
        </w:rPr>
        <w:t>manage</w:t>
      </w:r>
      <w:r>
        <w:rPr>
          <w:i/>
          <w:spacing w:val="-2"/>
          <w:sz w:val="22"/>
        </w:rPr>
        <w:t> </w:t>
      </w:r>
      <w:r>
        <w:rPr>
          <w:i/>
          <w:sz w:val="22"/>
        </w:rPr>
        <w:t>them</w:t>
      </w:r>
      <w:r>
        <w:rPr>
          <w:i/>
          <w:spacing w:val="-3"/>
          <w:sz w:val="22"/>
        </w:rPr>
        <w:t> </w:t>
      </w:r>
      <w:r>
        <w:rPr>
          <w:i/>
          <w:sz w:val="22"/>
        </w:rPr>
        <w:t>as</w:t>
      </w:r>
      <w:r>
        <w:rPr>
          <w:i/>
          <w:spacing w:val="-7"/>
          <w:sz w:val="22"/>
        </w:rPr>
        <w:t> </w:t>
      </w:r>
      <w:r>
        <w:rPr>
          <w:i/>
          <w:sz w:val="22"/>
        </w:rPr>
        <w:t>portfolios…</w:t>
      </w:r>
      <w:r>
        <w:rPr>
          <w:i/>
          <w:spacing w:val="-4"/>
          <w:sz w:val="22"/>
        </w:rPr>
        <w:t> </w:t>
      </w:r>
      <w:r>
        <w:rPr>
          <w:i/>
          <w:sz w:val="22"/>
        </w:rPr>
        <w:t>A</w:t>
      </w:r>
      <w:r>
        <w:rPr>
          <w:i/>
          <w:spacing w:val="-5"/>
          <w:sz w:val="22"/>
        </w:rPr>
        <w:t> </w:t>
      </w:r>
      <w:r>
        <w:rPr>
          <w:i/>
          <w:sz w:val="22"/>
        </w:rPr>
        <w:t>portfolio</w:t>
      </w:r>
      <w:r>
        <w:rPr>
          <w:i/>
          <w:spacing w:val="-5"/>
          <w:sz w:val="22"/>
        </w:rPr>
        <w:t> </w:t>
      </w:r>
      <w:r>
        <w:rPr>
          <w:i/>
          <w:sz w:val="22"/>
        </w:rPr>
        <w:t>approach means understanding issues from a systems perspective, leveraging linkages across interventions to achieve broader goals. This requires a different risk appetite, prepared to explore innovative options</w:t>
      </w:r>
      <w:r>
        <w:rPr>
          <w:sz w:val="22"/>
        </w:rPr>
        <w:t>”.</w:t>
      </w:r>
    </w:p>
    <w:p>
      <w:pPr>
        <w:pStyle w:val="Heading2"/>
        <w:numPr>
          <w:ilvl w:val="1"/>
          <w:numId w:val="5"/>
        </w:numPr>
        <w:tabs>
          <w:tab w:pos="319" w:val="left" w:leader="none"/>
        </w:tabs>
        <w:spacing w:line="240" w:lineRule="auto" w:before="255" w:after="0"/>
        <w:ind w:left="319" w:right="0" w:hanging="219"/>
        <w:jc w:val="left"/>
      </w:pPr>
      <w:bookmarkStart w:name="_bookmark2" w:id="3"/>
      <w:bookmarkEnd w:id="3"/>
      <w:r>
        <w:rPr>
          <w:b w:val="0"/>
        </w:rPr>
      </w:r>
      <w:r>
        <w:rPr/>
        <w:t>Purpose of</w:t>
      </w:r>
      <w:r>
        <w:rPr>
          <w:spacing w:val="-4"/>
        </w:rPr>
        <w:t> </w:t>
      </w:r>
      <w:r>
        <w:rPr/>
        <w:t>the</w:t>
      </w:r>
      <w:r>
        <w:rPr>
          <w:spacing w:val="-1"/>
        </w:rPr>
        <w:t> </w:t>
      </w:r>
      <w:r>
        <w:rPr>
          <w:spacing w:val="-2"/>
        </w:rPr>
        <w:t>Policy</w:t>
      </w:r>
    </w:p>
    <w:p>
      <w:pPr>
        <w:pStyle w:val="BodyText"/>
        <w:spacing w:before="267"/>
        <w:ind w:right="741"/>
        <w:jc w:val="both"/>
      </w:pPr>
      <w:r>
        <w:rPr/>
        <w:t>This policy defines the key principles and requirements for the design, approval, implementation, monitoring, reporting, and evaluation of UNDP portfolios.</w:t>
      </w:r>
    </w:p>
    <w:p>
      <w:pPr>
        <w:pStyle w:val="BodyText"/>
        <w:spacing w:before="2"/>
        <w:ind w:left="0"/>
      </w:pPr>
    </w:p>
    <w:p>
      <w:pPr>
        <w:pStyle w:val="Heading2"/>
        <w:numPr>
          <w:ilvl w:val="1"/>
          <w:numId w:val="5"/>
        </w:numPr>
        <w:tabs>
          <w:tab w:pos="319" w:val="left" w:leader="none"/>
        </w:tabs>
        <w:spacing w:line="240" w:lineRule="auto" w:before="0" w:after="0"/>
        <w:ind w:left="319" w:right="0" w:hanging="219"/>
        <w:jc w:val="left"/>
      </w:pPr>
      <w:bookmarkStart w:name="_bookmark3" w:id="4"/>
      <w:bookmarkEnd w:id="4"/>
      <w:r>
        <w:rPr>
          <w:b w:val="0"/>
        </w:rPr>
      </w:r>
      <w:r>
        <w:rPr/>
        <w:t>What</w:t>
      </w:r>
      <w:r>
        <w:rPr>
          <w:spacing w:val="-2"/>
        </w:rPr>
        <w:t> </w:t>
      </w:r>
      <w:r>
        <w:rPr/>
        <w:t>is</w:t>
      </w:r>
      <w:r>
        <w:rPr>
          <w:spacing w:val="-1"/>
        </w:rPr>
        <w:t> </w:t>
      </w:r>
      <w:r>
        <w:rPr/>
        <w:t>a</w:t>
      </w:r>
      <w:r>
        <w:rPr>
          <w:spacing w:val="-2"/>
        </w:rPr>
        <w:t> Portfolio</w:t>
      </w:r>
    </w:p>
    <w:p>
      <w:pPr>
        <w:spacing w:line="237" w:lineRule="auto" w:before="246"/>
        <w:ind w:left="100" w:right="742" w:firstLine="0"/>
        <w:jc w:val="both"/>
        <w:rPr>
          <w:rFonts w:ascii="Segoe UI"/>
          <w:sz w:val="18"/>
        </w:rPr>
      </w:pPr>
      <w:r>
        <w:rPr>
          <w:rFonts w:ascii="Segoe UI"/>
          <w:sz w:val="18"/>
        </w:rPr>
        <w:t>A portfolio is a programming delivery instrument, which contributes to one or more country programme outcomes and</w:t>
      </w:r>
      <w:r>
        <w:rPr>
          <w:rFonts w:ascii="Segoe UI"/>
          <w:spacing w:val="-2"/>
          <w:sz w:val="18"/>
        </w:rPr>
        <w:t> </w:t>
      </w:r>
      <w:r>
        <w:rPr>
          <w:rFonts w:ascii="Segoe UI"/>
          <w:sz w:val="18"/>
        </w:rPr>
        <w:t>engages</w:t>
      </w:r>
      <w:r>
        <w:rPr>
          <w:rFonts w:ascii="Segoe UI"/>
          <w:spacing w:val="-3"/>
          <w:sz w:val="18"/>
        </w:rPr>
        <w:t> </w:t>
      </w:r>
      <w:r>
        <w:rPr>
          <w:rFonts w:ascii="Segoe UI"/>
          <w:sz w:val="18"/>
        </w:rPr>
        <w:t>one</w:t>
      </w:r>
      <w:r>
        <w:rPr>
          <w:rFonts w:ascii="Segoe UI"/>
          <w:spacing w:val="-2"/>
          <w:sz w:val="18"/>
        </w:rPr>
        <w:t> </w:t>
      </w:r>
      <w:r>
        <w:rPr>
          <w:rFonts w:ascii="Segoe UI"/>
          <w:sz w:val="18"/>
        </w:rPr>
        <w:t>or</w:t>
      </w:r>
      <w:r>
        <w:rPr>
          <w:rFonts w:ascii="Segoe UI"/>
          <w:spacing w:val="-2"/>
          <w:sz w:val="18"/>
        </w:rPr>
        <w:t> </w:t>
      </w:r>
      <w:r>
        <w:rPr>
          <w:rFonts w:ascii="Segoe UI"/>
          <w:sz w:val="18"/>
        </w:rPr>
        <w:t>more</w:t>
      </w:r>
      <w:r>
        <w:rPr>
          <w:rFonts w:ascii="Segoe UI"/>
          <w:spacing w:val="-2"/>
          <w:sz w:val="18"/>
        </w:rPr>
        <w:t> </w:t>
      </w:r>
      <w:r>
        <w:rPr>
          <w:rFonts w:ascii="Segoe UI"/>
          <w:sz w:val="18"/>
        </w:rPr>
        <w:t>implementing</w:t>
      </w:r>
      <w:r>
        <w:rPr>
          <w:rFonts w:ascii="Segoe UI"/>
          <w:spacing w:val="-1"/>
          <w:sz w:val="18"/>
        </w:rPr>
        <w:t> </w:t>
      </w:r>
      <w:r>
        <w:rPr>
          <w:rFonts w:ascii="Segoe UI"/>
          <w:sz w:val="18"/>
        </w:rPr>
        <w:t>partners</w:t>
      </w:r>
      <w:r>
        <w:rPr>
          <w:rFonts w:ascii="Segoe UI"/>
          <w:spacing w:val="-3"/>
          <w:sz w:val="18"/>
        </w:rPr>
        <w:t> </w:t>
      </w:r>
      <w:r>
        <w:rPr>
          <w:rFonts w:ascii="Segoe UI"/>
          <w:sz w:val="18"/>
        </w:rPr>
        <w:t>to</w:t>
      </w:r>
      <w:r>
        <w:rPr>
          <w:rFonts w:ascii="Segoe UI"/>
          <w:spacing w:val="-5"/>
          <w:sz w:val="18"/>
        </w:rPr>
        <w:t> </w:t>
      </w:r>
      <w:r>
        <w:rPr>
          <w:rFonts w:ascii="Segoe UI"/>
          <w:sz w:val="18"/>
        </w:rPr>
        <w:t>address</w:t>
      </w:r>
      <w:r>
        <w:rPr>
          <w:rFonts w:ascii="Segoe UI"/>
          <w:spacing w:val="-4"/>
          <w:sz w:val="18"/>
        </w:rPr>
        <w:t> </w:t>
      </w:r>
      <w:r>
        <w:rPr>
          <w:rFonts w:ascii="Segoe UI"/>
          <w:sz w:val="18"/>
        </w:rPr>
        <w:t>system</w:t>
      </w:r>
      <w:r>
        <w:rPr>
          <w:rFonts w:ascii="Segoe UI"/>
          <w:spacing w:val="-3"/>
          <w:sz w:val="18"/>
        </w:rPr>
        <w:t> </w:t>
      </w:r>
      <w:r>
        <w:rPr>
          <w:rFonts w:ascii="Segoe UI"/>
          <w:sz w:val="18"/>
        </w:rPr>
        <w:t>level</w:t>
      </w:r>
      <w:r>
        <w:rPr>
          <w:rFonts w:ascii="Segoe UI"/>
          <w:spacing w:val="-4"/>
          <w:sz w:val="18"/>
        </w:rPr>
        <w:t> </w:t>
      </w:r>
      <w:r>
        <w:rPr>
          <w:rFonts w:ascii="Segoe UI"/>
          <w:sz w:val="18"/>
        </w:rPr>
        <w:t>challenges</w:t>
      </w:r>
      <w:r>
        <w:rPr>
          <w:rFonts w:ascii="Segoe UI"/>
          <w:spacing w:val="-3"/>
          <w:sz w:val="18"/>
        </w:rPr>
        <w:t> </w:t>
      </w:r>
      <w:r>
        <w:rPr>
          <w:rFonts w:ascii="Segoe UI"/>
          <w:sz w:val="18"/>
        </w:rPr>
        <w:t>for</w:t>
      </w:r>
      <w:r>
        <w:rPr>
          <w:rFonts w:ascii="Segoe UI"/>
          <w:spacing w:val="-2"/>
          <w:sz w:val="18"/>
        </w:rPr>
        <w:t> </w:t>
      </w:r>
      <w:r>
        <w:rPr>
          <w:rFonts w:ascii="Segoe UI"/>
          <w:sz w:val="18"/>
        </w:rPr>
        <w:t>strategic</w:t>
      </w:r>
      <w:r>
        <w:rPr>
          <w:rFonts w:ascii="Segoe UI"/>
          <w:spacing w:val="-6"/>
          <w:sz w:val="18"/>
        </w:rPr>
        <w:t> </w:t>
      </w:r>
      <w:r>
        <w:rPr>
          <w:rFonts w:ascii="Segoe UI"/>
          <w:sz w:val="18"/>
        </w:rPr>
        <w:t>development</w:t>
      </w:r>
      <w:r>
        <w:rPr>
          <w:rFonts w:ascii="Segoe UI"/>
          <w:spacing w:val="-4"/>
          <w:sz w:val="18"/>
        </w:rPr>
        <w:t> </w:t>
      </w:r>
      <w:r>
        <w:rPr>
          <w:rFonts w:ascii="Segoe UI"/>
          <w:sz w:val="18"/>
        </w:rPr>
        <w:t>results</w:t>
      </w:r>
    </w:p>
    <w:p>
      <w:pPr>
        <w:pStyle w:val="BodyText"/>
        <w:spacing w:before="29"/>
        <w:ind w:left="0"/>
        <w:rPr>
          <w:rFonts w:ascii="Segoe UI"/>
          <w:sz w:val="18"/>
        </w:rPr>
      </w:pPr>
    </w:p>
    <w:p>
      <w:pPr>
        <w:pStyle w:val="ListParagraph"/>
        <w:numPr>
          <w:ilvl w:val="1"/>
          <w:numId w:val="5"/>
        </w:numPr>
        <w:tabs>
          <w:tab w:pos="319" w:val="left" w:leader="none"/>
        </w:tabs>
        <w:spacing w:line="240" w:lineRule="auto" w:before="0" w:after="0"/>
        <w:ind w:left="319" w:right="0" w:hanging="219"/>
        <w:jc w:val="left"/>
        <w:rPr>
          <w:b/>
          <w:sz w:val="22"/>
        </w:rPr>
      </w:pPr>
      <w:r>
        <w:rPr>
          <w:b/>
          <w:sz w:val="22"/>
        </w:rPr>
        <w:t>Portfolio</w:t>
      </w:r>
      <w:r>
        <w:rPr>
          <w:b/>
          <w:spacing w:val="-4"/>
          <w:sz w:val="22"/>
        </w:rPr>
        <w:t> </w:t>
      </w:r>
      <w:r>
        <w:rPr>
          <w:b/>
          <w:sz w:val="22"/>
        </w:rPr>
        <w:t>principles</w:t>
      </w:r>
      <w:r>
        <w:rPr>
          <w:b/>
          <w:spacing w:val="-5"/>
          <w:sz w:val="22"/>
        </w:rPr>
        <w:t> </w:t>
      </w:r>
      <w:r>
        <w:rPr>
          <w:b/>
          <w:sz w:val="22"/>
        </w:rPr>
        <w:t>and</w:t>
      </w:r>
      <w:r>
        <w:rPr>
          <w:b/>
          <w:spacing w:val="-4"/>
          <w:sz w:val="22"/>
        </w:rPr>
        <w:t> </w:t>
      </w:r>
      <w:r>
        <w:rPr>
          <w:b/>
          <w:spacing w:val="-2"/>
          <w:sz w:val="22"/>
        </w:rPr>
        <w:t>values</w:t>
      </w:r>
    </w:p>
    <w:p>
      <w:pPr>
        <w:pStyle w:val="BodyText"/>
        <w:spacing w:line="268" w:lineRule="exact" w:before="251"/>
      </w:pPr>
      <w:r>
        <w:rPr/>
        <w:t>Portfolios</w:t>
      </w:r>
      <w:r>
        <w:rPr>
          <w:spacing w:val="-5"/>
        </w:rPr>
        <w:t> </w:t>
      </w:r>
      <w:r>
        <w:rPr>
          <w:spacing w:val="-4"/>
        </w:rPr>
        <w:t>are:</w:t>
      </w:r>
    </w:p>
    <w:p>
      <w:pPr>
        <w:pStyle w:val="ListParagraph"/>
        <w:numPr>
          <w:ilvl w:val="2"/>
          <w:numId w:val="5"/>
        </w:numPr>
        <w:tabs>
          <w:tab w:pos="287" w:val="left" w:leader="none"/>
        </w:tabs>
        <w:spacing w:line="268" w:lineRule="exact" w:before="0" w:after="0"/>
        <w:ind w:left="287" w:right="0" w:hanging="187"/>
        <w:jc w:val="left"/>
        <w:rPr>
          <w:sz w:val="22"/>
        </w:rPr>
      </w:pPr>
      <w:r>
        <w:rPr>
          <w:sz w:val="22"/>
        </w:rPr>
        <w:t>a</w:t>
      </w:r>
      <w:r>
        <w:rPr>
          <w:spacing w:val="-6"/>
          <w:sz w:val="22"/>
        </w:rPr>
        <w:t> </w:t>
      </w:r>
      <w:r>
        <w:rPr>
          <w:sz w:val="22"/>
        </w:rPr>
        <w:t>discovery-based</w:t>
      </w:r>
      <w:r>
        <w:rPr>
          <w:spacing w:val="-4"/>
          <w:sz w:val="22"/>
        </w:rPr>
        <w:t> </w:t>
      </w:r>
      <w:r>
        <w:rPr>
          <w:sz w:val="22"/>
        </w:rPr>
        <w:t>way of</w:t>
      </w:r>
      <w:r>
        <w:rPr>
          <w:spacing w:val="-3"/>
          <w:sz w:val="22"/>
        </w:rPr>
        <w:t> </w:t>
      </w:r>
      <w:r>
        <w:rPr>
          <w:spacing w:val="-2"/>
          <w:sz w:val="22"/>
        </w:rPr>
        <w:t>working.</w:t>
      </w:r>
    </w:p>
    <w:p>
      <w:pPr>
        <w:pStyle w:val="ListParagraph"/>
        <w:numPr>
          <w:ilvl w:val="2"/>
          <w:numId w:val="5"/>
        </w:numPr>
        <w:tabs>
          <w:tab w:pos="287" w:val="left" w:leader="none"/>
        </w:tabs>
        <w:spacing w:line="268" w:lineRule="exact" w:before="0" w:after="0"/>
        <w:ind w:left="287" w:right="0" w:hanging="187"/>
        <w:jc w:val="left"/>
        <w:rPr>
          <w:sz w:val="22"/>
        </w:rPr>
      </w:pPr>
      <w:r>
        <w:rPr>
          <w:sz w:val="22"/>
        </w:rPr>
        <w:t>designed</w:t>
      </w:r>
      <w:r>
        <w:rPr>
          <w:spacing w:val="-14"/>
          <w:sz w:val="22"/>
        </w:rPr>
        <w:t> </w:t>
      </w:r>
      <w:r>
        <w:rPr>
          <w:sz w:val="22"/>
        </w:rPr>
        <w:t>to</w:t>
      </w:r>
      <w:r>
        <w:rPr>
          <w:spacing w:val="-9"/>
          <w:sz w:val="22"/>
        </w:rPr>
        <w:t> </w:t>
      </w:r>
      <w:r>
        <w:rPr>
          <w:sz w:val="22"/>
        </w:rPr>
        <w:t>address</w:t>
      </w:r>
      <w:r>
        <w:rPr>
          <w:spacing w:val="-11"/>
          <w:sz w:val="22"/>
        </w:rPr>
        <w:t> </w:t>
      </w:r>
      <w:r>
        <w:rPr>
          <w:sz w:val="22"/>
        </w:rPr>
        <w:t>complex,</w:t>
      </w:r>
      <w:r>
        <w:rPr>
          <w:spacing w:val="-6"/>
          <w:sz w:val="22"/>
        </w:rPr>
        <w:t> </w:t>
      </w:r>
      <w:r>
        <w:rPr>
          <w:sz w:val="22"/>
        </w:rPr>
        <w:t>system</w:t>
      </w:r>
      <w:r>
        <w:rPr>
          <w:spacing w:val="-12"/>
          <w:sz w:val="22"/>
        </w:rPr>
        <w:t> </w:t>
      </w:r>
      <w:r>
        <w:rPr>
          <w:sz w:val="22"/>
        </w:rPr>
        <w:t>challenges</w:t>
      </w:r>
      <w:r>
        <w:rPr>
          <w:spacing w:val="-10"/>
          <w:sz w:val="22"/>
        </w:rPr>
        <w:t> </w:t>
      </w:r>
      <w:r>
        <w:rPr>
          <w:sz w:val="22"/>
        </w:rPr>
        <w:t>where</w:t>
      </w:r>
      <w:r>
        <w:rPr>
          <w:spacing w:val="-10"/>
          <w:sz w:val="22"/>
        </w:rPr>
        <w:t> </w:t>
      </w:r>
      <w:r>
        <w:rPr>
          <w:sz w:val="22"/>
        </w:rPr>
        <w:t>change</w:t>
      </w:r>
      <w:r>
        <w:rPr>
          <w:spacing w:val="-9"/>
          <w:sz w:val="22"/>
        </w:rPr>
        <w:t> </w:t>
      </w:r>
      <w:r>
        <w:rPr>
          <w:sz w:val="22"/>
        </w:rPr>
        <w:t>is</w:t>
      </w:r>
      <w:r>
        <w:rPr>
          <w:spacing w:val="-10"/>
          <w:sz w:val="22"/>
        </w:rPr>
        <w:t> </w:t>
      </w:r>
      <w:r>
        <w:rPr>
          <w:sz w:val="22"/>
        </w:rPr>
        <w:t>emergent</w:t>
      </w:r>
      <w:r>
        <w:rPr>
          <w:spacing w:val="-6"/>
          <w:sz w:val="22"/>
        </w:rPr>
        <w:t> </w:t>
      </w:r>
      <w:r>
        <w:rPr>
          <w:sz w:val="22"/>
        </w:rPr>
        <w:t>and</w:t>
      </w:r>
      <w:r>
        <w:rPr>
          <w:spacing w:val="-12"/>
          <w:sz w:val="22"/>
        </w:rPr>
        <w:t> </w:t>
      </w:r>
      <w:r>
        <w:rPr>
          <w:sz w:val="22"/>
        </w:rPr>
        <w:t>dynamic,</w:t>
      </w:r>
      <w:r>
        <w:rPr>
          <w:spacing w:val="-7"/>
          <w:sz w:val="22"/>
        </w:rPr>
        <w:t> </w:t>
      </w:r>
      <w:r>
        <w:rPr>
          <w:sz w:val="22"/>
        </w:rPr>
        <w:t>defying</w:t>
      </w:r>
      <w:r>
        <w:rPr>
          <w:spacing w:val="-11"/>
          <w:sz w:val="22"/>
        </w:rPr>
        <w:t> </w:t>
      </w:r>
      <w:r>
        <w:rPr>
          <w:spacing w:val="-2"/>
          <w:sz w:val="22"/>
        </w:rPr>
        <w:t>linear</w:t>
      </w:r>
    </w:p>
    <w:p>
      <w:pPr>
        <w:pStyle w:val="BodyText"/>
        <w:spacing w:line="268" w:lineRule="exact" w:before="1"/>
        <w:ind w:left="288"/>
      </w:pPr>
      <w:r>
        <w:rPr/>
        <w:t>causality</w:t>
      </w:r>
      <w:r>
        <w:rPr>
          <w:spacing w:val="-4"/>
        </w:rPr>
        <w:t> </w:t>
      </w:r>
      <w:r>
        <w:rPr/>
        <w:t>or</w:t>
      </w:r>
      <w:r>
        <w:rPr>
          <w:spacing w:val="-5"/>
        </w:rPr>
        <w:t> </w:t>
      </w:r>
      <w:r>
        <w:rPr>
          <w:spacing w:val="-2"/>
        </w:rPr>
        <w:t>predictability.</w:t>
      </w:r>
    </w:p>
    <w:p>
      <w:pPr>
        <w:pStyle w:val="ListParagraph"/>
        <w:numPr>
          <w:ilvl w:val="2"/>
          <w:numId w:val="5"/>
        </w:numPr>
        <w:tabs>
          <w:tab w:pos="287" w:val="left" w:leader="none"/>
        </w:tabs>
        <w:spacing w:line="268" w:lineRule="exact" w:before="0" w:after="0"/>
        <w:ind w:left="287" w:right="0" w:hanging="187"/>
        <w:jc w:val="left"/>
        <w:rPr>
          <w:sz w:val="22"/>
        </w:rPr>
      </w:pPr>
      <w:r>
        <w:rPr>
          <w:sz w:val="22"/>
        </w:rPr>
        <w:t>a</w:t>
      </w:r>
      <w:r>
        <w:rPr>
          <w:spacing w:val="-7"/>
          <w:sz w:val="22"/>
        </w:rPr>
        <w:t> </w:t>
      </w:r>
      <w:r>
        <w:rPr>
          <w:sz w:val="22"/>
        </w:rPr>
        <w:t>deeply</w:t>
      </w:r>
      <w:r>
        <w:rPr>
          <w:spacing w:val="-1"/>
          <w:sz w:val="22"/>
        </w:rPr>
        <w:t> </w:t>
      </w:r>
      <w:r>
        <w:rPr>
          <w:sz w:val="22"/>
        </w:rPr>
        <w:t>collaborative,</w:t>
      </w:r>
      <w:r>
        <w:rPr>
          <w:spacing w:val="-4"/>
          <w:sz w:val="22"/>
        </w:rPr>
        <w:t> </w:t>
      </w:r>
      <w:r>
        <w:rPr>
          <w:sz w:val="22"/>
        </w:rPr>
        <w:t>integrative,</w:t>
      </w:r>
      <w:r>
        <w:rPr>
          <w:spacing w:val="-3"/>
          <w:sz w:val="22"/>
        </w:rPr>
        <w:t> </w:t>
      </w:r>
      <w:r>
        <w:rPr>
          <w:sz w:val="22"/>
        </w:rPr>
        <w:t>and cross disciplinary</w:t>
      </w:r>
      <w:r>
        <w:rPr>
          <w:spacing w:val="-3"/>
          <w:sz w:val="22"/>
        </w:rPr>
        <w:t> </w:t>
      </w:r>
      <w:r>
        <w:rPr>
          <w:spacing w:val="-2"/>
          <w:sz w:val="22"/>
        </w:rPr>
        <w:t>endeavor.</w:t>
      </w:r>
    </w:p>
    <w:p>
      <w:pPr>
        <w:pStyle w:val="ListParagraph"/>
        <w:numPr>
          <w:ilvl w:val="2"/>
          <w:numId w:val="5"/>
        </w:numPr>
        <w:tabs>
          <w:tab w:pos="288" w:val="left" w:leader="none"/>
        </w:tabs>
        <w:spacing w:line="240" w:lineRule="auto" w:before="3" w:after="0"/>
        <w:ind w:left="288" w:right="744" w:hanging="188"/>
        <w:jc w:val="left"/>
        <w:rPr>
          <w:sz w:val="22"/>
        </w:rPr>
      </w:pPr>
      <w:r>
        <w:rPr>
          <w:sz w:val="22"/>
        </w:rPr>
        <w:t>based on continual learning and adaptability. This in turn requires a high degree of curiosity, drive to improve, trust and sense of psychological safety of all involved.</w:t>
      </w:r>
    </w:p>
    <w:p>
      <w:pPr>
        <w:pStyle w:val="BodyText"/>
      </w:pPr>
      <w:r>
        <w:rPr/>
        <w:t>These</w:t>
      </w:r>
      <w:r>
        <w:rPr>
          <w:spacing w:val="80"/>
        </w:rPr>
        <w:t> </w:t>
      </w:r>
      <w:r>
        <w:rPr/>
        <w:t>principles</w:t>
      </w:r>
      <w:r>
        <w:rPr>
          <w:spacing w:val="80"/>
        </w:rPr>
        <w:t> </w:t>
      </w:r>
      <w:r>
        <w:rPr/>
        <w:t>and</w:t>
      </w:r>
      <w:r>
        <w:rPr>
          <w:spacing w:val="80"/>
        </w:rPr>
        <w:t> </w:t>
      </w:r>
      <w:r>
        <w:rPr/>
        <w:t>values</w:t>
      </w:r>
      <w:r>
        <w:rPr>
          <w:spacing w:val="80"/>
        </w:rPr>
        <w:t> </w:t>
      </w:r>
      <w:r>
        <w:rPr/>
        <w:t>underpinning</w:t>
      </w:r>
      <w:r>
        <w:rPr>
          <w:spacing w:val="80"/>
        </w:rPr>
        <w:t> </w:t>
      </w:r>
      <w:r>
        <w:rPr/>
        <w:t>the</w:t>
      </w:r>
      <w:r>
        <w:rPr>
          <w:spacing w:val="80"/>
        </w:rPr>
        <w:t> </w:t>
      </w:r>
      <w:r>
        <w:rPr/>
        <w:t>overall</w:t>
      </w:r>
      <w:r>
        <w:rPr>
          <w:spacing w:val="80"/>
        </w:rPr>
        <w:t> </w:t>
      </w:r>
      <w:r>
        <w:rPr/>
        <w:t>organizational</w:t>
      </w:r>
      <w:r>
        <w:rPr>
          <w:spacing w:val="80"/>
        </w:rPr>
        <w:t> </w:t>
      </w:r>
      <w:r>
        <w:rPr/>
        <w:t>philosophy</w:t>
      </w:r>
      <w:r>
        <w:rPr>
          <w:spacing w:val="80"/>
        </w:rPr>
        <w:t> </w:t>
      </w:r>
      <w:r>
        <w:rPr/>
        <w:t>of</w:t>
      </w:r>
      <w:r>
        <w:rPr>
          <w:spacing w:val="80"/>
        </w:rPr>
        <w:t> </w:t>
      </w:r>
      <w:r>
        <w:rPr/>
        <w:t>a</w:t>
      </w:r>
      <w:r>
        <w:rPr>
          <w:spacing w:val="80"/>
        </w:rPr>
        <w:t> </w:t>
      </w:r>
      <w:r>
        <w:rPr/>
        <w:t>portfolio. Shortcomings in any of them may jeopardize the success of a portfolio.</w:t>
      </w:r>
    </w:p>
    <w:p>
      <w:pPr>
        <w:spacing w:after="0"/>
        <w:sectPr>
          <w:pgSz w:w="12240" w:h="15840"/>
          <w:pgMar w:header="720" w:footer="1290" w:top="1660" w:bottom="1480" w:left="1340" w:right="700"/>
        </w:sectPr>
      </w:pPr>
    </w:p>
    <w:p>
      <w:pPr>
        <w:pStyle w:val="BodyText"/>
        <w:spacing w:before="266"/>
        <w:ind w:left="0"/>
      </w:pPr>
    </w:p>
    <w:p>
      <w:pPr>
        <w:spacing w:before="0"/>
        <w:ind w:left="100" w:right="0" w:firstLine="0"/>
        <w:jc w:val="left"/>
        <w:rPr>
          <w:b/>
          <w:sz w:val="22"/>
        </w:rPr>
      </w:pPr>
      <w:r>
        <w:rPr>
          <w:b/>
          <w:sz w:val="22"/>
        </w:rPr>
        <w:t>Programmes,</w:t>
      </w:r>
      <w:r>
        <w:rPr>
          <w:b/>
          <w:spacing w:val="-7"/>
          <w:sz w:val="22"/>
        </w:rPr>
        <w:t> </w:t>
      </w:r>
      <w:r>
        <w:rPr>
          <w:b/>
          <w:sz w:val="22"/>
        </w:rPr>
        <w:t>Portfolios</w:t>
      </w:r>
      <w:r>
        <w:rPr>
          <w:b/>
          <w:spacing w:val="-4"/>
          <w:sz w:val="22"/>
        </w:rPr>
        <w:t> </w:t>
      </w:r>
      <w:r>
        <w:rPr>
          <w:b/>
          <w:sz w:val="22"/>
        </w:rPr>
        <w:t>and</w:t>
      </w:r>
      <w:r>
        <w:rPr>
          <w:b/>
          <w:spacing w:val="-3"/>
          <w:sz w:val="22"/>
        </w:rPr>
        <w:t> </w:t>
      </w:r>
      <w:r>
        <w:rPr>
          <w:b/>
          <w:spacing w:val="-2"/>
          <w:sz w:val="22"/>
        </w:rPr>
        <w:t>Projects</w:t>
      </w:r>
    </w:p>
    <w:p>
      <w:pPr>
        <w:pStyle w:val="BodyText"/>
        <w:spacing w:before="3"/>
        <w:ind w:left="0"/>
        <w:rPr>
          <w:b/>
        </w:rPr>
      </w:pPr>
    </w:p>
    <w:p>
      <w:pPr>
        <w:pStyle w:val="BodyText"/>
      </w:pPr>
      <w:r>
        <w:rPr/>
        <w:t>The</w:t>
      </w:r>
      <w:r>
        <w:rPr>
          <w:spacing w:val="-9"/>
        </w:rPr>
        <w:t> </w:t>
      </w:r>
      <w:r>
        <w:rPr/>
        <w:t>table</w:t>
      </w:r>
      <w:r>
        <w:rPr>
          <w:spacing w:val="-3"/>
        </w:rPr>
        <w:t> </w:t>
      </w:r>
      <w:r>
        <w:rPr/>
        <w:t>below</w:t>
      </w:r>
      <w:r>
        <w:rPr>
          <w:spacing w:val="-7"/>
        </w:rPr>
        <w:t> </w:t>
      </w:r>
      <w:r>
        <w:rPr/>
        <w:t>captures</w:t>
      </w:r>
      <w:r>
        <w:rPr>
          <w:spacing w:val="-3"/>
        </w:rPr>
        <w:t> </w:t>
      </w:r>
      <w:r>
        <w:rPr/>
        <w:t>the</w:t>
      </w:r>
      <w:r>
        <w:rPr>
          <w:spacing w:val="-3"/>
        </w:rPr>
        <w:t> </w:t>
      </w:r>
      <w:r>
        <w:rPr/>
        <w:t>key</w:t>
      </w:r>
      <w:r>
        <w:rPr>
          <w:spacing w:val="-2"/>
        </w:rPr>
        <w:t> </w:t>
      </w:r>
      <w:r>
        <w:rPr/>
        <w:t>elements</w:t>
      </w:r>
      <w:r>
        <w:rPr>
          <w:spacing w:val="-4"/>
        </w:rPr>
        <w:t> </w:t>
      </w:r>
      <w:r>
        <w:rPr/>
        <w:t>of</w:t>
      </w:r>
      <w:r>
        <w:rPr>
          <w:spacing w:val="-1"/>
        </w:rPr>
        <w:t> </w:t>
      </w:r>
      <w:r>
        <w:rPr/>
        <w:t>Country</w:t>
      </w:r>
      <w:r>
        <w:rPr>
          <w:spacing w:val="-1"/>
        </w:rPr>
        <w:t> </w:t>
      </w:r>
      <w:r>
        <w:rPr/>
        <w:t>Programmes,</w:t>
      </w:r>
      <w:r>
        <w:rPr>
          <w:spacing w:val="-4"/>
        </w:rPr>
        <w:t> </w:t>
      </w:r>
      <w:r>
        <w:rPr/>
        <w:t>Projects,</w:t>
      </w:r>
      <w:r>
        <w:rPr>
          <w:spacing w:val="-4"/>
        </w:rPr>
        <w:t> </w:t>
      </w:r>
      <w:r>
        <w:rPr/>
        <w:t>and</w:t>
      </w:r>
      <w:r>
        <w:rPr>
          <w:spacing w:val="-1"/>
        </w:rPr>
        <w:t> </w:t>
      </w:r>
      <w:r>
        <w:rPr>
          <w:spacing w:val="-2"/>
        </w:rPr>
        <w:t>Portfolios:</w:t>
      </w:r>
    </w:p>
    <w:p>
      <w:pPr>
        <w:pStyle w:val="BodyText"/>
        <w:spacing w:before="23"/>
        <w:ind w:left="0"/>
        <w:rPr>
          <w:sz w:val="20"/>
        </w:rPr>
      </w:pPr>
    </w:p>
    <w:tbl>
      <w:tblPr>
        <w:tblW w:w="0" w:type="auto"/>
        <w:jc w:val="left"/>
        <w:tblInd w:w="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05"/>
        <w:gridCol w:w="2923"/>
        <w:gridCol w:w="2609"/>
        <w:gridCol w:w="2854"/>
      </w:tblGrid>
      <w:tr>
        <w:trPr>
          <w:trHeight w:val="453" w:hRule="atLeast"/>
        </w:trPr>
        <w:tc>
          <w:tcPr>
            <w:tcW w:w="1405" w:type="dxa"/>
            <w:tcBorders>
              <w:top w:val="single" w:sz="4" w:space="0" w:color="7E7E7E"/>
              <w:bottom w:val="single" w:sz="6" w:space="0" w:color="7E7E7E"/>
            </w:tcBorders>
          </w:tcPr>
          <w:p>
            <w:pPr>
              <w:pStyle w:val="TableParagraph"/>
              <w:spacing w:before="0"/>
              <w:ind w:left="0"/>
              <w:rPr>
                <w:rFonts w:ascii="Times New Roman"/>
                <w:sz w:val="22"/>
              </w:rPr>
            </w:pPr>
          </w:p>
        </w:tc>
        <w:tc>
          <w:tcPr>
            <w:tcW w:w="2923" w:type="dxa"/>
            <w:tcBorders>
              <w:top w:val="single" w:sz="4" w:space="0" w:color="7E7E7E"/>
              <w:bottom w:val="single" w:sz="6" w:space="0" w:color="7E7E7E"/>
            </w:tcBorders>
          </w:tcPr>
          <w:p>
            <w:pPr>
              <w:pStyle w:val="TableParagraph"/>
              <w:ind w:left="399"/>
              <w:rPr>
                <w:b/>
                <w:sz w:val="22"/>
              </w:rPr>
            </w:pPr>
            <w:r>
              <w:rPr>
                <w:b/>
                <w:sz w:val="22"/>
              </w:rPr>
              <w:t>Country</w:t>
            </w:r>
            <w:r>
              <w:rPr>
                <w:b/>
                <w:spacing w:val="-2"/>
                <w:sz w:val="22"/>
              </w:rPr>
              <w:t> Programme</w:t>
            </w:r>
          </w:p>
        </w:tc>
        <w:tc>
          <w:tcPr>
            <w:tcW w:w="2609" w:type="dxa"/>
            <w:tcBorders>
              <w:top w:val="single" w:sz="4" w:space="0" w:color="7E7E7E"/>
              <w:bottom w:val="single" w:sz="6" w:space="0" w:color="7E7E7E"/>
            </w:tcBorders>
          </w:tcPr>
          <w:p>
            <w:pPr>
              <w:pStyle w:val="TableParagraph"/>
              <w:ind w:left="85"/>
              <w:rPr>
                <w:b/>
                <w:sz w:val="22"/>
              </w:rPr>
            </w:pPr>
            <w:r>
              <w:rPr>
                <w:b/>
                <w:spacing w:val="-2"/>
                <w:sz w:val="22"/>
              </w:rPr>
              <w:t>Portfolio</w:t>
            </w:r>
          </w:p>
        </w:tc>
        <w:tc>
          <w:tcPr>
            <w:tcW w:w="2854" w:type="dxa"/>
            <w:tcBorders>
              <w:top w:val="single" w:sz="4" w:space="0" w:color="7E7E7E"/>
              <w:bottom w:val="single" w:sz="6" w:space="0" w:color="7E7E7E"/>
            </w:tcBorders>
          </w:tcPr>
          <w:p>
            <w:pPr>
              <w:pStyle w:val="TableParagraph"/>
              <w:ind w:left="89"/>
              <w:rPr>
                <w:b/>
                <w:sz w:val="22"/>
              </w:rPr>
            </w:pPr>
            <w:r>
              <w:rPr>
                <w:b/>
                <w:spacing w:val="-2"/>
                <w:sz w:val="22"/>
              </w:rPr>
              <w:t>Project</w:t>
            </w:r>
          </w:p>
        </w:tc>
      </w:tr>
      <w:tr>
        <w:trPr>
          <w:trHeight w:val="3649" w:hRule="atLeast"/>
        </w:trPr>
        <w:tc>
          <w:tcPr>
            <w:tcW w:w="1405" w:type="dxa"/>
            <w:tcBorders>
              <w:top w:val="single" w:sz="6" w:space="0" w:color="7E7E7E"/>
              <w:bottom w:val="single" w:sz="6" w:space="0" w:color="7E7E7E"/>
            </w:tcBorders>
          </w:tcPr>
          <w:p>
            <w:pPr>
              <w:pStyle w:val="TableParagraph"/>
              <w:spacing w:before="81"/>
              <w:ind w:left="92"/>
              <w:rPr>
                <w:b/>
                <w:sz w:val="22"/>
              </w:rPr>
            </w:pPr>
            <w:r>
              <w:rPr>
                <w:b/>
                <w:spacing w:val="-2"/>
                <w:sz w:val="22"/>
              </w:rPr>
              <w:t>Definition</w:t>
            </w:r>
          </w:p>
        </w:tc>
        <w:tc>
          <w:tcPr>
            <w:tcW w:w="2923" w:type="dxa"/>
            <w:tcBorders>
              <w:top w:val="single" w:sz="6" w:space="0" w:color="7E7E7E"/>
              <w:bottom w:val="single" w:sz="6" w:space="0" w:color="7E7E7E"/>
            </w:tcBorders>
          </w:tcPr>
          <w:p>
            <w:pPr>
              <w:pStyle w:val="TableParagraph"/>
              <w:spacing w:before="81"/>
              <w:ind w:left="399"/>
              <w:rPr>
                <w:i/>
                <w:sz w:val="22"/>
              </w:rPr>
            </w:pPr>
            <w:r>
              <w:rPr>
                <w:i/>
                <w:sz w:val="22"/>
              </w:rPr>
              <w:t>A UNDP programme is a</w:t>
            </w:r>
            <w:r>
              <w:rPr>
                <w:i/>
                <w:sz w:val="22"/>
              </w:rPr>
              <w:t> plan for effectively contributing to outcome level development results through UNDP’s project modalities: portfolios, development</w:t>
            </w:r>
            <w:r>
              <w:rPr>
                <w:i/>
                <w:spacing w:val="-13"/>
                <w:sz w:val="22"/>
              </w:rPr>
              <w:t> </w:t>
            </w:r>
            <w:r>
              <w:rPr>
                <w:i/>
                <w:sz w:val="22"/>
              </w:rPr>
              <w:t>projects,</w:t>
            </w:r>
            <w:r>
              <w:rPr>
                <w:i/>
                <w:spacing w:val="-12"/>
                <w:sz w:val="22"/>
              </w:rPr>
              <w:t> </w:t>
            </w:r>
            <w:r>
              <w:rPr>
                <w:i/>
                <w:sz w:val="22"/>
              </w:rPr>
              <w:t>the engagement facility and development services</w:t>
            </w:r>
          </w:p>
          <w:p>
            <w:pPr>
              <w:pStyle w:val="TableParagraph"/>
              <w:spacing w:line="268" w:lineRule="exact" w:before="267"/>
              <w:ind w:left="399"/>
              <w:rPr>
                <w:sz w:val="22"/>
              </w:rPr>
            </w:pPr>
            <w:r>
              <w:rPr>
                <w:sz w:val="22"/>
              </w:rPr>
              <w:t>(PPM,</w:t>
            </w:r>
            <w:r>
              <w:rPr>
                <w:spacing w:val="-4"/>
                <w:sz w:val="22"/>
              </w:rPr>
              <w:t> </w:t>
            </w:r>
            <w:r>
              <w:rPr>
                <w:spacing w:val="-2"/>
                <w:sz w:val="22"/>
              </w:rPr>
              <w:t>Formulate</w:t>
            </w:r>
          </w:p>
          <w:p>
            <w:pPr>
              <w:pStyle w:val="TableParagraph"/>
              <w:spacing w:before="0"/>
              <w:ind w:left="399"/>
              <w:rPr>
                <w:sz w:val="22"/>
              </w:rPr>
            </w:pPr>
            <w:r>
              <w:rPr>
                <w:sz w:val="22"/>
              </w:rPr>
              <w:t>Programmes</w:t>
            </w:r>
            <w:r>
              <w:rPr>
                <w:spacing w:val="-3"/>
                <w:sz w:val="22"/>
              </w:rPr>
              <w:t> </w:t>
            </w:r>
            <w:r>
              <w:rPr>
                <w:sz w:val="22"/>
              </w:rPr>
              <w:t>and</w:t>
            </w:r>
            <w:r>
              <w:rPr>
                <w:spacing w:val="-7"/>
                <w:sz w:val="22"/>
              </w:rPr>
              <w:t> </w:t>
            </w:r>
            <w:r>
              <w:rPr>
                <w:spacing w:val="-2"/>
                <w:sz w:val="22"/>
              </w:rPr>
              <w:t>Projects)</w:t>
            </w:r>
          </w:p>
        </w:tc>
        <w:tc>
          <w:tcPr>
            <w:tcW w:w="2609" w:type="dxa"/>
            <w:tcBorders>
              <w:top w:val="single" w:sz="6" w:space="0" w:color="7E7E7E"/>
              <w:bottom w:val="single" w:sz="6" w:space="0" w:color="7E7E7E"/>
            </w:tcBorders>
          </w:tcPr>
          <w:p>
            <w:pPr>
              <w:pStyle w:val="TableParagraph"/>
              <w:spacing w:before="81"/>
              <w:ind w:left="85" w:right="57"/>
              <w:rPr>
                <w:i/>
                <w:sz w:val="22"/>
              </w:rPr>
            </w:pPr>
            <w:r>
              <w:rPr>
                <w:i/>
                <w:sz w:val="22"/>
              </w:rPr>
              <w:t>A portfolio is a</w:t>
            </w:r>
            <w:r>
              <w:rPr>
                <w:i/>
                <w:sz w:val="22"/>
              </w:rPr>
              <w:t> programming delivery instrument, which contributes to one or more country programme outcomes</w:t>
            </w:r>
            <w:r>
              <w:rPr>
                <w:i/>
                <w:spacing w:val="-13"/>
                <w:sz w:val="22"/>
              </w:rPr>
              <w:t> </w:t>
            </w:r>
            <w:r>
              <w:rPr>
                <w:i/>
                <w:sz w:val="22"/>
              </w:rPr>
              <w:t>and</w:t>
            </w:r>
            <w:r>
              <w:rPr>
                <w:i/>
                <w:spacing w:val="-12"/>
                <w:sz w:val="22"/>
              </w:rPr>
              <w:t> </w:t>
            </w:r>
            <w:r>
              <w:rPr>
                <w:i/>
                <w:sz w:val="22"/>
              </w:rPr>
              <w:t>engages</w:t>
            </w:r>
            <w:r>
              <w:rPr>
                <w:i/>
                <w:spacing w:val="-13"/>
                <w:sz w:val="22"/>
              </w:rPr>
              <w:t> </w:t>
            </w:r>
            <w:r>
              <w:rPr>
                <w:i/>
                <w:sz w:val="22"/>
              </w:rPr>
              <w:t>one or more implementing partners</w:t>
            </w:r>
            <w:r>
              <w:rPr>
                <w:i/>
                <w:spacing w:val="-5"/>
                <w:sz w:val="22"/>
              </w:rPr>
              <w:t> </w:t>
            </w:r>
            <w:r>
              <w:rPr>
                <w:i/>
                <w:sz w:val="22"/>
              </w:rPr>
              <w:t>to</w:t>
            </w:r>
            <w:r>
              <w:rPr>
                <w:i/>
                <w:spacing w:val="-4"/>
                <w:sz w:val="22"/>
              </w:rPr>
              <w:t> </w:t>
            </w:r>
            <w:r>
              <w:rPr>
                <w:i/>
                <w:sz w:val="22"/>
              </w:rPr>
              <w:t>address system level challenges for strategic development </w:t>
            </w:r>
            <w:r>
              <w:rPr>
                <w:i/>
                <w:spacing w:val="-2"/>
                <w:sz w:val="22"/>
              </w:rPr>
              <w:t>results.</w:t>
            </w:r>
          </w:p>
          <w:p>
            <w:pPr>
              <w:pStyle w:val="TableParagraph"/>
              <w:spacing w:before="267"/>
              <w:ind w:left="85"/>
              <w:rPr>
                <w:sz w:val="22"/>
              </w:rPr>
            </w:pPr>
            <w:r>
              <w:rPr>
                <w:sz w:val="22"/>
              </w:rPr>
              <w:t>(Portfolio</w:t>
            </w:r>
            <w:r>
              <w:rPr>
                <w:spacing w:val="-3"/>
                <w:sz w:val="22"/>
              </w:rPr>
              <w:t> </w:t>
            </w:r>
            <w:r>
              <w:rPr>
                <w:spacing w:val="-2"/>
                <w:sz w:val="22"/>
              </w:rPr>
              <w:t>policy)</w:t>
            </w:r>
          </w:p>
        </w:tc>
        <w:tc>
          <w:tcPr>
            <w:tcW w:w="2854" w:type="dxa"/>
            <w:tcBorders>
              <w:top w:val="single" w:sz="6" w:space="0" w:color="7E7E7E"/>
              <w:bottom w:val="single" w:sz="6" w:space="0" w:color="7E7E7E"/>
            </w:tcBorders>
          </w:tcPr>
          <w:p>
            <w:pPr>
              <w:pStyle w:val="TableParagraph"/>
              <w:spacing w:before="81"/>
              <w:ind w:left="89" w:right="152"/>
              <w:rPr>
                <w:sz w:val="22"/>
              </w:rPr>
            </w:pPr>
            <w:r>
              <w:rPr>
                <w:i/>
                <w:sz w:val="22"/>
              </w:rPr>
              <w:t>A development project is a</w:t>
            </w:r>
            <w:r>
              <w:rPr>
                <w:i/>
                <w:sz w:val="22"/>
              </w:rPr>
              <w:t> time-bound instrument to deliver outputs that contribute to an outcome- level development change reflected in the programme. </w:t>
            </w:r>
            <w:r>
              <w:rPr>
                <w:sz w:val="22"/>
              </w:rPr>
              <w:t>(PPM,</w:t>
            </w:r>
            <w:r>
              <w:rPr>
                <w:spacing w:val="-13"/>
                <w:sz w:val="22"/>
              </w:rPr>
              <w:t> </w:t>
            </w:r>
            <w:r>
              <w:rPr>
                <w:sz w:val="22"/>
              </w:rPr>
              <w:t>Formulate</w:t>
            </w:r>
            <w:r>
              <w:rPr>
                <w:spacing w:val="-12"/>
                <w:sz w:val="22"/>
              </w:rPr>
              <w:t> </w:t>
            </w:r>
            <w:r>
              <w:rPr>
                <w:sz w:val="22"/>
              </w:rPr>
              <w:t>Programme and Projects).</w:t>
            </w:r>
          </w:p>
        </w:tc>
      </w:tr>
      <w:tr>
        <w:trPr>
          <w:trHeight w:val="4450" w:hRule="atLeast"/>
        </w:trPr>
        <w:tc>
          <w:tcPr>
            <w:tcW w:w="1405" w:type="dxa"/>
            <w:tcBorders>
              <w:top w:val="single" w:sz="6" w:space="0" w:color="7E7E7E"/>
              <w:bottom w:val="single" w:sz="6" w:space="0" w:color="7E7E7E"/>
            </w:tcBorders>
          </w:tcPr>
          <w:p>
            <w:pPr>
              <w:pStyle w:val="TableParagraph"/>
              <w:ind w:left="92"/>
              <w:rPr>
                <w:b/>
                <w:sz w:val="22"/>
              </w:rPr>
            </w:pPr>
            <w:r>
              <w:rPr>
                <w:b/>
                <w:sz w:val="22"/>
              </w:rPr>
              <w:t>Theory</w:t>
            </w:r>
            <w:r>
              <w:rPr>
                <w:b/>
                <w:spacing w:val="-13"/>
                <w:sz w:val="22"/>
              </w:rPr>
              <w:t> </w:t>
            </w:r>
            <w:r>
              <w:rPr>
                <w:b/>
                <w:sz w:val="22"/>
              </w:rPr>
              <w:t>of </w:t>
            </w:r>
            <w:r>
              <w:rPr>
                <w:b/>
                <w:spacing w:val="-2"/>
                <w:sz w:val="22"/>
              </w:rPr>
              <w:t>change</w:t>
            </w:r>
          </w:p>
        </w:tc>
        <w:tc>
          <w:tcPr>
            <w:tcW w:w="2923" w:type="dxa"/>
            <w:tcBorders>
              <w:top w:val="single" w:sz="6" w:space="0" w:color="7E7E7E"/>
              <w:bottom w:val="single" w:sz="6" w:space="0" w:color="7E7E7E"/>
            </w:tcBorders>
          </w:tcPr>
          <w:p>
            <w:pPr>
              <w:pStyle w:val="TableParagraph"/>
              <w:ind w:left="399" w:right="53"/>
              <w:rPr>
                <w:sz w:val="22"/>
              </w:rPr>
            </w:pPr>
            <w:r>
              <w:rPr>
                <w:sz w:val="22"/>
              </w:rPr>
              <w:t>Required in programmes. Theory</w:t>
            </w:r>
            <w:r>
              <w:rPr>
                <w:spacing w:val="-2"/>
                <w:sz w:val="22"/>
              </w:rPr>
              <w:t> </w:t>
            </w:r>
            <w:r>
              <w:rPr>
                <w:sz w:val="22"/>
              </w:rPr>
              <w:t>of</w:t>
            </w:r>
            <w:r>
              <w:rPr>
                <w:spacing w:val="-1"/>
                <w:sz w:val="22"/>
              </w:rPr>
              <w:t> </w:t>
            </w:r>
            <w:r>
              <w:rPr>
                <w:sz w:val="22"/>
              </w:rPr>
              <w:t>Change</w:t>
            </w:r>
            <w:r>
              <w:rPr>
                <w:spacing w:val="-4"/>
                <w:sz w:val="22"/>
              </w:rPr>
              <w:t> </w:t>
            </w:r>
            <w:r>
              <w:rPr>
                <w:sz w:val="22"/>
              </w:rPr>
              <w:t>(ToC) -or hypothesis – should highlight the strategy and the pathways to test the hypothesis. Risks, partnerships, and target groups are necessary elements of the analysis. During programme implementation it is important to regularly revisit the TOC to determine whether the programme</w:t>
            </w:r>
            <w:r>
              <w:rPr>
                <w:spacing w:val="-13"/>
                <w:sz w:val="22"/>
              </w:rPr>
              <w:t> </w:t>
            </w:r>
            <w:r>
              <w:rPr>
                <w:sz w:val="22"/>
              </w:rPr>
              <w:t>strategy</w:t>
            </w:r>
            <w:r>
              <w:rPr>
                <w:spacing w:val="-12"/>
                <w:sz w:val="22"/>
              </w:rPr>
              <w:t> </w:t>
            </w:r>
            <w:r>
              <w:rPr>
                <w:sz w:val="22"/>
              </w:rPr>
              <w:t>would need to be adjusted.</w:t>
            </w:r>
          </w:p>
        </w:tc>
        <w:tc>
          <w:tcPr>
            <w:tcW w:w="2609" w:type="dxa"/>
            <w:tcBorders>
              <w:top w:val="single" w:sz="6" w:space="0" w:color="7E7E7E"/>
              <w:bottom w:val="single" w:sz="6" w:space="0" w:color="7E7E7E"/>
            </w:tcBorders>
          </w:tcPr>
          <w:p>
            <w:pPr>
              <w:pStyle w:val="TableParagraph"/>
              <w:ind w:left="85" w:right="257"/>
              <w:rPr>
                <w:sz w:val="22"/>
              </w:rPr>
            </w:pPr>
            <w:r>
              <w:rPr>
                <w:sz w:val="22"/>
              </w:rPr>
              <w:t>Required in portfolios ToC – or hypothesis- describes</w:t>
            </w:r>
            <w:r>
              <w:rPr>
                <w:spacing w:val="-13"/>
                <w:sz w:val="22"/>
              </w:rPr>
              <w:t> </w:t>
            </w:r>
            <w:r>
              <w:rPr>
                <w:sz w:val="22"/>
              </w:rPr>
              <w:t>the</w:t>
            </w:r>
            <w:r>
              <w:rPr>
                <w:spacing w:val="-12"/>
                <w:sz w:val="22"/>
              </w:rPr>
              <w:t> </w:t>
            </w:r>
            <w:r>
              <w:rPr>
                <w:sz w:val="22"/>
              </w:rPr>
              <w:t>process</w:t>
            </w:r>
            <w:r>
              <w:rPr>
                <w:spacing w:val="-13"/>
                <w:sz w:val="22"/>
              </w:rPr>
              <w:t> </w:t>
            </w:r>
            <w:r>
              <w:rPr>
                <w:sz w:val="22"/>
              </w:rPr>
              <w:t>of</w:t>
            </w:r>
          </w:p>
          <w:p>
            <w:pPr>
              <w:pStyle w:val="TableParagraph"/>
              <w:spacing w:before="2"/>
              <w:ind w:left="85" w:right="101"/>
              <w:rPr>
                <w:sz w:val="22"/>
              </w:rPr>
            </w:pPr>
            <w:r>
              <w:rPr>
                <w:sz w:val="22"/>
              </w:rPr>
              <w:t>how</w:t>
            </w:r>
            <w:r>
              <w:rPr>
                <w:spacing w:val="-9"/>
                <w:sz w:val="22"/>
              </w:rPr>
              <w:t> </w:t>
            </w:r>
            <w:r>
              <w:rPr>
                <w:sz w:val="22"/>
              </w:rPr>
              <w:t>the</w:t>
            </w:r>
            <w:r>
              <w:rPr>
                <w:spacing w:val="-5"/>
                <w:sz w:val="22"/>
              </w:rPr>
              <w:t> </w:t>
            </w:r>
            <w:r>
              <w:rPr>
                <w:sz w:val="22"/>
              </w:rPr>
              <w:t>portfolio(s)</w:t>
            </w:r>
            <w:r>
              <w:rPr>
                <w:spacing w:val="-11"/>
                <w:sz w:val="22"/>
              </w:rPr>
              <w:t> </w:t>
            </w:r>
            <w:r>
              <w:rPr>
                <w:sz w:val="22"/>
              </w:rPr>
              <w:t>effort to</w:t>
            </w:r>
            <w:r>
              <w:rPr>
                <w:spacing w:val="-2"/>
                <w:sz w:val="22"/>
              </w:rPr>
              <w:t> </w:t>
            </w:r>
            <w:r>
              <w:rPr>
                <w:sz w:val="22"/>
              </w:rPr>
              <w:t>affect change</w:t>
            </w:r>
            <w:r>
              <w:rPr>
                <w:spacing w:val="-2"/>
                <w:sz w:val="22"/>
              </w:rPr>
              <w:t> </w:t>
            </w:r>
            <w:r>
              <w:rPr>
                <w:sz w:val="22"/>
              </w:rPr>
              <w:t>would</w:t>
            </w:r>
            <w:r>
              <w:rPr>
                <w:spacing w:val="-2"/>
                <w:sz w:val="22"/>
              </w:rPr>
              <w:t> </w:t>
            </w:r>
            <w:r>
              <w:rPr>
                <w:sz w:val="22"/>
              </w:rPr>
              <w:t>be initiated, implemented, and adjusted by analyzing the reaction of the wider system to the initial interventions</w:t>
            </w:r>
            <w:r>
              <w:rPr>
                <w:spacing w:val="-13"/>
                <w:sz w:val="22"/>
              </w:rPr>
              <w:t> </w:t>
            </w:r>
            <w:r>
              <w:rPr>
                <w:sz w:val="22"/>
              </w:rPr>
              <w:t>and</w:t>
            </w:r>
            <w:r>
              <w:rPr>
                <w:spacing w:val="-12"/>
                <w:sz w:val="22"/>
              </w:rPr>
              <w:t> </w:t>
            </w:r>
            <w:r>
              <w:rPr>
                <w:sz w:val="22"/>
              </w:rPr>
              <w:t>how</w:t>
            </w:r>
            <w:r>
              <w:rPr>
                <w:spacing w:val="-13"/>
                <w:sz w:val="22"/>
              </w:rPr>
              <w:t> </w:t>
            </w:r>
            <w:r>
              <w:rPr>
                <w:sz w:val="22"/>
              </w:rPr>
              <w:t>the portfolio(s) contribute to programme outcomes.</w:t>
            </w:r>
          </w:p>
        </w:tc>
        <w:tc>
          <w:tcPr>
            <w:tcW w:w="2854" w:type="dxa"/>
            <w:tcBorders>
              <w:top w:val="single" w:sz="6" w:space="0" w:color="7E7E7E"/>
              <w:bottom w:val="single" w:sz="6" w:space="0" w:color="7E7E7E"/>
            </w:tcBorders>
          </w:tcPr>
          <w:p>
            <w:pPr>
              <w:pStyle w:val="TableParagraph"/>
              <w:spacing w:line="268" w:lineRule="exact" w:before="177"/>
              <w:ind w:left="89"/>
              <w:rPr>
                <w:sz w:val="22"/>
              </w:rPr>
            </w:pPr>
            <w:r>
              <w:rPr>
                <w:sz w:val="22"/>
              </w:rPr>
              <w:t>Required</w:t>
            </w:r>
            <w:r>
              <w:rPr>
                <w:spacing w:val="-3"/>
                <w:sz w:val="22"/>
              </w:rPr>
              <w:t> </w:t>
            </w:r>
            <w:r>
              <w:rPr>
                <w:sz w:val="22"/>
              </w:rPr>
              <w:t>in</w:t>
            </w:r>
            <w:r>
              <w:rPr>
                <w:spacing w:val="-3"/>
                <w:sz w:val="22"/>
              </w:rPr>
              <w:t> </w:t>
            </w:r>
            <w:r>
              <w:rPr>
                <w:spacing w:val="-2"/>
                <w:sz w:val="22"/>
              </w:rPr>
              <w:t>projects.</w:t>
            </w:r>
          </w:p>
          <w:p>
            <w:pPr>
              <w:pStyle w:val="TableParagraph"/>
              <w:spacing w:line="242" w:lineRule="auto" w:before="0"/>
              <w:ind w:left="89" w:right="152"/>
              <w:rPr>
                <w:sz w:val="22"/>
              </w:rPr>
            </w:pPr>
            <w:r>
              <w:rPr>
                <w:sz w:val="22"/>
              </w:rPr>
              <w:t>A clear link to the programme’s</w:t>
            </w:r>
            <w:r>
              <w:rPr>
                <w:spacing w:val="-13"/>
                <w:sz w:val="22"/>
              </w:rPr>
              <w:t> </w:t>
            </w:r>
            <w:r>
              <w:rPr>
                <w:sz w:val="22"/>
              </w:rPr>
              <w:t>theory</w:t>
            </w:r>
            <w:r>
              <w:rPr>
                <w:spacing w:val="-12"/>
                <w:sz w:val="22"/>
              </w:rPr>
              <w:t> </w:t>
            </w:r>
            <w:r>
              <w:rPr>
                <w:sz w:val="22"/>
              </w:rPr>
              <w:t>of change is required.</w:t>
            </w:r>
          </w:p>
          <w:p>
            <w:pPr>
              <w:pStyle w:val="TableParagraph"/>
              <w:spacing w:before="0"/>
              <w:ind w:left="89" w:right="95"/>
              <w:rPr>
                <w:sz w:val="22"/>
              </w:rPr>
            </w:pPr>
            <w:r>
              <w:rPr>
                <w:sz w:val="22"/>
              </w:rPr>
              <w:t>It</w:t>
            </w:r>
            <w:r>
              <w:rPr>
                <w:spacing w:val="-12"/>
                <w:sz w:val="22"/>
              </w:rPr>
              <w:t> </w:t>
            </w:r>
            <w:r>
              <w:rPr>
                <w:sz w:val="22"/>
              </w:rPr>
              <w:t>should</w:t>
            </w:r>
            <w:r>
              <w:rPr>
                <w:spacing w:val="-9"/>
                <w:sz w:val="22"/>
              </w:rPr>
              <w:t> </w:t>
            </w:r>
            <w:r>
              <w:rPr>
                <w:sz w:val="22"/>
              </w:rPr>
              <w:t>articulate</w:t>
            </w:r>
            <w:r>
              <w:rPr>
                <w:spacing w:val="-8"/>
                <w:sz w:val="22"/>
              </w:rPr>
              <w:t> </w:t>
            </w:r>
            <w:r>
              <w:rPr>
                <w:sz w:val="22"/>
              </w:rPr>
              <w:t>the</w:t>
            </w:r>
            <w:r>
              <w:rPr>
                <w:spacing w:val="-11"/>
                <w:sz w:val="22"/>
              </w:rPr>
              <w:t> </w:t>
            </w:r>
            <w:r>
              <w:rPr>
                <w:sz w:val="22"/>
              </w:rPr>
              <w:t>causal chain related to the development challenge and its underlying assumptions.</w:t>
            </w:r>
          </w:p>
        </w:tc>
      </w:tr>
      <w:tr>
        <w:trPr>
          <w:trHeight w:val="2305" w:hRule="atLeast"/>
        </w:trPr>
        <w:tc>
          <w:tcPr>
            <w:tcW w:w="1405" w:type="dxa"/>
            <w:tcBorders>
              <w:top w:val="single" w:sz="6" w:space="0" w:color="7E7E7E"/>
              <w:bottom w:val="single" w:sz="6" w:space="0" w:color="7E7E7E"/>
            </w:tcBorders>
          </w:tcPr>
          <w:p>
            <w:pPr>
              <w:pStyle w:val="TableParagraph"/>
              <w:spacing w:before="81"/>
              <w:ind w:left="92"/>
              <w:rPr>
                <w:b/>
                <w:sz w:val="22"/>
              </w:rPr>
            </w:pPr>
            <w:r>
              <w:rPr>
                <w:b/>
                <w:spacing w:val="-2"/>
                <w:sz w:val="22"/>
              </w:rPr>
              <w:t>Results</w:t>
            </w:r>
          </w:p>
        </w:tc>
        <w:tc>
          <w:tcPr>
            <w:tcW w:w="2923" w:type="dxa"/>
            <w:tcBorders>
              <w:top w:val="single" w:sz="6" w:space="0" w:color="7E7E7E"/>
              <w:bottom w:val="single" w:sz="6" w:space="0" w:color="7E7E7E"/>
            </w:tcBorders>
          </w:tcPr>
          <w:p>
            <w:pPr>
              <w:pStyle w:val="TableParagraph"/>
              <w:spacing w:before="81"/>
              <w:ind w:left="399" w:right="131"/>
              <w:rPr>
                <w:sz w:val="22"/>
              </w:rPr>
            </w:pPr>
            <w:r>
              <w:rPr>
                <w:sz w:val="22"/>
              </w:rPr>
              <w:t>Country programmes contribute to </w:t>
            </w:r>
            <w:r>
              <w:rPr>
                <w:spacing w:val="-2"/>
                <w:sz w:val="22"/>
              </w:rPr>
              <w:t>UNSDCF/Country </w:t>
            </w:r>
            <w:r>
              <w:rPr>
                <w:sz w:val="22"/>
              </w:rPr>
              <w:t>Programme Document outcomes</w:t>
            </w:r>
            <w:r>
              <w:rPr>
                <w:spacing w:val="-8"/>
                <w:sz w:val="22"/>
              </w:rPr>
              <w:t> </w:t>
            </w:r>
            <w:r>
              <w:rPr>
                <w:sz w:val="22"/>
              </w:rPr>
              <w:t>via</w:t>
            </w:r>
            <w:r>
              <w:rPr>
                <w:spacing w:val="-12"/>
                <w:sz w:val="22"/>
              </w:rPr>
              <w:t> </w:t>
            </w:r>
            <w:r>
              <w:rPr>
                <w:sz w:val="22"/>
              </w:rPr>
              <w:t>one</w:t>
            </w:r>
            <w:r>
              <w:rPr>
                <w:spacing w:val="-8"/>
                <w:sz w:val="22"/>
              </w:rPr>
              <w:t> </w:t>
            </w:r>
            <w:r>
              <w:rPr>
                <w:sz w:val="22"/>
              </w:rPr>
              <w:t>or</w:t>
            </w:r>
            <w:r>
              <w:rPr>
                <w:spacing w:val="-11"/>
                <w:sz w:val="22"/>
              </w:rPr>
              <w:t> </w:t>
            </w:r>
            <w:r>
              <w:rPr>
                <w:sz w:val="22"/>
              </w:rPr>
              <w:t>more portfolios and other </w:t>
            </w:r>
            <w:r>
              <w:rPr>
                <w:spacing w:val="-2"/>
                <w:sz w:val="22"/>
              </w:rPr>
              <w:t>programming interventions.</w:t>
            </w:r>
          </w:p>
        </w:tc>
        <w:tc>
          <w:tcPr>
            <w:tcW w:w="2609" w:type="dxa"/>
            <w:tcBorders>
              <w:top w:val="single" w:sz="6" w:space="0" w:color="7E7E7E"/>
              <w:bottom w:val="single" w:sz="6" w:space="0" w:color="7E7E7E"/>
            </w:tcBorders>
          </w:tcPr>
          <w:p>
            <w:pPr>
              <w:pStyle w:val="TableParagraph"/>
              <w:spacing w:before="81"/>
              <w:ind w:left="85" w:right="257"/>
              <w:rPr>
                <w:sz w:val="22"/>
              </w:rPr>
            </w:pPr>
            <w:r>
              <w:rPr>
                <w:sz w:val="22"/>
              </w:rPr>
              <w:t>Portfolios contribute to one or more country programme outcomes. Portfolio results sit between country programme</w:t>
            </w:r>
            <w:r>
              <w:rPr>
                <w:spacing w:val="-13"/>
                <w:sz w:val="22"/>
              </w:rPr>
              <w:t> </w:t>
            </w:r>
            <w:r>
              <w:rPr>
                <w:sz w:val="22"/>
              </w:rPr>
              <w:t>outputs</w:t>
            </w:r>
            <w:r>
              <w:rPr>
                <w:spacing w:val="-12"/>
                <w:sz w:val="22"/>
              </w:rPr>
              <w:t> </w:t>
            </w:r>
            <w:r>
              <w:rPr>
                <w:sz w:val="22"/>
              </w:rPr>
              <w:t>and </w:t>
            </w:r>
            <w:r>
              <w:rPr>
                <w:spacing w:val="-2"/>
                <w:sz w:val="22"/>
              </w:rPr>
              <w:t>outcomes.</w:t>
            </w:r>
          </w:p>
        </w:tc>
        <w:tc>
          <w:tcPr>
            <w:tcW w:w="2854" w:type="dxa"/>
            <w:tcBorders>
              <w:top w:val="single" w:sz="6" w:space="0" w:color="7E7E7E"/>
              <w:bottom w:val="single" w:sz="6" w:space="0" w:color="7E7E7E"/>
            </w:tcBorders>
          </w:tcPr>
          <w:p>
            <w:pPr>
              <w:pStyle w:val="TableParagraph"/>
              <w:spacing w:before="81"/>
              <w:ind w:left="89" w:right="152"/>
              <w:rPr>
                <w:sz w:val="22"/>
              </w:rPr>
            </w:pPr>
            <w:r>
              <w:rPr>
                <w:sz w:val="22"/>
              </w:rPr>
              <w:t>Projects</w:t>
            </w:r>
            <w:r>
              <w:rPr>
                <w:spacing w:val="-13"/>
                <w:sz w:val="22"/>
              </w:rPr>
              <w:t> </w:t>
            </w:r>
            <w:r>
              <w:rPr>
                <w:sz w:val="22"/>
              </w:rPr>
              <w:t>contribute</w:t>
            </w:r>
            <w:r>
              <w:rPr>
                <w:spacing w:val="-12"/>
                <w:sz w:val="22"/>
              </w:rPr>
              <w:t> </w:t>
            </w:r>
            <w:r>
              <w:rPr>
                <w:sz w:val="22"/>
              </w:rPr>
              <w:t>to</w:t>
            </w:r>
            <w:r>
              <w:rPr>
                <w:spacing w:val="-13"/>
                <w:sz w:val="22"/>
              </w:rPr>
              <w:t> </w:t>
            </w:r>
            <w:r>
              <w:rPr>
                <w:sz w:val="22"/>
              </w:rPr>
              <w:t>only one country programme </w:t>
            </w:r>
            <w:r>
              <w:rPr>
                <w:spacing w:val="-2"/>
                <w:sz w:val="22"/>
              </w:rPr>
              <w:t>outcome.</w:t>
            </w:r>
          </w:p>
        </w:tc>
      </w:tr>
    </w:tbl>
    <w:p>
      <w:pPr>
        <w:spacing w:after="0"/>
        <w:rPr>
          <w:sz w:val="22"/>
        </w:rPr>
        <w:sectPr>
          <w:pgSz w:w="12240" w:h="15840"/>
          <w:pgMar w:header="720" w:footer="1290" w:top="1660" w:bottom="1480" w:left="1340" w:right="700"/>
        </w:sectPr>
      </w:pPr>
    </w:p>
    <w:tbl>
      <w:tblPr>
        <w:tblW w:w="0" w:type="auto"/>
        <w:jc w:val="left"/>
        <w:tblInd w:w="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88"/>
        <w:gridCol w:w="2642"/>
        <w:gridCol w:w="2595"/>
        <w:gridCol w:w="2865"/>
      </w:tblGrid>
      <w:tr>
        <w:trPr>
          <w:trHeight w:val="3914" w:hRule="atLeast"/>
        </w:trPr>
        <w:tc>
          <w:tcPr>
            <w:tcW w:w="1688" w:type="dxa"/>
            <w:tcBorders>
              <w:top w:val="single" w:sz="4" w:space="0" w:color="7E7E7E"/>
              <w:bottom w:val="single" w:sz="6" w:space="0" w:color="7E7E7E"/>
            </w:tcBorders>
          </w:tcPr>
          <w:p>
            <w:pPr>
              <w:pStyle w:val="TableParagraph"/>
              <w:spacing w:before="79"/>
              <w:ind w:left="91"/>
              <w:rPr>
                <w:b/>
                <w:sz w:val="22"/>
              </w:rPr>
            </w:pPr>
            <w:r>
              <w:rPr>
                <w:b/>
                <w:spacing w:val="-2"/>
                <w:sz w:val="22"/>
              </w:rPr>
              <w:t>Approval</w:t>
            </w:r>
          </w:p>
        </w:tc>
        <w:tc>
          <w:tcPr>
            <w:tcW w:w="2642" w:type="dxa"/>
            <w:tcBorders>
              <w:top w:val="single" w:sz="4" w:space="0" w:color="7E7E7E"/>
              <w:bottom w:val="single" w:sz="6" w:space="0" w:color="7E7E7E"/>
            </w:tcBorders>
          </w:tcPr>
          <w:p>
            <w:pPr>
              <w:pStyle w:val="TableParagraph"/>
              <w:spacing w:before="79"/>
              <w:ind w:left="116" w:right="56"/>
              <w:rPr>
                <w:sz w:val="22"/>
              </w:rPr>
            </w:pPr>
            <w:r>
              <w:rPr>
                <w:sz w:val="22"/>
              </w:rPr>
              <w:t>Country programmes are approved</w:t>
            </w:r>
            <w:r>
              <w:rPr>
                <w:spacing w:val="-13"/>
                <w:sz w:val="22"/>
              </w:rPr>
              <w:t> </w:t>
            </w:r>
            <w:r>
              <w:rPr>
                <w:sz w:val="22"/>
              </w:rPr>
              <w:t>by</w:t>
            </w:r>
            <w:r>
              <w:rPr>
                <w:spacing w:val="-12"/>
                <w:sz w:val="22"/>
              </w:rPr>
              <w:t> </w:t>
            </w:r>
            <w:r>
              <w:rPr>
                <w:sz w:val="22"/>
              </w:rPr>
              <w:t>the</w:t>
            </w:r>
            <w:r>
              <w:rPr>
                <w:spacing w:val="-13"/>
                <w:sz w:val="22"/>
              </w:rPr>
              <w:t> </w:t>
            </w:r>
            <w:r>
              <w:rPr>
                <w:sz w:val="22"/>
              </w:rPr>
              <w:t>Executive </w:t>
            </w:r>
            <w:r>
              <w:rPr>
                <w:spacing w:val="-2"/>
                <w:sz w:val="22"/>
              </w:rPr>
              <w:t>Board.</w:t>
            </w:r>
          </w:p>
          <w:p>
            <w:pPr>
              <w:pStyle w:val="TableParagraph"/>
              <w:spacing w:before="0"/>
              <w:ind w:left="116" w:right="56"/>
              <w:rPr>
                <w:sz w:val="22"/>
              </w:rPr>
            </w:pPr>
            <w:r>
              <w:rPr>
                <w:sz w:val="22"/>
              </w:rPr>
              <w:t>The Regional Director is accountable to the Executive Board for the quality</w:t>
            </w:r>
            <w:r>
              <w:rPr>
                <w:spacing w:val="-10"/>
                <w:sz w:val="22"/>
              </w:rPr>
              <w:t> </w:t>
            </w:r>
            <w:r>
              <w:rPr>
                <w:sz w:val="22"/>
              </w:rPr>
              <w:t>and</w:t>
            </w:r>
            <w:r>
              <w:rPr>
                <w:spacing w:val="-10"/>
                <w:sz w:val="22"/>
              </w:rPr>
              <w:t> </w:t>
            </w:r>
            <w:r>
              <w:rPr>
                <w:sz w:val="22"/>
              </w:rPr>
              <w:t>results</w:t>
            </w:r>
            <w:r>
              <w:rPr>
                <w:spacing w:val="-9"/>
                <w:sz w:val="22"/>
              </w:rPr>
              <w:t> </w:t>
            </w:r>
            <w:r>
              <w:rPr>
                <w:sz w:val="22"/>
              </w:rPr>
              <w:t>of</w:t>
            </w:r>
            <w:r>
              <w:rPr>
                <w:spacing w:val="-10"/>
                <w:sz w:val="22"/>
              </w:rPr>
              <w:t> </w:t>
            </w:r>
            <w:r>
              <w:rPr>
                <w:sz w:val="22"/>
              </w:rPr>
              <w:t>the Cuntry Programmes</w:t>
            </w:r>
          </w:p>
        </w:tc>
        <w:tc>
          <w:tcPr>
            <w:tcW w:w="2595" w:type="dxa"/>
            <w:tcBorders>
              <w:top w:val="single" w:sz="4" w:space="0" w:color="7E7E7E"/>
              <w:bottom w:val="single" w:sz="6" w:space="0" w:color="7E7E7E"/>
            </w:tcBorders>
          </w:tcPr>
          <w:p>
            <w:pPr>
              <w:pStyle w:val="TableParagraph"/>
              <w:spacing w:before="79"/>
              <w:ind w:left="83" w:right="98"/>
              <w:rPr>
                <w:sz w:val="22"/>
              </w:rPr>
            </w:pPr>
            <w:r>
              <w:rPr>
                <w:sz w:val="22"/>
              </w:rPr>
              <w:t>Portfolios</w:t>
            </w:r>
            <w:r>
              <w:rPr>
                <w:spacing w:val="-13"/>
                <w:sz w:val="22"/>
              </w:rPr>
              <w:t> </w:t>
            </w:r>
            <w:r>
              <w:rPr>
                <w:sz w:val="22"/>
              </w:rPr>
              <w:t>are</w:t>
            </w:r>
            <w:r>
              <w:rPr>
                <w:spacing w:val="-12"/>
                <w:sz w:val="22"/>
              </w:rPr>
              <w:t> </w:t>
            </w:r>
            <w:r>
              <w:rPr>
                <w:sz w:val="22"/>
              </w:rPr>
              <w:t>approved</w:t>
            </w:r>
            <w:r>
              <w:rPr>
                <w:spacing w:val="-13"/>
                <w:sz w:val="22"/>
              </w:rPr>
              <w:t> </w:t>
            </w:r>
            <w:r>
              <w:rPr>
                <w:sz w:val="22"/>
              </w:rPr>
              <w:t>by the Local Portfolio Assessment Committee The accountability for the quality and results of the country portfolios rests with the UNDP Resident Representative. For regional portfolios, accountability rests with the Regional Bureau and, for global portfolios with the Bureau for Policy and Programme Support.</w:t>
            </w:r>
          </w:p>
        </w:tc>
        <w:tc>
          <w:tcPr>
            <w:tcW w:w="2865" w:type="dxa"/>
            <w:tcBorders>
              <w:top w:val="single" w:sz="4" w:space="0" w:color="7E7E7E"/>
              <w:bottom w:val="single" w:sz="6" w:space="0" w:color="7E7E7E"/>
            </w:tcBorders>
          </w:tcPr>
          <w:p>
            <w:pPr>
              <w:pStyle w:val="TableParagraph"/>
              <w:spacing w:before="79"/>
              <w:ind w:left="101" w:right="93"/>
              <w:rPr>
                <w:sz w:val="22"/>
              </w:rPr>
            </w:pPr>
            <w:r>
              <w:rPr>
                <w:sz w:val="22"/>
              </w:rPr>
              <w:t>Projects</w:t>
            </w:r>
            <w:r>
              <w:rPr>
                <w:spacing w:val="-10"/>
                <w:sz w:val="22"/>
              </w:rPr>
              <w:t> </w:t>
            </w:r>
            <w:r>
              <w:rPr>
                <w:sz w:val="22"/>
              </w:rPr>
              <w:t>are</w:t>
            </w:r>
            <w:r>
              <w:rPr>
                <w:spacing w:val="-13"/>
                <w:sz w:val="22"/>
              </w:rPr>
              <w:t> </w:t>
            </w:r>
            <w:r>
              <w:rPr>
                <w:sz w:val="22"/>
              </w:rPr>
              <w:t>approved</w:t>
            </w:r>
            <w:r>
              <w:rPr>
                <w:spacing w:val="-10"/>
                <w:sz w:val="22"/>
              </w:rPr>
              <w:t> </w:t>
            </w:r>
            <w:r>
              <w:rPr>
                <w:sz w:val="22"/>
              </w:rPr>
              <w:t>by</w:t>
            </w:r>
            <w:r>
              <w:rPr>
                <w:spacing w:val="-8"/>
                <w:sz w:val="22"/>
              </w:rPr>
              <w:t> </w:t>
            </w:r>
            <w:r>
              <w:rPr>
                <w:sz w:val="22"/>
              </w:rPr>
              <w:t>the Local Project Assessment </w:t>
            </w:r>
            <w:r>
              <w:rPr>
                <w:spacing w:val="-2"/>
                <w:sz w:val="22"/>
              </w:rPr>
              <w:t>Committee</w:t>
            </w:r>
          </w:p>
          <w:p>
            <w:pPr>
              <w:pStyle w:val="TableParagraph"/>
              <w:spacing w:before="0"/>
              <w:ind w:left="101" w:right="93"/>
              <w:rPr>
                <w:sz w:val="22"/>
              </w:rPr>
            </w:pPr>
            <w:r>
              <w:rPr>
                <w:sz w:val="22"/>
              </w:rPr>
              <w:t>The accountability for the quality and results of the project rests with the UNDP Resident</w:t>
            </w:r>
            <w:r>
              <w:rPr>
                <w:spacing w:val="-13"/>
                <w:sz w:val="22"/>
              </w:rPr>
              <w:t> </w:t>
            </w:r>
            <w:r>
              <w:rPr>
                <w:sz w:val="22"/>
              </w:rPr>
              <w:t>Representative.</w:t>
            </w:r>
            <w:r>
              <w:rPr>
                <w:spacing w:val="-12"/>
                <w:sz w:val="22"/>
              </w:rPr>
              <w:t> </w:t>
            </w:r>
            <w:r>
              <w:rPr>
                <w:sz w:val="22"/>
              </w:rPr>
              <w:t>For regional projects, accountability rests with the Regional Bureau, and for global projects with the Bureau for Policy and Programme Support.</w:t>
            </w:r>
          </w:p>
        </w:tc>
      </w:tr>
      <w:tr>
        <w:trPr>
          <w:trHeight w:val="1229" w:hRule="atLeast"/>
        </w:trPr>
        <w:tc>
          <w:tcPr>
            <w:tcW w:w="1688" w:type="dxa"/>
            <w:tcBorders>
              <w:top w:val="single" w:sz="6" w:space="0" w:color="7E7E7E"/>
              <w:bottom w:val="single" w:sz="6" w:space="0" w:color="7E7E7E"/>
            </w:tcBorders>
          </w:tcPr>
          <w:p>
            <w:pPr>
              <w:pStyle w:val="TableParagraph"/>
              <w:spacing w:before="79"/>
              <w:ind w:left="91"/>
              <w:rPr>
                <w:b/>
                <w:sz w:val="22"/>
              </w:rPr>
            </w:pPr>
            <w:r>
              <w:rPr>
                <w:b/>
                <w:spacing w:val="-2"/>
                <w:sz w:val="22"/>
              </w:rPr>
              <w:t>Governance</w:t>
            </w:r>
          </w:p>
        </w:tc>
        <w:tc>
          <w:tcPr>
            <w:tcW w:w="2642" w:type="dxa"/>
            <w:tcBorders>
              <w:top w:val="single" w:sz="6" w:space="0" w:color="7E7E7E"/>
              <w:bottom w:val="single" w:sz="6" w:space="0" w:color="7E7E7E"/>
            </w:tcBorders>
          </w:tcPr>
          <w:p>
            <w:pPr>
              <w:pStyle w:val="TableParagraph"/>
              <w:spacing w:before="79"/>
              <w:ind w:left="116" w:right="56"/>
              <w:rPr>
                <w:sz w:val="22"/>
              </w:rPr>
            </w:pPr>
            <w:r>
              <w:rPr>
                <w:sz w:val="22"/>
              </w:rPr>
              <w:t>Programme</w:t>
            </w:r>
            <w:r>
              <w:rPr>
                <w:spacing w:val="-13"/>
                <w:sz w:val="22"/>
              </w:rPr>
              <w:t> </w:t>
            </w:r>
            <w:r>
              <w:rPr>
                <w:sz w:val="22"/>
              </w:rPr>
              <w:t>Board</w:t>
            </w:r>
            <w:r>
              <w:rPr>
                <w:spacing w:val="-12"/>
                <w:sz w:val="22"/>
              </w:rPr>
              <w:t> </w:t>
            </w:r>
            <w:r>
              <w:rPr>
                <w:sz w:val="22"/>
              </w:rPr>
              <w:t>(UNDP</w:t>
            </w:r>
            <w:r>
              <w:rPr>
                <w:spacing w:val="-13"/>
                <w:sz w:val="22"/>
              </w:rPr>
              <w:t> </w:t>
            </w:r>
            <w:r>
              <w:rPr>
                <w:sz w:val="22"/>
              </w:rPr>
              <w:t>+ Country Coordinating </w:t>
            </w:r>
            <w:r>
              <w:rPr>
                <w:spacing w:val="-2"/>
                <w:sz w:val="22"/>
              </w:rPr>
              <w:t>Ministry)</w:t>
            </w:r>
          </w:p>
        </w:tc>
        <w:tc>
          <w:tcPr>
            <w:tcW w:w="2595" w:type="dxa"/>
            <w:tcBorders>
              <w:top w:val="single" w:sz="6" w:space="0" w:color="7E7E7E"/>
              <w:bottom w:val="single" w:sz="6" w:space="0" w:color="7E7E7E"/>
            </w:tcBorders>
          </w:tcPr>
          <w:p>
            <w:pPr>
              <w:pStyle w:val="TableParagraph"/>
              <w:spacing w:before="79"/>
              <w:ind w:left="83" w:right="98"/>
              <w:rPr>
                <w:sz w:val="22"/>
              </w:rPr>
            </w:pPr>
            <w:r>
              <w:rPr>
                <w:sz w:val="22"/>
              </w:rPr>
              <w:t>Portfolio Board (UNDP + one</w:t>
            </w:r>
            <w:r>
              <w:rPr>
                <w:spacing w:val="-13"/>
                <w:sz w:val="22"/>
              </w:rPr>
              <w:t> </w:t>
            </w:r>
            <w:r>
              <w:rPr>
                <w:sz w:val="22"/>
              </w:rPr>
              <w:t>or</w:t>
            </w:r>
            <w:r>
              <w:rPr>
                <w:spacing w:val="-12"/>
                <w:sz w:val="22"/>
              </w:rPr>
              <w:t> </w:t>
            </w:r>
            <w:r>
              <w:rPr>
                <w:sz w:val="22"/>
              </w:rPr>
              <w:t>more</w:t>
            </w:r>
            <w:r>
              <w:rPr>
                <w:spacing w:val="-13"/>
                <w:sz w:val="22"/>
              </w:rPr>
              <w:t> </w:t>
            </w:r>
            <w:r>
              <w:rPr>
                <w:sz w:val="22"/>
              </w:rPr>
              <w:t>Implementing Partners and other relevant stakeholders)</w:t>
            </w:r>
          </w:p>
        </w:tc>
        <w:tc>
          <w:tcPr>
            <w:tcW w:w="2865" w:type="dxa"/>
            <w:tcBorders>
              <w:top w:val="single" w:sz="6" w:space="0" w:color="7E7E7E"/>
              <w:bottom w:val="single" w:sz="6" w:space="0" w:color="7E7E7E"/>
            </w:tcBorders>
          </w:tcPr>
          <w:p>
            <w:pPr>
              <w:pStyle w:val="TableParagraph"/>
              <w:spacing w:before="79"/>
              <w:ind w:left="101" w:right="93"/>
              <w:rPr>
                <w:sz w:val="22"/>
              </w:rPr>
            </w:pPr>
            <w:r>
              <w:rPr>
                <w:sz w:val="22"/>
              </w:rPr>
              <w:t>Project Board (UNDP + one Implementing Partner and other</w:t>
            </w:r>
            <w:r>
              <w:rPr>
                <w:spacing w:val="-13"/>
                <w:sz w:val="22"/>
              </w:rPr>
              <w:t> </w:t>
            </w:r>
            <w:r>
              <w:rPr>
                <w:sz w:val="22"/>
              </w:rPr>
              <w:t>relevant</w:t>
            </w:r>
            <w:r>
              <w:rPr>
                <w:spacing w:val="-12"/>
                <w:sz w:val="22"/>
              </w:rPr>
              <w:t> </w:t>
            </w:r>
            <w:r>
              <w:rPr>
                <w:sz w:val="22"/>
              </w:rPr>
              <w:t>stakeholders)</w:t>
            </w:r>
          </w:p>
        </w:tc>
      </w:tr>
      <w:tr>
        <w:trPr>
          <w:trHeight w:val="3113" w:hRule="atLeast"/>
        </w:trPr>
        <w:tc>
          <w:tcPr>
            <w:tcW w:w="1688" w:type="dxa"/>
            <w:tcBorders>
              <w:top w:val="single" w:sz="6" w:space="0" w:color="7E7E7E"/>
              <w:bottom w:val="single" w:sz="6" w:space="0" w:color="7E7E7E"/>
            </w:tcBorders>
          </w:tcPr>
          <w:p>
            <w:pPr>
              <w:pStyle w:val="TableParagraph"/>
              <w:spacing w:before="79"/>
              <w:ind w:left="91" w:right="260"/>
              <w:rPr>
                <w:b/>
                <w:sz w:val="22"/>
              </w:rPr>
            </w:pPr>
            <w:r>
              <w:rPr>
                <w:b/>
                <w:spacing w:val="-2"/>
                <w:sz w:val="22"/>
              </w:rPr>
              <w:t>Quality </w:t>
            </w:r>
            <w:r>
              <w:rPr>
                <w:b/>
                <w:sz w:val="22"/>
              </w:rPr>
              <w:t>Assurance</w:t>
            </w:r>
            <w:r>
              <w:rPr>
                <w:b/>
                <w:spacing w:val="-13"/>
                <w:sz w:val="22"/>
              </w:rPr>
              <w:t> </w:t>
            </w:r>
            <w:r>
              <w:rPr>
                <w:b/>
                <w:sz w:val="22"/>
              </w:rPr>
              <w:t>and </w:t>
            </w:r>
            <w:r>
              <w:rPr>
                <w:b/>
                <w:spacing w:val="-2"/>
                <w:sz w:val="22"/>
              </w:rPr>
              <w:t>Appraisal</w:t>
            </w:r>
          </w:p>
        </w:tc>
        <w:tc>
          <w:tcPr>
            <w:tcW w:w="2642" w:type="dxa"/>
            <w:tcBorders>
              <w:top w:val="single" w:sz="6" w:space="0" w:color="7E7E7E"/>
              <w:bottom w:val="single" w:sz="6" w:space="0" w:color="7E7E7E"/>
            </w:tcBorders>
          </w:tcPr>
          <w:p>
            <w:pPr>
              <w:pStyle w:val="TableParagraph"/>
              <w:spacing w:before="79"/>
              <w:ind w:left="116" w:right="318"/>
              <w:rPr>
                <w:sz w:val="22"/>
              </w:rPr>
            </w:pPr>
            <w:r>
              <w:rPr>
                <w:sz w:val="22"/>
              </w:rPr>
              <w:t>Country Programme Documents</w:t>
            </w:r>
            <w:r>
              <w:rPr>
                <w:spacing w:val="-13"/>
                <w:sz w:val="22"/>
              </w:rPr>
              <w:t> </w:t>
            </w:r>
            <w:r>
              <w:rPr>
                <w:sz w:val="22"/>
              </w:rPr>
              <w:t>are</w:t>
            </w:r>
            <w:r>
              <w:rPr>
                <w:spacing w:val="-12"/>
                <w:sz w:val="22"/>
              </w:rPr>
              <w:t> </w:t>
            </w:r>
            <w:r>
              <w:rPr>
                <w:sz w:val="22"/>
              </w:rPr>
              <w:t>quality assured by BPPS. Country Programme</w:t>
            </w:r>
          </w:p>
          <w:p>
            <w:pPr>
              <w:pStyle w:val="TableParagraph"/>
              <w:spacing w:before="2"/>
              <w:ind w:left="116" w:right="92"/>
              <w:rPr>
                <w:sz w:val="22"/>
              </w:rPr>
            </w:pPr>
            <w:r>
              <w:rPr>
                <w:sz w:val="22"/>
              </w:rPr>
              <w:t>Documents</w:t>
            </w:r>
            <w:r>
              <w:rPr>
                <w:spacing w:val="-13"/>
                <w:sz w:val="22"/>
              </w:rPr>
              <w:t> </w:t>
            </w:r>
            <w:r>
              <w:rPr>
                <w:sz w:val="22"/>
              </w:rPr>
              <w:t>are</w:t>
            </w:r>
            <w:r>
              <w:rPr>
                <w:spacing w:val="-12"/>
                <w:sz w:val="22"/>
              </w:rPr>
              <w:t> </w:t>
            </w:r>
            <w:r>
              <w:rPr>
                <w:sz w:val="22"/>
              </w:rPr>
              <w:t>not</w:t>
            </w:r>
            <w:r>
              <w:rPr>
                <w:spacing w:val="-13"/>
                <w:sz w:val="22"/>
              </w:rPr>
              <w:t> </w:t>
            </w:r>
            <w:r>
              <w:rPr>
                <w:sz w:val="22"/>
              </w:rPr>
              <w:t>subject to Social and Environmental Screening Procedures (SESP).</w:t>
            </w:r>
          </w:p>
        </w:tc>
        <w:tc>
          <w:tcPr>
            <w:tcW w:w="2595" w:type="dxa"/>
            <w:tcBorders>
              <w:top w:val="single" w:sz="6" w:space="0" w:color="7E7E7E"/>
              <w:bottom w:val="single" w:sz="6" w:space="0" w:color="7E7E7E"/>
            </w:tcBorders>
          </w:tcPr>
          <w:p>
            <w:pPr>
              <w:pStyle w:val="TableParagraph"/>
              <w:spacing w:before="79"/>
              <w:ind w:left="83" w:right="98"/>
              <w:rPr>
                <w:sz w:val="22"/>
              </w:rPr>
            </w:pPr>
            <w:r>
              <w:rPr>
                <w:sz w:val="22"/>
              </w:rPr>
              <w:t>Quality assurance of portfolios</w:t>
            </w:r>
            <w:r>
              <w:rPr>
                <w:spacing w:val="-13"/>
                <w:sz w:val="22"/>
              </w:rPr>
              <w:t> </w:t>
            </w:r>
            <w:r>
              <w:rPr>
                <w:sz w:val="22"/>
              </w:rPr>
              <w:t>is</w:t>
            </w:r>
            <w:r>
              <w:rPr>
                <w:spacing w:val="-12"/>
                <w:sz w:val="22"/>
              </w:rPr>
              <w:t> </w:t>
            </w:r>
            <w:r>
              <w:rPr>
                <w:sz w:val="22"/>
              </w:rPr>
              <w:t>conducted</w:t>
            </w:r>
            <w:r>
              <w:rPr>
                <w:spacing w:val="-12"/>
                <w:sz w:val="22"/>
              </w:rPr>
              <w:t> </w:t>
            </w:r>
            <w:r>
              <w:rPr>
                <w:sz w:val="22"/>
              </w:rPr>
              <w:t>by the Country Office.</w:t>
            </w:r>
          </w:p>
          <w:p>
            <w:pPr>
              <w:pStyle w:val="TableParagraph"/>
              <w:spacing w:before="0"/>
              <w:ind w:left="83" w:right="98"/>
              <w:rPr>
                <w:sz w:val="22"/>
              </w:rPr>
            </w:pPr>
            <w:r>
              <w:rPr>
                <w:sz w:val="22"/>
              </w:rPr>
              <w:t>Quality</w:t>
            </w:r>
            <w:r>
              <w:rPr>
                <w:spacing w:val="-13"/>
                <w:sz w:val="22"/>
              </w:rPr>
              <w:t> </w:t>
            </w:r>
            <w:r>
              <w:rPr>
                <w:sz w:val="22"/>
              </w:rPr>
              <w:t>assurance</w:t>
            </w:r>
            <w:r>
              <w:rPr>
                <w:spacing w:val="-12"/>
                <w:sz w:val="22"/>
              </w:rPr>
              <w:t> </w:t>
            </w:r>
            <w:r>
              <w:rPr>
                <w:sz w:val="22"/>
              </w:rPr>
              <w:t>includes SESP. Regional portfolios are quality assured by the Regional Bureau. Global portfolios are quality checked</w:t>
            </w:r>
            <w:r>
              <w:rPr>
                <w:spacing w:val="-7"/>
                <w:sz w:val="22"/>
              </w:rPr>
              <w:t> </w:t>
            </w:r>
            <w:r>
              <w:rPr>
                <w:sz w:val="22"/>
              </w:rPr>
              <w:t>by</w:t>
            </w:r>
            <w:r>
              <w:rPr>
                <w:spacing w:val="-3"/>
                <w:sz w:val="22"/>
              </w:rPr>
              <w:t> </w:t>
            </w:r>
            <w:r>
              <w:rPr>
                <w:sz w:val="22"/>
              </w:rPr>
              <w:t>the</w:t>
            </w:r>
            <w:r>
              <w:rPr>
                <w:spacing w:val="-5"/>
                <w:sz w:val="22"/>
              </w:rPr>
              <w:t> </w:t>
            </w:r>
            <w:r>
              <w:rPr>
                <w:sz w:val="22"/>
              </w:rPr>
              <w:t>Bureau</w:t>
            </w:r>
            <w:r>
              <w:rPr>
                <w:spacing w:val="-6"/>
                <w:sz w:val="22"/>
              </w:rPr>
              <w:t> </w:t>
            </w:r>
            <w:r>
              <w:rPr>
                <w:sz w:val="22"/>
              </w:rPr>
              <w:t>for Policy and Programme </w:t>
            </w:r>
            <w:r>
              <w:rPr>
                <w:spacing w:val="-2"/>
                <w:sz w:val="22"/>
              </w:rPr>
              <w:t>Support.</w:t>
            </w:r>
          </w:p>
        </w:tc>
        <w:tc>
          <w:tcPr>
            <w:tcW w:w="2865" w:type="dxa"/>
            <w:tcBorders>
              <w:top w:val="single" w:sz="6" w:space="0" w:color="7E7E7E"/>
              <w:bottom w:val="single" w:sz="6" w:space="0" w:color="7E7E7E"/>
            </w:tcBorders>
          </w:tcPr>
          <w:p>
            <w:pPr>
              <w:pStyle w:val="TableParagraph"/>
              <w:spacing w:before="79"/>
              <w:ind w:left="101" w:right="93"/>
              <w:rPr>
                <w:sz w:val="22"/>
              </w:rPr>
            </w:pPr>
            <w:r>
              <w:rPr>
                <w:sz w:val="22"/>
              </w:rPr>
              <w:t>Quality</w:t>
            </w:r>
            <w:r>
              <w:rPr>
                <w:spacing w:val="-13"/>
                <w:sz w:val="22"/>
              </w:rPr>
              <w:t> </w:t>
            </w:r>
            <w:r>
              <w:rPr>
                <w:sz w:val="22"/>
              </w:rPr>
              <w:t>assurance</w:t>
            </w:r>
            <w:r>
              <w:rPr>
                <w:spacing w:val="-12"/>
                <w:sz w:val="22"/>
              </w:rPr>
              <w:t> </w:t>
            </w:r>
            <w:r>
              <w:rPr>
                <w:sz w:val="22"/>
              </w:rPr>
              <w:t>of</w:t>
            </w:r>
            <w:r>
              <w:rPr>
                <w:spacing w:val="-13"/>
                <w:sz w:val="22"/>
              </w:rPr>
              <w:t> </w:t>
            </w:r>
            <w:r>
              <w:rPr>
                <w:sz w:val="22"/>
              </w:rPr>
              <w:t>projects is conducted by the Country </w:t>
            </w:r>
            <w:r>
              <w:rPr>
                <w:spacing w:val="-2"/>
                <w:sz w:val="22"/>
              </w:rPr>
              <w:t>Office.</w:t>
            </w:r>
          </w:p>
          <w:p>
            <w:pPr>
              <w:pStyle w:val="TableParagraph"/>
              <w:spacing w:before="0"/>
              <w:ind w:left="101" w:right="93"/>
              <w:rPr>
                <w:sz w:val="22"/>
              </w:rPr>
            </w:pPr>
            <w:r>
              <w:rPr>
                <w:sz w:val="22"/>
              </w:rPr>
              <w:t>Quality assurance includes SESP. Regional projects are quality assured by the Regional Bureau. Global projects</w:t>
            </w:r>
            <w:r>
              <w:rPr>
                <w:spacing w:val="-8"/>
                <w:sz w:val="22"/>
              </w:rPr>
              <w:t> </w:t>
            </w:r>
            <w:r>
              <w:rPr>
                <w:sz w:val="22"/>
              </w:rPr>
              <w:t>are</w:t>
            </w:r>
            <w:r>
              <w:rPr>
                <w:spacing w:val="-11"/>
                <w:sz w:val="22"/>
              </w:rPr>
              <w:t> </w:t>
            </w:r>
            <w:r>
              <w:rPr>
                <w:sz w:val="22"/>
              </w:rPr>
              <w:t>quality</w:t>
            </w:r>
            <w:r>
              <w:rPr>
                <w:spacing w:val="-12"/>
                <w:sz w:val="22"/>
              </w:rPr>
              <w:t> </w:t>
            </w:r>
            <w:r>
              <w:rPr>
                <w:sz w:val="22"/>
              </w:rPr>
              <w:t>checked by</w:t>
            </w:r>
            <w:r>
              <w:rPr>
                <w:spacing w:val="-10"/>
                <w:sz w:val="22"/>
              </w:rPr>
              <w:t> </w:t>
            </w:r>
            <w:r>
              <w:rPr>
                <w:sz w:val="22"/>
              </w:rPr>
              <w:t>the</w:t>
            </w:r>
            <w:r>
              <w:rPr>
                <w:spacing w:val="-11"/>
                <w:sz w:val="22"/>
              </w:rPr>
              <w:t> </w:t>
            </w:r>
            <w:r>
              <w:rPr>
                <w:sz w:val="22"/>
              </w:rPr>
              <w:t>Bureau</w:t>
            </w:r>
            <w:r>
              <w:rPr>
                <w:spacing w:val="-9"/>
                <w:sz w:val="22"/>
              </w:rPr>
              <w:t> </w:t>
            </w:r>
            <w:r>
              <w:rPr>
                <w:sz w:val="22"/>
              </w:rPr>
              <w:t>for</w:t>
            </w:r>
            <w:r>
              <w:rPr>
                <w:spacing w:val="-7"/>
                <w:sz w:val="22"/>
              </w:rPr>
              <w:t> </w:t>
            </w:r>
            <w:r>
              <w:rPr>
                <w:sz w:val="22"/>
              </w:rPr>
              <w:t>Policy</w:t>
            </w:r>
            <w:r>
              <w:rPr>
                <w:spacing w:val="-9"/>
                <w:sz w:val="22"/>
              </w:rPr>
              <w:t> </w:t>
            </w:r>
            <w:r>
              <w:rPr>
                <w:sz w:val="22"/>
              </w:rPr>
              <w:t>and Programme Support.</w:t>
            </w:r>
          </w:p>
        </w:tc>
      </w:tr>
      <w:tr>
        <w:trPr>
          <w:trHeight w:val="1273" w:hRule="atLeast"/>
        </w:trPr>
        <w:tc>
          <w:tcPr>
            <w:tcW w:w="1688" w:type="dxa"/>
            <w:tcBorders>
              <w:top w:val="single" w:sz="6" w:space="0" w:color="7E7E7E"/>
              <w:bottom w:val="single" w:sz="6" w:space="0" w:color="7E7E7E"/>
            </w:tcBorders>
          </w:tcPr>
          <w:p>
            <w:pPr>
              <w:pStyle w:val="TableParagraph"/>
              <w:spacing w:before="75"/>
              <w:ind w:left="91"/>
              <w:rPr>
                <w:b/>
                <w:sz w:val="22"/>
              </w:rPr>
            </w:pPr>
            <w:r>
              <w:rPr>
                <w:b/>
                <w:spacing w:val="-2"/>
                <w:sz w:val="22"/>
              </w:rPr>
              <w:t>Implementation</w:t>
            </w:r>
          </w:p>
        </w:tc>
        <w:tc>
          <w:tcPr>
            <w:tcW w:w="2642" w:type="dxa"/>
            <w:tcBorders>
              <w:top w:val="single" w:sz="6" w:space="0" w:color="7E7E7E"/>
              <w:bottom w:val="single" w:sz="6" w:space="0" w:color="7E7E7E"/>
            </w:tcBorders>
          </w:tcPr>
          <w:p>
            <w:pPr>
              <w:pStyle w:val="TableParagraph"/>
              <w:spacing w:before="75"/>
              <w:ind w:left="116" w:right="56"/>
              <w:rPr>
                <w:sz w:val="22"/>
              </w:rPr>
            </w:pPr>
            <w:r>
              <w:rPr>
                <w:sz w:val="22"/>
              </w:rPr>
              <w:t>Country</w:t>
            </w:r>
            <w:r>
              <w:rPr>
                <w:spacing w:val="-13"/>
                <w:sz w:val="22"/>
              </w:rPr>
              <w:t> </w:t>
            </w:r>
            <w:r>
              <w:rPr>
                <w:sz w:val="22"/>
              </w:rPr>
              <w:t>Programmes</w:t>
            </w:r>
            <w:r>
              <w:rPr>
                <w:spacing w:val="-12"/>
                <w:sz w:val="22"/>
              </w:rPr>
              <w:t> </w:t>
            </w:r>
            <w:r>
              <w:rPr>
                <w:sz w:val="22"/>
              </w:rPr>
              <w:t>are implemented via its projects and portfolios.</w:t>
            </w:r>
          </w:p>
        </w:tc>
        <w:tc>
          <w:tcPr>
            <w:tcW w:w="2595" w:type="dxa"/>
            <w:tcBorders>
              <w:top w:val="single" w:sz="6" w:space="0" w:color="7E7E7E"/>
              <w:bottom w:val="single" w:sz="6" w:space="0" w:color="7E7E7E"/>
            </w:tcBorders>
          </w:tcPr>
          <w:p>
            <w:pPr>
              <w:pStyle w:val="TableParagraph"/>
              <w:spacing w:before="75"/>
              <w:ind w:left="83" w:right="98"/>
              <w:rPr>
                <w:sz w:val="22"/>
              </w:rPr>
            </w:pPr>
            <w:r>
              <w:rPr>
                <w:sz w:val="22"/>
              </w:rPr>
              <w:t>A</w:t>
            </w:r>
            <w:r>
              <w:rPr>
                <w:spacing w:val="-13"/>
                <w:sz w:val="22"/>
              </w:rPr>
              <w:t> </w:t>
            </w:r>
            <w:r>
              <w:rPr>
                <w:sz w:val="22"/>
              </w:rPr>
              <w:t>portfolio</w:t>
            </w:r>
            <w:r>
              <w:rPr>
                <w:spacing w:val="-12"/>
                <w:sz w:val="22"/>
              </w:rPr>
              <w:t> </w:t>
            </w:r>
            <w:r>
              <w:rPr>
                <w:sz w:val="22"/>
              </w:rPr>
              <w:t>is</w:t>
            </w:r>
            <w:r>
              <w:rPr>
                <w:spacing w:val="-13"/>
                <w:sz w:val="22"/>
              </w:rPr>
              <w:t> </w:t>
            </w:r>
            <w:r>
              <w:rPr>
                <w:sz w:val="22"/>
              </w:rPr>
              <w:t>implemented through its workplans delivered by one or more Implementing Partners.</w:t>
            </w:r>
          </w:p>
        </w:tc>
        <w:tc>
          <w:tcPr>
            <w:tcW w:w="2865" w:type="dxa"/>
            <w:tcBorders>
              <w:top w:val="single" w:sz="6" w:space="0" w:color="7E7E7E"/>
              <w:bottom w:val="single" w:sz="6" w:space="0" w:color="7E7E7E"/>
            </w:tcBorders>
          </w:tcPr>
          <w:p>
            <w:pPr>
              <w:pStyle w:val="TableParagraph"/>
              <w:spacing w:before="75"/>
              <w:ind w:left="101" w:right="93"/>
              <w:rPr>
                <w:sz w:val="22"/>
              </w:rPr>
            </w:pPr>
            <w:r>
              <w:rPr>
                <w:sz w:val="22"/>
              </w:rPr>
              <w:t>A</w:t>
            </w:r>
            <w:r>
              <w:rPr>
                <w:spacing w:val="-13"/>
                <w:sz w:val="22"/>
              </w:rPr>
              <w:t> </w:t>
            </w:r>
            <w:r>
              <w:rPr>
                <w:sz w:val="22"/>
              </w:rPr>
              <w:t>project</w:t>
            </w:r>
            <w:r>
              <w:rPr>
                <w:spacing w:val="-12"/>
                <w:sz w:val="22"/>
              </w:rPr>
              <w:t> </w:t>
            </w:r>
            <w:r>
              <w:rPr>
                <w:sz w:val="22"/>
              </w:rPr>
              <w:t>is</w:t>
            </w:r>
            <w:r>
              <w:rPr>
                <w:spacing w:val="-13"/>
                <w:sz w:val="22"/>
              </w:rPr>
              <w:t> </w:t>
            </w:r>
            <w:r>
              <w:rPr>
                <w:sz w:val="22"/>
              </w:rPr>
              <w:t>implemented through its workplan delivered by one implementing partner.</w:t>
            </w:r>
          </w:p>
        </w:tc>
      </w:tr>
      <w:tr>
        <w:trPr>
          <w:trHeight w:val="1276" w:hRule="atLeast"/>
        </w:trPr>
        <w:tc>
          <w:tcPr>
            <w:tcW w:w="1688" w:type="dxa"/>
            <w:tcBorders>
              <w:top w:val="single" w:sz="6" w:space="0" w:color="7E7E7E"/>
              <w:bottom w:val="single" w:sz="6" w:space="0" w:color="7E7E7E"/>
            </w:tcBorders>
          </w:tcPr>
          <w:p>
            <w:pPr>
              <w:pStyle w:val="TableParagraph"/>
              <w:spacing w:before="79"/>
              <w:ind w:left="91" w:right="260"/>
              <w:rPr>
                <w:b/>
                <w:sz w:val="22"/>
              </w:rPr>
            </w:pPr>
            <w:r>
              <w:rPr>
                <w:b/>
                <w:spacing w:val="-4"/>
                <w:sz w:val="22"/>
              </w:rPr>
              <w:t>Risk </w:t>
            </w:r>
            <w:r>
              <w:rPr>
                <w:b/>
                <w:spacing w:val="-2"/>
                <w:sz w:val="22"/>
              </w:rPr>
              <w:t>Management</w:t>
            </w:r>
          </w:p>
        </w:tc>
        <w:tc>
          <w:tcPr>
            <w:tcW w:w="2642" w:type="dxa"/>
            <w:tcBorders>
              <w:top w:val="single" w:sz="6" w:space="0" w:color="7E7E7E"/>
              <w:bottom w:val="single" w:sz="6" w:space="0" w:color="7E7E7E"/>
            </w:tcBorders>
          </w:tcPr>
          <w:p>
            <w:pPr>
              <w:pStyle w:val="TableParagraph"/>
              <w:spacing w:before="79"/>
              <w:ind w:left="116" w:right="56"/>
              <w:rPr>
                <w:sz w:val="22"/>
              </w:rPr>
            </w:pPr>
            <w:r>
              <w:rPr>
                <w:sz w:val="22"/>
              </w:rPr>
              <w:t>Done in Quantum+ by the Country</w:t>
            </w:r>
            <w:r>
              <w:rPr>
                <w:spacing w:val="-13"/>
                <w:sz w:val="22"/>
              </w:rPr>
              <w:t> </w:t>
            </w:r>
            <w:r>
              <w:rPr>
                <w:sz w:val="22"/>
              </w:rPr>
              <w:t>Office</w:t>
            </w:r>
            <w:r>
              <w:rPr>
                <w:spacing w:val="-12"/>
                <w:sz w:val="22"/>
              </w:rPr>
              <w:t> </w:t>
            </w:r>
            <w:r>
              <w:rPr>
                <w:sz w:val="22"/>
              </w:rPr>
              <w:t>programme risk register</w:t>
            </w:r>
          </w:p>
        </w:tc>
        <w:tc>
          <w:tcPr>
            <w:tcW w:w="2595" w:type="dxa"/>
            <w:tcBorders>
              <w:top w:val="single" w:sz="6" w:space="0" w:color="7E7E7E"/>
              <w:bottom w:val="single" w:sz="6" w:space="0" w:color="7E7E7E"/>
            </w:tcBorders>
          </w:tcPr>
          <w:p>
            <w:pPr>
              <w:pStyle w:val="TableParagraph"/>
              <w:spacing w:before="79"/>
              <w:ind w:left="83" w:right="98"/>
              <w:rPr>
                <w:sz w:val="22"/>
              </w:rPr>
            </w:pPr>
            <w:r>
              <w:rPr>
                <w:sz w:val="22"/>
              </w:rPr>
              <w:t>Done in Quantum, by the Portfolio Management Team</w:t>
            </w:r>
            <w:r>
              <w:rPr>
                <w:spacing w:val="-11"/>
                <w:sz w:val="22"/>
              </w:rPr>
              <w:t> </w:t>
            </w:r>
            <w:r>
              <w:rPr>
                <w:sz w:val="22"/>
              </w:rPr>
              <w:t>and</w:t>
            </w:r>
            <w:r>
              <w:rPr>
                <w:spacing w:val="-7"/>
                <w:sz w:val="22"/>
              </w:rPr>
              <w:t> </w:t>
            </w:r>
            <w:r>
              <w:rPr>
                <w:sz w:val="22"/>
              </w:rPr>
              <w:t>the</w:t>
            </w:r>
            <w:r>
              <w:rPr>
                <w:spacing w:val="-10"/>
                <w:sz w:val="22"/>
              </w:rPr>
              <w:t> </w:t>
            </w:r>
            <w:r>
              <w:rPr>
                <w:sz w:val="22"/>
              </w:rPr>
              <w:t>office</w:t>
            </w:r>
            <w:r>
              <w:rPr>
                <w:spacing w:val="-12"/>
                <w:sz w:val="22"/>
              </w:rPr>
              <w:t> </w:t>
            </w:r>
            <w:r>
              <w:rPr>
                <w:sz w:val="22"/>
              </w:rPr>
              <w:t>senior management (DRR or RR)</w:t>
            </w:r>
          </w:p>
        </w:tc>
        <w:tc>
          <w:tcPr>
            <w:tcW w:w="2865" w:type="dxa"/>
            <w:tcBorders>
              <w:top w:val="single" w:sz="6" w:space="0" w:color="7E7E7E"/>
              <w:bottom w:val="single" w:sz="6" w:space="0" w:color="7E7E7E"/>
            </w:tcBorders>
          </w:tcPr>
          <w:p>
            <w:pPr>
              <w:pStyle w:val="TableParagraph"/>
              <w:spacing w:before="79"/>
              <w:ind w:left="101" w:right="93"/>
              <w:rPr>
                <w:sz w:val="22"/>
              </w:rPr>
            </w:pPr>
            <w:r>
              <w:rPr>
                <w:sz w:val="22"/>
              </w:rPr>
              <w:t>Done in Quantum, by the Portfolio</w:t>
            </w:r>
            <w:r>
              <w:rPr>
                <w:spacing w:val="-13"/>
                <w:sz w:val="22"/>
              </w:rPr>
              <w:t> </w:t>
            </w:r>
            <w:r>
              <w:rPr>
                <w:sz w:val="22"/>
              </w:rPr>
              <w:t>Management</w:t>
            </w:r>
            <w:r>
              <w:rPr>
                <w:spacing w:val="-12"/>
                <w:sz w:val="22"/>
              </w:rPr>
              <w:t> </w:t>
            </w:r>
            <w:r>
              <w:rPr>
                <w:sz w:val="22"/>
              </w:rPr>
              <w:t>Team and the office senior management (DRR or RR)</w:t>
            </w:r>
          </w:p>
        </w:tc>
      </w:tr>
    </w:tbl>
    <w:p>
      <w:pPr>
        <w:spacing w:after="0"/>
        <w:rPr>
          <w:sz w:val="22"/>
        </w:rPr>
        <w:sectPr>
          <w:type w:val="continuous"/>
          <w:pgSz w:w="12240" w:h="15840"/>
          <w:pgMar w:header="720" w:footer="1290" w:top="1660" w:bottom="1480" w:left="1340" w:right="700"/>
        </w:sectPr>
      </w:pPr>
    </w:p>
    <w:tbl>
      <w:tblPr>
        <w:tblW w:w="0" w:type="auto"/>
        <w:jc w:val="left"/>
        <w:tblInd w:w="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32"/>
        <w:gridCol w:w="2875"/>
        <w:gridCol w:w="2628"/>
        <w:gridCol w:w="2855"/>
      </w:tblGrid>
      <w:tr>
        <w:trPr>
          <w:trHeight w:val="3109" w:hRule="atLeast"/>
        </w:trPr>
        <w:tc>
          <w:tcPr>
            <w:tcW w:w="1432" w:type="dxa"/>
            <w:tcBorders>
              <w:top w:val="single" w:sz="4" w:space="0" w:color="7E7E7E"/>
              <w:bottom w:val="single" w:sz="6" w:space="0" w:color="7E7E7E"/>
            </w:tcBorders>
          </w:tcPr>
          <w:p>
            <w:pPr>
              <w:pStyle w:val="TableParagraph"/>
              <w:spacing w:before="81"/>
              <w:ind w:left="91"/>
              <w:rPr>
                <w:b/>
                <w:sz w:val="22"/>
              </w:rPr>
            </w:pPr>
            <w:r>
              <w:rPr>
                <w:b/>
                <w:spacing w:val="-2"/>
                <w:sz w:val="22"/>
              </w:rPr>
              <w:t>Managing Change</w:t>
            </w:r>
          </w:p>
        </w:tc>
        <w:tc>
          <w:tcPr>
            <w:tcW w:w="2875" w:type="dxa"/>
            <w:tcBorders>
              <w:top w:val="single" w:sz="4" w:space="0" w:color="7E7E7E"/>
              <w:bottom w:val="single" w:sz="6" w:space="0" w:color="7E7E7E"/>
            </w:tcBorders>
          </w:tcPr>
          <w:p>
            <w:pPr>
              <w:pStyle w:val="TableParagraph"/>
              <w:spacing w:before="81"/>
              <w:ind w:left="371" w:right="102"/>
              <w:rPr>
                <w:sz w:val="22"/>
              </w:rPr>
            </w:pPr>
            <w:r>
              <w:rPr>
                <w:sz w:val="22"/>
              </w:rPr>
              <w:t>Revisions including changes</w:t>
            </w:r>
            <w:r>
              <w:rPr>
                <w:spacing w:val="-13"/>
                <w:sz w:val="22"/>
              </w:rPr>
              <w:t> </w:t>
            </w:r>
            <w:r>
              <w:rPr>
                <w:sz w:val="22"/>
              </w:rPr>
              <w:t>at</w:t>
            </w:r>
            <w:r>
              <w:rPr>
                <w:spacing w:val="-12"/>
                <w:sz w:val="22"/>
              </w:rPr>
              <w:t> </w:t>
            </w:r>
            <w:r>
              <w:rPr>
                <w:sz w:val="22"/>
              </w:rPr>
              <w:t>outcome</w:t>
            </w:r>
            <w:r>
              <w:rPr>
                <w:spacing w:val="-13"/>
                <w:sz w:val="22"/>
              </w:rPr>
              <w:t> </w:t>
            </w:r>
            <w:r>
              <w:rPr>
                <w:sz w:val="22"/>
              </w:rPr>
              <w:t>level require Executive Board </w:t>
            </w:r>
            <w:r>
              <w:rPr>
                <w:spacing w:val="-2"/>
                <w:sz w:val="22"/>
              </w:rPr>
              <w:t>approval.</w:t>
            </w:r>
          </w:p>
          <w:p>
            <w:pPr>
              <w:pStyle w:val="TableParagraph"/>
              <w:spacing w:before="0"/>
              <w:ind w:left="371" w:right="102"/>
              <w:rPr>
                <w:sz w:val="22"/>
              </w:rPr>
            </w:pPr>
            <w:r>
              <w:rPr>
                <w:sz w:val="22"/>
              </w:rPr>
              <w:t>Revisions at the output level</w:t>
            </w:r>
            <w:r>
              <w:rPr>
                <w:spacing w:val="-13"/>
                <w:sz w:val="22"/>
              </w:rPr>
              <w:t> </w:t>
            </w:r>
            <w:r>
              <w:rPr>
                <w:sz w:val="22"/>
              </w:rPr>
              <w:t>require</w:t>
            </w:r>
            <w:r>
              <w:rPr>
                <w:spacing w:val="-12"/>
                <w:sz w:val="22"/>
              </w:rPr>
              <w:t> </w:t>
            </w:r>
            <w:r>
              <w:rPr>
                <w:sz w:val="22"/>
              </w:rPr>
              <w:t>Programme Board approval and are presented for the Executive Board’s </w:t>
            </w:r>
            <w:r>
              <w:rPr>
                <w:spacing w:val="-2"/>
                <w:sz w:val="22"/>
              </w:rPr>
              <w:t>information.</w:t>
            </w:r>
          </w:p>
        </w:tc>
        <w:tc>
          <w:tcPr>
            <w:tcW w:w="2628" w:type="dxa"/>
            <w:tcBorders>
              <w:top w:val="single" w:sz="4" w:space="0" w:color="7E7E7E"/>
              <w:bottom w:val="single" w:sz="6" w:space="0" w:color="7E7E7E"/>
            </w:tcBorders>
          </w:tcPr>
          <w:p>
            <w:pPr>
              <w:pStyle w:val="TableParagraph"/>
              <w:spacing w:before="81"/>
              <w:ind w:left="105" w:right="105"/>
              <w:rPr>
                <w:sz w:val="22"/>
              </w:rPr>
            </w:pPr>
            <w:r>
              <w:rPr>
                <w:sz w:val="22"/>
              </w:rPr>
              <w:t>Portfolio Shared Results Committee reviews the implementing partners’ work plans and takes corrective actions, including approving adjustments and substantive revisions </w:t>
            </w:r>
            <w:r>
              <w:rPr>
                <w:spacing w:val="-2"/>
                <w:sz w:val="22"/>
              </w:rPr>
              <w:t>(major/minor </w:t>
            </w:r>
            <w:r>
              <w:rPr>
                <w:sz w:val="22"/>
              </w:rPr>
              <w:t>amendments)</w:t>
            </w:r>
            <w:r>
              <w:rPr>
                <w:spacing w:val="-13"/>
                <w:sz w:val="22"/>
              </w:rPr>
              <w:t> </w:t>
            </w:r>
            <w:r>
              <w:rPr>
                <w:sz w:val="22"/>
              </w:rPr>
              <w:t>to</w:t>
            </w:r>
            <w:r>
              <w:rPr>
                <w:spacing w:val="-12"/>
                <w:sz w:val="22"/>
              </w:rPr>
              <w:t> </w:t>
            </w:r>
            <w:r>
              <w:rPr>
                <w:sz w:val="22"/>
              </w:rPr>
              <w:t>the</w:t>
            </w:r>
            <w:r>
              <w:rPr>
                <w:spacing w:val="-13"/>
                <w:sz w:val="22"/>
              </w:rPr>
              <w:t> </w:t>
            </w:r>
            <w:r>
              <w:rPr>
                <w:sz w:val="22"/>
              </w:rPr>
              <w:t>work </w:t>
            </w:r>
            <w:r>
              <w:rPr>
                <w:spacing w:val="-2"/>
                <w:sz w:val="22"/>
              </w:rPr>
              <w:t>plans.</w:t>
            </w:r>
          </w:p>
        </w:tc>
        <w:tc>
          <w:tcPr>
            <w:tcW w:w="2855" w:type="dxa"/>
            <w:tcBorders>
              <w:top w:val="single" w:sz="4" w:space="0" w:color="7E7E7E"/>
              <w:bottom w:val="single" w:sz="6" w:space="0" w:color="7E7E7E"/>
            </w:tcBorders>
          </w:tcPr>
          <w:p>
            <w:pPr>
              <w:pStyle w:val="TableParagraph"/>
              <w:spacing w:before="81"/>
              <w:ind w:left="90"/>
              <w:rPr>
                <w:sz w:val="22"/>
              </w:rPr>
            </w:pPr>
            <w:r>
              <w:rPr>
                <w:sz w:val="22"/>
              </w:rPr>
              <w:t>Project Board reviews the implementing</w:t>
            </w:r>
            <w:r>
              <w:rPr>
                <w:spacing w:val="-13"/>
                <w:sz w:val="22"/>
              </w:rPr>
              <w:t> </w:t>
            </w:r>
            <w:r>
              <w:rPr>
                <w:sz w:val="22"/>
              </w:rPr>
              <w:t>partners’</w:t>
            </w:r>
            <w:r>
              <w:rPr>
                <w:spacing w:val="-12"/>
                <w:sz w:val="22"/>
              </w:rPr>
              <w:t> </w:t>
            </w:r>
            <w:r>
              <w:rPr>
                <w:sz w:val="22"/>
              </w:rPr>
              <w:t>work plans and takes corrective actions, including approving adjustments</w:t>
            </w:r>
            <w:r>
              <w:rPr>
                <w:spacing w:val="-4"/>
                <w:sz w:val="22"/>
              </w:rPr>
              <w:t> </w:t>
            </w:r>
            <w:r>
              <w:rPr>
                <w:sz w:val="22"/>
              </w:rPr>
              <w:t>and</w:t>
            </w:r>
            <w:r>
              <w:rPr>
                <w:spacing w:val="-5"/>
                <w:sz w:val="22"/>
              </w:rPr>
              <w:t> </w:t>
            </w:r>
            <w:r>
              <w:rPr>
                <w:sz w:val="22"/>
              </w:rPr>
              <w:t>substantive revisions (major/minor amendments) to the work </w:t>
            </w:r>
            <w:r>
              <w:rPr>
                <w:spacing w:val="-2"/>
                <w:sz w:val="22"/>
              </w:rPr>
              <w:t>plans.</w:t>
            </w:r>
          </w:p>
        </w:tc>
      </w:tr>
      <w:tr>
        <w:trPr>
          <w:trHeight w:val="837" w:hRule="atLeast"/>
        </w:trPr>
        <w:tc>
          <w:tcPr>
            <w:tcW w:w="1432" w:type="dxa"/>
            <w:tcBorders>
              <w:top w:val="single" w:sz="6" w:space="0" w:color="7E7E7E"/>
              <w:bottom w:val="single" w:sz="6" w:space="0" w:color="7E7E7E"/>
            </w:tcBorders>
          </w:tcPr>
          <w:p>
            <w:pPr>
              <w:pStyle w:val="TableParagraph"/>
              <w:spacing w:before="81"/>
              <w:ind w:left="91"/>
              <w:rPr>
                <w:b/>
                <w:sz w:val="22"/>
              </w:rPr>
            </w:pPr>
            <w:r>
              <w:rPr>
                <w:b/>
                <w:spacing w:val="-2"/>
                <w:sz w:val="22"/>
              </w:rPr>
              <w:t>Reporting</w:t>
            </w:r>
          </w:p>
        </w:tc>
        <w:tc>
          <w:tcPr>
            <w:tcW w:w="2875" w:type="dxa"/>
            <w:tcBorders>
              <w:top w:val="single" w:sz="6" w:space="0" w:color="7E7E7E"/>
              <w:bottom w:val="single" w:sz="6" w:space="0" w:color="7E7E7E"/>
            </w:tcBorders>
          </w:tcPr>
          <w:p>
            <w:pPr>
              <w:pStyle w:val="TableParagraph"/>
              <w:spacing w:before="81"/>
              <w:ind w:left="371"/>
              <w:rPr>
                <w:sz w:val="22"/>
              </w:rPr>
            </w:pPr>
            <w:r>
              <w:rPr>
                <w:sz w:val="22"/>
              </w:rPr>
              <w:t>Done</w:t>
            </w:r>
            <w:r>
              <w:rPr>
                <w:spacing w:val="-4"/>
                <w:sz w:val="22"/>
              </w:rPr>
              <w:t> </w:t>
            </w:r>
            <w:r>
              <w:rPr>
                <w:sz w:val="22"/>
              </w:rPr>
              <w:t>in</w:t>
            </w:r>
            <w:r>
              <w:rPr>
                <w:spacing w:val="-2"/>
                <w:sz w:val="22"/>
              </w:rPr>
              <w:t> </w:t>
            </w:r>
            <w:r>
              <w:rPr>
                <w:sz w:val="22"/>
              </w:rPr>
              <w:t>the</w:t>
            </w:r>
            <w:r>
              <w:rPr>
                <w:spacing w:val="1"/>
                <w:sz w:val="22"/>
              </w:rPr>
              <w:t> </w:t>
            </w:r>
            <w:r>
              <w:rPr>
                <w:spacing w:val="-4"/>
                <w:sz w:val="22"/>
              </w:rPr>
              <w:t>ROAR</w:t>
            </w:r>
          </w:p>
        </w:tc>
        <w:tc>
          <w:tcPr>
            <w:tcW w:w="2628" w:type="dxa"/>
            <w:tcBorders>
              <w:top w:val="single" w:sz="6" w:space="0" w:color="7E7E7E"/>
              <w:bottom w:val="single" w:sz="6" w:space="0" w:color="7E7E7E"/>
            </w:tcBorders>
          </w:tcPr>
          <w:p>
            <w:pPr>
              <w:pStyle w:val="TableParagraph"/>
              <w:spacing w:before="81"/>
              <w:ind w:left="105" w:right="105"/>
              <w:rPr>
                <w:sz w:val="22"/>
              </w:rPr>
            </w:pPr>
            <w:r>
              <w:rPr>
                <w:sz w:val="22"/>
              </w:rPr>
              <w:t>Done</w:t>
            </w:r>
            <w:r>
              <w:rPr>
                <w:spacing w:val="-6"/>
                <w:sz w:val="22"/>
              </w:rPr>
              <w:t> </w:t>
            </w:r>
            <w:r>
              <w:rPr>
                <w:sz w:val="22"/>
              </w:rPr>
              <w:t>via</w:t>
            </w:r>
            <w:r>
              <w:rPr>
                <w:spacing w:val="-6"/>
                <w:sz w:val="22"/>
              </w:rPr>
              <w:t> </w:t>
            </w:r>
            <w:r>
              <w:rPr>
                <w:sz w:val="22"/>
              </w:rPr>
              <w:t>the</w:t>
            </w:r>
            <w:r>
              <w:rPr>
                <w:spacing w:val="-3"/>
                <w:sz w:val="22"/>
              </w:rPr>
              <w:t> </w:t>
            </w:r>
            <w:r>
              <w:rPr>
                <w:sz w:val="22"/>
              </w:rPr>
              <w:t>Portfolio Annual</w:t>
            </w:r>
            <w:r>
              <w:rPr>
                <w:spacing w:val="-3"/>
                <w:sz w:val="22"/>
              </w:rPr>
              <w:t> </w:t>
            </w:r>
            <w:r>
              <w:rPr>
                <w:sz w:val="22"/>
              </w:rPr>
              <w:t>Results</w:t>
            </w:r>
            <w:r>
              <w:rPr>
                <w:spacing w:val="-2"/>
                <w:sz w:val="22"/>
              </w:rPr>
              <w:t> Report</w:t>
            </w:r>
          </w:p>
        </w:tc>
        <w:tc>
          <w:tcPr>
            <w:tcW w:w="2855" w:type="dxa"/>
            <w:tcBorders>
              <w:top w:val="single" w:sz="6" w:space="0" w:color="7E7E7E"/>
              <w:bottom w:val="single" w:sz="6" w:space="0" w:color="7E7E7E"/>
            </w:tcBorders>
          </w:tcPr>
          <w:p>
            <w:pPr>
              <w:pStyle w:val="TableParagraph"/>
              <w:spacing w:before="81"/>
              <w:ind w:left="90"/>
              <w:rPr>
                <w:sz w:val="22"/>
              </w:rPr>
            </w:pPr>
            <w:r>
              <w:rPr>
                <w:sz w:val="22"/>
              </w:rPr>
              <w:t>Done</w:t>
            </w:r>
            <w:r>
              <w:rPr>
                <w:spacing w:val="-11"/>
                <w:sz w:val="22"/>
              </w:rPr>
              <w:t> </w:t>
            </w:r>
            <w:r>
              <w:rPr>
                <w:sz w:val="22"/>
              </w:rPr>
              <w:t>via</w:t>
            </w:r>
            <w:r>
              <w:rPr>
                <w:spacing w:val="-12"/>
                <w:sz w:val="22"/>
              </w:rPr>
              <w:t> </w:t>
            </w:r>
            <w:r>
              <w:rPr>
                <w:sz w:val="22"/>
              </w:rPr>
              <w:t>the</w:t>
            </w:r>
            <w:r>
              <w:rPr>
                <w:spacing w:val="-8"/>
                <w:sz w:val="22"/>
              </w:rPr>
              <w:t> </w:t>
            </w:r>
            <w:r>
              <w:rPr>
                <w:sz w:val="22"/>
              </w:rPr>
              <w:t>Annual</w:t>
            </w:r>
            <w:r>
              <w:rPr>
                <w:spacing w:val="-9"/>
                <w:sz w:val="22"/>
              </w:rPr>
              <w:t> </w:t>
            </w:r>
            <w:r>
              <w:rPr>
                <w:sz w:val="22"/>
              </w:rPr>
              <w:t>Results </w:t>
            </w:r>
            <w:r>
              <w:rPr>
                <w:spacing w:val="-2"/>
                <w:sz w:val="22"/>
              </w:rPr>
              <w:t>Report</w:t>
            </w:r>
          </w:p>
        </w:tc>
      </w:tr>
      <w:tr>
        <w:trPr>
          <w:trHeight w:val="1497" w:hRule="atLeast"/>
        </w:trPr>
        <w:tc>
          <w:tcPr>
            <w:tcW w:w="1432" w:type="dxa"/>
            <w:tcBorders>
              <w:top w:val="single" w:sz="6" w:space="0" w:color="7E7E7E"/>
              <w:bottom w:val="single" w:sz="6" w:space="0" w:color="7E7E7E"/>
            </w:tcBorders>
          </w:tcPr>
          <w:p>
            <w:pPr>
              <w:pStyle w:val="TableParagraph"/>
              <w:ind w:left="91"/>
              <w:rPr>
                <w:b/>
                <w:sz w:val="22"/>
              </w:rPr>
            </w:pPr>
            <w:r>
              <w:rPr>
                <w:b/>
                <w:spacing w:val="-2"/>
                <w:sz w:val="22"/>
              </w:rPr>
              <w:t>Evaluation</w:t>
            </w:r>
          </w:p>
        </w:tc>
        <w:tc>
          <w:tcPr>
            <w:tcW w:w="2875" w:type="dxa"/>
            <w:tcBorders>
              <w:top w:val="single" w:sz="6" w:space="0" w:color="7E7E7E"/>
              <w:bottom w:val="single" w:sz="6" w:space="0" w:color="7E7E7E"/>
            </w:tcBorders>
          </w:tcPr>
          <w:p>
            <w:pPr>
              <w:pStyle w:val="TableParagraph"/>
              <w:ind w:left="371" w:right="102"/>
              <w:rPr>
                <w:sz w:val="22"/>
              </w:rPr>
            </w:pPr>
            <w:r>
              <w:rPr>
                <w:sz w:val="22"/>
              </w:rPr>
              <w:t>Country programmes are evaluated</w:t>
            </w:r>
            <w:r>
              <w:rPr>
                <w:spacing w:val="-9"/>
                <w:sz w:val="22"/>
              </w:rPr>
              <w:t> </w:t>
            </w:r>
            <w:r>
              <w:rPr>
                <w:sz w:val="22"/>
              </w:rPr>
              <w:t>by</w:t>
            </w:r>
            <w:r>
              <w:rPr>
                <w:spacing w:val="-13"/>
                <w:sz w:val="22"/>
              </w:rPr>
              <w:t> </w:t>
            </w:r>
            <w:r>
              <w:rPr>
                <w:sz w:val="22"/>
              </w:rPr>
              <w:t>the</w:t>
            </w:r>
            <w:r>
              <w:rPr>
                <w:spacing w:val="-10"/>
                <w:sz w:val="22"/>
              </w:rPr>
              <w:t> </w:t>
            </w:r>
            <w:r>
              <w:rPr>
                <w:sz w:val="22"/>
              </w:rPr>
              <w:t>IEO</w:t>
            </w:r>
            <w:r>
              <w:rPr>
                <w:spacing w:val="-10"/>
                <w:sz w:val="22"/>
              </w:rPr>
              <w:t> </w:t>
            </w:r>
            <w:r>
              <w:rPr>
                <w:sz w:val="22"/>
              </w:rPr>
              <w:t>with the</w:t>
            </w:r>
            <w:r>
              <w:rPr>
                <w:spacing w:val="-1"/>
                <w:sz w:val="22"/>
              </w:rPr>
              <w:t> </w:t>
            </w:r>
            <w:r>
              <w:rPr>
                <w:sz w:val="22"/>
              </w:rPr>
              <w:t>Independent</w:t>
            </w:r>
            <w:r>
              <w:rPr>
                <w:spacing w:val="-1"/>
                <w:sz w:val="22"/>
              </w:rPr>
              <w:t> </w:t>
            </w:r>
            <w:r>
              <w:rPr>
                <w:sz w:val="22"/>
              </w:rPr>
              <w:t>Country Programme Evaluations </w:t>
            </w:r>
            <w:r>
              <w:rPr>
                <w:spacing w:val="-2"/>
                <w:sz w:val="22"/>
              </w:rPr>
              <w:t>(ICPEs)</w:t>
            </w:r>
          </w:p>
        </w:tc>
        <w:tc>
          <w:tcPr>
            <w:tcW w:w="2628" w:type="dxa"/>
            <w:tcBorders>
              <w:top w:val="single" w:sz="6" w:space="0" w:color="7E7E7E"/>
              <w:bottom w:val="single" w:sz="6" w:space="0" w:color="7E7E7E"/>
            </w:tcBorders>
          </w:tcPr>
          <w:p>
            <w:pPr>
              <w:pStyle w:val="TableParagraph"/>
              <w:ind w:left="105"/>
              <w:rPr>
                <w:sz w:val="22"/>
              </w:rPr>
            </w:pPr>
            <w:r>
              <w:rPr>
                <w:sz w:val="22"/>
              </w:rPr>
              <w:t>Portfolios</w:t>
            </w:r>
            <w:r>
              <w:rPr>
                <w:spacing w:val="-3"/>
                <w:sz w:val="22"/>
              </w:rPr>
              <w:t> </w:t>
            </w:r>
            <w:r>
              <w:rPr>
                <w:sz w:val="22"/>
              </w:rPr>
              <w:t>are</w:t>
            </w:r>
            <w:r>
              <w:rPr>
                <w:spacing w:val="-4"/>
                <w:sz w:val="22"/>
              </w:rPr>
              <w:t> </w:t>
            </w:r>
            <w:r>
              <w:rPr>
                <w:sz w:val="22"/>
              </w:rPr>
              <w:t>evaluated</w:t>
            </w:r>
            <w:r>
              <w:rPr>
                <w:spacing w:val="-5"/>
                <w:sz w:val="22"/>
              </w:rPr>
              <w:t> </w:t>
            </w:r>
            <w:r>
              <w:rPr>
                <w:sz w:val="22"/>
              </w:rPr>
              <w:t>by the Country Office with Decentralized Evaluations (D.E.),</w:t>
            </w:r>
            <w:r>
              <w:rPr>
                <w:spacing w:val="-9"/>
                <w:sz w:val="22"/>
              </w:rPr>
              <w:t> </w:t>
            </w:r>
            <w:r>
              <w:rPr>
                <w:sz w:val="22"/>
              </w:rPr>
              <w:t>informed</w:t>
            </w:r>
            <w:r>
              <w:rPr>
                <w:spacing w:val="-10"/>
                <w:sz w:val="22"/>
              </w:rPr>
              <w:t> </w:t>
            </w:r>
            <w:r>
              <w:rPr>
                <w:sz w:val="22"/>
              </w:rPr>
              <w:t>by</w:t>
            </w:r>
            <w:r>
              <w:rPr>
                <w:spacing w:val="-11"/>
                <w:sz w:val="22"/>
              </w:rPr>
              <w:t> </w:t>
            </w:r>
            <w:r>
              <w:rPr>
                <w:sz w:val="22"/>
              </w:rPr>
              <w:t>the</w:t>
            </w:r>
            <w:r>
              <w:rPr>
                <w:spacing w:val="-12"/>
                <w:sz w:val="22"/>
              </w:rPr>
              <w:t> </w:t>
            </w:r>
            <w:r>
              <w:rPr>
                <w:sz w:val="22"/>
              </w:rPr>
              <w:t>D.E. </w:t>
            </w:r>
            <w:r>
              <w:rPr>
                <w:spacing w:val="-2"/>
                <w:sz w:val="22"/>
              </w:rPr>
              <w:t>guidance.</w:t>
            </w:r>
          </w:p>
        </w:tc>
        <w:tc>
          <w:tcPr>
            <w:tcW w:w="2855" w:type="dxa"/>
            <w:tcBorders>
              <w:top w:val="single" w:sz="6" w:space="0" w:color="7E7E7E"/>
              <w:bottom w:val="single" w:sz="6" w:space="0" w:color="7E7E7E"/>
            </w:tcBorders>
          </w:tcPr>
          <w:p>
            <w:pPr>
              <w:pStyle w:val="TableParagraph"/>
              <w:ind w:left="90"/>
              <w:rPr>
                <w:sz w:val="22"/>
              </w:rPr>
            </w:pPr>
            <w:r>
              <w:rPr>
                <w:sz w:val="22"/>
              </w:rPr>
              <w:t>Projects</w:t>
            </w:r>
            <w:r>
              <w:rPr>
                <w:spacing w:val="-9"/>
                <w:sz w:val="22"/>
              </w:rPr>
              <w:t> </w:t>
            </w:r>
            <w:r>
              <w:rPr>
                <w:sz w:val="22"/>
              </w:rPr>
              <w:t>are</w:t>
            </w:r>
            <w:r>
              <w:rPr>
                <w:spacing w:val="-12"/>
                <w:sz w:val="22"/>
              </w:rPr>
              <w:t> </w:t>
            </w:r>
            <w:r>
              <w:rPr>
                <w:sz w:val="22"/>
              </w:rPr>
              <w:t>evaluated</w:t>
            </w:r>
            <w:r>
              <w:rPr>
                <w:spacing w:val="-7"/>
                <w:sz w:val="22"/>
              </w:rPr>
              <w:t> </w:t>
            </w:r>
            <w:r>
              <w:rPr>
                <w:sz w:val="22"/>
              </w:rPr>
              <w:t>by</w:t>
            </w:r>
            <w:r>
              <w:rPr>
                <w:spacing w:val="-11"/>
                <w:sz w:val="22"/>
              </w:rPr>
              <w:t> </w:t>
            </w:r>
            <w:r>
              <w:rPr>
                <w:sz w:val="22"/>
              </w:rPr>
              <w:t>the Country Office with Decentralized Evaluations (D.E.), informed by the D.E. </w:t>
            </w:r>
            <w:r>
              <w:rPr>
                <w:spacing w:val="-2"/>
                <w:sz w:val="22"/>
              </w:rPr>
              <w:t>guidance.</w:t>
            </w:r>
          </w:p>
        </w:tc>
      </w:tr>
      <w:tr>
        <w:trPr>
          <w:trHeight w:val="616" w:hRule="atLeast"/>
        </w:trPr>
        <w:tc>
          <w:tcPr>
            <w:tcW w:w="1432" w:type="dxa"/>
            <w:tcBorders>
              <w:top w:val="single" w:sz="6" w:space="0" w:color="7E7E7E"/>
              <w:bottom w:val="single" w:sz="6" w:space="0" w:color="7E7E7E"/>
            </w:tcBorders>
          </w:tcPr>
          <w:p>
            <w:pPr>
              <w:pStyle w:val="TableParagraph"/>
              <w:ind w:left="91"/>
              <w:rPr>
                <w:b/>
                <w:sz w:val="22"/>
              </w:rPr>
            </w:pPr>
            <w:r>
              <w:rPr>
                <w:b/>
                <w:spacing w:val="-2"/>
                <w:sz w:val="22"/>
              </w:rPr>
              <w:t>Audit</w:t>
            </w:r>
          </w:p>
        </w:tc>
        <w:tc>
          <w:tcPr>
            <w:tcW w:w="2875" w:type="dxa"/>
            <w:tcBorders>
              <w:top w:val="single" w:sz="6" w:space="0" w:color="7E7E7E"/>
              <w:bottom w:val="single" w:sz="6" w:space="0" w:color="7E7E7E"/>
            </w:tcBorders>
          </w:tcPr>
          <w:p>
            <w:pPr>
              <w:pStyle w:val="TableParagraph"/>
              <w:ind w:left="371"/>
              <w:rPr>
                <w:sz w:val="22"/>
              </w:rPr>
            </w:pPr>
            <w:r>
              <w:rPr>
                <w:sz w:val="22"/>
              </w:rPr>
              <w:t>No</w:t>
            </w:r>
            <w:r>
              <w:rPr>
                <w:spacing w:val="-6"/>
                <w:sz w:val="22"/>
              </w:rPr>
              <w:t> </w:t>
            </w:r>
            <w:r>
              <w:rPr>
                <w:sz w:val="22"/>
              </w:rPr>
              <w:t>audit</w:t>
            </w:r>
            <w:r>
              <w:rPr>
                <w:spacing w:val="-6"/>
                <w:sz w:val="22"/>
              </w:rPr>
              <w:t> </w:t>
            </w:r>
            <w:r>
              <w:rPr>
                <w:sz w:val="22"/>
              </w:rPr>
              <w:t>required</w:t>
            </w:r>
            <w:r>
              <w:rPr>
                <w:spacing w:val="-2"/>
                <w:sz w:val="22"/>
              </w:rPr>
              <w:t> </w:t>
            </w:r>
            <w:r>
              <w:rPr>
                <w:sz w:val="22"/>
              </w:rPr>
              <w:t>for</w:t>
            </w:r>
            <w:r>
              <w:rPr>
                <w:spacing w:val="1"/>
                <w:sz w:val="22"/>
              </w:rPr>
              <w:t> </w:t>
            </w:r>
            <w:r>
              <w:rPr>
                <w:spacing w:val="-4"/>
                <w:sz w:val="22"/>
              </w:rPr>
              <w:t>CPDs</w:t>
            </w:r>
          </w:p>
        </w:tc>
        <w:tc>
          <w:tcPr>
            <w:tcW w:w="2628" w:type="dxa"/>
            <w:tcBorders>
              <w:top w:val="single" w:sz="6" w:space="0" w:color="7E7E7E"/>
              <w:bottom w:val="single" w:sz="6" w:space="0" w:color="7E7E7E"/>
            </w:tcBorders>
          </w:tcPr>
          <w:p>
            <w:pPr>
              <w:pStyle w:val="TableParagraph"/>
              <w:ind w:left="105"/>
              <w:rPr>
                <w:sz w:val="22"/>
              </w:rPr>
            </w:pPr>
            <w:r>
              <w:rPr>
                <w:sz w:val="22"/>
              </w:rPr>
              <w:t>Subject</w:t>
            </w:r>
            <w:r>
              <w:rPr>
                <w:spacing w:val="-5"/>
                <w:sz w:val="22"/>
              </w:rPr>
              <w:t> </w:t>
            </w:r>
            <w:r>
              <w:rPr>
                <w:sz w:val="22"/>
              </w:rPr>
              <w:t>to</w:t>
            </w:r>
            <w:r>
              <w:rPr>
                <w:spacing w:val="-2"/>
                <w:sz w:val="22"/>
              </w:rPr>
              <w:t> audit</w:t>
            </w:r>
          </w:p>
        </w:tc>
        <w:tc>
          <w:tcPr>
            <w:tcW w:w="2855" w:type="dxa"/>
            <w:tcBorders>
              <w:top w:val="single" w:sz="6" w:space="0" w:color="7E7E7E"/>
              <w:bottom w:val="single" w:sz="6" w:space="0" w:color="7E7E7E"/>
            </w:tcBorders>
          </w:tcPr>
          <w:p>
            <w:pPr>
              <w:pStyle w:val="TableParagraph"/>
              <w:ind w:left="90"/>
              <w:rPr>
                <w:sz w:val="22"/>
              </w:rPr>
            </w:pPr>
            <w:r>
              <w:rPr>
                <w:sz w:val="22"/>
              </w:rPr>
              <w:t>Subject</w:t>
            </w:r>
            <w:r>
              <w:rPr>
                <w:spacing w:val="-5"/>
                <w:sz w:val="22"/>
              </w:rPr>
              <w:t> </w:t>
            </w:r>
            <w:r>
              <w:rPr>
                <w:sz w:val="22"/>
              </w:rPr>
              <w:t>to</w:t>
            </w:r>
            <w:r>
              <w:rPr>
                <w:spacing w:val="-2"/>
                <w:sz w:val="22"/>
              </w:rPr>
              <w:t> audit</w:t>
            </w:r>
          </w:p>
        </w:tc>
      </w:tr>
    </w:tbl>
    <w:p>
      <w:pPr>
        <w:pStyle w:val="BodyText"/>
        <w:spacing w:before="227"/>
        <w:ind w:left="0"/>
        <w:rPr>
          <w:sz w:val="24"/>
        </w:rPr>
      </w:pPr>
    </w:p>
    <w:p>
      <w:pPr>
        <w:pStyle w:val="Heading1"/>
        <w:numPr>
          <w:ilvl w:val="0"/>
          <w:numId w:val="5"/>
        </w:numPr>
        <w:tabs>
          <w:tab w:pos="459" w:val="left" w:leader="none"/>
        </w:tabs>
        <w:spacing w:line="240" w:lineRule="auto" w:before="0" w:after="0"/>
        <w:ind w:left="459" w:right="0" w:hanging="359"/>
        <w:jc w:val="left"/>
        <w:rPr>
          <w:color w:val="006FC0"/>
        </w:rPr>
      </w:pPr>
      <w:bookmarkStart w:name="_bookmark4" w:id="5"/>
      <w:bookmarkEnd w:id="5"/>
      <w:r>
        <w:rPr>
          <w:b w:val="0"/>
        </w:rPr>
      </w:r>
      <w:r>
        <w:rPr>
          <w:color w:val="006FC0"/>
        </w:rPr>
        <w:t>DESIGN</w:t>
      </w:r>
      <w:r>
        <w:rPr>
          <w:color w:val="006FC0"/>
          <w:spacing w:val="-11"/>
        </w:rPr>
        <w:t> </w:t>
      </w:r>
      <w:r>
        <w:rPr>
          <w:color w:val="006FC0"/>
        </w:rPr>
        <w:t>AND</w:t>
      </w:r>
      <w:r>
        <w:rPr>
          <w:color w:val="006FC0"/>
          <w:spacing w:val="-13"/>
        </w:rPr>
        <w:t> </w:t>
      </w:r>
      <w:r>
        <w:rPr>
          <w:color w:val="006FC0"/>
        </w:rPr>
        <w:t>APPROVAL</w:t>
      </w:r>
      <w:r>
        <w:rPr>
          <w:color w:val="006FC0"/>
          <w:spacing w:val="-13"/>
        </w:rPr>
        <w:t> </w:t>
      </w:r>
      <w:r>
        <w:rPr>
          <w:color w:val="006FC0"/>
        </w:rPr>
        <w:t>OF</w:t>
      </w:r>
      <w:r>
        <w:rPr>
          <w:color w:val="006FC0"/>
          <w:spacing w:val="-11"/>
        </w:rPr>
        <w:t> </w:t>
      </w:r>
      <w:r>
        <w:rPr>
          <w:color w:val="006FC0"/>
        </w:rPr>
        <w:t>A</w:t>
      </w:r>
      <w:r>
        <w:rPr>
          <w:color w:val="006FC0"/>
          <w:spacing w:val="-13"/>
        </w:rPr>
        <w:t> </w:t>
      </w:r>
      <w:r>
        <w:rPr>
          <w:color w:val="006FC0"/>
          <w:spacing w:val="-2"/>
        </w:rPr>
        <w:t>PORTFOLIO</w:t>
      </w:r>
    </w:p>
    <w:p>
      <w:pPr>
        <w:pStyle w:val="BodyText"/>
        <w:spacing w:before="266"/>
        <w:jc w:val="both"/>
      </w:pPr>
      <w:r>
        <w:rPr/>
        <w:t>This</w:t>
      </w:r>
      <w:r>
        <w:rPr>
          <w:spacing w:val="-5"/>
        </w:rPr>
        <w:t> </w:t>
      </w:r>
      <w:r>
        <w:rPr/>
        <w:t>section</w:t>
      </w:r>
      <w:r>
        <w:rPr>
          <w:spacing w:val="-3"/>
        </w:rPr>
        <w:t> </w:t>
      </w:r>
      <w:r>
        <w:rPr/>
        <w:t>outlines</w:t>
      </w:r>
      <w:r>
        <w:rPr>
          <w:spacing w:val="-4"/>
        </w:rPr>
        <w:t> </w:t>
      </w:r>
      <w:r>
        <w:rPr/>
        <w:t>the</w:t>
      </w:r>
      <w:r>
        <w:rPr>
          <w:spacing w:val="-6"/>
        </w:rPr>
        <w:t> </w:t>
      </w:r>
      <w:r>
        <w:rPr/>
        <w:t>requirements</w:t>
      </w:r>
      <w:r>
        <w:rPr>
          <w:spacing w:val="-3"/>
        </w:rPr>
        <w:t> </w:t>
      </w:r>
      <w:r>
        <w:rPr/>
        <w:t>for</w:t>
      </w:r>
      <w:r>
        <w:rPr>
          <w:spacing w:val="-2"/>
        </w:rPr>
        <w:t> </w:t>
      </w:r>
      <w:r>
        <w:rPr/>
        <w:t>the</w:t>
      </w:r>
      <w:r>
        <w:rPr>
          <w:spacing w:val="-2"/>
        </w:rPr>
        <w:t> </w:t>
      </w:r>
      <w:r>
        <w:rPr/>
        <w:t>design,</w:t>
      </w:r>
      <w:r>
        <w:rPr>
          <w:spacing w:val="-4"/>
        </w:rPr>
        <w:t> </w:t>
      </w:r>
      <w:r>
        <w:rPr/>
        <w:t>funding,</w:t>
      </w:r>
      <w:r>
        <w:rPr>
          <w:spacing w:val="-2"/>
        </w:rPr>
        <w:t> </w:t>
      </w:r>
      <w:r>
        <w:rPr/>
        <w:t>appraisal,</w:t>
      </w:r>
      <w:r>
        <w:rPr>
          <w:spacing w:val="-4"/>
        </w:rPr>
        <w:t> </w:t>
      </w:r>
      <w:r>
        <w:rPr/>
        <w:t>and</w:t>
      </w:r>
      <w:r>
        <w:rPr>
          <w:spacing w:val="-4"/>
        </w:rPr>
        <w:t> </w:t>
      </w:r>
      <w:r>
        <w:rPr/>
        <w:t>approval</w:t>
      </w:r>
      <w:r>
        <w:rPr>
          <w:spacing w:val="-5"/>
        </w:rPr>
        <w:t> </w:t>
      </w:r>
      <w:r>
        <w:rPr/>
        <w:t>of</w:t>
      </w:r>
      <w:r>
        <w:rPr>
          <w:spacing w:val="-5"/>
        </w:rPr>
        <w:t> </w:t>
      </w:r>
      <w:r>
        <w:rPr/>
        <w:t>a</w:t>
      </w:r>
      <w:r>
        <w:rPr>
          <w:spacing w:val="2"/>
        </w:rPr>
        <w:t> </w:t>
      </w:r>
      <w:r>
        <w:rPr>
          <w:spacing w:val="-2"/>
        </w:rPr>
        <w:t>portfolio.</w:t>
      </w:r>
    </w:p>
    <w:p>
      <w:pPr>
        <w:pStyle w:val="BodyText"/>
        <w:spacing w:before="3"/>
        <w:ind w:left="0"/>
      </w:pPr>
    </w:p>
    <w:p>
      <w:pPr>
        <w:pStyle w:val="Heading2"/>
        <w:numPr>
          <w:ilvl w:val="0"/>
          <w:numId w:val="6"/>
        </w:numPr>
        <w:tabs>
          <w:tab w:pos="366" w:val="left" w:leader="none"/>
        </w:tabs>
        <w:spacing w:line="240" w:lineRule="auto" w:before="1" w:after="0"/>
        <w:ind w:left="366" w:right="0" w:hanging="266"/>
        <w:jc w:val="left"/>
      </w:pPr>
      <w:bookmarkStart w:name="_bookmark5" w:id="6"/>
      <w:bookmarkEnd w:id="6"/>
      <w:r>
        <w:rPr>
          <w:b w:val="0"/>
        </w:rPr>
      </w:r>
      <w:r>
        <w:rPr/>
        <w:t>Portfolio</w:t>
      </w:r>
      <w:r>
        <w:rPr>
          <w:spacing w:val="-3"/>
        </w:rPr>
        <w:t> </w:t>
      </w:r>
      <w:r>
        <w:rPr>
          <w:spacing w:val="-2"/>
        </w:rPr>
        <w:t>design</w:t>
      </w:r>
    </w:p>
    <w:p>
      <w:pPr>
        <w:pStyle w:val="BodyText"/>
        <w:spacing w:before="267"/>
        <w:ind w:right="849"/>
        <w:jc w:val="both"/>
      </w:pPr>
      <w:r>
        <w:rPr/>
        <w:t>A</w:t>
      </w:r>
      <w:r>
        <w:rPr>
          <w:spacing w:val="-3"/>
        </w:rPr>
        <w:t> </w:t>
      </w:r>
      <w:r>
        <w:rPr/>
        <w:t>portfolio</w:t>
      </w:r>
      <w:r>
        <w:rPr>
          <w:spacing w:val="-2"/>
        </w:rPr>
        <w:t> </w:t>
      </w:r>
      <w:r>
        <w:rPr/>
        <w:t>is</w:t>
      </w:r>
      <w:r>
        <w:rPr>
          <w:spacing w:val="-1"/>
        </w:rPr>
        <w:t> </w:t>
      </w:r>
      <w:r>
        <w:rPr/>
        <w:t>designed</w:t>
      </w:r>
      <w:r>
        <w:rPr>
          <w:spacing w:val="-2"/>
        </w:rPr>
        <w:t> </w:t>
      </w:r>
      <w:r>
        <w:rPr/>
        <w:t>to contribute</w:t>
      </w:r>
      <w:r>
        <w:rPr>
          <w:spacing w:val="-4"/>
        </w:rPr>
        <w:t> </w:t>
      </w:r>
      <w:r>
        <w:rPr/>
        <w:t>to system</w:t>
      </w:r>
      <w:r>
        <w:rPr>
          <w:spacing w:val="-2"/>
        </w:rPr>
        <w:t> </w:t>
      </w:r>
      <w:r>
        <w:rPr/>
        <w:t>level</w:t>
      </w:r>
      <w:r>
        <w:rPr>
          <w:spacing w:val="-1"/>
        </w:rPr>
        <w:t> </w:t>
      </w:r>
      <w:r>
        <w:rPr/>
        <w:t>results.</w:t>
      </w:r>
      <w:r>
        <w:rPr>
          <w:spacing w:val="-2"/>
        </w:rPr>
        <w:t> </w:t>
      </w:r>
      <w:r>
        <w:rPr/>
        <w:t>Portfolios</w:t>
      </w:r>
      <w:r>
        <w:rPr>
          <w:spacing w:val="-4"/>
        </w:rPr>
        <w:t> </w:t>
      </w:r>
      <w:r>
        <w:rPr/>
        <w:t>are</w:t>
      </w:r>
      <w:r>
        <w:rPr>
          <w:spacing w:val="-1"/>
        </w:rPr>
        <w:t> </w:t>
      </w:r>
      <w:r>
        <w:rPr/>
        <w:t>designed</w:t>
      </w:r>
      <w:r>
        <w:rPr>
          <w:spacing w:val="-1"/>
        </w:rPr>
        <w:t> </w:t>
      </w:r>
      <w:r>
        <w:rPr/>
        <w:t>by</w:t>
      </w:r>
      <w:r>
        <w:rPr>
          <w:spacing w:val="-3"/>
        </w:rPr>
        <w:t> </w:t>
      </w:r>
      <w:r>
        <w:rPr/>
        <w:t>business units</w:t>
      </w:r>
      <w:r>
        <w:rPr>
          <w:spacing w:val="-1"/>
        </w:rPr>
        <w:t> </w:t>
      </w:r>
      <w:r>
        <w:rPr/>
        <w:t>at global, regional, and country level in line with this Policy, using the </w:t>
      </w:r>
      <w:hyperlink r:id="rId9">
        <w:r>
          <w:rPr>
            <w:color w:val="006FC0"/>
            <w:u w:val="single" w:color="000000"/>
          </w:rPr>
          <w:t>portfolio document template</w:t>
        </w:r>
      </w:hyperlink>
      <w:r>
        <w:rPr>
          <w:color w:val="006FC0"/>
          <w:u w:val="none"/>
        </w:rPr>
        <w:t> </w:t>
      </w:r>
      <w:r>
        <w:rPr>
          <w:u w:val="none"/>
        </w:rPr>
        <w:t>and utilizing the </w:t>
      </w:r>
      <w:hyperlink r:id="rId10">
        <w:r>
          <w:rPr>
            <w:color w:val="006FC0"/>
            <w:u w:val="single" w:color="000000"/>
          </w:rPr>
          <w:t>Portfolio Document Template Guidance</w:t>
        </w:r>
        <w:r>
          <w:rPr>
            <w:u w:val="none"/>
          </w:rPr>
          <w:t>.</w:t>
        </w:r>
      </w:hyperlink>
      <w:r>
        <w:rPr>
          <w:u w:val="none"/>
        </w:rPr>
        <w:t> Depending on which business unit develops a portfolio, results:</w:t>
      </w:r>
    </w:p>
    <w:p>
      <w:pPr>
        <w:pStyle w:val="BodyText"/>
        <w:spacing w:before="2"/>
        <w:ind w:left="0"/>
      </w:pPr>
    </w:p>
    <w:p>
      <w:pPr>
        <w:pStyle w:val="ListParagraph"/>
        <w:numPr>
          <w:ilvl w:val="1"/>
          <w:numId w:val="6"/>
        </w:numPr>
        <w:tabs>
          <w:tab w:pos="460" w:val="left" w:leader="none"/>
        </w:tabs>
        <w:spacing w:line="240" w:lineRule="auto" w:before="0" w:after="0"/>
        <w:ind w:left="460" w:right="882" w:hanging="360"/>
        <w:jc w:val="left"/>
        <w:rPr>
          <w:rFonts w:ascii="Arial" w:hAnsi="Arial"/>
          <w:sz w:val="22"/>
        </w:rPr>
      </w:pPr>
      <w:r>
        <w:rPr>
          <w:sz w:val="22"/>
        </w:rPr>
        <w:t>At</w:t>
      </w:r>
      <w:r>
        <w:rPr>
          <w:spacing w:val="-7"/>
          <w:sz w:val="22"/>
        </w:rPr>
        <w:t> </w:t>
      </w:r>
      <w:r>
        <w:rPr>
          <w:sz w:val="22"/>
        </w:rPr>
        <w:t>the</w:t>
      </w:r>
      <w:r>
        <w:rPr>
          <w:spacing w:val="-2"/>
          <w:sz w:val="22"/>
        </w:rPr>
        <w:t> </w:t>
      </w:r>
      <w:r>
        <w:rPr>
          <w:sz w:val="22"/>
        </w:rPr>
        <w:t>country level,</w:t>
      </w:r>
      <w:r>
        <w:rPr>
          <w:spacing w:val="-3"/>
          <w:sz w:val="22"/>
        </w:rPr>
        <w:t> </w:t>
      </w:r>
      <w:r>
        <w:rPr>
          <w:sz w:val="22"/>
        </w:rPr>
        <w:t>portfolios</w:t>
      </w:r>
      <w:r>
        <w:rPr>
          <w:spacing w:val="-2"/>
          <w:sz w:val="22"/>
        </w:rPr>
        <w:t> </w:t>
      </w:r>
      <w:r>
        <w:rPr>
          <w:sz w:val="22"/>
        </w:rPr>
        <w:t>contribute</w:t>
      </w:r>
      <w:r>
        <w:rPr>
          <w:spacing w:val="-2"/>
          <w:sz w:val="22"/>
        </w:rPr>
        <w:t> </w:t>
      </w:r>
      <w:r>
        <w:rPr>
          <w:sz w:val="22"/>
        </w:rPr>
        <w:t>to</w:t>
      </w:r>
      <w:r>
        <w:rPr>
          <w:spacing w:val="-1"/>
          <w:sz w:val="22"/>
        </w:rPr>
        <w:t> </w:t>
      </w:r>
      <w:r>
        <w:rPr>
          <w:sz w:val="22"/>
        </w:rPr>
        <w:t>one</w:t>
      </w:r>
      <w:r>
        <w:rPr>
          <w:spacing w:val="-6"/>
          <w:sz w:val="22"/>
        </w:rPr>
        <w:t> </w:t>
      </w:r>
      <w:r>
        <w:rPr>
          <w:sz w:val="22"/>
        </w:rPr>
        <w:t>or</w:t>
      </w:r>
      <w:r>
        <w:rPr>
          <w:spacing w:val="-6"/>
          <w:sz w:val="22"/>
        </w:rPr>
        <w:t> </w:t>
      </w:r>
      <w:r>
        <w:rPr>
          <w:sz w:val="22"/>
        </w:rPr>
        <w:t>more</w:t>
      </w:r>
      <w:r>
        <w:rPr>
          <w:spacing w:val="-2"/>
          <w:sz w:val="22"/>
        </w:rPr>
        <w:t> </w:t>
      </w:r>
      <w:r>
        <w:rPr>
          <w:sz w:val="22"/>
        </w:rPr>
        <w:t>United</w:t>
      </w:r>
      <w:r>
        <w:rPr>
          <w:spacing w:val="-5"/>
          <w:sz w:val="22"/>
        </w:rPr>
        <w:t> </w:t>
      </w:r>
      <w:r>
        <w:rPr>
          <w:sz w:val="22"/>
        </w:rPr>
        <w:t>Nations</w:t>
      </w:r>
      <w:r>
        <w:rPr>
          <w:spacing w:val="-2"/>
          <w:sz w:val="22"/>
        </w:rPr>
        <w:t> </w:t>
      </w:r>
      <w:r>
        <w:rPr>
          <w:sz w:val="22"/>
        </w:rPr>
        <w:t>Sustainable</w:t>
      </w:r>
      <w:r>
        <w:rPr>
          <w:spacing w:val="-7"/>
          <w:sz w:val="22"/>
        </w:rPr>
        <w:t> </w:t>
      </w:r>
      <w:r>
        <w:rPr>
          <w:sz w:val="22"/>
        </w:rPr>
        <w:t>Development Cooperation Framework (UNSDCF)/ Country Programme Document (CPD) outcomes and sit between CPD outputs and outcomes.</w:t>
      </w:r>
    </w:p>
    <w:p>
      <w:pPr>
        <w:pStyle w:val="ListParagraph"/>
        <w:numPr>
          <w:ilvl w:val="1"/>
          <w:numId w:val="6"/>
        </w:numPr>
        <w:tabs>
          <w:tab w:pos="460" w:val="left" w:leader="none"/>
        </w:tabs>
        <w:spacing w:line="242" w:lineRule="auto" w:before="0" w:after="0"/>
        <w:ind w:left="460" w:right="1115" w:hanging="360"/>
        <w:jc w:val="left"/>
        <w:rPr>
          <w:rFonts w:ascii="Arial" w:hAnsi="Arial"/>
          <w:sz w:val="22"/>
        </w:rPr>
      </w:pPr>
      <w:r>
        <w:rPr>
          <w:sz w:val="22"/>
        </w:rPr>
        <w:t>At</w:t>
      </w:r>
      <w:r>
        <w:rPr>
          <w:spacing w:val="-6"/>
          <w:sz w:val="22"/>
        </w:rPr>
        <w:t> </w:t>
      </w:r>
      <w:r>
        <w:rPr>
          <w:sz w:val="22"/>
        </w:rPr>
        <w:t>the</w:t>
      </w:r>
      <w:r>
        <w:rPr>
          <w:spacing w:val="-1"/>
          <w:sz w:val="22"/>
        </w:rPr>
        <w:t> </w:t>
      </w:r>
      <w:r>
        <w:rPr>
          <w:sz w:val="22"/>
        </w:rPr>
        <w:t>regional</w:t>
      </w:r>
      <w:r>
        <w:rPr>
          <w:spacing w:val="-3"/>
          <w:sz w:val="22"/>
        </w:rPr>
        <w:t> </w:t>
      </w:r>
      <w:r>
        <w:rPr>
          <w:sz w:val="22"/>
        </w:rPr>
        <w:t>level,</w:t>
      </w:r>
      <w:r>
        <w:rPr>
          <w:spacing w:val="-2"/>
          <w:sz w:val="22"/>
        </w:rPr>
        <w:t> </w:t>
      </w:r>
      <w:r>
        <w:rPr>
          <w:sz w:val="22"/>
        </w:rPr>
        <w:t>portfolios</w:t>
      </w:r>
      <w:r>
        <w:rPr>
          <w:spacing w:val="-1"/>
          <w:sz w:val="22"/>
        </w:rPr>
        <w:t> </w:t>
      </w:r>
      <w:r>
        <w:rPr>
          <w:sz w:val="22"/>
        </w:rPr>
        <w:t>contribute</w:t>
      </w:r>
      <w:r>
        <w:rPr>
          <w:spacing w:val="-5"/>
          <w:sz w:val="22"/>
        </w:rPr>
        <w:t> </w:t>
      </w:r>
      <w:r>
        <w:rPr>
          <w:sz w:val="22"/>
        </w:rPr>
        <w:t>to one</w:t>
      </w:r>
      <w:r>
        <w:rPr>
          <w:spacing w:val="-5"/>
          <w:sz w:val="22"/>
        </w:rPr>
        <w:t> </w:t>
      </w:r>
      <w:r>
        <w:rPr>
          <w:sz w:val="22"/>
        </w:rPr>
        <w:t>or</w:t>
      </w:r>
      <w:r>
        <w:rPr>
          <w:spacing w:val="-5"/>
          <w:sz w:val="22"/>
        </w:rPr>
        <w:t> </w:t>
      </w:r>
      <w:r>
        <w:rPr>
          <w:sz w:val="22"/>
        </w:rPr>
        <w:t>more</w:t>
      </w:r>
      <w:r>
        <w:rPr>
          <w:spacing w:val="-5"/>
          <w:sz w:val="22"/>
        </w:rPr>
        <w:t> </w:t>
      </w:r>
      <w:r>
        <w:rPr>
          <w:sz w:val="22"/>
        </w:rPr>
        <w:t>Regional Programme</w:t>
      </w:r>
      <w:r>
        <w:rPr>
          <w:spacing w:val="-5"/>
          <w:sz w:val="22"/>
        </w:rPr>
        <w:t> </w:t>
      </w:r>
      <w:r>
        <w:rPr>
          <w:sz w:val="22"/>
        </w:rPr>
        <w:t>Document</w:t>
      </w:r>
      <w:r>
        <w:rPr>
          <w:spacing w:val="-1"/>
          <w:sz w:val="22"/>
        </w:rPr>
        <w:t> </w:t>
      </w:r>
      <w:r>
        <w:rPr>
          <w:sz w:val="22"/>
        </w:rPr>
        <w:t>(RPD) </w:t>
      </w:r>
      <w:r>
        <w:rPr>
          <w:spacing w:val="-2"/>
          <w:sz w:val="22"/>
        </w:rPr>
        <w:t>outcomes.</w:t>
      </w:r>
    </w:p>
    <w:p>
      <w:pPr>
        <w:pStyle w:val="ListParagraph"/>
        <w:numPr>
          <w:ilvl w:val="1"/>
          <w:numId w:val="6"/>
        </w:numPr>
        <w:tabs>
          <w:tab w:pos="460" w:val="left" w:leader="none"/>
        </w:tabs>
        <w:spacing w:line="266" w:lineRule="exact" w:before="0" w:after="0"/>
        <w:ind w:left="460" w:right="0" w:hanging="360"/>
        <w:jc w:val="left"/>
        <w:rPr>
          <w:rFonts w:ascii="Arial" w:hAnsi="Arial"/>
          <w:sz w:val="22"/>
        </w:rPr>
      </w:pPr>
      <w:r>
        <w:rPr>
          <w:sz w:val="22"/>
        </w:rPr>
        <w:t>At</w:t>
      </w:r>
      <w:r>
        <w:rPr>
          <w:spacing w:val="-8"/>
          <w:sz w:val="22"/>
        </w:rPr>
        <w:t> </w:t>
      </w:r>
      <w:r>
        <w:rPr>
          <w:sz w:val="22"/>
        </w:rPr>
        <w:t>the global</w:t>
      </w:r>
      <w:r>
        <w:rPr>
          <w:spacing w:val="-2"/>
          <w:sz w:val="22"/>
        </w:rPr>
        <w:t> </w:t>
      </w:r>
      <w:r>
        <w:rPr>
          <w:sz w:val="22"/>
        </w:rPr>
        <w:t>level,</w:t>
      </w:r>
      <w:r>
        <w:rPr>
          <w:spacing w:val="-1"/>
          <w:sz w:val="22"/>
        </w:rPr>
        <w:t> </w:t>
      </w:r>
      <w:r>
        <w:rPr>
          <w:sz w:val="22"/>
        </w:rPr>
        <w:t>portfolios</w:t>
      </w:r>
      <w:r>
        <w:rPr>
          <w:spacing w:val="-1"/>
          <w:sz w:val="22"/>
        </w:rPr>
        <w:t> </w:t>
      </w:r>
      <w:r>
        <w:rPr>
          <w:sz w:val="22"/>
        </w:rPr>
        <w:t>contribute to</w:t>
      </w:r>
      <w:r>
        <w:rPr>
          <w:spacing w:val="-3"/>
          <w:sz w:val="22"/>
        </w:rPr>
        <w:t> </w:t>
      </w:r>
      <w:r>
        <w:rPr>
          <w:sz w:val="22"/>
        </w:rPr>
        <w:t>one</w:t>
      </w:r>
      <w:r>
        <w:rPr>
          <w:spacing w:val="-5"/>
          <w:sz w:val="22"/>
        </w:rPr>
        <w:t> </w:t>
      </w:r>
      <w:r>
        <w:rPr>
          <w:sz w:val="22"/>
        </w:rPr>
        <w:t>or</w:t>
      </w:r>
      <w:r>
        <w:rPr>
          <w:spacing w:val="-4"/>
          <w:sz w:val="22"/>
        </w:rPr>
        <w:t> </w:t>
      </w:r>
      <w:r>
        <w:rPr>
          <w:sz w:val="22"/>
        </w:rPr>
        <w:t>more</w:t>
      </w:r>
      <w:r>
        <w:rPr>
          <w:spacing w:val="-1"/>
          <w:sz w:val="22"/>
        </w:rPr>
        <w:t> </w:t>
      </w:r>
      <w:r>
        <w:rPr>
          <w:sz w:val="22"/>
        </w:rPr>
        <w:t>Strategic</w:t>
      </w:r>
      <w:r>
        <w:rPr>
          <w:spacing w:val="-3"/>
          <w:sz w:val="22"/>
        </w:rPr>
        <w:t> </w:t>
      </w:r>
      <w:r>
        <w:rPr>
          <w:sz w:val="22"/>
        </w:rPr>
        <w:t>Plan</w:t>
      </w:r>
      <w:r>
        <w:rPr>
          <w:spacing w:val="-2"/>
          <w:sz w:val="22"/>
        </w:rPr>
        <w:t> </w:t>
      </w:r>
      <w:r>
        <w:rPr>
          <w:sz w:val="22"/>
        </w:rPr>
        <w:t>(SP)</w:t>
      </w:r>
      <w:r>
        <w:rPr>
          <w:spacing w:val="-1"/>
          <w:sz w:val="22"/>
        </w:rPr>
        <w:t> </w:t>
      </w:r>
      <w:r>
        <w:rPr>
          <w:sz w:val="22"/>
        </w:rPr>
        <w:t>outputs</w:t>
      </w:r>
      <w:r>
        <w:rPr>
          <w:spacing w:val="2"/>
          <w:sz w:val="22"/>
        </w:rPr>
        <w:t> </w:t>
      </w:r>
      <w:r>
        <w:rPr>
          <w:sz w:val="22"/>
        </w:rPr>
        <w:t>and</w:t>
      </w:r>
      <w:r>
        <w:rPr>
          <w:spacing w:val="-2"/>
          <w:sz w:val="22"/>
        </w:rPr>
        <w:t> </w:t>
      </w:r>
      <w:r>
        <w:rPr>
          <w:sz w:val="22"/>
        </w:rPr>
        <w:t>one of</w:t>
      </w:r>
      <w:r>
        <w:rPr>
          <w:spacing w:val="-2"/>
          <w:sz w:val="22"/>
        </w:rPr>
        <w:t> </w:t>
      </w:r>
      <w:r>
        <w:rPr>
          <w:spacing w:val="-4"/>
          <w:sz w:val="22"/>
        </w:rPr>
        <w:t>more</w:t>
      </w:r>
    </w:p>
    <w:p>
      <w:pPr>
        <w:pStyle w:val="BodyText"/>
        <w:spacing w:line="268" w:lineRule="exact"/>
        <w:ind w:left="460"/>
      </w:pPr>
      <w:r>
        <w:rPr/>
        <w:t>SP</w:t>
      </w:r>
      <w:r>
        <w:rPr>
          <w:spacing w:val="-6"/>
        </w:rPr>
        <w:t> </w:t>
      </w:r>
      <w:r>
        <w:rPr>
          <w:spacing w:val="-2"/>
        </w:rPr>
        <w:t>outcomes.</w:t>
      </w:r>
    </w:p>
    <w:p>
      <w:pPr>
        <w:pStyle w:val="BodyText"/>
        <w:spacing w:before="254"/>
      </w:pPr>
      <w:r>
        <w:rPr/>
        <w:t>The</w:t>
      </w:r>
      <w:r>
        <w:rPr>
          <w:spacing w:val="34"/>
        </w:rPr>
        <w:t> </w:t>
      </w:r>
      <w:r>
        <w:rPr/>
        <w:t>below</w:t>
      </w:r>
      <w:r>
        <w:rPr>
          <w:spacing w:val="34"/>
        </w:rPr>
        <w:t> </w:t>
      </w:r>
      <w:r>
        <w:rPr/>
        <w:t>diagram</w:t>
      </w:r>
      <w:r>
        <w:rPr>
          <w:spacing w:val="39"/>
        </w:rPr>
        <w:t> </w:t>
      </w:r>
      <w:r>
        <w:rPr/>
        <w:t>captures</w:t>
      </w:r>
      <w:r>
        <w:rPr>
          <w:spacing w:val="37"/>
        </w:rPr>
        <w:t> </w:t>
      </w:r>
      <w:r>
        <w:rPr/>
        <w:t>how</w:t>
      </w:r>
      <w:r>
        <w:rPr>
          <w:spacing w:val="38"/>
        </w:rPr>
        <w:t> </w:t>
      </w:r>
      <w:r>
        <w:rPr/>
        <w:t>a</w:t>
      </w:r>
      <w:r>
        <w:rPr>
          <w:spacing w:val="38"/>
        </w:rPr>
        <w:t> </w:t>
      </w:r>
      <w:r>
        <w:rPr/>
        <w:t>portfolio</w:t>
      </w:r>
      <w:r>
        <w:rPr>
          <w:spacing w:val="36"/>
        </w:rPr>
        <w:t> </w:t>
      </w:r>
      <w:r>
        <w:rPr/>
        <w:t>is</w:t>
      </w:r>
      <w:r>
        <w:rPr>
          <w:spacing w:val="37"/>
        </w:rPr>
        <w:t> </w:t>
      </w:r>
      <w:r>
        <w:rPr/>
        <w:t>situated</w:t>
      </w:r>
      <w:r>
        <w:rPr>
          <w:spacing w:val="36"/>
        </w:rPr>
        <w:t> </w:t>
      </w:r>
      <w:r>
        <w:rPr/>
        <w:t>within</w:t>
      </w:r>
      <w:r>
        <w:rPr>
          <w:spacing w:val="40"/>
        </w:rPr>
        <w:t> </w:t>
      </w:r>
      <w:r>
        <w:rPr/>
        <w:t>the</w:t>
      </w:r>
      <w:r>
        <w:rPr>
          <w:spacing w:val="38"/>
        </w:rPr>
        <w:t> </w:t>
      </w:r>
      <w:r>
        <w:rPr/>
        <w:t>existing</w:t>
      </w:r>
      <w:r>
        <w:rPr>
          <w:spacing w:val="37"/>
        </w:rPr>
        <w:t> </w:t>
      </w:r>
      <w:r>
        <w:rPr/>
        <w:t>Programme</w:t>
      </w:r>
      <w:r>
        <w:rPr>
          <w:spacing w:val="34"/>
        </w:rPr>
        <w:t> </w:t>
      </w:r>
      <w:r>
        <w:rPr/>
        <w:t>and</w:t>
      </w:r>
      <w:r>
        <w:rPr>
          <w:spacing w:val="40"/>
        </w:rPr>
        <w:t> </w:t>
      </w:r>
      <w:r>
        <w:rPr/>
        <w:t>Project Management (PPM) environment of other programming delivery instruments.</w:t>
      </w:r>
    </w:p>
    <w:p>
      <w:pPr>
        <w:spacing w:after="0"/>
        <w:sectPr>
          <w:type w:val="continuous"/>
          <w:pgSz w:w="12240" w:h="15840"/>
          <w:pgMar w:header="720" w:footer="1290" w:top="1660" w:bottom="1480" w:left="1340" w:right="700"/>
        </w:sectPr>
      </w:pPr>
    </w:p>
    <w:p>
      <w:pPr>
        <w:pStyle w:val="BodyText"/>
        <w:spacing w:before="23" w:after="1"/>
        <w:ind w:left="0"/>
        <w:rPr>
          <w:sz w:val="20"/>
        </w:rPr>
      </w:pPr>
    </w:p>
    <w:p>
      <w:pPr>
        <w:pStyle w:val="BodyText"/>
        <w:rPr>
          <w:sz w:val="20"/>
        </w:rPr>
      </w:pPr>
      <w:r>
        <w:rPr>
          <w:sz w:val="20"/>
        </w:rPr>
        <w:drawing>
          <wp:inline distT="0" distB="0" distL="0" distR="0">
            <wp:extent cx="5942903" cy="2709862"/>
            <wp:effectExtent l="0" t="0" r="0" b="0"/>
            <wp:docPr id="5" name="Image 5"/>
            <wp:cNvGraphicFramePr>
              <a:graphicFrameLocks/>
            </wp:cNvGraphicFramePr>
            <a:graphic>
              <a:graphicData uri="http://schemas.openxmlformats.org/drawingml/2006/picture">
                <pic:pic>
                  <pic:nvPicPr>
                    <pic:cNvPr id="5" name="Image 5"/>
                    <pic:cNvPicPr/>
                  </pic:nvPicPr>
                  <pic:blipFill>
                    <a:blip r:embed="rId11" cstate="print"/>
                    <a:stretch>
                      <a:fillRect/>
                    </a:stretch>
                  </pic:blipFill>
                  <pic:spPr>
                    <a:xfrm>
                      <a:off x="0" y="0"/>
                      <a:ext cx="5942903" cy="2709862"/>
                    </a:xfrm>
                    <a:prstGeom prst="rect">
                      <a:avLst/>
                    </a:prstGeom>
                  </pic:spPr>
                </pic:pic>
              </a:graphicData>
            </a:graphic>
          </wp:inline>
        </w:drawing>
      </w:r>
      <w:r>
        <w:rPr>
          <w:sz w:val="20"/>
        </w:rPr>
      </w:r>
    </w:p>
    <w:p>
      <w:pPr>
        <w:pStyle w:val="Heading2"/>
        <w:numPr>
          <w:ilvl w:val="0"/>
          <w:numId w:val="6"/>
        </w:numPr>
        <w:tabs>
          <w:tab w:pos="319" w:val="left" w:leader="none"/>
        </w:tabs>
        <w:spacing w:line="240" w:lineRule="auto" w:before="268" w:after="0"/>
        <w:ind w:left="319" w:right="0" w:hanging="219"/>
        <w:jc w:val="left"/>
      </w:pPr>
      <w:bookmarkStart w:name="_bookmark6" w:id="7"/>
      <w:bookmarkEnd w:id="7"/>
      <w:r>
        <w:rPr>
          <w:b w:val="0"/>
        </w:rPr>
      </w:r>
      <w:r>
        <w:rPr/>
        <w:t>Portfolio</w:t>
      </w:r>
      <w:r>
        <w:rPr>
          <w:spacing w:val="-1"/>
        </w:rPr>
        <w:t> </w:t>
      </w:r>
      <w:r>
        <w:rPr/>
        <w:t>Theory</w:t>
      </w:r>
      <w:r>
        <w:rPr>
          <w:spacing w:val="-3"/>
        </w:rPr>
        <w:t> </w:t>
      </w:r>
      <w:r>
        <w:rPr/>
        <w:t>of</w:t>
      </w:r>
      <w:r>
        <w:rPr>
          <w:spacing w:val="-5"/>
        </w:rPr>
        <w:t> </w:t>
      </w:r>
      <w:r>
        <w:rPr>
          <w:spacing w:val="-2"/>
        </w:rPr>
        <w:t>Change</w:t>
      </w:r>
    </w:p>
    <w:p>
      <w:pPr>
        <w:pStyle w:val="BodyText"/>
        <w:spacing w:before="268"/>
        <w:ind w:right="846"/>
        <w:jc w:val="both"/>
      </w:pPr>
      <w:r>
        <w:rPr/>
        <w:t>In designing the portfolio, the business unit must articulate a portfolio Theory of Change (ToC) hypothesis, describing how the portfolio(s) effort to affect change will be initiated, implemented, and adjusted by measuring the reaction of the wider</w:t>
      </w:r>
      <w:r>
        <w:rPr>
          <w:spacing w:val="-1"/>
        </w:rPr>
        <w:t> </w:t>
      </w:r>
      <w:r>
        <w:rPr/>
        <w:t>system to the portfolio interventions, and what issues will need to be addressed to build momentum towards change. Portfolios at country level should also identify what the portfolios’ unique contribution is to the UNSDCF/CPD Outcomes, at regional level to Regional</w:t>
      </w:r>
      <w:r>
        <w:rPr>
          <w:spacing w:val="-13"/>
        </w:rPr>
        <w:t> </w:t>
      </w:r>
      <w:r>
        <w:rPr/>
        <w:t>Programme</w:t>
      </w:r>
      <w:r>
        <w:rPr>
          <w:spacing w:val="-12"/>
        </w:rPr>
        <w:t> </w:t>
      </w:r>
      <w:r>
        <w:rPr/>
        <w:t>outcomes,</w:t>
      </w:r>
      <w:r>
        <w:rPr>
          <w:spacing w:val="-13"/>
        </w:rPr>
        <w:t> </w:t>
      </w:r>
      <w:r>
        <w:rPr/>
        <w:t>and</w:t>
      </w:r>
      <w:r>
        <w:rPr>
          <w:spacing w:val="-12"/>
        </w:rPr>
        <w:t> </w:t>
      </w:r>
      <w:r>
        <w:rPr/>
        <w:t>at</w:t>
      </w:r>
      <w:r>
        <w:rPr>
          <w:spacing w:val="-13"/>
        </w:rPr>
        <w:t> </w:t>
      </w:r>
      <w:r>
        <w:rPr/>
        <w:t>global</w:t>
      </w:r>
      <w:r>
        <w:rPr>
          <w:spacing w:val="-12"/>
        </w:rPr>
        <w:t> </w:t>
      </w:r>
      <w:r>
        <w:rPr/>
        <w:t>level</w:t>
      </w:r>
      <w:r>
        <w:rPr>
          <w:spacing w:val="-13"/>
        </w:rPr>
        <w:t> </w:t>
      </w:r>
      <w:r>
        <w:rPr/>
        <w:t>to,</w:t>
      </w:r>
      <w:r>
        <w:rPr>
          <w:spacing w:val="-12"/>
        </w:rPr>
        <w:t> </w:t>
      </w:r>
      <w:r>
        <w:rPr/>
        <w:t>Strategic</w:t>
      </w:r>
      <w:r>
        <w:rPr>
          <w:spacing w:val="-12"/>
        </w:rPr>
        <w:t> </w:t>
      </w:r>
      <w:r>
        <w:rPr/>
        <w:t>Plan</w:t>
      </w:r>
      <w:r>
        <w:rPr>
          <w:spacing w:val="-13"/>
        </w:rPr>
        <w:t> </w:t>
      </w:r>
      <w:r>
        <w:rPr/>
        <w:t>outputs</w:t>
      </w:r>
      <w:r>
        <w:rPr>
          <w:spacing w:val="-12"/>
        </w:rPr>
        <w:t> </w:t>
      </w:r>
      <w:r>
        <w:rPr/>
        <w:t>and</w:t>
      </w:r>
      <w:r>
        <w:rPr>
          <w:spacing w:val="-11"/>
        </w:rPr>
        <w:t> </w:t>
      </w:r>
      <w:r>
        <w:rPr/>
        <w:t>outcomes.</w:t>
      </w:r>
      <w:r>
        <w:rPr>
          <w:spacing w:val="-12"/>
        </w:rPr>
        <w:t> </w:t>
      </w:r>
      <w:r>
        <w:rPr/>
        <w:t>This</w:t>
      </w:r>
      <w:r>
        <w:rPr>
          <w:spacing w:val="-13"/>
        </w:rPr>
        <w:t> </w:t>
      </w:r>
      <w:r>
        <w:rPr/>
        <w:t>analysis informs the design of the portfolio results framework.</w:t>
      </w:r>
    </w:p>
    <w:p>
      <w:pPr>
        <w:pStyle w:val="Heading2"/>
        <w:numPr>
          <w:ilvl w:val="0"/>
          <w:numId w:val="6"/>
        </w:numPr>
        <w:tabs>
          <w:tab w:pos="319" w:val="left" w:leader="none"/>
        </w:tabs>
        <w:spacing w:line="240" w:lineRule="auto" w:before="268" w:after="0"/>
        <w:ind w:left="319" w:right="0" w:hanging="219"/>
        <w:jc w:val="left"/>
      </w:pPr>
      <w:bookmarkStart w:name="_bookmark7" w:id="8"/>
      <w:bookmarkEnd w:id="8"/>
      <w:r>
        <w:rPr>
          <w:b w:val="0"/>
        </w:rPr>
      </w:r>
      <w:r>
        <w:rPr/>
        <w:t>Portfolio</w:t>
      </w:r>
      <w:r>
        <w:rPr>
          <w:spacing w:val="-2"/>
        </w:rPr>
        <w:t> </w:t>
      </w:r>
      <w:r>
        <w:rPr/>
        <w:t>Results</w:t>
      </w:r>
      <w:r>
        <w:rPr>
          <w:spacing w:val="-4"/>
        </w:rPr>
        <w:t> </w:t>
      </w:r>
      <w:r>
        <w:rPr>
          <w:spacing w:val="-2"/>
        </w:rPr>
        <w:t>Framework</w:t>
      </w:r>
    </w:p>
    <w:p>
      <w:pPr>
        <w:pStyle w:val="BodyText"/>
        <w:spacing w:before="240"/>
        <w:ind w:right="852"/>
        <w:jc w:val="both"/>
      </w:pPr>
      <w:r>
        <w:rPr/>
        <w:t>The portfolio results framework must describe, through a narrative, its contribution to the Country Programme</w:t>
      </w:r>
      <w:r>
        <w:rPr>
          <w:spacing w:val="-2"/>
        </w:rPr>
        <w:t> </w:t>
      </w:r>
      <w:r>
        <w:rPr/>
        <w:t>Document</w:t>
      </w:r>
      <w:r>
        <w:rPr>
          <w:spacing w:val="-2"/>
        </w:rPr>
        <w:t> </w:t>
      </w:r>
      <w:r>
        <w:rPr/>
        <w:t>(CPD), Regional Programme</w:t>
      </w:r>
      <w:r>
        <w:rPr>
          <w:spacing w:val="-2"/>
        </w:rPr>
        <w:t> </w:t>
      </w:r>
      <w:r>
        <w:rPr/>
        <w:t>Document</w:t>
      </w:r>
      <w:r>
        <w:rPr>
          <w:spacing w:val="-2"/>
        </w:rPr>
        <w:t> </w:t>
      </w:r>
      <w:r>
        <w:rPr/>
        <w:t>(RPD) or the</w:t>
      </w:r>
      <w:r>
        <w:rPr>
          <w:spacing w:val="-2"/>
        </w:rPr>
        <w:t> </w:t>
      </w:r>
      <w:r>
        <w:rPr/>
        <w:t>Strategic</w:t>
      </w:r>
      <w:r>
        <w:rPr>
          <w:spacing w:val="-1"/>
        </w:rPr>
        <w:t> </w:t>
      </w:r>
      <w:r>
        <w:rPr/>
        <w:t>Plan (SP) outcome and outputs. The narrative can illustrate the intermediate outcome at which the portfolio intends to </w:t>
      </w:r>
      <w:r>
        <w:rPr>
          <w:spacing w:val="-2"/>
        </w:rPr>
        <w:t>operate.</w:t>
      </w:r>
    </w:p>
    <w:p>
      <w:pPr>
        <w:pStyle w:val="BodyText"/>
        <w:spacing w:before="1"/>
        <w:ind w:left="0"/>
      </w:pPr>
    </w:p>
    <w:p>
      <w:pPr>
        <w:pStyle w:val="BodyText"/>
        <w:ind w:right="735"/>
        <w:jc w:val="both"/>
      </w:pPr>
      <w:r>
        <w:rPr/>
        <w:t>The results framework articulates the portfolio objectives and its contribution to outcomes at country, regional</w:t>
      </w:r>
      <w:r>
        <w:rPr>
          <w:spacing w:val="-13"/>
        </w:rPr>
        <w:t> </w:t>
      </w:r>
      <w:r>
        <w:rPr/>
        <w:t>and</w:t>
      </w:r>
      <w:r>
        <w:rPr>
          <w:spacing w:val="-12"/>
        </w:rPr>
        <w:t> </w:t>
      </w:r>
      <w:r>
        <w:rPr/>
        <w:t>global</w:t>
      </w:r>
      <w:r>
        <w:rPr>
          <w:spacing w:val="-13"/>
        </w:rPr>
        <w:t> </w:t>
      </w:r>
      <w:r>
        <w:rPr/>
        <w:t>level,</w:t>
      </w:r>
      <w:r>
        <w:rPr>
          <w:spacing w:val="-12"/>
        </w:rPr>
        <w:t> </w:t>
      </w:r>
      <w:r>
        <w:rPr/>
        <w:t>which</w:t>
      </w:r>
      <w:r>
        <w:rPr>
          <w:spacing w:val="-13"/>
        </w:rPr>
        <w:t> </w:t>
      </w:r>
      <w:r>
        <w:rPr/>
        <w:t>in</w:t>
      </w:r>
      <w:r>
        <w:rPr>
          <w:spacing w:val="-12"/>
        </w:rPr>
        <w:t> </w:t>
      </w:r>
      <w:r>
        <w:rPr/>
        <w:t>turn</w:t>
      </w:r>
      <w:r>
        <w:rPr>
          <w:spacing w:val="-13"/>
        </w:rPr>
        <w:t> </w:t>
      </w:r>
      <w:r>
        <w:rPr/>
        <w:t>facilitates</w:t>
      </w:r>
      <w:r>
        <w:rPr>
          <w:spacing w:val="-12"/>
        </w:rPr>
        <w:t> </w:t>
      </w:r>
      <w:r>
        <w:rPr/>
        <w:t>corporate</w:t>
      </w:r>
      <w:r>
        <w:rPr>
          <w:spacing w:val="-12"/>
        </w:rPr>
        <w:t> </w:t>
      </w:r>
      <w:r>
        <w:rPr/>
        <w:t>reporting</w:t>
      </w:r>
      <w:r>
        <w:rPr>
          <w:spacing w:val="-13"/>
        </w:rPr>
        <w:t> </w:t>
      </w:r>
      <w:r>
        <w:rPr/>
        <w:t>as</w:t>
      </w:r>
      <w:r>
        <w:rPr>
          <w:spacing w:val="-12"/>
        </w:rPr>
        <w:t> </w:t>
      </w:r>
      <w:r>
        <w:rPr/>
        <w:t>per</w:t>
      </w:r>
      <w:r>
        <w:rPr>
          <w:spacing w:val="-10"/>
        </w:rPr>
        <w:t> </w:t>
      </w:r>
      <w:r>
        <w:rPr/>
        <w:t>the</w:t>
      </w:r>
      <w:r>
        <w:rPr>
          <w:spacing w:val="-12"/>
        </w:rPr>
        <w:t> </w:t>
      </w:r>
      <w:r>
        <w:rPr/>
        <w:t>policy</w:t>
      </w:r>
      <w:r>
        <w:rPr>
          <w:spacing w:val="-13"/>
        </w:rPr>
        <w:t> </w:t>
      </w:r>
      <w:r>
        <w:rPr/>
        <w:t>on</w:t>
      </w:r>
      <w:r>
        <w:rPr>
          <w:spacing w:val="-11"/>
        </w:rPr>
        <w:t> </w:t>
      </w:r>
      <w:hyperlink r:id="rId12">
        <w:r>
          <w:rPr>
            <w:color w:val="006FC0"/>
            <w:u w:val="single" w:color="000000"/>
          </w:rPr>
          <w:t>Report</w:t>
        </w:r>
        <w:r>
          <w:rPr>
            <w:u w:val="none"/>
          </w:rPr>
          <w:t>.</w:t>
        </w:r>
      </w:hyperlink>
      <w:r>
        <w:rPr>
          <w:spacing w:val="-13"/>
          <w:u w:val="none"/>
        </w:rPr>
        <w:t> </w:t>
      </w:r>
      <w:r>
        <w:rPr>
          <w:u w:val="none"/>
        </w:rPr>
        <w:t>A</w:t>
      </w:r>
      <w:r>
        <w:rPr>
          <w:spacing w:val="-11"/>
          <w:u w:val="none"/>
        </w:rPr>
        <w:t> </w:t>
      </w:r>
      <w:r>
        <w:rPr>
          <w:u w:val="none"/>
        </w:rPr>
        <w:t>results framework captures systems level change. It also captures gains made in terms of momentum and </w:t>
      </w:r>
      <w:r>
        <w:rPr>
          <w:spacing w:val="-2"/>
          <w:u w:val="none"/>
        </w:rPr>
        <w:t>learning.</w:t>
      </w:r>
    </w:p>
    <w:p>
      <w:pPr>
        <w:pStyle w:val="BodyText"/>
        <w:spacing w:before="1"/>
        <w:ind w:left="0"/>
      </w:pPr>
    </w:p>
    <w:p>
      <w:pPr>
        <w:pStyle w:val="BodyText"/>
        <w:spacing w:before="1"/>
        <w:ind w:right="851"/>
        <w:jc w:val="both"/>
      </w:pPr>
      <w:r>
        <w:rPr/>
        <w:t>As</w:t>
      </w:r>
      <w:r>
        <w:rPr>
          <w:spacing w:val="-6"/>
        </w:rPr>
        <w:t> </w:t>
      </w:r>
      <w:r>
        <w:rPr/>
        <w:t>the</w:t>
      </w:r>
      <w:r>
        <w:rPr>
          <w:spacing w:val="-5"/>
        </w:rPr>
        <w:t> </w:t>
      </w:r>
      <w:r>
        <w:rPr/>
        <w:t>portfolio</w:t>
      </w:r>
      <w:r>
        <w:rPr>
          <w:spacing w:val="-3"/>
        </w:rPr>
        <w:t> </w:t>
      </w:r>
      <w:r>
        <w:rPr/>
        <w:t>work</w:t>
      </w:r>
      <w:r>
        <w:rPr>
          <w:spacing w:val="-4"/>
        </w:rPr>
        <w:t> </w:t>
      </w:r>
      <w:r>
        <w:rPr/>
        <w:t>evolves,</w:t>
      </w:r>
      <w:r>
        <w:rPr>
          <w:spacing w:val="-6"/>
        </w:rPr>
        <w:t> </w:t>
      </w:r>
      <w:r>
        <w:rPr/>
        <w:t>it</w:t>
      </w:r>
      <w:r>
        <w:rPr>
          <w:spacing w:val="-6"/>
        </w:rPr>
        <w:t> </w:t>
      </w:r>
      <w:r>
        <w:rPr/>
        <w:t>is</w:t>
      </w:r>
      <w:r>
        <w:rPr>
          <w:spacing w:val="-6"/>
        </w:rPr>
        <w:t> </w:t>
      </w:r>
      <w:r>
        <w:rPr/>
        <w:t>possible</w:t>
      </w:r>
      <w:r>
        <w:rPr>
          <w:spacing w:val="-9"/>
        </w:rPr>
        <w:t> </w:t>
      </w:r>
      <w:r>
        <w:rPr/>
        <w:t>that</w:t>
      </w:r>
      <w:r>
        <w:rPr>
          <w:spacing w:val="-7"/>
        </w:rPr>
        <w:t> </w:t>
      </w:r>
      <w:r>
        <w:rPr/>
        <w:t>new</w:t>
      </w:r>
      <w:r>
        <w:rPr>
          <w:spacing w:val="-6"/>
        </w:rPr>
        <w:t> </w:t>
      </w:r>
      <w:r>
        <w:rPr/>
        <w:t>and</w:t>
      </w:r>
      <w:r>
        <w:rPr>
          <w:spacing w:val="-3"/>
        </w:rPr>
        <w:t> </w:t>
      </w:r>
      <w:r>
        <w:rPr/>
        <w:t>unexpected</w:t>
      </w:r>
      <w:r>
        <w:rPr>
          <w:spacing w:val="-3"/>
        </w:rPr>
        <w:t> </w:t>
      </w:r>
      <w:r>
        <w:rPr/>
        <w:t>portfolio</w:t>
      </w:r>
      <w:r>
        <w:rPr>
          <w:spacing w:val="-7"/>
        </w:rPr>
        <w:t> </w:t>
      </w:r>
      <w:r>
        <w:rPr/>
        <w:t>contributions</w:t>
      </w:r>
      <w:r>
        <w:rPr>
          <w:spacing w:val="-5"/>
        </w:rPr>
        <w:t> </w:t>
      </w:r>
      <w:r>
        <w:rPr/>
        <w:t>emerge.</w:t>
      </w:r>
      <w:r>
        <w:rPr>
          <w:spacing w:val="-3"/>
        </w:rPr>
        <w:t> </w:t>
      </w:r>
      <w:r>
        <w:rPr/>
        <w:t>As such, it is important to update the contributions the portfolio is making in meeting the UNSDCF/CPD objectives regularly.</w:t>
      </w:r>
    </w:p>
    <w:p>
      <w:pPr>
        <w:pStyle w:val="BodyText"/>
        <w:spacing w:before="267"/>
        <w:ind w:right="846"/>
        <w:jc w:val="both"/>
      </w:pPr>
      <w:r>
        <w:rPr/>
        <w:t>Material</w:t>
      </w:r>
      <w:r>
        <w:rPr>
          <w:spacing w:val="-7"/>
        </w:rPr>
        <w:t> </w:t>
      </w:r>
      <w:r>
        <w:rPr/>
        <w:t>changes</w:t>
      </w:r>
      <w:r>
        <w:rPr>
          <w:spacing w:val="-9"/>
        </w:rPr>
        <w:t> </w:t>
      </w:r>
      <w:r>
        <w:rPr/>
        <w:t>(substantial</w:t>
      </w:r>
      <w:r>
        <w:rPr>
          <w:spacing w:val="-6"/>
        </w:rPr>
        <w:t> </w:t>
      </w:r>
      <w:r>
        <w:rPr/>
        <w:t>change)</w:t>
      </w:r>
      <w:r>
        <w:rPr>
          <w:spacing w:val="-8"/>
        </w:rPr>
        <w:t> </w:t>
      </w:r>
      <w:r>
        <w:rPr/>
        <w:t>to</w:t>
      </w:r>
      <w:r>
        <w:rPr>
          <w:spacing w:val="-9"/>
        </w:rPr>
        <w:t> </w:t>
      </w:r>
      <w:r>
        <w:rPr/>
        <w:t>the</w:t>
      </w:r>
      <w:r>
        <w:rPr>
          <w:spacing w:val="-6"/>
        </w:rPr>
        <w:t> </w:t>
      </w:r>
      <w:r>
        <w:rPr/>
        <w:t>portfolio</w:t>
      </w:r>
      <w:r>
        <w:rPr>
          <w:spacing w:val="-9"/>
        </w:rPr>
        <w:t> </w:t>
      </w:r>
      <w:r>
        <w:rPr/>
        <w:t>outputs</w:t>
      </w:r>
      <w:r>
        <w:rPr>
          <w:spacing w:val="-7"/>
        </w:rPr>
        <w:t> </w:t>
      </w:r>
      <w:r>
        <w:rPr/>
        <w:t>must</w:t>
      </w:r>
      <w:r>
        <w:rPr>
          <w:spacing w:val="-10"/>
        </w:rPr>
        <w:t> </w:t>
      </w:r>
      <w:r>
        <w:rPr/>
        <w:t>be</w:t>
      </w:r>
      <w:r>
        <w:rPr>
          <w:spacing w:val="-11"/>
        </w:rPr>
        <w:t> </w:t>
      </w:r>
      <w:r>
        <w:rPr/>
        <w:t>approved</w:t>
      </w:r>
      <w:r>
        <w:rPr>
          <w:spacing w:val="-8"/>
        </w:rPr>
        <w:t> </w:t>
      </w:r>
      <w:r>
        <w:rPr/>
        <w:t>by</w:t>
      </w:r>
      <w:r>
        <w:rPr>
          <w:spacing w:val="-9"/>
        </w:rPr>
        <w:t> </w:t>
      </w:r>
      <w:r>
        <w:rPr/>
        <w:t>the</w:t>
      </w:r>
      <w:r>
        <w:rPr>
          <w:spacing w:val="-6"/>
        </w:rPr>
        <w:t> </w:t>
      </w:r>
      <w:r>
        <w:rPr/>
        <w:t>Portfolio</w:t>
      </w:r>
      <w:r>
        <w:rPr>
          <w:spacing w:val="-8"/>
        </w:rPr>
        <w:t> </w:t>
      </w:r>
      <w:r>
        <w:rPr/>
        <w:t>Board. This</w:t>
      </w:r>
      <w:r>
        <w:rPr>
          <w:spacing w:val="10"/>
        </w:rPr>
        <w:t> </w:t>
      </w:r>
      <w:r>
        <w:rPr/>
        <w:t>includes</w:t>
      </w:r>
      <w:r>
        <w:rPr>
          <w:spacing w:val="10"/>
        </w:rPr>
        <w:t> </w:t>
      </w:r>
      <w:r>
        <w:rPr/>
        <w:t>the</w:t>
      </w:r>
      <w:r>
        <w:rPr>
          <w:spacing w:val="7"/>
        </w:rPr>
        <w:t> </w:t>
      </w:r>
      <w:r>
        <w:rPr/>
        <w:t>inclusion</w:t>
      </w:r>
      <w:r>
        <w:rPr>
          <w:spacing w:val="11"/>
        </w:rPr>
        <w:t> </w:t>
      </w:r>
      <w:r>
        <w:rPr/>
        <w:t>of</w:t>
      </w:r>
      <w:r>
        <w:rPr>
          <w:spacing w:val="9"/>
        </w:rPr>
        <w:t> </w:t>
      </w:r>
      <w:r>
        <w:rPr/>
        <w:t>new</w:t>
      </w:r>
      <w:r>
        <w:rPr>
          <w:spacing w:val="6"/>
        </w:rPr>
        <w:t> </w:t>
      </w:r>
      <w:r>
        <w:rPr/>
        <w:t>implementing</w:t>
      </w:r>
      <w:r>
        <w:rPr>
          <w:spacing w:val="10"/>
        </w:rPr>
        <w:t> </w:t>
      </w:r>
      <w:r>
        <w:rPr/>
        <w:t>partners</w:t>
      </w:r>
      <w:r>
        <w:rPr>
          <w:spacing w:val="15"/>
        </w:rPr>
        <w:t> </w:t>
      </w:r>
      <w:r>
        <w:rPr/>
        <w:t>and</w:t>
      </w:r>
      <w:r>
        <w:rPr>
          <w:spacing w:val="9"/>
        </w:rPr>
        <w:t> </w:t>
      </w:r>
      <w:r>
        <w:rPr>
          <w:color w:val="333333"/>
        </w:rPr>
        <w:t>folding</w:t>
      </w:r>
      <w:r>
        <w:rPr>
          <w:color w:val="333333"/>
          <w:spacing w:val="9"/>
        </w:rPr>
        <w:t> </w:t>
      </w:r>
      <w:r>
        <w:rPr>
          <w:color w:val="333333"/>
        </w:rPr>
        <w:t>in</w:t>
      </w:r>
      <w:r>
        <w:rPr>
          <w:color w:val="333333"/>
          <w:spacing w:val="8"/>
        </w:rPr>
        <w:t> </w:t>
      </w:r>
      <w:r>
        <w:rPr>
          <w:color w:val="333333"/>
        </w:rPr>
        <w:t>of</w:t>
      </w:r>
      <w:r>
        <w:rPr>
          <w:color w:val="333333"/>
          <w:spacing w:val="10"/>
        </w:rPr>
        <w:t> </w:t>
      </w:r>
      <w:r>
        <w:rPr>
          <w:color w:val="333333"/>
        </w:rPr>
        <w:t>ongoing</w:t>
      </w:r>
      <w:r>
        <w:rPr>
          <w:color w:val="333333"/>
          <w:spacing w:val="9"/>
        </w:rPr>
        <w:t> </w:t>
      </w:r>
      <w:r>
        <w:rPr>
          <w:color w:val="333333"/>
        </w:rPr>
        <w:t>projects</w:t>
      </w:r>
      <w:r>
        <w:rPr>
          <w:color w:val="333333"/>
          <w:spacing w:val="10"/>
        </w:rPr>
        <w:t> </w:t>
      </w:r>
      <w:r>
        <w:rPr>
          <w:color w:val="333333"/>
        </w:rPr>
        <w:t>with</w:t>
      </w:r>
      <w:r>
        <w:rPr>
          <w:color w:val="333333"/>
          <w:spacing w:val="10"/>
        </w:rPr>
        <w:t> </w:t>
      </w:r>
      <w:r>
        <w:rPr>
          <w:color w:val="333333"/>
          <w:spacing w:val="-2"/>
        </w:rPr>
        <w:t>their</w:t>
      </w:r>
    </w:p>
    <w:p>
      <w:pPr>
        <w:spacing w:after="0"/>
        <w:jc w:val="both"/>
        <w:sectPr>
          <w:pgSz w:w="12240" w:h="15840"/>
          <w:pgMar w:header="720" w:footer="1290" w:top="1660" w:bottom="1480" w:left="1340" w:right="700"/>
        </w:sectPr>
      </w:pPr>
    </w:p>
    <w:p>
      <w:pPr>
        <w:pStyle w:val="BodyText"/>
        <w:ind w:right="851"/>
        <w:jc w:val="both"/>
      </w:pPr>
      <w:r>
        <w:rPr>
          <w:color w:val="333333"/>
        </w:rPr>
        <w:t>respective implementing partners under the portfolio. </w:t>
      </w:r>
      <w:r>
        <w:rPr/>
        <w:t>More details on the role of the portfolio board are provided in the section below on portfolio governance and management.</w:t>
      </w:r>
    </w:p>
    <w:p>
      <w:pPr>
        <w:pStyle w:val="BodyText"/>
        <w:spacing w:before="266"/>
        <w:ind w:right="848"/>
        <w:jc w:val="both"/>
      </w:pPr>
      <w:r>
        <w:rPr/>
        <w:t>Related indicators to monitor progress and evaluate performance rooted in strong evidence must be developed.</w:t>
      </w:r>
      <w:r>
        <w:rPr>
          <w:spacing w:val="-8"/>
        </w:rPr>
        <w:t> </w:t>
      </w:r>
      <w:r>
        <w:rPr/>
        <w:t>A</w:t>
      </w:r>
      <w:r>
        <w:rPr>
          <w:spacing w:val="-8"/>
        </w:rPr>
        <w:t> </w:t>
      </w:r>
      <w:r>
        <w:rPr/>
        <w:t>Portfolio</w:t>
      </w:r>
      <w:r>
        <w:rPr>
          <w:spacing w:val="-8"/>
        </w:rPr>
        <w:t> </w:t>
      </w:r>
      <w:r>
        <w:rPr/>
        <w:t>Results</w:t>
      </w:r>
      <w:r>
        <w:rPr>
          <w:spacing w:val="-7"/>
        </w:rPr>
        <w:t> </w:t>
      </w:r>
      <w:r>
        <w:rPr/>
        <w:t>Framework</w:t>
      </w:r>
      <w:r>
        <w:rPr>
          <w:spacing w:val="-6"/>
        </w:rPr>
        <w:t> </w:t>
      </w:r>
      <w:r>
        <w:rPr/>
        <w:t>identifies</w:t>
      </w:r>
      <w:r>
        <w:rPr>
          <w:spacing w:val="-7"/>
        </w:rPr>
        <w:t> </w:t>
      </w:r>
      <w:r>
        <w:rPr/>
        <w:t>the</w:t>
      </w:r>
      <w:r>
        <w:rPr>
          <w:spacing w:val="-10"/>
        </w:rPr>
        <w:t> </w:t>
      </w:r>
      <w:r>
        <w:rPr/>
        <w:t>targets</w:t>
      </w:r>
      <w:r>
        <w:rPr>
          <w:spacing w:val="-3"/>
        </w:rPr>
        <w:t> </w:t>
      </w:r>
      <w:r>
        <w:rPr/>
        <w:t>that</w:t>
      </w:r>
      <w:r>
        <w:rPr>
          <w:spacing w:val="-7"/>
        </w:rPr>
        <w:t> </w:t>
      </w:r>
      <w:r>
        <w:rPr/>
        <w:t>the</w:t>
      </w:r>
      <w:r>
        <w:rPr>
          <w:spacing w:val="-7"/>
        </w:rPr>
        <w:t> </w:t>
      </w:r>
      <w:r>
        <w:rPr/>
        <w:t>portfolio</w:t>
      </w:r>
      <w:r>
        <w:rPr>
          <w:spacing w:val="-8"/>
        </w:rPr>
        <w:t> </w:t>
      </w:r>
      <w:r>
        <w:rPr/>
        <w:t>aspires</w:t>
      </w:r>
      <w:r>
        <w:rPr>
          <w:spacing w:val="-7"/>
        </w:rPr>
        <w:t> </w:t>
      </w:r>
      <w:r>
        <w:rPr/>
        <w:t>to</w:t>
      </w:r>
      <w:r>
        <w:rPr>
          <w:spacing w:val="-5"/>
        </w:rPr>
        <w:t> </w:t>
      </w:r>
      <w:r>
        <w:rPr/>
        <w:t>reach</w:t>
      </w:r>
      <w:r>
        <w:rPr>
          <w:spacing w:val="-8"/>
        </w:rPr>
        <w:t> </w:t>
      </w:r>
      <w:r>
        <w:rPr/>
        <w:t>at</w:t>
      </w:r>
      <w:r>
        <w:rPr>
          <w:spacing w:val="-10"/>
        </w:rPr>
        <w:t> </w:t>
      </w:r>
      <w:r>
        <w:rPr/>
        <w:t>the end</w:t>
      </w:r>
      <w:r>
        <w:rPr>
          <w:spacing w:val="-2"/>
        </w:rPr>
        <w:t> </w:t>
      </w:r>
      <w:r>
        <w:rPr/>
        <w:t>of the portfolio.</w:t>
      </w:r>
      <w:r>
        <w:rPr>
          <w:spacing w:val="-2"/>
        </w:rPr>
        <w:t> </w:t>
      </w:r>
      <w:r>
        <w:rPr/>
        <w:t>These are set</w:t>
      </w:r>
      <w:r>
        <w:rPr>
          <w:spacing w:val="-1"/>
        </w:rPr>
        <w:t> </w:t>
      </w:r>
      <w:r>
        <w:rPr/>
        <w:t>at the beginning</w:t>
      </w:r>
      <w:r>
        <w:rPr>
          <w:spacing w:val="-2"/>
        </w:rPr>
        <w:t> </w:t>
      </w:r>
      <w:r>
        <w:rPr/>
        <w:t>of</w:t>
      </w:r>
      <w:r>
        <w:rPr>
          <w:spacing w:val="-2"/>
        </w:rPr>
        <w:t> </w:t>
      </w:r>
      <w:r>
        <w:rPr/>
        <w:t>the portfolio</w:t>
      </w:r>
      <w:r>
        <w:rPr>
          <w:spacing w:val="-2"/>
        </w:rPr>
        <w:t> </w:t>
      </w:r>
      <w:r>
        <w:rPr/>
        <w:t>and revisited during</w:t>
      </w:r>
      <w:r>
        <w:rPr>
          <w:spacing w:val="-2"/>
        </w:rPr>
        <w:t> </w:t>
      </w:r>
      <w:r>
        <w:rPr/>
        <w:t>Portfolio</w:t>
      </w:r>
      <w:r>
        <w:rPr>
          <w:spacing w:val="-2"/>
        </w:rPr>
        <w:t> </w:t>
      </w:r>
      <w:r>
        <w:rPr/>
        <w:t>Board meetings based on portfolio learning and adaptation.</w:t>
      </w:r>
    </w:p>
    <w:p>
      <w:pPr>
        <w:pStyle w:val="BodyText"/>
        <w:spacing w:before="1"/>
        <w:ind w:left="0"/>
      </w:pPr>
    </w:p>
    <w:p>
      <w:pPr>
        <w:pStyle w:val="Heading2"/>
        <w:numPr>
          <w:ilvl w:val="0"/>
          <w:numId w:val="6"/>
        </w:numPr>
        <w:tabs>
          <w:tab w:pos="319" w:val="left" w:leader="none"/>
        </w:tabs>
        <w:spacing w:line="240" w:lineRule="auto" w:before="0" w:after="0"/>
        <w:ind w:left="319" w:right="0" w:hanging="219"/>
        <w:jc w:val="left"/>
      </w:pPr>
      <w:bookmarkStart w:name="_bookmark8" w:id="9"/>
      <w:bookmarkEnd w:id="9"/>
      <w:r>
        <w:rPr>
          <w:b w:val="0"/>
        </w:rPr>
      </w:r>
      <w:r>
        <w:rPr/>
        <w:t>Funding</w:t>
      </w:r>
      <w:r>
        <w:rPr>
          <w:spacing w:val="-1"/>
        </w:rPr>
        <w:t> </w:t>
      </w:r>
      <w:r>
        <w:rPr/>
        <w:t>a</w:t>
      </w:r>
      <w:r>
        <w:rPr>
          <w:spacing w:val="-3"/>
        </w:rPr>
        <w:t> </w:t>
      </w:r>
      <w:r>
        <w:rPr>
          <w:spacing w:val="-2"/>
        </w:rPr>
        <w:t>portfolio</w:t>
      </w:r>
    </w:p>
    <w:p>
      <w:pPr>
        <w:pStyle w:val="BodyText"/>
        <w:spacing w:before="63"/>
        <w:ind w:left="0"/>
        <w:rPr>
          <w:b/>
        </w:rPr>
      </w:pPr>
    </w:p>
    <w:p>
      <w:pPr>
        <w:pStyle w:val="BodyText"/>
        <w:spacing w:line="276" w:lineRule="auto"/>
        <w:ind w:right="736"/>
        <w:jc w:val="both"/>
      </w:pPr>
      <w:r>
        <w:rPr/>
        <w:t>The portfolio will identify all tangible and intangible resources [</w:t>
      </w:r>
      <w:hyperlink r:id="rId10">
        <w:r>
          <w:rPr>
            <w:color w:val="006FC0"/>
            <w:u w:val="single" w:color="000000"/>
          </w:rPr>
          <w:t>Portfolio Document Template Guidance</w:t>
        </w:r>
      </w:hyperlink>
      <w:r>
        <w:rPr>
          <w:u w:val="none"/>
        </w:rPr>
        <w:t>] necessary for its long-term success. This resource envelope will include an overall indicative budget, inclusive</w:t>
      </w:r>
      <w:r>
        <w:rPr>
          <w:spacing w:val="-5"/>
          <w:u w:val="none"/>
        </w:rPr>
        <w:t> </w:t>
      </w:r>
      <w:r>
        <w:rPr>
          <w:u w:val="none"/>
        </w:rPr>
        <w:t>of</w:t>
      </w:r>
      <w:r>
        <w:rPr>
          <w:spacing w:val="-3"/>
          <w:u w:val="none"/>
        </w:rPr>
        <w:t> </w:t>
      </w:r>
      <w:r>
        <w:rPr>
          <w:u w:val="none"/>
        </w:rPr>
        <w:t>all</w:t>
      </w:r>
      <w:r>
        <w:rPr>
          <w:spacing w:val="-2"/>
          <w:u w:val="none"/>
        </w:rPr>
        <w:t> </w:t>
      </w:r>
      <w:r>
        <w:rPr>
          <w:u w:val="none"/>
        </w:rPr>
        <w:t>work plans</w:t>
      </w:r>
      <w:r>
        <w:rPr>
          <w:spacing w:val="-2"/>
          <w:u w:val="none"/>
        </w:rPr>
        <w:t> </w:t>
      </w:r>
      <w:r>
        <w:rPr>
          <w:u w:val="none"/>
        </w:rPr>
        <w:t>and portfolio</w:t>
      </w:r>
      <w:r>
        <w:rPr>
          <w:spacing w:val="-4"/>
          <w:u w:val="none"/>
        </w:rPr>
        <w:t> </w:t>
      </w:r>
      <w:r>
        <w:rPr>
          <w:u w:val="none"/>
        </w:rPr>
        <w:t>costs over</w:t>
      </w:r>
      <w:r>
        <w:rPr>
          <w:spacing w:val="-5"/>
          <w:u w:val="none"/>
        </w:rPr>
        <w:t> </w:t>
      </w:r>
      <w:r>
        <w:rPr>
          <w:u w:val="none"/>
        </w:rPr>
        <w:t>its entire</w:t>
      </w:r>
      <w:r>
        <w:rPr>
          <w:spacing w:val="-2"/>
          <w:u w:val="none"/>
        </w:rPr>
        <w:t> </w:t>
      </w:r>
      <w:r>
        <w:rPr>
          <w:u w:val="none"/>
        </w:rPr>
        <w:t>lifecycle</w:t>
      </w:r>
      <w:r>
        <w:rPr>
          <w:spacing w:val="-4"/>
          <w:u w:val="none"/>
        </w:rPr>
        <w:t> </w:t>
      </w:r>
      <w:r>
        <w:rPr>
          <w:u w:val="none"/>
        </w:rPr>
        <w:t>in</w:t>
      </w:r>
      <w:r>
        <w:rPr>
          <w:spacing w:val="-4"/>
          <w:u w:val="none"/>
        </w:rPr>
        <w:t> </w:t>
      </w:r>
      <w:r>
        <w:rPr>
          <w:u w:val="none"/>
        </w:rPr>
        <w:t>line</w:t>
      </w:r>
      <w:r>
        <w:rPr>
          <w:spacing w:val="-1"/>
          <w:u w:val="none"/>
        </w:rPr>
        <w:t> </w:t>
      </w:r>
      <w:r>
        <w:rPr>
          <w:u w:val="none"/>
        </w:rPr>
        <w:t>with</w:t>
      </w:r>
      <w:r>
        <w:rPr>
          <w:spacing w:val="-3"/>
          <w:u w:val="none"/>
        </w:rPr>
        <w:t> </w:t>
      </w:r>
      <w:r>
        <w:rPr>
          <w:u w:val="none"/>
        </w:rPr>
        <w:t>Results</w:t>
      </w:r>
      <w:r>
        <w:rPr>
          <w:spacing w:val="-2"/>
          <w:u w:val="none"/>
        </w:rPr>
        <w:t> </w:t>
      </w:r>
      <w:r>
        <w:rPr>
          <w:u w:val="none"/>
        </w:rPr>
        <w:t>Based</w:t>
      </w:r>
      <w:r>
        <w:rPr>
          <w:spacing w:val="-4"/>
          <w:u w:val="none"/>
        </w:rPr>
        <w:t> </w:t>
      </w:r>
      <w:r>
        <w:rPr>
          <w:u w:val="none"/>
        </w:rPr>
        <w:t>Budgeting </w:t>
      </w:r>
      <w:r>
        <w:rPr>
          <w:spacing w:val="-2"/>
          <w:u w:val="none"/>
        </w:rPr>
        <w:t>principles.</w:t>
      </w:r>
    </w:p>
    <w:p>
      <w:pPr>
        <w:pStyle w:val="BodyText"/>
        <w:spacing w:before="101"/>
        <w:ind w:right="732"/>
        <w:jc w:val="both"/>
      </w:pPr>
      <w:r>
        <w:rPr/>
        <w:t>All anticipated programmatic, operational, and indirect costs to support the portfolio need to be identified, estimated and fully costed in the portfolio budget. This includes areas of work that directly support the portfolio, such as communication, human resources, monitoring, evaluation, learning, procurement, finance, audit, policy advice, quality assurance, reporting, programmatic and financial capacity</w:t>
      </w:r>
      <w:r>
        <w:rPr>
          <w:spacing w:val="-9"/>
        </w:rPr>
        <w:t> </w:t>
      </w:r>
      <w:r>
        <w:rPr/>
        <w:t>assessments,</w:t>
      </w:r>
      <w:r>
        <w:rPr>
          <w:spacing w:val="-7"/>
        </w:rPr>
        <w:t> </w:t>
      </w:r>
      <w:r>
        <w:rPr/>
        <w:t>management,</w:t>
      </w:r>
      <w:r>
        <w:rPr>
          <w:spacing w:val="-8"/>
        </w:rPr>
        <w:t> </w:t>
      </w:r>
      <w:r>
        <w:rPr/>
        <w:t>etc.</w:t>
      </w:r>
      <w:r>
        <w:rPr>
          <w:spacing w:val="-8"/>
        </w:rPr>
        <w:t> </w:t>
      </w:r>
      <w:r>
        <w:rPr/>
        <w:t>All</w:t>
      </w:r>
      <w:r>
        <w:rPr>
          <w:spacing w:val="-7"/>
        </w:rPr>
        <w:t> </w:t>
      </w:r>
      <w:r>
        <w:rPr/>
        <w:t>services</w:t>
      </w:r>
      <w:r>
        <w:rPr>
          <w:spacing w:val="-7"/>
        </w:rPr>
        <w:t> </w:t>
      </w:r>
      <w:r>
        <w:rPr/>
        <w:t>which</w:t>
      </w:r>
      <w:r>
        <w:rPr>
          <w:spacing w:val="-9"/>
        </w:rPr>
        <w:t> </w:t>
      </w:r>
      <w:r>
        <w:rPr/>
        <w:t>are</w:t>
      </w:r>
      <w:r>
        <w:rPr>
          <w:spacing w:val="-10"/>
        </w:rPr>
        <w:t> </w:t>
      </w:r>
      <w:r>
        <w:rPr/>
        <w:t>directly</w:t>
      </w:r>
      <w:r>
        <w:rPr>
          <w:spacing w:val="-8"/>
        </w:rPr>
        <w:t> </w:t>
      </w:r>
      <w:r>
        <w:rPr/>
        <w:t>related</w:t>
      </w:r>
      <w:r>
        <w:rPr>
          <w:spacing w:val="-8"/>
        </w:rPr>
        <w:t> </w:t>
      </w:r>
      <w:r>
        <w:rPr/>
        <w:t>to</w:t>
      </w:r>
      <w:r>
        <w:rPr>
          <w:spacing w:val="-5"/>
        </w:rPr>
        <w:t> </w:t>
      </w:r>
      <w:r>
        <w:rPr/>
        <w:t>the</w:t>
      </w:r>
      <w:r>
        <w:rPr>
          <w:spacing w:val="-10"/>
        </w:rPr>
        <w:t> </w:t>
      </w:r>
      <w:r>
        <w:rPr/>
        <w:t>portfolio</w:t>
      </w:r>
      <w:r>
        <w:rPr>
          <w:spacing w:val="-9"/>
        </w:rPr>
        <w:t> </w:t>
      </w:r>
      <w:r>
        <w:rPr/>
        <w:t>need</w:t>
      </w:r>
      <w:r>
        <w:rPr>
          <w:spacing w:val="-8"/>
        </w:rPr>
        <w:t> </w:t>
      </w:r>
      <w:r>
        <w:rPr/>
        <w:t>to</w:t>
      </w:r>
      <w:r>
        <w:rPr>
          <w:spacing w:val="-9"/>
        </w:rPr>
        <w:t> </w:t>
      </w:r>
      <w:r>
        <w:rPr/>
        <w:t>be reflected in the portfolio document. A detailed list of components to be budgeted is available </w:t>
      </w:r>
      <w:hyperlink r:id="rId13">
        <w:r>
          <w:rPr/>
          <w:t>here.</w:t>
        </w:r>
      </w:hyperlink>
    </w:p>
    <w:p>
      <w:pPr>
        <w:pStyle w:val="BodyText"/>
        <w:spacing w:before="98"/>
        <w:ind w:right="735"/>
        <w:jc w:val="both"/>
      </w:pPr>
      <w:r>
        <w:rPr/>
        <w:t>Each work plan will be implemented and managed by the identified implementing partner which has signed</w:t>
      </w:r>
      <w:r>
        <w:rPr>
          <w:spacing w:val="-13"/>
        </w:rPr>
        <w:t> </w:t>
      </w:r>
      <w:r>
        <w:rPr/>
        <w:t>the</w:t>
      </w:r>
      <w:r>
        <w:rPr>
          <w:spacing w:val="-12"/>
        </w:rPr>
        <w:t> </w:t>
      </w:r>
      <w:r>
        <w:rPr/>
        <w:t>portfolio</w:t>
      </w:r>
      <w:r>
        <w:rPr>
          <w:spacing w:val="-13"/>
        </w:rPr>
        <w:t> </w:t>
      </w:r>
      <w:r>
        <w:rPr/>
        <w:t>document</w:t>
      </w:r>
      <w:r>
        <w:rPr>
          <w:spacing w:val="-12"/>
        </w:rPr>
        <w:t> </w:t>
      </w:r>
      <w:r>
        <w:rPr/>
        <w:t>and</w:t>
      </w:r>
      <w:r>
        <w:rPr>
          <w:spacing w:val="-13"/>
        </w:rPr>
        <w:t> </w:t>
      </w:r>
      <w:r>
        <w:rPr/>
        <w:t>the</w:t>
      </w:r>
      <w:r>
        <w:rPr>
          <w:spacing w:val="-12"/>
        </w:rPr>
        <w:t> </w:t>
      </w:r>
      <w:r>
        <w:rPr/>
        <w:t>relevant</w:t>
      </w:r>
      <w:r>
        <w:rPr>
          <w:spacing w:val="-13"/>
        </w:rPr>
        <w:t> </w:t>
      </w:r>
      <w:r>
        <w:rPr/>
        <w:t>work</w:t>
      </w:r>
      <w:r>
        <w:rPr>
          <w:spacing w:val="-12"/>
        </w:rPr>
        <w:t> </w:t>
      </w:r>
      <w:r>
        <w:rPr/>
        <w:t>plan.</w:t>
      </w:r>
      <w:r>
        <w:rPr>
          <w:spacing w:val="-12"/>
        </w:rPr>
        <w:t> </w:t>
      </w:r>
      <w:r>
        <w:rPr/>
        <w:t>The</w:t>
      </w:r>
      <w:r>
        <w:rPr>
          <w:spacing w:val="-13"/>
        </w:rPr>
        <w:t> </w:t>
      </w:r>
      <w:r>
        <w:rPr/>
        <w:t>work</w:t>
      </w:r>
      <w:r>
        <w:rPr>
          <w:spacing w:val="-12"/>
        </w:rPr>
        <w:t> </w:t>
      </w:r>
      <w:r>
        <w:rPr/>
        <w:t>plan</w:t>
      </w:r>
      <w:r>
        <w:rPr>
          <w:spacing w:val="-13"/>
        </w:rPr>
        <w:t> </w:t>
      </w:r>
      <w:r>
        <w:rPr/>
        <w:t>shall</w:t>
      </w:r>
      <w:r>
        <w:rPr>
          <w:spacing w:val="-12"/>
        </w:rPr>
        <w:t> </w:t>
      </w:r>
      <w:r>
        <w:rPr/>
        <w:t>be</w:t>
      </w:r>
      <w:r>
        <w:rPr>
          <w:spacing w:val="-13"/>
        </w:rPr>
        <w:t> </w:t>
      </w:r>
      <w:r>
        <w:rPr/>
        <w:t>fully</w:t>
      </w:r>
      <w:r>
        <w:rPr>
          <w:spacing w:val="-12"/>
        </w:rPr>
        <w:t> </w:t>
      </w:r>
      <w:r>
        <w:rPr/>
        <w:t>costed</w:t>
      </w:r>
      <w:r>
        <w:rPr>
          <w:spacing w:val="-12"/>
        </w:rPr>
        <w:t> </w:t>
      </w:r>
      <w:r>
        <w:rPr/>
        <w:t>as</w:t>
      </w:r>
      <w:r>
        <w:rPr>
          <w:spacing w:val="-9"/>
        </w:rPr>
        <w:t> </w:t>
      </w:r>
      <w:r>
        <w:rPr/>
        <w:t>per</w:t>
      </w:r>
      <w:r>
        <w:rPr>
          <w:spacing w:val="-12"/>
        </w:rPr>
        <w:t> </w:t>
      </w:r>
      <w:r>
        <w:rPr/>
        <w:t>UNDP policies,</w:t>
      </w:r>
      <w:r>
        <w:rPr>
          <w:spacing w:val="-10"/>
        </w:rPr>
        <w:t> </w:t>
      </w:r>
      <w:r>
        <w:rPr/>
        <w:t>and</w:t>
      </w:r>
      <w:r>
        <w:rPr>
          <w:spacing w:val="-11"/>
        </w:rPr>
        <w:t> </w:t>
      </w:r>
      <w:r>
        <w:rPr/>
        <w:t>resources</w:t>
      </w:r>
      <w:r>
        <w:rPr>
          <w:spacing w:val="-5"/>
        </w:rPr>
        <w:t> </w:t>
      </w:r>
      <w:r>
        <w:rPr/>
        <w:t>for</w:t>
      </w:r>
      <w:r>
        <w:rPr>
          <w:spacing w:val="-8"/>
        </w:rPr>
        <w:t> </w:t>
      </w:r>
      <w:r>
        <w:rPr/>
        <w:t>each</w:t>
      </w:r>
      <w:r>
        <w:rPr>
          <w:spacing w:val="-8"/>
        </w:rPr>
        <w:t> </w:t>
      </w:r>
      <w:r>
        <w:rPr/>
        <w:t>work</w:t>
      </w:r>
      <w:r>
        <w:rPr>
          <w:spacing w:val="-7"/>
        </w:rPr>
        <w:t> </w:t>
      </w:r>
      <w:r>
        <w:rPr/>
        <w:t>plan</w:t>
      </w:r>
      <w:r>
        <w:rPr>
          <w:spacing w:val="-11"/>
        </w:rPr>
        <w:t> </w:t>
      </w:r>
      <w:r>
        <w:rPr/>
        <w:t>will</w:t>
      </w:r>
      <w:r>
        <w:rPr>
          <w:spacing w:val="-9"/>
        </w:rPr>
        <w:t> </w:t>
      </w:r>
      <w:r>
        <w:rPr/>
        <w:t>be</w:t>
      </w:r>
      <w:r>
        <w:rPr>
          <w:spacing w:val="-9"/>
        </w:rPr>
        <w:t> </w:t>
      </w:r>
      <w:r>
        <w:rPr/>
        <w:t>allocated</w:t>
      </w:r>
      <w:r>
        <w:rPr>
          <w:spacing w:val="-6"/>
        </w:rPr>
        <w:t> </w:t>
      </w:r>
      <w:r>
        <w:rPr/>
        <w:t>in</w:t>
      </w:r>
      <w:r>
        <w:rPr>
          <w:spacing w:val="-11"/>
        </w:rPr>
        <w:t> </w:t>
      </w:r>
      <w:r>
        <w:rPr/>
        <w:t>advance.</w:t>
      </w:r>
      <w:r>
        <w:rPr>
          <w:spacing w:val="-9"/>
        </w:rPr>
        <w:t> </w:t>
      </w:r>
      <w:r>
        <w:rPr/>
        <w:t>At</w:t>
      </w:r>
      <w:r>
        <w:rPr>
          <w:spacing w:val="-9"/>
        </w:rPr>
        <w:t> </w:t>
      </w:r>
      <w:r>
        <w:rPr/>
        <w:t>least</w:t>
      </w:r>
      <w:r>
        <w:rPr>
          <w:spacing w:val="-8"/>
        </w:rPr>
        <w:t> </w:t>
      </w:r>
      <w:r>
        <w:rPr/>
        <w:t>15</w:t>
      </w:r>
      <w:r>
        <w:rPr>
          <w:spacing w:val="-7"/>
        </w:rPr>
        <w:t> </w:t>
      </w:r>
      <w:r>
        <w:rPr/>
        <w:t>percent</w:t>
      </w:r>
      <w:r>
        <w:rPr>
          <w:spacing w:val="-8"/>
        </w:rPr>
        <w:t> </w:t>
      </w:r>
      <w:r>
        <w:rPr/>
        <w:t>of</w:t>
      </w:r>
      <w:r>
        <w:rPr>
          <w:spacing w:val="-10"/>
        </w:rPr>
        <w:t> </w:t>
      </w:r>
      <w:r>
        <w:rPr/>
        <w:t>the</w:t>
      </w:r>
      <w:r>
        <w:rPr>
          <w:spacing w:val="-8"/>
        </w:rPr>
        <w:t> </w:t>
      </w:r>
      <w:r>
        <w:rPr/>
        <w:t>portfolio resources should be invested in gender-responsive results.</w:t>
      </w:r>
    </w:p>
    <w:p>
      <w:pPr>
        <w:pStyle w:val="BodyText"/>
        <w:spacing w:before="101"/>
        <w:ind w:left="0"/>
      </w:pPr>
    </w:p>
    <w:p>
      <w:pPr>
        <w:pStyle w:val="BodyText"/>
        <w:ind w:right="730"/>
        <w:jc w:val="both"/>
      </w:pPr>
      <w:r>
        <w:rPr/>
        <w:t>The portfolio document will outline a resource mobilization strategy for crowding in diverse sources of funding necessary for</w:t>
      </w:r>
      <w:r>
        <w:rPr>
          <w:spacing w:val="-1"/>
        </w:rPr>
        <w:t> </w:t>
      </w:r>
      <w:r>
        <w:rPr/>
        <w:t>the</w:t>
      </w:r>
      <w:r>
        <w:rPr>
          <w:spacing w:val="-1"/>
        </w:rPr>
        <w:t> </w:t>
      </w:r>
      <w:r>
        <w:rPr/>
        <w:t>long-term success of a</w:t>
      </w:r>
      <w:r>
        <w:rPr>
          <w:spacing w:val="-2"/>
        </w:rPr>
        <w:t> </w:t>
      </w:r>
      <w:r>
        <w:rPr/>
        <w:t>portfolio. As per</w:t>
      </w:r>
      <w:r>
        <w:rPr>
          <w:spacing w:val="-1"/>
        </w:rPr>
        <w:t> </w:t>
      </w:r>
      <w:r>
        <w:rPr/>
        <w:t>procedure, business units are</w:t>
      </w:r>
      <w:r>
        <w:rPr>
          <w:spacing w:val="-1"/>
        </w:rPr>
        <w:t> </w:t>
      </w:r>
      <w:r>
        <w:rPr/>
        <w:t>required to</w:t>
      </w:r>
      <w:r>
        <w:rPr>
          <w:spacing w:val="-3"/>
        </w:rPr>
        <w:t> </w:t>
      </w:r>
      <w:r>
        <w:rPr/>
        <w:t>include</w:t>
      </w:r>
      <w:r>
        <w:rPr>
          <w:spacing w:val="-4"/>
        </w:rPr>
        <w:t> </w:t>
      </w:r>
      <w:r>
        <w:rPr/>
        <w:t>the</w:t>
      </w:r>
      <w:r>
        <w:rPr>
          <w:spacing w:val="-4"/>
        </w:rPr>
        <w:t> </w:t>
      </w:r>
      <w:r>
        <w:rPr/>
        <w:t>resources</w:t>
      </w:r>
      <w:r>
        <w:rPr>
          <w:spacing w:val="-1"/>
        </w:rPr>
        <w:t> </w:t>
      </w:r>
      <w:r>
        <w:rPr/>
        <w:t>that</w:t>
      </w:r>
      <w:r>
        <w:rPr>
          <w:spacing w:val="-4"/>
        </w:rPr>
        <w:t> </w:t>
      </w:r>
      <w:r>
        <w:rPr/>
        <w:t>need to</w:t>
      </w:r>
      <w:r>
        <w:rPr>
          <w:spacing w:val="-3"/>
        </w:rPr>
        <w:t> </w:t>
      </w:r>
      <w:r>
        <w:rPr/>
        <w:t>be</w:t>
      </w:r>
      <w:r>
        <w:rPr>
          <w:spacing w:val="-1"/>
        </w:rPr>
        <w:t> </w:t>
      </w:r>
      <w:r>
        <w:rPr/>
        <w:t>mobilized</w:t>
      </w:r>
      <w:r>
        <w:rPr>
          <w:spacing w:val="-1"/>
        </w:rPr>
        <w:t> </w:t>
      </w:r>
      <w:r>
        <w:rPr/>
        <w:t>for</w:t>
      </w:r>
      <w:r>
        <w:rPr>
          <w:spacing w:val="-4"/>
        </w:rPr>
        <w:t> </w:t>
      </w:r>
      <w:r>
        <w:rPr/>
        <w:t>the</w:t>
      </w:r>
      <w:r>
        <w:rPr>
          <w:spacing w:val="-4"/>
        </w:rPr>
        <w:t> </w:t>
      </w:r>
      <w:r>
        <w:rPr/>
        <w:t>portfolio</w:t>
      </w:r>
      <w:r>
        <w:rPr>
          <w:spacing w:val="-2"/>
        </w:rPr>
        <w:t> </w:t>
      </w:r>
      <w:r>
        <w:rPr/>
        <w:t>as</w:t>
      </w:r>
      <w:r>
        <w:rPr>
          <w:spacing w:val="-1"/>
        </w:rPr>
        <w:t> </w:t>
      </w:r>
      <w:r>
        <w:rPr/>
        <w:t>part</w:t>
      </w:r>
      <w:r>
        <w:rPr>
          <w:spacing w:val="-5"/>
        </w:rPr>
        <w:t> </w:t>
      </w:r>
      <w:r>
        <w:rPr/>
        <w:t>of their resource</w:t>
      </w:r>
      <w:r>
        <w:rPr>
          <w:spacing w:val="-4"/>
        </w:rPr>
        <w:t> </w:t>
      </w:r>
      <w:r>
        <w:rPr/>
        <w:t>mobilization strategy. Resources for a portfolio are mobilized from various sources. They may include funding from UNDP</w:t>
      </w:r>
      <w:r>
        <w:rPr>
          <w:spacing w:val="-3"/>
        </w:rPr>
        <w:t> </w:t>
      </w:r>
      <w:r>
        <w:rPr/>
        <w:t>regular</w:t>
      </w:r>
      <w:r>
        <w:rPr>
          <w:spacing w:val="-2"/>
        </w:rPr>
        <w:t> </w:t>
      </w:r>
      <w:r>
        <w:rPr/>
        <w:t>resources,</w:t>
      </w:r>
      <w:r>
        <w:rPr>
          <w:spacing w:val="-1"/>
        </w:rPr>
        <w:t> </w:t>
      </w:r>
      <w:r>
        <w:rPr/>
        <w:t>government cost-sharing, donor</w:t>
      </w:r>
      <w:r>
        <w:rPr>
          <w:spacing w:val="-2"/>
        </w:rPr>
        <w:t> </w:t>
      </w:r>
      <w:r>
        <w:rPr/>
        <w:t>contributions, multi-donor</w:t>
      </w:r>
      <w:r>
        <w:rPr>
          <w:spacing w:val="-2"/>
        </w:rPr>
        <w:t> </w:t>
      </w:r>
      <w:r>
        <w:rPr/>
        <w:t>trust</w:t>
      </w:r>
      <w:r>
        <w:rPr>
          <w:spacing w:val="-3"/>
        </w:rPr>
        <w:t> </w:t>
      </w:r>
      <w:r>
        <w:rPr/>
        <w:t>funds, vertical or trust fund financing, the private sector, and others.</w:t>
      </w:r>
    </w:p>
    <w:p>
      <w:pPr>
        <w:pStyle w:val="BodyText"/>
        <w:spacing w:before="101"/>
        <w:ind w:right="730"/>
        <w:jc w:val="both"/>
      </w:pPr>
      <w:r>
        <w:rPr/>
        <w:t>Portfolios</w:t>
      </w:r>
      <w:r>
        <w:rPr>
          <w:spacing w:val="-1"/>
        </w:rPr>
        <w:t> </w:t>
      </w:r>
      <w:r>
        <w:rPr/>
        <w:t>can</w:t>
      </w:r>
      <w:r>
        <w:rPr>
          <w:spacing w:val="-4"/>
        </w:rPr>
        <w:t> </w:t>
      </w:r>
      <w:r>
        <w:rPr/>
        <w:t>be</w:t>
      </w:r>
      <w:r>
        <w:rPr>
          <w:spacing w:val="-2"/>
        </w:rPr>
        <w:t> </w:t>
      </w:r>
      <w:r>
        <w:rPr/>
        <w:t>resourced</w:t>
      </w:r>
      <w:r>
        <w:rPr>
          <w:spacing w:val="-3"/>
        </w:rPr>
        <w:t> </w:t>
      </w:r>
      <w:r>
        <w:rPr/>
        <w:t>from resources which</w:t>
      </w:r>
      <w:r>
        <w:rPr>
          <w:spacing w:val="-3"/>
        </w:rPr>
        <w:t> </w:t>
      </w:r>
      <w:r>
        <w:rPr/>
        <w:t>are</w:t>
      </w:r>
      <w:r>
        <w:rPr>
          <w:spacing w:val="-2"/>
        </w:rPr>
        <w:t> </w:t>
      </w:r>
      <w:r>
        <w:rPr/>
        <w:t>pooled</w:t>
      </w:r>
      <w:r>
        <w:rPr>
          <w:spacing w:val="-4"/>
        </w:rPr>
        <w:t> </w:t>
      </w:r>
      <w:r>
        <w:rPr/>
        <w:t>to fund</w:t>
      </w:r>
      <w:r>
        <w:rPr>
          <w:spacing w:val="-3"/>
        </w:rPr>
        <w:t> </w:t>
      </w:r>
      <w:r>
        <w:rPr/>
        <w:t>all</w:t>
      </w:r>
      <w:r>
        <w:rPr>
          <w:spacing w:val="-2"/>
        </w:rPr>
        <w:t> </w:t>
      </w:r>
      <w:r>
        <w:rPr/>
        <w:t>the</w:t>
      </w:r>
      <w:r>
        <w:rPr>
          <w:spacing w:val="-1"/>
        </w:rPr>
        <w:t> </w:t>
      </w:r>
      <w:r>
        <w:rPr/>
        <w:t>work</w:t>
      </w:r>
      <w:r>
        <w:rPr>
          <w:spacing w:val="-4"/>
        </w:rPr>
        <w:t> </w:t>
      </w:r>
      <w:r>
        <w:rPr/>
        <w:t>plans</w:t>
      </w:r>
      <w:r>
        <w:rPr>
          <w:spacing w:val="-2"/>
        </w:rPr>
        <w:t> </w:t>
      </w:r>
      <w:r>
        <w:rPr/>
        <w:t>under</w:t>
      </w:r>
      <w:r>
        <w:rPr>
          <w:spacing w:val="-5"/>
        </w:rPr>
        <w:t> </w:t>
      </w:r>
      <w:r>
        <w:rPr/>
        <w:t>a</w:t>
      </w:r>
      <w:r>
        <w:rPr>
          <w:spacing w:val="-1"/>
        </w:rPr>
        <w:t> </w:t>
      </w:r>
      <w:r>
        <w:rPr/>
        <w:t>portfolio or</w:t>
      </w:r>
      <w:r>
        <w:rPr>
          <w:spacing w:val="-1"/>
        </w:rPr>
        <w:t> </w:t>
      </w:r>
      <w:r>
        <w:rPr/>
        <w:t>earmarked for one</w:t>
      </w:r>
      <w:r>
        <w:rPr>
          <w:spacing w:val="-1"/>
        </w:rPr>
        <w:t> </w:t>
      </w:r>
      <w:r>
        <w:rPr/>
        <w:t>or more work plans under a</w:t>
      </w:r>
      <w:r>
        <w:rPr>
          <w:spacing w:val="-2"/>
        </w:rPr>
        <w:t> </w:t>
      </w:r>
      <w:r>
        <w:rPr/>
        <w:t>portfolio. Accordingly, donor agreements will clarify if they are pooling funds for the entire portfolio or earmarking funds to specific work plans under the portfolio. Reporting on results follows the corporate reporting policy: </w:t>
      </w:r>
      <w:hyperlink r:id="rId14">
        <w:r>
          <w:rPr>
            <w:color w:val="006FC0"/>
            <w:u w:val="single" w:color="000000"/>
          </w:rPr>
          <w:t>Report</w:t>
        </w:r>
        <w:r>
          <w:rPr>
            <w:u w:val="none"/>
          </w:rPr>
          <w:t>.</w:t>
        </w:r>
      </w:hyperlink>
      <w:r>
        <w:rPr>
          <w:u w:val="none"/>
        </w:rPr>
        <w:t> Expenditure and refund adhere to </w:t>
      </w:r>
      <w:hyperlink r:id="rId15">
        <w:r>
          <w:rPr>
            <w:color w:val="006FC0"/>
            <w:u w:val="single" w:color="000000"/>
          </w:rPr>
          <w:t>UNDP’s Financial Regulations and Rules</w:t>
        </w:r>
      </w:hyperlink>
      <w:r>
        <w:rPr>
          <w:u w:val="none"/>
        </w:rPr>
        <w:t>.</w:t>
      </w:r>
    </w:p>
    <w:p>
      <w:pPr>
        <w:pStyle w:val="BodyText"/>
        <w:spacing w:before="102"/>
        <w:ind w:right="736"/>
        <w:jc w:val="both"/>
      </w:pPr>
      <w:r>
        <w:rPr/>
        <w:t>Direct</w:t>
      </w:r>
      <w:r>
        <w:rPr>
          <w:spacing w:val="-6"/>
        </w:rPr>
        <w:t> </w:t>
      </w:r>
      <w:r>
        <w:rPr/>
        <w:t>costs</w:t>
      </w:r>
      <w:r>
        <w:rPr>
          <w:spacing w:val="-2"/>
        </w:rPr>
        <w:t> </w:t>
      </w:r>
      <w:r>
        <w:rPr/>
        <w:t>for</w:t>
      </w:r>
      <w:r>
        <w:rPr>
          <w:spacing w:val="-2"/>
        </w:rPr>
        <w:t> </w:t>
      </w:r>
      <w:r>
        <w:rPr/>
        <w:t>portfolio</w:t>
      </w:r>
      <w:r>
        <w:rPr>
          <w:spacing w:val="-5"/>
        </w:rPr>
        <w:t> </w:t>
      </w:r>
      <w:r>
        <w:rPr/>
        <w:t>management</w:t>
      </w:r>
      <w:r>
        <w:rPr>
          <w:spacing w:val="-2"/>
        </w:rPr>
        <w:t> </w:t>
      </w:r>
      <w:r>
        <w:rPr/>
        <w:t>will</w:t>
      </w:r>
      <w:r>
        <w:rPr>
          <w:spacing w:val="-3"/>
        </w:rPr>
        <w:t> </w:t>
      </w:r>
      <w:r>
        <w:rPr/>
        <w:t>either</w:t>
      </w:r>
      <w:r>
        <w:rPr>
          <w:spacing w:val="-5"/>
        </w:rPr>
        <w:t> </w:t>
      </w:r>
      <w:r>
        <w:rPr/>
        <w:t>be</w:t>
      </w:r>
      <w:r>
        <w:rPr>
          <w:spacing w:val="-3"/>
        </w:rPr>
        <w:t> </w:t>
      </w:r>
      <w:r>
        <w:rPr/>
        <w:t>allocated to</w:t>
      </w:r>
      <w:r>
        <w:rPr>
          <w:spacing w:val="-5"/>
        </w:rPr>
        <w:t> </w:t>
      </w:r>
      <w:r>
        <w:rPr/>
        <w:t>interventions</w:t>
      </w:r>
      <w:r>
        <w:rPr>
          <w:spacing w:val="-2"/>
        </w:rPr>
        <w:t> </w:t>
      </w:r>
      <w:r>
        <w:rPr/>
        <w:t>as</w:t>
      </w:r>
      <w:r>
        <w:rPr>
          <w:spacing w:val="-3"/>
        </w:rPr>
        <w:t> </w:t>
      </w:r>
      <w:r>
        <w:rPr/>
        <w:t>stated in</w:t>
      </w:r>
      <w:r>
        <w:rPr>
          <w:spacing w:val="-1"/>
        </w:rPr>
        <w:t> </w:t>
      </w:r>
      <w:r>
        <w:rPr/>
        <w:t>the</w:t>
      </w:r>
      <w:r>
        <w:rPr>
          <w:spacing w:val="-2"/>
        </w:rPr>
        <w:t> </w:t>
      </w:r>
      <w:r>
        <w:rPr/>
        <w:t>workplan, or separate funding will be allocated to cover such costs.</w:t>
      </w:r>
    </w:p>
    <w:p>
      <w:pPr>
        <w:pStyle w:val="BodyText"/>
        <w:spacing w:before="99"/>
        <w:ind w:right="733"/>
        <w:jc w:val="both"/>
      </w:pPr>
      <w:r>
        <w:rPr/>
        <w:t>Cost-recovery, including direct portfolio/project costs, inclusive of adequately estimated cost of UNDP staff time</w:t>
      </w:r>
      <w:r>
        <w:rPr>
          <w:spacing w:val="-1"/>
        </w:rPr>
        <w:t> </w:t>
      </w:r>
      <w:r>
        <w:rPr/>
        <w:t>from the country, region or</w:t>
      </w:r>
      <w:r>
        <w:rPr>
          <w:spacing w:val="-1"/>
        </w:rPr>
        <w:t> </w:t>
      </w:r>
      <w:r>
        <w:rPr/>
        <w:t>HQ level, and indirect</w:t>
      </w:r>
      <w:r>
        <w:rPr>
          <w:spacing w:val="-1"/>
        </w:rPr>
        <w:t> </w:t>
      </w:r>
      <w:r>
        <w:rPr/>
        <w:t>costs must</w:t>
      </w:r>
      <w:r>
        <w:rPr>
          <w:spacing w:val="-1"/>
        </w:rPr>
        <w:t> </w:t>
      </w:r>
      <w:r>
        <w:rPr/>
        <w:t>be</w:t>
      </w:r>
      <w:r>
        <w:rPr>
          <w:spacing w:val="-2"/>
        </w:rPr>
        <w:t> </w:t>
      </w:r>
      <w:r>
        <w:rPr/>
        <w:t>clearly included in the</w:t>
      </w:r>
      <w:r>
        <w:rPr>
          <w:spacing w:val="-1"/>
        </w:rPr>
        <w:t> </w:t>
      </w:r>
      <w:r>
        <w:rPr/>
        <w:t>budget in accordance with the Cost Recovery Policy.</w:t>
      </w:r>
    </w:p>
    <w:p>
      <w:pPr>
        <w:pStyle w:val="BodyText"/>
        <w:spacing w:line="276" w:lineRule="auto" w:before="98"/>
        <w:ind w:right="849"/>
        <w:jc w:val="both"/>
      </w:pPr>
      <w:r>
        <w:rPr/>
        <w:t>A</w:t>
      </w:r>
      <w:r>
        <w:rPr>
          <w:spacing w:val="-4"/>
        </w:rPr>
        <w:t> </w:t>
      </w:r>
      <w:r>
        <w:rPr/>
        <w:t>portfolio</w:t>
      </w:r>
      <w:r>
        <w:rPr>
          <w:spacing w:val="-3"/>
        </w:rPr>
        <w:t> </w:t>
      </w:r>
      <w:r>
        <w:rPr/>
        <w:t>document</w:t>
      </w:r>
      <w:r>
        <w:rPr>
          <w:spacing w:val="-6"/>
        </w:rPr>
        <w:t> </w:t>
      </w:r>
      <w:r>
        <w:rPr/>
        <w:t>is</w:t>
      </w:r>
      <w:r>
        <w:rPr>
          <w:spacing w:val="-2"/>
        </w:rPr>
        <w:t> </w:t>
      </w:r>
      <w:r>
        <w:rPr/>
        <w:t>approved</w:t>
      </w:r>
      <w:r>
        <w:rPr>
          <w:spacing w:val="-3"/>
        </w:rPr>
        <w:t> </w:t>
      </w:r>
      <w:r>
        <w:rPr/>
        <w:t>based</w:t>
      </w:r>
      <w:r>
        <w:rPr>
          <w:spacing w:val="-4"/>
        </w:rPr>
        <w:t> </w:t>
      </w:r>
      <w:r>
        <w:rPr/>
        <w:t>on a</w:t>
      </w:r>
      <w:r>
        <w:rPr>
          <w:spacing w:val="-2"/>
        </w:rPr>
        <w:t> </w:t>
      </w:r>
      <w:r>
        <w:rPr/>
        <w:t>financing</w:t>
      </w:r>
      <w:r>
        <w:rPr>
          <w:spacing w:val="-3"/>
        </w:rPr>
        <w:t> </w:t>
      </w:r>
      <w:r>
        <w:rPr/>
        <w:t>plan;</w:t>
      </w:r>
      <w:r>
        <w:rPr>
          <w:spacing w:val="-3"/>
        </w:rPr>
        <w:t> </w:t>
      </w:r>
      <w:r>
        <w:rPr/>
        <w:t>not</w:t>
      </w:r>
      <w:r>
        <w:rPr>
          <w:spacing w:val="-6"/>
        </w:rPr>
        <w:t> </w:t>
      </w:r>
      <w:r>
        <w:rPr/>
        <w:t>all</w:t>
      </w:r>
      <w:r>
        <w:rPr>
          <w:spacing w:val="-2"/>
        </w:rPr>
        <w:t> </w:t>
      </w:r>
      <w:r>
        <w:rPr/>
        <w:t>funding</w:t>
      </w:r>
      <w:r>
        <w:rPr>
          <w:spacing w:val="-3"/>
        </w:rPr>
        <w:t> </w:t>
      </w:r>
      <w:r>
        <w:rPr/>
        <w:t>needs</w:t>
      </w:r>
      <w:r>
        <w:rPr>
          <w:spacing w:val="-2"/>
        </w:rPr>
        <w:t> </w:t>
      </w:r>
      <w:r>
        <w:rPr/>
        <w:t>to</w:t>
      </w:r>
      <w:r>
        <w:rPr>
          <w:spacing w:val="-4"/>
        </w:rPr>
        <w:t> </w:t>
      </w:r>
      <w:r>
        <w:rPr/>
        <w:t>be</w:t>
      </w:r>
      <w:r>
        <w:rPr>
          <w:spacing w:val="-6"/>
        </w:rPr>
        <w:t> </w:t>
      </w:r>
      <w:r>
        <w:rPr/>
        <w:t>available</w:t>
      </w:r>
      <w:r>
        <w:rPr>
          <w:spacing w:val="-5"/>
        </w:rPr>
        <w:t> </w:t>
      </w:r>
      <w:r>
        <w:rPr/>
        <w:t>at</w:t>
      </w:r>
      <w:r>
        <w:rPr>
          <w:spacing w:val="-2"/>
        </w:rPr>
        <w:t> </w:t>
      </w:r>
      <w:r>
        <w:rPr/>
        <w:t>the start</w:t>
      </w:r>
      <w:r>
        <w:rPr>
          <w:spacing w:val="29"/>
        </w:rPr>
        <w:t> </w:t>
      </w:r>
      <w:r>
        <w:rPr/>
        <w:t>of</w:t>
      </w:r>
      <w:r>
        <w:rPr>
          <w:spacing w:val="29"/>
        </w:rPr>
        <w:t> </w:t>
      </w:r>
      <w:r>
        <w:rPr/>
        <w:t>the</w:t>
      </w:r>
      <w:r>
        <w:rPr>
          <w:spacing w:val="27"/>
        </w:rPr>
        <w:t> </w:t>
      </w:r>
      <w:r>
        <w:rPr/>
        <w:t>portfolio.</w:t>
      </w:r>
      <w:r>
        <w:rPr>
          <w:spacing w:val="29"/>
        </w:rPr>
        <w:t> </w:t>
      </w:r>
      <w:r>
        <w:rPr/>
        <w:t>If</w:t>
      </w:r>
      <w:r>
        <w:rPr>
          <w:spacing w:val="30"/>
        </w:rPr>
        <w:t> </w:t>
      </w:r>
      <w:r>
        <w:rPr/>
        <w:t>adequate</w:t>
      </w:r>
      <w:r>
        <w:rPr>
          <w:spacing w:val="31"/>
        </w:rPr>
        <w:t> </w:t>
      </w:r>
      <w:r>
        <w:rPr/>
        <w:t>resources</w:t>
      </w:r>
      <w:r>
        <w:rPr>
          <w:spacing w:val="32"/>
        </w:rPr>
        <w:t> </w:t>
      </w:r>
      <w:r>
        <w:rPr/>
        <w:t>are</w:t>
      </w:r>
      <w:r>
        <w:rPr>
          <w:spacing w:val="27"/>
        </w:rPr>
        <w:t> </w:t>
      </w:r>
      <w:r>
        <w:rPr/>
        <w:t>not</w:t>
      </w:r>
      <w:r>
        <w:rPr>
          <w:spacing w:val="30"/>
        </w:rPr>
        <w:t> </w:t>
      </w:r>
      <w:r>
        <w:rPr/>
        <w:t>available</w:t>
      </w:r>
      <w:r>
        <w:rPr>
          <w:spacing w:val="29"/>
        </w:rPr>
        <w:t> </w:t>
      </w:r>
      <w:r>
        <w:rPr/>
        <w:t>to</w:t>
      </w:r>
      <w:r>
        <w:rPr>
          <w:spacing w:val="32"/>
        </w:rPr>
        <w:t> </w:t>
      </w:r>
      <w:r>
        <w:rPr/>
        <w:t>fully</w:t>
      </w:r>
      <w:r>
        <w:rPr>
          <w:spacing w:val="30"/>
        </w:rPr>
        <w:t> </w:t>
      </w:r>
      <w:r>
        <w:rPr/>
        <w:t>fund</w:t>
      </w:r>
      <w:r>
        <w:rPr>
          <w:spacing w:val="29"/>
        </w:rPr>
        <w:t> </w:t>
      </w:r>
      <w:r>
        <w:rPr/>
        <w:t>the</w:t>
      </w:r>
      <w:r>
        <w:rPr>
          <w:spacing w:val="36"/>
        </w:rPr>
        <w:t> </w:t>
      </w:r>
      <w:r>
        <w:rPr/>
        <w:t>entire</w:t>
      </w:r>
      <w:r>
        <w:rPr>
          <w:spacing w:val="31"/>
        </w:rPr>
        <w:t> </w:t>
      </w:r>
      <w:r>
        <w:rPr/>
        <w:t>portfolio,</w:t>
      </w:r>
      <w:r>
        <w:rPr>
          <w:spacing w:val="31"/>
        </w:rPr>
        <w:t> </w:t>
      </w:r>
      <w:r>
        <w:rPr>
          <w:spacing w:val="-5"/>
        </w:rPr>
        <w:t>the</w:t>
      </w:r>
    </w:p>
    <w:p>
      <w:pPr>
        <w:spacing w:after="0" w:line="276" w:lineRule="auto"/>
        <w:jc w:val="both"/>
        <w:sectPr>
          <w:pgSz w:w="12240" w:h="15840"/>
          <w:pgMar w:header="720" w:footer="1290" w:top="1660" w:bottom="1480" w:left="1340" w:right="700"/>
        </w:sectPr>
      </w:pPr>
    </w:p>
    <w:p>
      <w:pPr>
        <w:pStyle w:val="BodyText"/>
        <w:spacing w:line="276" w:lineRule="auto"/>
        <w:ind w:right="851"/>
        <w:jc w:val="both"/>
      </w:pPr>
      <w:r>
        <w:rPr/>
        <w:t>multiyear work-plans must be clearly prioritized, indicating which outputs will be funded first with resources</w:t>
      </w:r>
      <w:r>
        <w:rPr>
          <w:spacing w:val="-3"/>
        </w:rPr>
        <w:t> </w:t>
      </w:r>
      <w:r>
        <w:rPr/>
        <w:t>available</w:t>
      </w:r>
      <w:r>
        <w:rPr>
          <w:spacing w:val="-5"/>
        </w:rPr>
        <w:t> </w:t>
      </w:r>
      <w:r>
        <w:rPr/>
        <w:t>at</w:t>
      </w:r>
      <w:r>
        <w:rPr>
          <w:spacing w:val="-3"/>
        </w:rPr>
        <w:t> </w:t>
      </w:r>
      <w:r>
        <w:rPr/>
        <w:t>the</w:t>
      </w:r>
      <w:r>
        <w:rPr>
          <w:spacing w:val="-2"/>
        </w:rPr>
        <w:t> </w:t>
      </w:r>
      <w:r>
        <w:rPr/>
        <w:t>time</w:t>
      </w:r>
      <w:r>
        <w:rPr>
          <w:spacing w:val="-6"/>
        </w:rPr>
        <w:t> </w:t>
      </w:r>
      <w:r>
        <w:rPr/>
        <w:t>of</w:t>
      </w:r>
      <w:r>
        <w:rPr>
          <w:spacing w:val="-4"/>
        </w:rPr>
        <w:t> </w:t>
      </w:r>
      <w:r>
        <w:rPr/>
        <w:t>signing</w:t>
      </w:r>
      <w:r>
        <w:rPr>
          <w:spacing w:val="-3"/>
        </w:rPr>
        <w:t> </w:t>
      </w:r>
      <w:r>
        <w:rPr/>
        <w:t>the</w:t>
      </w:r>
      <w:r>
        <w:rPr>
          <w:spacing w:val="-5"/>
        </w:rPr>
        <w:t> </w:t>
      </w:r>
      <w:r>
        <w:rPr/>
        <w:t>portfolio.</w:t>
      </w:r>
      <w:r>
        <w:rPr>
          <w:spacing w:val="-4"/>
        </w:rPr>
        <w:t> </w:t>
      </w:r>
      <w:r>
        <w:rPr/>
        <w:t>Legal</w:t>
      </w:r>
      <w:r>
        <w:rPr>
          <w:spacing w:val="-4"/>
        </w:rPr>
        <w:t> </w:t>
      </w:r>
      <w:r>
        <w:rPr/>
        <w:t>commitments</w:t>
      </w:r>
      <w:r>
        <w:rPr>
          <w:spacing w:val="-6"/>
        </w:rPr>
        <w:t> </w:t>
      </w:r>
      <w:r>
        <w:rPr/>
        <w:t>cannot</w:t>
      </w:r>
      <w:r>
        <w:rPr>
          <w:spacing w:val="-2"/>
        </w:rPr>
        <w:t> </w:t>
      </w:r>
      <w:r>
        <w:rPr/>
        <w:t>be</w:t>
      </w:r>
      <w:r>
        <w:rPr>
          <w:spacing w:val="-6"/>
        </w:rPr>
        <w:t> </w:t>
      </w:r>
      <w:r>
        <w:rPr/>
        <w:t>entered</w:t>
      </w:r>
      <w:r>
        <w:rPr>
          <w:spacing w:val="-4"/>
        </w:rPr>
        <w:t> </w:t>
      </w:r>
      <w:r>
        <w:rPr/>
        <w:t>into</w:t>
      </w:r>
      <w:r>
        <w:rPr>
          <w:spacing w:val="-5"/>
        </w:rPr>
        <w:t> </w:t>
      </w:r>
      <w:r>
        <w:rPr/>
        <w:t>until the resources are available.</w:t>
      </w:r>
    </w:p>
    <w:p>
      <w:pPr>
        <w:pStyle w:val="BodyText"/>
        <w:spacing w:before="12"/>
        <w:jc w:val="both"/>
      </w:pPr>
      <w:r>
        <w:rPr>
          <w:spacing w:val="-2"/>
        </w:rPr>
        <w:t>Changes</w:t>
      </w:r>
      <w:r>
        <w:rPr>
          <w:spacing w:val="-4"/>
        </w:rPr>
        <w:t> </w:t>
      </w:r>
      <w:r>
        <w:rPr>
          <w:spacing w:val="-2"/>
        </w:rPr>
        <w:t>to the</w:t>
      </w:r>
      <w:r>
        <w:rPr>
          <w:spacing w:val="-5"/>
        </w:rPr>
        <w:t> </w:t>
      </w:r>
      <w:r>
        <w:rPr>
          <w:spacing w:val="-2"/>
        </w:rPr>
        <w:t>resource</w:t>
      </w:r>
      <w:r>
        <w:rPr>
          <w:spacing w:val="-4"/>
        </w:rPr>
        <w:t> </w:t>
      </w:r>
      <w:r>
        <w:rPr>
          <w:spacing w:val="-2"/>
        </w:rPr>
        <w:t>envelope</w:t>
      </w:r>
      <w:r>
        <w:rPr>
          <w:spacing w:val="-5"/>
        </w:rPr>
        <w:t> </w:t>
      </w:r>
      <w:r>
        <w:rPr>
          <w:spacing w:val="-2"/>
        </w:rPr>
        <w:t>of a</w:t>
      </w:r>
      <w:r>
        <w:rPr>
          <w:spacing w:val="-5"/>
        </w:rPr>
        <w:t> </w:t>
      </w:r>
      <w:r>
        <w:rPr>
          <w:spacing w:val="-2"/>
        </w:rPr>
        <w:t>portfolio work</w:t>
      </w:r>
      <w:r>
        <w:rPr>
          <w:spacing w:val="-4"/>
        </w:rPr>
        <w:t> </w:t>
      </w:r>
      <w:r>
        <w:rPr>
          <w:spacing w:val="-2"/>
        </w:rPr>
        <w:t>plan will</w:t>
      </w:r>
      <w:r>
        <w:rPr/>
        <w:t> </w:t>
      </w:r>
      <w:r>
        <w:rPr>
          <w:spacing w:val="-2"/>
        </w:rPr>
        <w:t>be</w:t>
      </w:r>
      <w:r>
        <w:rPr>
          <w:spacing w:val="-5"/>
        </w:rPr>
        <w:t> </w:t>
      </w:r>
      <w:r>
        <w:rPr>
          <w:spacing w:val="-2"/>
        </w:rPr>
        <w:t>managed by the</w:t>
      </w:r>
      <w:r>
        <w:rPr>
          <w:spacing w:val="-5"/>
        </w:rPr>
        <w:t> </w:t>
      </w:r>
      <w:r>
        <w:rPr>
          <w:spacing w:val="-2"/>
        </w:rPr>
        <w:t>Portfolio Shared Results</w:t>
      </w:r>
    </w:p>
    <w:p>
      <w:pPr>
        <w:pStyle w:val="BodyText"/>
        <w:spacing w:before="36"/>
        <w:jc w:val="both"/>
      </w:pPr>
      <w:r>
        <w:rPr/>
        <w:t>Committee</w:t>
      </w:r>
      <w:r>
        <w:rPr>
          <w:spacing w:val="-3"/>
        </w:rPr>
        <w:t> </w:t>
      </w:r>
      <w:r>
        <w:rPr/>
        <w:t>(PSRC),</w:t>
      </w:r>
      <w:r>
        <w:rPr>
          <w:spacing w:val="-5"/>
        </w:rPr>
        <w:t> </w:t>
      </w:r>
      <w:r>
        <w:rPr/>
        <w:t>see</w:t>
      </w:r>
      <w:r>
        <w:rPr>
          <w:spacing w:val="-2"/>
        </w:rPr>
        <w:t> </w:t>
      </w:r>
      <w:r>
        <w:rPr/>
        <w:t>section</w:t>
      </w:r>
      <w:r>
        <w:rPr>
          <w:spacing w:val="-5"/>
        </w:rPr>
        <w:t> 13.</w:t>
      </w:r>
    </w:p>
    <w:p>
      <w:pPr>
        <w:pStyle w:val="BodyText"/>
        <w:spacing w:before="43"/>
        <w:ind w:left="0"/>
      </w:pPr>
    </w:p>
    <w:p>
      <w:pPr>
        <w:pStyle w:val="Heading2"/>
        <w:numPr>
          <w:ilvl w:val="0"/>
          <w:numId w:val="6"/>
        </w:numPr>
        <w:tabs>
          <w:tab w:pos="319" w:val="left" w:leader="none"/>
        </w:tabs>
        <w:spacing w:line="240" w:lineRule="auto" w:before="0" w:after="0"/>
        <w:ind w:left="319" w:right="0" w:hanging="219"/>
        <w:jc w:val="left"/>
      </w:pPr>
      <w:bookmarkStart w:name="_bookmark9" w:id="10"/>
      <w:bookmarkEnd w:id="10"/>
      <w:r>
        <w:rPr>
          <w:b w:val="0"/>
        </w:rPr>
      </w:r>
      <w:r>
        <w:rPr/>
        <w:t>Portfolio</w:t>
      </w:r>
      <w:r>
        <w:rPr>
          <w:spacing w:val="-3"/>
        </w:rPr>
        <w:t> </w:t>
      </w:r>
      <w:r>
        <w:rPr/>
        <w:t>Appraisal</w:t>
      </w:r>
      <w:r>
        <w:rPr>
          <w:spacing w:val="-4"/>
        </w:rPr>
        <w:t> </w:t>
      </w:r>
      <w:r>
        <w:rPr/>
        <w:t>and</w:t>
      </w:r>
      <w:r>
        <w:rPr>
          <w:spacing w:val="-3"/>
        </w:rPr>
        <w:t> </w:t>
      </w:r>
      <w:r>
        <w:rPr>
          <w:spacing w:val="-2"/>
        </w:rPr>
        <w:t>Approval</w:t>
      </w:r>
    </w:p>
    <w:p>
      <w:pPr>
        <w:pStyle w:val="BodyText"/>
        <w:spacing w:before="267"/>
        <w:ind w:right="849"/>
        <w:jc w:val="both"/>
      </w:pPr>
      <w:r>
        <w:rPr/>
        <w:t>Portfolios implemented at country level require the approval of the portfolio document by the government development coordination authority. Approval must be granted following the appraisal process in the policy on Appraise and Approve.</w:t>
      </w:r>
      <w:r>
        <w:rPr>
          <w:spacing w:val="-3"/>
        </w:rPr>
        <w:t> </w:t>
      </w:r>
      <w:r>
        <w:rPr/>
        <w:t>The provisions on appraisal and approval of projects in the </w:t>
      </w:r>
      <w:hyperlink r:id="rId16">
        <w:r>
          <w:rPr>
            <w:color w:val="006FC0"/>
            <w:u w:val="single" w:color="0000FF"/>
          </w:rPr>
          <w:t>policy on Appraise and Approve</w:t>
        </w:r>
      </w:hyperlink>
      <w:r>
        <w:rPr>
          <w:color w:val="006FC0"/>
          <w:u w:val="none"/>
        </w:rPr>
        <w:t> </w:t>
      </w:r>
      <w:r>
        <w:rPr>
          <w:u w:val="none"/>
        </w:rPr>
        <w:t>apply to portfolios.</w:t>
      </w:r>
    </w:p>
    <w:p>
      <w:pPr>
        <w:pStyle w:val="BodyText"/>
        <w:spacing w:before="2"/>
        <w:ind w:left="0"/>
      </w:pPr>
    </w:p>
    <w:p>
      <w:pPr>
        <w:pStyle w:val="BodyText"/>
        <w:ind w:right="849"/>
        <w:jc w:val="both"/>
      </w:pPr>
      <w:r>
        <w:rPr/>
        <w:t>Portfolios implemented at regional or global level require the approval of the Bureau Director of the relevant region.</w:t>
      </w:r>
    </w:p>
    <w:p>
      <w:pPr>
        <w:pStyle w:val="BodyText"/>
        <w:spacing w:before="267"/>
        <w:ind w:right="854"/>
        <w:jc w:val="both"/>
      </w:pPr>
      <w:r>
        <w:rPr/>
        <w:t>The portfolio document is approved by the Local Portfolio Appraisal Committee (LPAC). UNDP and the Implementing</w:t>
      </w:r>
      <w:r>
        <w:rPr>
          <w:spacing w:val="-7"/>
        </w:rPr>
        <w:t> </w:t>
      </w:r>
      <w:r>
        <w:rPr/>
        <w:t>Partners</w:t>
      </w:r>
      <w:r>
        <w:rPr>
          <w:spacing w:val="-6"/>
        </w:rPr>
        <w:t> </w:t>
      </w:r>
      <w:r>
        <w:rPr/>
        <w:t>(see</w:t>
      </w:r>
      <w:r>
        <w:rPr>
          <w:spacing w:val="-9"/>
        </w:rPr>
        <w:t> </w:t>
      </w:r>
      <w:hyperlink r:id="rId17">
        <w:r>
          <w:rPr>
            <w:color w:val="006FC0"/>
            <w:u w:val="single" w:color="0000FF"/>
          </w:rPr>
          <w:t>policy</w:t>
        </w:r>
        <w:r>
          <w:rPr>
            <w:color w:val="006FC0"/>
            <w:spacing w:val="-8"/>
            <w:u w:val="single" w:color="0000FF"/>
          </w:rPr>
          <w:t> </w:t>
        </w:r>
        <w:r>
          <w:rPr>
            <w:color w:val="006FC0"/>
            <w:u w:val="single" w:color="0000FF"/>
          </w:rPr>
          <w:t>on</w:t>
        </w:r>
        <w:r>
          <w:rPr>
            <w:color w:val="006FC0"/>
            <w:spacing w:val="-8"/>
            <w:u w:val="single" w:color="0000FF"/>
          </w:rPr>
          <w:t> </w:t>
        </w:r>
        <w:r>
          <w:rPr>
            <w:color w:val="006FC0"/>
            <w:u w:val="single" w:color="0000FF"/>
          </w:rPr>
          <w:t>Select</w:t>
        </w:r>
        <w:r>
          <w:rPr>
            <w:color w:val="006FC0"/>
            <w:spacing w:val="-9"/>
            <w:u w:val="single" w:color="0000FF"/>
          </w:rPr>
          <w:t> </w:t>
        </w:r>
        <w:r>
          <w:rPr>
            <w:color w:val="006FC0"/>
            <w:u w:val="single" w:color="0000FF"/>
          </w:rPr>
          <w:t>Implementing</w:t>
        </w:r>
        <w:r>
          <w:rPr>
            <w:color w:val="006FC0"/>
            <w:spacing w:val="-7"/>
            <w:u w:val="single" w:color="0000FF"/>
          </w:rPr>
          <w:t> </w:t>
        </w:r>
        <w:r>
          <w:rPr>
            <w:color w:val="006FC0"/>
            <w:u w:val="single" w:color="0000FF"/>
          </w:rPr>
          <w:t>Partner</w:t>
        </w:r>
      </w:hyperlink>
      <w:r>
        <w:rPr>
          <w:u w:val="none"/>
        </w:rPr>
        <w:t>)</w:t>
      </w:r>
      <w:r>
        <w:rPr>
          <w:spacing w:val="-7"/>
          <w:u w:val="none"/>
        </w:rPr>
        <w:t> </w:t>
      </w:r>
      <w:r>
        <w:rPr>
          <w:u w:val="none"/>
        </w:rPr>
        <w:t>will</w:t>
      </w:r>
      <w:r>
        <w:rPr>
          <w:spacing w:val="-6"/>
          <w:u w:val="none"/>
        </w:rPr>
        <w:t> </w:t>
      </w:r>
      <w:r>
        <w:rPr>
          <w:u w:val="none"/>
        </w:rPr>
        <w:t>sign</w:t>
      </w:r>
      <w:r>
        <w:rPr>
          <w:spacing w:val="-7"/>
          <w:u w:val="none"/>
        </w:rPr>
        <w:t> </w:t>
      </w:r>
      <w:r>
        <w:rPr>
          <w:u w:val="none"/>
        </w:rPr>
        <w:t>the</w:t>
      </w:r>
      <w:r>
        <w:rPr>
          <w:spacing w:val="-9"/>
          <w:u w:val="none"/>
        </w:rPr>
        <w:t> </w:t>
      </w:r>
      <w:r>
        <w:rPr>
          <w:u w:val="none"/>
        </w:rPr>
        <w:t>portfolio</w:t>
      </w:r>
      <w:r>
        <w:rPr>
          <w:spacing w:val="-8"/>
          <w:u w:val="none"/>
        </w:rPr>
        <w:t> </w:t>
      </w:r>
      <w:r>
        <w:rPr>
          <w:u w:val="none"/>
        </w:rPr>
        <w:t>document</w:t>
      </w:r>
      <w:r>
        <w:rPr>
          <w:spacing w:val="-10"/>
          <w:u w:val="none"/>
        </w:rPr>
        <w:t> </w:t>
      </w:r>
      <w:r>
        <w:rPr>
          <w:u w:val="none"/>
        </w:rPr>
        <w:t>and the</w:t>
      </w:r>
      <w:r>
        <w:rPr>
          <w:spacing w:val="-3"/>
          <w:u w:val="none"/>
        </w:rPr>
        <w:t> </w:t>
      </w:r>
      <w:r>
        <w:rPr>
          <w:u w:val="none"/>
        </w:rPr>
        <w:t>corresponding</w:t>
      </w:r>
      <w:r>
        <w:rPr>
          <w:spacing w:val="-5"/>
          <w:u w:val="none"/>
        </w:rPr>
        <w:t> </w:t>
      </w:r>
      <w:r>
        <w:rPr>
          <w:u w:val="none"/>
        </w:rPr>
        <w:t>workplan.</w:t>
      </w:r>
      <w:r>
        <w:rPr>
          <w:spacing w:val="-1"/>
          <w:u w:val="none"/>
        </w:rPr>
        <w:t> </w:t>
      </w:r>
      <w:r>
        <w:rPr>
          <w:u w:val="none"/>
        </w:rPr>
        <w:t>Signatures/approval</w:t>
      </w:r>
      <w:r>
        <w:rPr>
          <w:spacing w:val="-4"/>
          <w:u w:val="none"/>
        </w:rPr>
        <w:t> </w:t>
      </w:r>
      <w:r>
        <w:rPr>
          <w:u w:val="none"/>
        </w:rPr>
        <w:t>of</w:t>
      </w:r>
      <w:r>
        <w:rPr>
          <w:spacing w:val="-5"/>
          <w:u w:val="none"/>
        </w:rPr>
        <w:t> </w:t>
      </w:r>
      <w:r>
        <w:rPr>
          <w:u w:val="none"/>
        </w:rPr>
        <w:t>Implementing</w:t>
      </w:r>
      <w:r>
        <w:rPr>
          <w:spacing w:val="-1"/>
          <w:u w:val="none"/>
        </w:rPr>
        <w:t> </w:t>
      </w:r>
      <w:r>
        <w:rPr>
          <w:u w:val="none"/>
        </w:rPr>
        <w:t>Partners</w:t>
      </w:r>
      <w:r>
        <w:rPr>
          <w:spacing w:val="-3"/>
          <w:u w:val="none"/>
        </w:rPr>
        <w:t> </w:t>
      </w:r>
      <w:r>
        <w:rPr>
          <w:u w:val="none"/>
        </w:rPr>
        <w:t>is</w:t>
      </w:r>
      <w:r>
        <w:rPr>
          <w:spacing w:val="-3"/>
          <w:u w:val="none"/>
        </w:rPr>
        <w:t> </w:t>
      </w:r>
      <w:r>
        <w:rPr>
          <w:u w:val="none"/>
        </w:rPr>
        <w:t>secured</w:t>
      </w:r>
      <w:r>
        <w:rPr>
          <w:spacing w:val="-1"/>
          <w:u w:val="none"/>
        </w:rPr>
        <w:t> </w:t>
      </w:r>
      <w:r>
        <w:rPr>
          <w:u w:val="none"/>
        </w:rPr>
        <w:t>as</w:t>
      </w:r>
      <w:r>
        <w:rPr>
          <w:spacing w:val="-3"/>
          <w:u w:val="none"/>
        </w:rPr>
        <w:t> </w:t>
      </w:r>
      <w:r>
        <w:rPr>
          <w:u w:val="none"/>
        </w:rPr>
        <w:t>per</w:t>
      </w:r>
      <w:r>
        <w:rPr>
          <w:spacing w:val="-2"/>
          <w:u w:val="none"/>
        </w:rPr>
        <w:t> </w:t>
      </w:r>
      <w:r>
        <w:rPr>
          <w:u w:val="none"/>
        </w:rPr>
        <w:t>the</w:t>
      </w:r>
      <w:r>
        <w:rPr>
          <w:spacing w:val="-7"/>
          <w:u w:val="none"/>
        </w:rPr>
        <w:t> </w:t>
      </w:r>
      <w:r>
        <w:rPr>
          <w:u w:val="none"/>
        </w:rPr>
        <w:t>policy on Appraise and Approve.</w:t>
      </w:r>
    </w:p>
    <w:p>
      <w:pPr>
        <w:pStyle w:val="BodyText"/>
        <w:spacing w:before="2"/>
        <w:ind w:left="0"/>
      </w:pPr>
    </w:p>
    <w:p>
      <w:pPr>
        <w:pStyle w:val="BodyText"/>
        <w:jc w:val="both"/>
      </w:pPr>
      <w:r>
        <w:rPr/>
        <w:t>Portfolios</w:t>
      </w:r>
      <w:r>
        <w:rPr>
          <w:spacing w:val="-4"/>
        </w:rPr>
        <w:t> </w:t>
      </w:r>
      <w:r>
        <w:rPr/>
        <w:t>must</w:t>
      </w:r>
      <w:r>
        <w:rPr>
          <w:spacing w:val="-5"/>
        </w:rPr>
        <w:t> </w:t>
      </w:r>
      <w:r>
        <w:rPr/>
        <w:t>adhere</w:t>
      </w:r>
      <w:r>
        <w:rPr>
          <w:spacing w:val="-3"/>
        </w:rPr>
        <w:t> </w:t>
      </w:r>
      <w:r>
        <w:rPr/>
        <w:t>to UNDP’s</w:t>
      </w:r>
      <w:r>
        <w:rPr>
          <w:spacing w:val="-3"/>
        </w:rPr>
        <w:t> </w:t>
      </w:r>
      <w:r>
        <w:rPr/>
        <w:t>quality</w:t>
      </w:r>
      <w:r>
        <w:rPr>
          <w:spacing w:val="-4"/>
        </w:rPr>
        <w:t> </w:t>
      </w:r>
      <w:r>
        <w:rPr/>
        <w:t>standards</w:t>
      </w:r>
      <w:r>
        <w:rPr>
          <w:spacing w:val="-1"/>
        </w:rPr>
        <w:t> </w:t>
      </w:r>
      <w:r>
        <w:rPr/>
        <w:t>for</w:t>
      </w:r>
      <w:r>
        <w:rPr>
          <w:spacing w:val="-5"/>
        </w:rPr>
        <w:t> </w:t>
      </w:r>
      <w:r>
        <w:rPr>
          <w:spacing w:val="-2"/>
        </w:rPr>
        <w:t>programming.</w:t>
      </w:r>
    </w:p>
    <w:p>
      <w:pPr>
        <w:pStyle w:val="Heading1"/>
        <w:numPr>
          <w:ilvl w:val="0"/>
          <w:numId w:val="5"/>
        </w:numPr>
        <w:tabs>
          <w:tab w:pos="430" w:val="left" w:leader="none"/>
        </w:tabs>
        <w:spacing w:line="240" w:lineRule="auto" w:before="268" w:after="0"/>
        <w:ind w:left="430" w:right="0" w:hanging="330"/>
        <w:jc w:val="left"/>
        <w:rPr>
          <w:color w:val="006FC0"/>
          <w:sz w:val="22"/>
        </w:rPr>
      </w:pPr>
      <w:bookmarkStart w:name="_bookmark10" w:id="11"/>
      <w:bookmarkEnd w:id="11"/>
      <w:r>
        <w:rPr>
          <w:b w:val="0"/>
        </w:rPr>
      </w:r>
      <w:r>
        <w:rPr>
          <w:color w:val="006FC0"/>
        </w:rPr>
        <w:t>IMPLEMENTING</w:t>
      </w:r>
      <w:r>
        <w:rPr>
          <w:color w:val="006FC0"/>
          <w:spacing w:val="-13"/>
        </w:rPr>
        <w:t> </w:t>
      </w:r>
      <w:r>
        <w:rPr>
          <w:color w:val="006FC0"/>
        </w:rPr>
        <w:t>A</w:t>
      </w:r>
      <w:r>
        <w:rPr>
          <w:color w:val="006FC0"/>
          <w:spacing w:val="-13"/>
        </w:rPr>
        <w:t> </w:t>
      </w:r>
      <w:r>
        <w:rPr>
          <w:color w:val="006FC0"/>
          <w:spacing w:val="-2"/>
        </w:rPr>
        <w:t>PORTFOLIO</w:t>
      </w:r>
    </w:p>
    <w:p>
      <w:pPr>
        <w:pStyle w:val="Heading2"/>
        <w:numPr>
          <w:ilvl w:val="0"/>
          <w:numId w:val="6"/>
        </w:numPr>
        <w:tabs>
          <w:tab w:pos="430" w:val="left" w:leader="none"/>
        </w:tabs>
        <w:spacing w:line="240" w:lineRule="auto" w:before="270" w:after="0"/>
        <w:ind w:left="430" w:right="0" w:hanging="330"/>
        <w:jc w:val="left"/>
      </w:pPr>
      <w:bookmarkStart w:name="_bookmark11" w:id="12"/>
      <w:bookmarkEnd w:id="12"/>
      <w:r>
        <w:rPr>
          <w:b w:val="0"/>
        </w:rPr>
      </w:r>
      <w:r>
        <w:rPr/>
        <w:t>Implementing</w:t>
      </w:r>
      <w:r>
        <w:rPr>
          <w:spacing w:val="-2"/>
        </w:rPr>
        <w:t> </w:t>
      </w:r>
      <w:r>
        <w:rPr/>
        <w:t>Partners</w:t>
      </w:r>
      <w:r>
        <w:rPr>
          <w:spacing w:val="-2"/>
        </w:rPr>
        <w:t> </w:t>
      </w:r>
      <w:r>
        <w:rPr/>
        <w:t>in</w:t>
      </w:r>
      <w:r>
        <w:rPr>
          <w:spacing w:val="-1"/>
        </w:rPr>
        <w:t> </w:t>
      </w:r>
      <w:r>
        <w:rPr/>
        <w:t>a</w:t>
      </w:r>
      <w:r>
        <w:rPr>
          <w:spacing w:val="-4"/>
        </w:rPr>
        <w:t> </w:t>
      </w:r>
      <w:r>
        <w:rPr>
          <w:spacing w:val="-2"/>
        </w:rPr>
        <w:t>Portfolio</w:t>
      </w:r>
    </w:p>
    <w:p>
      <w:pPr>
        <w:pStyle w:val="BodyText"/>
        <w:spacing w:before="268"/>
        <w:ind w:right="843"/>
        <w:jc w:val="both"/>
      </w:pPr>
      <w:r>
        <w:rPr/>
        <w:t>For portfolios at country level, the UNDP Resident Representative will be accountable for portfolio results.</w:t>
      </w:r>
      <w:r>
        <w:rPr>
          <w:spacing w:val="-11"/>
        </w:rPr>
        <w:t> </w:t>
      </w:r>
      <w:r>
        <w:rPr/>
        <w:t>For</w:t>
      </w:r>
      <w:r>
        <w:rPr>
          <w:spacing w:val="-13"/>
        </w:rPr>
        <w:t> </w:t>
      </w:r>
      <w:r>
        <w:rPr/>
        <w:t>portfolios</w:t>
      </w:r>
      <w:r>
        <w:rPr>
          <w:spacing w:val="-9"/>
        </w:rPr>
        <w:t> </w:t>
      </w:r>
      <w:r>
        <w:rPr/>
        <w:t>at</w:t>
      </w:r>
      <w:r>
        <w:rPr>
          <w:spacing w:val="-13"/>
        </w:rPr>
        <w:t> </w:t>
      </w:r>
      <w:r>
        <w:rPr/>
        <w:t>regional</w:t>
      </w:r>
      <w:r>
        <w:rPr>
          <w:spacing w:val="-9"/>
        </w:rPr>
        <w:t> </w:t>
      </w:r>
      <w:r>
        <w:rPr/>
        <w:t>level,</w:t>
      </w:r>
      <w:r>
        <w:rPr>
          <w:spacing w:val="-10"/>
        </w:rPr>
        <w:t> </w:t>
      </w:r>
      <w:r>
        <w:rPr/>
        <w:t>the</w:t>
      </w:r>
      <w:r>
        <w:rPr>
          <w:spacing w:val="-9"/>
        </w:rPr>
        <w:t> </w:t>
      </w:r>
      <w:r>
        <w:rPr/>
        <w:t>relevant</w:t>
      </w:r>
      <w:r>
        <w:rPr>
          <w:spacing w:val="-9"/>
        </w:rPr>
        <w:t> </w:t>
      </w:r>
      <w:r>
        <w:rPr/>
        <w:t>UNDP</w:t>
      </w:r>
      <w:r>
        <w:rPr>
          <w:spacing w:val="-13"/>
        </w:rPr>
        <w:t> </w:t>
      </w:r>
      <w:r>
        <w:rPr/>
        <w:t>Bureau</w:t>
      </w:r>
      <w:r>
        <w:rPr>
          <w:spacing w:val="-10"/>
        </w:rPr>
        <w:t> </w:t>
      </w:r>
      <w:r>
        <w:rPr/>
        <w:t>Directors</w:t>
      </w:r>
      <w:r>
        <w:rPr>
          <w:spacing w:val="-5"/>
        </w:rPr>
        <w:t> </w:t>
      </w:r>
      <w:r>
        <w:rPr/>
        <w:t>are</w:t>
      </w:r>
      <w:r>
        <w:rPr>
          <w:spacing w:val="-9"/>
        </w:rPr>
        <w:t> </w:t>
      </w:r>
      <w:r>
        <w:rPr/>
        <w:t>accountable</w:t>
      </w:r>
      <w:r>
        <w:rPr>
          <w:spacing w:val="-9"/>
        </w:rPr>
        <w:t> </w:t>
      </w:r>
      <w:r>
        <w:rPr/>
        <w:t>for</w:t>
      </w:r>
      <w:r>
        <w:rPr>
          <w:spacing w:val="-13"/>
        </w:rPr>
        <w:t> </w:t>
      </w:r>
      <w:r>
        <w:rPr/>
        <w:t>portfolio </w:t>
      </w:r>
      <w:r>
        <w:rPr>
          <w:spacing w:val="-2"/>
        </w:rPr>
        <w:t>results.</w:t>
      </w:r>
    </w:p>
    <w:p>
      <w:pPr>
        <w:pStyle w:val="BodyText"/>
        <w:spacing w:before="2"/>
        <w:ind w:left="0"/>
      </w:pPr>
    </w:p>
    <w:p>
      <w:pPr>
        <w:pStyle w:val="BodyText"/>
        <w:jc w:val="both"/>
      </w:pPr>
      <w:r>
        <w:rPr/>
        <w:t>Implementing</w:t>
      </w:r>
      <w:r>
        <w:rPr>
          <w:spacing w:val="-5"/>
        </w:rPr>
        <w:t> </w:t>
      </w:r>
      <w:r>
        <w:rPr/>
        <w:t>Partners</w:t>
      </w:r>
      <w:r>
        <w:rPr>
          <w:spacing w:val="-1"/>
        </w:rPr>
        <w:t> </w:t>
      </w:r>
      <w:r>
        <w:rPr/>
        <w:t>are</w:t>
      </w:r>
      <w:r>
        <w:rPr>
          <w:spacing w:val="-5"/>
        </w:rPr>
        <w:t> </w:t>
      </w:r>
      <w:r>
        <w:rPr/>
        <w:t>responsible</w:t>
      </w:r>
      <w:r>
        <w:rPr>
          <w:spacing w:val="-3"/>
        </w:rPr>
        <w:t> </w:t>
      </w:r>
      <w:r>
        <w:rPr/>
        <w:t>for</w:t>
      </w:r>
      <w:r>
        <w:rPr>
          <w:spacing w:val="-5"/>
        </w:rPr>
        <w:t> </w:t>
      </w:r>
      <w:r>
        <w:rPr/>
        <w:t>the</w:t>
      </w:r>
      <w:r>
        <w:rPr>
          <w:spacing w:val="-5"/>
        </w:rPr>
        <w:t> </w:t>
      </w:r>
      <w:r>
        <w:rPr/>
        <w:t>results</w:t>
      </w:r>
      <w:r>
        <w:rPr>
          <w:spacing w:val="-1"/>
        </w:rPr>
        <w:t> </w:t>
      </w:r>
      <w:r>
        <w:rPr/>
        <w:t>as</w:t>
      </w:r>
      <w:r>
        <w:rPr>
          <w:spacing w:val="-2"/>
        </w:rPr>
        <w:t> </w:t>
      </w:r>
      <w:r>
        <w:rPr/>
        <w:t>detailed</w:t>
      </w:r>
      <w:r>
        <w:rPr>
          <w:spacing w:val="-2"/>
        </w:rPr>
        <w:t> </w:t>
      </w:r>
      <w:r>
        <w:rPr/>
        <w:t>in</w:t>
      </w:r>
      <w:r>
        <w:rPr>
          <w:spacing w:val="-4"/>
        </w:rPr>
        <w:t> </w:t>
      </w:r>
      <w:r>
        <w:rPr/>
        <w:t>the</w:t>
      </w:r>
      <w:r>
        <w:rPr>
          <w:spacing w:val="-4"/>
        </w:rPr>
        <w:t> </w:t>
      </w:r>
      <w:r>
        <w:rPr/>
        <w:t>multiyear</w:t>
      </w:r>
      <w:r>
        <w:rPr>
          <w:spacing w:val="2"/>
        </w:rPr>
        <w:t> </w:t>
      </w:r>
      <w:r>
        <w:rPr>
          <w:spacing w:val="-2"/>
        </w:rPr>
        <w:t>workplan.</w:t>
      </w:r>
    </w:p>
    <w:p>
      <w:pPr>
        <w:pStyle w:val="BodyText"/>
        <w:spacing w:before="268"/>
        <w:ind w:right="847"/>
        <w:jc w:val="both"/>
      </w:pPr>
      <w:r>
        <w:rPr/>
        <w:t>Portfolios may be implemented by several Implementing</w:t>
      </w:r>
      <w:r>
        <w:rPr>
          <w:spacing w:val="-2"/>
        </w:rPr>
        <w:t> </w:t>
      </w:r>
      <w:r>
        <w:rPr/>
        <w:t>Partners. Each workplan will be implemented by one Implementing Partner.</w:t>
      </w:r>
      <w:r>
        <w:rPr>
          <w:spacing w:val="40"/>
        </w:rPr>
        <w:t> </w:t>
      </w:r>
      <w:r>
        <w:rPr/>
        <w:t>The relationship between the Implemented Partners and UNDP is formalized through their signature/approval of the portfolio document (approval is secured as per the policy on appraise and approve), including the workplan that the IP is responsible for implementing. .</w:t>
      </w:r>
    </w:p>
    <w:p>
      <w:pPr>
        <w:pStyle w:val="BodyText"/>
        <w:spacing w:before="1"/>
        <w:ind w:left="0"/>
      </w:pPr>
    </w:p>
    <w:p>
      <w:pPr>
        <w:pStyle w:val="BodyText"/>
        <w:ind w:right="845"/>
        <w:jc w:val="both"/>
      </w:pPr>
      <w:r>
        <w:rPr/>
        <w:t>Each Implementing Partner will have overall ownership of and responsibility for the portfolio outputs under its respective workplan. Separate multiyear work-plans and budgets must be prepared for, and approved by, each Implementing Partner. All multiyear work-plans contribute to the system change in the portfolio results framework. The accountability of each implementing partner for the portfolio outputs must be clearly delineated in the portfolio document.</w:t>
      </w:r>
    </w:p>
    <w:p>
      <w:pPr>
        <w:pStyle w:val="BodyText"/>
        <w:spacing w:line="242" w:lineRule="auto"/>
        <w:ind w:right="843"/>
        <w:jc w:val="both"/>
      </w:pPr>
      <w:r>
        <w:rPr/>
        <w:t>All Implementing Partners are required to comply with the legal provisions reflected in the portfolio document.</w:t>
      </w:r>
      <w:r>
        <w:rPr>
          <w:spacing w:val="-5"/>
        </w:rPr>
        <w:t> </w:t>
      </w:r>
      <w:r>
        <w:rPr/>
        <w:t>The</w:t>
      </w:r>
      <w:r>
        <w:rPr>
          <w:spacing w:val="-6"/>
        </w:rPr>
        <w:t> </w:t>
      </w:r>
      <w:r>
        <w:rPr/>
        <w:t>portfolio</w:t>
      </w:r>
      <w:r>
        <w:rPr>
          <w:spacing w:val="-5"/>
        </w:rPr>
        <w:t> </w:t>
      </w:r>
      <w:r>
        <w:rPr/>
        <w:t>document,</w:t>
      </w:r>
      <w:r>
        <w:rPr>
          <w:spacing w:val="-4"/>
        </w:rPr>
        <w:t> </w:t>
      </w:r>
      <w:r>
        <w:rPr/>
        <w:t>with</w:t>
      </w:r>
      <w:r>
        <w:rPr>
          <w:spacing w:val="-5"/>
        </w:rPr>
        <w:t> </w:t>
      </w:r>
      <w:r>
        <w:rPr/>
        <w:t>the</w:t>
      </w:r>
      <w:r>
        <w:rPr>
          <w:spacing w:val="-2"/>
        </w:rPr>
        <w:t> </w:t>
      </w:r>
      <w:r>
        <w:rPr/>
        <w:t>corresponding</w:t>
      </w:r>
      <w:r>
        <w:rPr>
          <w:spacing w:val="-4"/>
        </w:rPr>
        <w:t> </w:t>
      </w:r>
      <w:r>
        <w:rPr/>
        <w:t>workplans,</w:t>
      </w:r>
      <w:r>
        <w:rPr>
          <w:spacing w:val="-4"/>
        </w:rPr>
        <w:t> </w:t>
      </w:r>
      <w:r>
        <w:rPr/>
        <w:t>will</w:t>
      </w:r>
      <w:r>
        <w:rPr>
          <w:spacing w:val="-3"/>
        </w:rPr>
        <w:t> </w:t>
      </w:r>
      <w:r>
        <w:rPr/>
        <w:t>constitute</w:t>
      </w:r>
      <w:r>
        <w:rPr>
          <w:spacing w:val="-6"/>
        </w:rPr>
        <w:t> </w:t>
      </w:r>
      <w:r>
        <w:rPr/>
        <w:t>the</w:t>
      </w:r>
      <w:r>
        <w:rPr>
          <w:spacing w:val="-2"/>
        </w:rPr>
        <w:t> </w:t>
      </w:r>
      <w:r>
        <w:rPr/>
        <w:t>equivalent</w:t>
      </w:r>
      <w:r>
        <w:rPr>
          <w:spacing w:val="-5"/>
        </w:rPr>
        <w:t> </w:t>
      </w:r>
      <w:r>
        <w:rPr/>
        <w:t>of a</w:t>
      </w:r>
      <w:r>
        <w:rPr>
          <w:spacing w:val="19"/>
        </w:rPr>
        <w:t> </w:t>
      </w:r>
      <w:r>
        <w:rPr/>
        <w:t>“project</w:t>
      </w:r>
      <w:r>
        <w:rPr>
          <w:spacing w:val="23"/>
        </w:rPr>
        <w:t> </w:t>
      </w:r>
      <w:r>
        <w:rPr/>
        <w:t>document”</w:t>
      </w:r>
      <w:r>
        <w:rPr>
          <w:spacing w:val="23"/>
        </w:rPr>
        <w:t> </w:t>
      </w:r>
      <w:r>
        <w:rPr/>
        <w:t>for</w:t>
      </w:r>
      <w:r>
        <w:rPr>
          <w:spacing w:val="24"/>
        </w:rPr>
        <w:t> </w:t>
      </w:r>
      <w:r>
        <w:rPr/>
        <w:t>purposes</w:t>
      </w:r>
      <w:r>
        <w:rPr>
          <w:spacing w:val="23"/>
        </w:rPr>
        <w:t> </w:t>
      </w:r>
      <w:r>
        <w:rPr/>
        <w:t>of</w:t>
      </w:r>
      <w:r>
        <w:rPr>
          <w:spacing w:val="22"/>
        </w:rPr>
        <w:t> </w:t>
      </w:r>
      <w:r>
        <w:rPr/>
        <w:t>(i)</w:t>
      </w:r>
      <w:r>
        <w:rPr>
          <w:spacing w:val="22"/>
        </w:rPr>
        <w:t> </w:t>
      </w:r>
      <w:r>
        <w:rPr/>
        <w:t>the</w:t>
      </w:r>
      <w:r>
        <w:rPr>
          <w:spacing w:val="20"/>
        </w:rPr>
        <w:t> </w:t>
      </w:r>
      <w:r>
        <w:rPr/>
        <w:t>Financial</w:t>
      </w:r>
      <w:r>
        <w:rPr>
          <w:spacing w:val="22"/>
        </w:rPr>
        <w:t> </w:t>
      </w:r>
      <w:r>
        <w:rPr/>
        <w:t>Regulations</w:t>
      </w:r>
      <w:r>
        <w:rPr>
          <w:spacing w:val="24"/>
        </w:rPr>
        <w:t> </w:t>
      </w:r>
      <w:r>
        <w:rPr/>
        <w:t>and</w:t>
      </w:r>
      <w:r>
        <w:rPr>
          <w:spacing w:val="22"/>
        </w:rPr>
        <w:t> </w:t>
      </w:r>
      <w:r>
        <w:rPr/>
        <w:t>Rules</w:t>
      </w:r>
      <w:r>
        <w:rPr>
          <w:spacing w:val="23"/>
        </w:rPr>
        <w:t> </w:t>
      </w:r>
      <w:r>
        <w:rPr/>
        <w:t>and</w:t>
      </w:r>
      <w:r>
        <w:rPr>
          <w:spacing w:val="25"/>
        </w:rPr>
        <w:t> </w:t>
      </w:r>
      <w:r>
        <w:rPr/>
        <w:t>(ii)</w:t>
      </w:r>
      <w:r>
        <w:rPr>
          <w:spacing w:val="23"/>
        </w:rPr>
        <w:t> </w:t>
      </w:r>
      <w:r>
        <w:rPr/>
        <w:t>Article</w:t>
      </w:r>
      <w:r>
        <w:rPr>
          <w:spacing w:val="20"/>
        </w:rPr>
        <w:t> </w:t>
      </w:r>
      <w:r>
        <w:rPr/>
        <w:t>1</w:t>
      </w:r>
      <w:r>
        <w:rPr>
          <w:spacing w:val="22"/>
        </w:rPr>
        <w:t> </w:t>
      </w:r>
      <w:r>
        <w:rPr/>
        <w:t>of</w:t>
      </w:r>
      <w:r>
        <w:rPr>
          <w:spacing w:val="25"/>
        </w:rPr>
        <w:t> </w:t>
      </w:r>
      <w:r>
        <w:rPr/>
        <w:t>the</w:t>
      </w:r>
    </w:p>
    <w:p>
      <w:pPr>
        <w:spacing w:after="0" w:line="242" w:lineRule="auto"/>
        <w:jc w:val="both"/>
        <w:sectPr>
          <w:pgSz w:w="12240" w:h="15840"/>
          <w:pgMar w:header="720" w:footer="1290" w:top="1660" w:bottom="1480" w:left="1340" w:right="700"/>
        </w:sectPr>
      </w:pPr>
    </w:p>
    <w:p>
      <w:pPr>
        <w:pStyle w:val="BodyText"/>
        <w:ind w:right="845"/>
        <w:jc w:val="both"/>
      </w:pPr>
      <w:r>
        <w:rPr/>
        <w:t>Standard Basic Assistance Agreement or similar agreement governing the assistance of UNDP in a </w:t>
      </w:r>
      <w:r>
        <w:rPr>
          <w:spacing w:val="-2"/>
        </w:rPr>
        <w:t>country.</w:t>
      </w:r>
    </w:p>
    <w:p>
      <w:pPr>
        <w:pStyle w:val="BodyText"/>
        <w:spacing w:line="276" w:lineRule="auto" w:before="266"/>
        <w:ind w:right="731"/>
        <w:jc w:val="both"/>
      </w:pPr>
      <w:r>
        <w:rPr/>
        <w:t>The</w:t>
      </w:r>
      <w:r>
        <w:rPr>
          <w:spacing w:val="-9"/>
        </w:rPr>
        <w:t> </w:t>
      </w:r>
      <w:r>
        <w:rPr/>
        <w:t>portfolios</w:t>
      </w:r>
      <w:r>
        <w:rPr>
          <w:spacing w:val="-5"/>
        </w:rPr>
        <w:t> </w:t>
      </w:r>
      <w:r>
        <w:rPr/>
        <w:t>may</w:t>
      </w:r>
      <w:r>
        <w:rPr>
          <w:spacing w:val="-4"/>
        </w:rPr>
        <w:t> </w:t>
      </w:r>
      <w:r>
        <w:rPr/>
        <w:t>not</w:t>
      </w:r>
      <w:r>
        <w:rPr>
          <w:spacing w:val="-6"/>
        </w:rPr>
        <w:t> </w:t>
      </w:r>
      <w:r>
        <w:rPr/>
        <w:t>feature</w:t>
      </w:r>
      <w:r>
        <w:rPr>
          <w:spacing w:val="-5"/>
        </w:rPr>
        <w:t> </w:t>
      </w:r>
      <w:r>
        <w:rPr/>
        <w:t>a</w:t>
      </w:r>
      <w:r>
        <w:rPr>
          <w:spacing w:val="-6"/>
        </w:rPr>
        <w:t> </w:t>
      </w:r>
      <w:r>
        <w:rPr/>
        <w:t>singular</w:t>
      </w:r>
      <w:r>
        <w:rPr>
          <w:spacing w:val="-8"/>
        </w:rPr>
        <w:t> </w:t>
      </w:r>
      <w:r>
        <w:rPr/>
        <w:t>classification</w:t>
      </w:r>
      <w:r>
        <w:rPr>
          <w:spacing w:val="-5"/>
        </w:rPr>
        <w:t> </w:t>
      </w:r>
      <w:r>
        <w:rPr/>
        <w:t>of</w:t>
      </w:r>
      <w:r>
        <w:rPr>
          <w:spacing w:val="-7"/>
        </w:rPr>
        <w:t> </w:t>
      </w:r>
      <w:r>
        <w:rPr/>
        <w:t>either</w:t>
      </w:r>
      <w:r>
        <w:rPr>
          <w:spacing w:val="-4"/>
        </w:rPr>
        <w:t> </w:t>
      </w:r>
      <w:r>
        <w:rPr/>
        <w:t>National</w:t>
      </w:r>
      <w:r>
        <w:rPr>
          <w:spacing w:val="-2"/>
        </w:rPr>
        <w:t> </w:t>
      </w:r>
      <w:r>
        <w:rPr/>
        <w:t>Implementation</w:t>
      </w:r>
      <w:r>
        <w:rPr>
          <w:spacing w:val="-7"/>
        </w:rPr>
        <w:t> </w:t>
      </w:r>
      <w:r>
        <w:rPr/>
        <w:t>(NIM)</w:t>
      </w:r>
      <w:r>
        <w:rPr>
          <w:spacing w:val="-6"/>
        </w:rPr>
        <w:t> </w:t>
      </w:r>
      <w:r>
        <w:rPr/>
        <w:t>including Country Office Support (COS) to National Implementation; Direct Implementation (DIM), Civil Society Organization/Non-Governmental Organization Implementation; United Nations Agencies Implementation; and Non-UN Intergovernmental Organizations Implementation Modality because different work-plans may be implemented under different implementation modalities. The implementation modality applicable to each workplan will be clarified in the respective workplan.</w:t>
      </w:r>
    </w:p>
    <w:p>
      <w:pPr>
        <w:pStyle w:val="BodyText"/>
        <w:spacing w:before="2"/>
        <w:ind w:left="0"/>
      </w:pPr>
    </w:p>
    <w:p>
      <w:pPr>
        <w:pStyle w:val="BodyText"/>
        <w:spacing w:before="1"/>
        <w:ind w:right="849"/>
        <w:jc w:val="both"/>
      </w:pPr>
      <w:r>
        <w:rPr/>
        <w:t>Work-plans</w:t>
      </w:r>
      <w:r>
        <w:rPr>
          <w:spacing w:val="-7"/>
        </w:rPr>
        <w:t> </w:t>
      </w:r>
      <w:r>
        <w:rPr/>
        <w:t>implemented</w:t>
      </w:r>
      <w:r>
        <w:rPr>
          <w:spacing w:val="-8"/>
        </w:rPr>
        <w:t> </w:t>
      </w:r>
      <w:r>
        <w:rPr/>
        <w:t>by</w:t>
      </w:r>
      <w:r>
        <w:rPr>
          <w:spacing w:val="-8"/>
        </w:rPr>
        <w:t> </w:t>
      </w:r>
      <w:r>
        <w:rPr/>
        <w:t>UNDP</w:t>
      </w:r>
      <w:r>
        <w:rPr>
          <w:spacing w:val="-10"/>
        </w:rPr>
        <w:t> </w:t>
      </w:r>
      <w:r>
        <w:rPr/>
        <w:t>will</w:t>
      </w:r>
      <w:r>
        <w:rPr>
          <w:spacing w:val="-6"/>
        </w:rPr>
        <w:t> </w:t>
      </w:r>
      <w:r>
        <w:rPr/>
        <w:t>follow</w:t>
      </w:r>
      <w:r>
        <w:rPr>
          <w:spacing w:val="-13"/>
        </w:rPr>
        <w:t> </w:t>
      </w:r>
      <w:r>
        <w:rPr/>
        <w:t>the</w:t>
      </w:r>
      <w:r>
        <w:rPr>
          <w:spacing w:val="-10"/>
        </w:rPr>
        <w:t> </w:t>
      </w:r>
      <w:r>
        <w:rPr/>
        <w:t>requirements</w:t>
      </w:r>
      <w:r>
        <w:rPr>
          <w:spacing w:val="-6"/>
        </w:rPr>
        <w:t> </w:t>
      </w:r>
      <w:r>
        <w:rPr/>
        <w:t>applicable</w:t>
      </w:r>
      <w:r>
        <w:rPr>
          <w:spacing w:val="-10"/>
        </w:rPr>
        <w:t> </w:t>
      </w:r>
      <w:r>
        <w:rPr/>
        <w:t>to</w:t>
      </w:r>
      <w:r>
        <w:rPr>
          <w:spacing w:val="-8"/>
        </w:rPr>
        <w:t> </w:t>
      </w:r>
      <w:r>
        <w:rPr/>
        <w:t>the</w:t>
      </w:r>
      <w:r>
        <w:rPr>
          <w:spacing w:val="-6"/>
        </w:rPr>
        <w:t> </w:t>
      </w:r>
      <w:r>
        <w:rPr/>
        <w:t>direct</w:t>
      </w:r>
      <w:r>
        <w:rPr>
          <w:spacing w:val="-10"/>
        </w:rPr>
        <w:t> </w:t>
      </w:r>
      <w:r>
        <w:rPr/>
        <w:t>implementation modality (DIM). Under DIM, UNDP</w:t>
      </w:r>
      <w:r>
        <w:rPr>
          <w:spacing w:val="-4"/>
        </w:rPr>
        <w:t> </w:t>
      </w:r>
      <w:r>
        <w:rPr/>
        <w:t>may engage Responsible Parties (as per the policy on </w:t>
      </w:r>
      <w:hyperlink r:id="rId18">
        <w:r>
          <w:rPr>
            <w:color w:val="006FC0"/>
            <w:u w:val="single" w:color="000000"/>
          </w:rPr>
          <w:t>Select</w:t>
        </w:r>
      </w:hyperlink>
      <w:r>
        <w:rPr>
          <w:color w:val="006FC0"/>
          <w:u w:val="none"/>
        </w:rPr>
        <w:t> </w:t>
      </w:r>
      <w:hyperlink r:id="rId18">
        <w:r>
          <w:rPr>
            <w:color w:val="006FC0"/>
            <w:u w:val="single" w:color="000000"/>
          </w:rPr>
          <w:t>Responsible Parties and Grantees</w:t>
        </w:r>
      </w:hyperlink>
      <w:r>
        <w:rPr>
          <w:u w:val="none"/>
        </w:rPr>
        <w:t>) to take advantage</w:t>
      </w:r>
      <w:r>
        <w:rPr>
          <w:spacing w:val="-2"/>
          <w:u w:val="none"/>
        </w:rPr>
        <w:t> </w:t>
      </w:r>
      <w:r>
        <w:rPr>
          <w:u w:val="none"/>
        </w:rPr>
        <w:t>of their specialized skills to provide goods and/or services, to carry out programme activities and deliver results.</w:t>
      </w:r>
    </w:p>
    <w:p>
      <w:pPr>
        <w:pStyle w:val="BodyText"/>
        <w:spacing w:before="1"/>
        <w:ind w:left="0"/>
      </w:pPr>
    </w:p>
    <w:p>
      <w:pPr>
        <w:pStyle w:val="BodyText"/>
        <w:ind w:right="848"/>
        <w:jc w:val="both"/>
      </w:pPr>
      <w:r>
        <w:rPr/>
        <w:t>Work-plans implemented by the government will follow the requirements applicable to the national implementation modality (NIM). Work plans where Implementing Partners request for UNDP support will follow the requirements applicable to the CO Support Services for effective and timely </w:t>
      </w:r>
      <w:r>
        <w:rPr>
          <w:spacing w:val="-2"/>
        </w:rPr>
        <w:t>implementation.</w:t>
      </w:r>
    </w:p>
    <w:p>
      <w:pPr>
        <w:pStyle w:val="BodyText"/>
        <w:spacing w:before="267"/>
        <w:ind w:right="736"/>
        <w:jc w:val="both"/>
      </w:pPr>
      <w:r>
        <w:rPr/>
        <w:t>The same requirements applicable to implementing partners and responsible parties for UNDP projects under National Implementation (NIM) including Country Office Support (COS) to National Implementation, Direct Implementation (DIM), Civil Society Organization/Non-Governmental Organization</w:t>
      </w:r>
      <w:r>
        <w:rPr>
          <w:spacing w:val="-9"/>
        </w:rPr>
        <w:t> </w:t>
      </w:r>
      <w:r>
        <w:rPr/>
        <w:t>Implementation;</w:t>
      </w:r>
      <w:r>
        <w:rPr>
          <w:spacing w:val="-5"/>
        </w:rPr>
        <w:t> </w:t>
      </w:r>
      <w:r>
        <w:rPr/>
        <w:t>United</w:t>
      </w:r>
      <w:r>
        <w:rPr>
          <w:spacing w:val="-6"/>
        </w:rPr>
        <w:t> </w:t>
      </w:r>
      <w:r>
        <w:rPr/>
        <w:t>Nations</w:t>
      </w:r>
      <w:r>
        <w:rPr>
          <w:spacing w:val="-7"/>
        </w:rPr>
        <w:t> </w:t>
      </w:r>
      <w:r>
        <w:rPr/>
        <w:t>Agencies</w:t>
      </w:r>
      <w:r>
        <w:rPr>
          <w:spacing w:val="-8"/>
        </w:rPr>
        <w:t> </w:t>
      </w:r>
      <w:r>
        <w:rPr/>
        <w:t>Implementation;</w:t>
      </w:r>
      <w:r>
        <w:rPr>
          <w:spacing w:val="-9"/>
        </w:rPr>
        <w:t> </w:t>
      </w:r>
      <w:r>
        <w:rPr/>
        <w:t>and</w:t>
      </w:r>
      <w:r>
        <w:rPr>
          <w:spacing w:val="-5"/>
        </w:rPr>
        <w:t> </w:t>
      </w:r>
      <w:r>
        <w:rPr/>
        <w:t>Non-UN</w:t>
      </w:r>
      <w:r>
        <w:rPr>
          <w:spacing w:val="-8"/>
        </w:rPr>
        <w:t> </w:t>
      </w:r>
      <w:r>
        <w:rPr/>
        <w:t>Intergovernmental Organizations Implementation Modality apply to portfolios.</w:t>
      </w:r>
    </w:p>
    <w:p>
      <w:pPr>
        <w:pStyle w:val="ListParagraph"/>
        <w:numPr>
          <w:ilvl w:val="0"/>
          <w:numId w:val="6"/>
        </w:numPr>
        <w:tabs>
          <w:tab w:pos="431" w:val="left" w:leader="none"/>
        </w:tabs>
        <w:spacing w:line="240" w:lineRule="auto" w:before="261" w:after="0"/>
        <w:ind w:left="431" w:right="0" w:hanging="331"/>
        <w:jc w:val="left"/>
        <w:rPr>
          <w:b/>
          <w:sz w:val="22"/>
        </w:rPr>
      </w:pPr>
      <w:r>
        <w:rPr>
          <w:b/>
          <w:sz w:val="22"/>
        </w:rPr>
        <w:t>Risk</w:t>
      </w:r>
      <w:r>
        <w:rPr>
          <w:b/>
          <w:spacing w:val="-3"/>
          <w:sz w:val="22"/>
        </w:rPr>
        <w:t> </w:t>
      </w:r>
      <w:r>
        <w:rPr>
          <w:b/>
          <w:spacing w:val="-2"/>
          <w:sz w:val="22"/>
        </w:rPr>
        <w:t>management</w:t>
      </w:r>
    </w:p>
    <w:p>
      <w:pPr>
        <w:pStyle w:val="BodyText"/>
        <w:spacing w:before="268"/>
        <w:ind w:right="728"/>
        <w:jc w:val="both"/>
      </w:pPr>
      <w:r>
        <w:rPr/>
        <w:t>The</w:t>
      </w:r>
      <w:r>
        <w:rPr>
          <w:spacing w:val="-9"/>
        </w:rPr>
        <w:t> </w:t>
      </w:r>
      <w:r>
        <w:rPr/>
        <w:t>portfolio</w:t>
      </w:r>
      <w:r>
        <w:rPr>
          <w:spacing w:val="-7"/>
        </w:rPr>
        <w:t> </w:t>
      </w:r>
      <w:r>
        <w:rPr/>
        <w:t>document</w:t>
      </w:r>
      <w:r>
        <w:rPr>
          <w:spacing w:val="-10"/>
        </w:rPr>
        <w:t> </w:t>
      </w:r>
      <w:r>
        <w:rPr/>
        <w:t>will</w:t>
      </w:r>
      <w:r>
        <w:rPr>
          <w:spacing w:val="-5"/>
        </w:rPr>
        <w:t> </w:t>
      </w:r>
      <w:r>
        <w:rPr/>
        <w:t>identify</w:t>
      </w:r>
      <w:r>
        <w:rPr>
          <w:spacing w:val="-8"/>
        </w:rPr>
        <w:t> </w:t>
      </w:r>
      <w:r>
        <w:rPr/>
        <w:t>and</w:t>
      </w:r>
      <w:r>
        <w:rPr>
          <w:spacing w:val="-7"/>
        </w:rPr>
        <w:t> </w:t>
      </w:r>
      <w:r>
        <w:rPr/>
        <w:t>manage</w:t>
      </w:r>
      <w:r>
        <w:rPr>
          <w:spacing w:val="-9"/>
        </w:rPr>
        <w:t> </w:t>
      </w:r>
      <w:r>
        <w:rPr/>
        <w:t>portfolio</w:t>
      </w:r>
      <w:r>
        <w:rPr>
          <w:spacing w:val="-8"/>
        </w:rPr>
        <w:t> </w:t>
      </w:r>
      <w:r>
        <w:rPr/>
        <w:t>level</w:t>
      </w:r>
      <w:r>
        <w:rPr>
          <w:spacing w:val="-6"/>
        </w:rPr>
        <w:t> </w:t>
      </w:r>
      <w:r>
        <w:rPr/>
        <w:t>risks</w:t>
      </w:r>
      <w:r>
        <w:rPr>
          <w:spacing w:val="-6"/>
        </w:rPr>
        <w:t> </w:t>
      </w:r>
      <w:r>
        <w:rPr/>
        <w:t>with</w:t>
      </w:r>
      <w:r>
        <w:rPr>
          <w:spacing w:val="-7"/>
        </w:rPr>
        <w:t> </w:t>
      </w:r>
      <w:r>
        <w:rPr/>
        <w:t>associated</w:t>
      </w:r>
      <w:r>
        <w:rPr>
          <w:spacing w:val="-7"/>
        </w:rPr>
        <w:t> </w:t>
      </w:r>
      <w:r>
        <w:rPr/>
        <w:t>mitigating</w:t>
      </w:r>
      <w:r>
        <w:rPr>
          <w:spacing w:val="-6"/>
        </w:rPr>
        <w:t> </w:t>
      </w:r>
      <w:r>
        <w:rPr/>
        <w:t>measures in</w:t>
      </w:r>
      <w:r>
        <w:rPr>
          <w:spacing w:val="-7"/>
        </w:rPr>
        <w:t> </w:t>
      </w:r>
      <w:r>
        <w:rPr/>
        <w:t>line</w:t>
      </w:r>
      <w:r>
        <w:rPr>
          <w:spacing w:val="-8"/>
        </w:rPr>
        <w:t> </w:t>
      </w:r>
      <w:r>
        <w:rPr/>
        <w:t>with</w:t>
      </w:r>
      <w:r>
        <w:rPr>
          <w:spacing w:val="-2"/>
        </w:rPr>
        <w:t> </w:t>
      </w:r>
      <w:r>
        <w:rPr/>
        <w:t>the</w:t>
      </w:r>
      <w:r>
        <w:rPr>
          <w:spacing w:val="-8"/>
        </w:rPr>
        <w:t> </w:t>
      </w:r>
      <w:r>
        <w:rPr/>
        <w:t>ERM</w:t>
      </w:r>
      <w:r>
        <w:rPr>
          <w:spacing w:val="-3"/>
        </w:rPr>
        <w:t> </w:t>
      </w:r>
      <w:r>
        <w:rPr/>
        <w:t>policy</w:t>
      </w:r>
      <w:r>
        <w:rPr>
          <w:spacing w:val="-6"/>
        </w:rPr>
        <w:t> </w:t>
      </w:r>
      <w:r>
        <w:rPr/>
        <w:t>methodology</w:t>
      </w:r>
      <w:r>
        <w:rPr>
          <w:spacing w:val="-3"/>
        </w:rPr>
        <w:t> </w:t>
      </w:r>
      <w:r>
        <w:rPr/>
        <w:t>and</w:t>
      </w:r>
      <w:r>
        <w:rPr>
          <w:spacing w:val="-2"/>
        </w:rPr>
        <w:t> </w:t>
      </w:r>
      <w:r>
        <w:rPr/>
        <w:t>approach.</w:t>
      </w:r>
      <w:r>
        <w:rPr>
          <w:spacing w:val="-7"/>
        </w:rPr>
        <w:t> </w:t>
      </w:r>
      <w:r>
        <w:rPr/>
        <w:t>These</w:t>
      </w:r>
      <w:r>
        <w:rPr>
          <w:spacing w:val="-4"/>
        </w:rPr>
        <w:t> </w:t>
      </w:r>
      <w:r>
        <w:rPr/>
        <w:t>risks</w:t>
      </w:r>
      <w:r>
        <w:rPr>
          <w:spacing w:val="-5"/>
        </w:rPr>
        <w:t> </w:t>
      </w:r>
      <w:r>
        <w:rPr/>
        <w:t>will</w:t>
      </w:r>
      <w:r>
        <w:rPr>
          <w:spacing w:val="-5"/>
        </w:rPr>
        <w:t> </w:t>
      </w:r>
      <w:r>
        <w:rPr/>
        <w:t>be</w:t>
      </w:r>
      <w:r>
        <w:rPr>
          <w:spacing w:val="-9"/>
        </w:rPr>
        <w:t> </w:t>
      </w:r>
      <w:r>
        <w:rPr/>
        <w:t>systematically</w:t>
      </w:r>
      <w:r>
        <w:rPr>
          <w:spacing w:val="-5"/>
        </w:rPr>
        <w:t> </w:t>
      </w:r>
      <w:r>
        <w:rPr/>
        <w:t>reviewed</w:t>
      </w:r>
      <w:r>
        <w:rPr>
          <w:spacing w:val="-6"/>
        </w:rPr>
        <w:t> </w:t>
      </w:r>
      <w:r>
        <w:rPr/>
        <w:t>by</w:t>
      </w:r>
      <w:r>
        <w:rPr>
          <w:spacing w:val="-3"/>
        </w:rPr>
        <w:t> </w:t>
      </w:r>
      <w:r>
        <w:rPr/>
        <w:t>the Portfolio Board. The Portfolio Shared Results Committee will manage more immediate risk mitigation measures or adjustments. See para 13 on Governance and Management of Portfolios.</w:t>
      </w:r>
    </w:p>
    <w:p>
      <w:pPr>
        <w:pStyle w:val="BodyText"/>
        <w:spacing w:before="1"/>
        <w:ind w:left="0"/>
      </w:pPr>
    </w:p>
    <w:p>
      <w:pPr>
        <w:pStyle w:val="BodyText"/>
        <w:ind w:right="731"/>
        <w:jc w:val="both"/>
      </w:pPr>
      <w:r>
        <w:rPr/>
        <w:t>All risk assessment instruments, including but not limited to Partner Capacity Assessment (PCAT), Harmonized Approach to Cash Transfer (HACT), Social and Environmental Standards, and Quality Assurance, will apply to portfolios. Engagement with private sector on portfolios will be in line with the policy</w:t>
      </w:r>
      <w:r>
        <w:rPr>
          <w:spacing w:val="-13"/>
        </w:rPr>
        <w:t> </w:t>
      </w:r>
      <w:r>
        <w:rPr/>
        <w:t>on</w:t>
      </w:r>
      <w:r>
        <w:rPr>
          <w:spacing w:val="-12"/>
        </w:rPr>
        <w:t> </w:t>
      </w:r>
      <w:hyperlink r:id="rId19">
        <w:r>
          <w:rPr>
            <w:color w:val="006FC0"/>
            <w:u w:val="single" w:color="000000"/>
          </w:rPr>
          <w:t>Private</w:t>
        </w:r>
        <w:r>
          <w:rPr>
            <w:color w:val="006FC0"/>
            <w:spacing w:val="-13"/>
            <w:u w:val="single" w:color="000000"/>
          </w:rPr>
          <w:t> </w:t>
        </w:r>
        <w:r>
          <w:rPr>
            <w:color w:val="006FC0"/>
            <w:u w:val="single" w:color="000000"/>
          </w:rPr>
          <w:t>Sector</w:t>
        </w:r>
        <w:r>
          <w:rPr>
            <w:color w:val="006FC0"/>
            <w:spacing w:val="-12"/>
            <w:u w:val="single" w:color="000000"/>
          </w:rPr>
          <w:t> </w:t>
        </w:r>
        <w:r>
          <w:rPr>
            <w:color w:val="006FC0"/>
            <w:u w:val="single" w:color="000000"/>
          </w:rPr>
          <w:t>Partnerships</w:t>
        </w:r>
      </w:hyperlink>
      <w:r>
        <w:rPr>
          <w:color w:val="006FC0"/>
          <w:spacing w:val="-12"/>
          <w:u w:val="none"/>
        </w:rPr>
        <w:t> </w:t>
      </w:r>
      <w:r>
        <w:rPr>
          <w:u w:val="none"/>
        </w:rPr>
        <w:t>and</w:t>
      </w:r>
      <w:r>
        <w:rPr>
          <w:spacing w:val="-11"/>
          <w:u w:val="none"/>
        </w:rPr>
        <w:t> </w:t>
      </w:r>
      <w:hyperlink r:id="rId20">
        <w:r>
          <w:rPr>
            <w:color w:val="006FC0"/>
            <w:u w:val="single" w:color="000000"/>
          </w:rPr>
          <w:t>Policy</w:t>
        </w:r>
        <w:r>
          <w:rPr>
            <w:color w:val="006FC0"/>
            <w:spacing w:val="-12"/>
            <w:u w:val="single" w:color="000000"/>
          </w:rPr>
          <w:t> </w:t>
        </w:r>
        <w:r>
          <w:rPr>
            <w:color w:val="006FC0"/>
            <w:u w:val="single" w:color="000000"/>
          </w:rPr>
          <w:t>on</w:t>
        </w:r>
        <w:r>
          <w:rPr>
            <w:color w:val="006FC0"/>
            <w:spacing w:val="-13"/>
            <w:u w:val="single" w:color="000000"/>
          </w:rPr>
          <w:t> </w:t>
        </w:r>
        <w:r>
          <w:rPr>
            <w:color w:val="006FC0"/>
            <w:u w:val="single" w:color="000000"/>
          </w:rPr>
          <w:t>Due</w:t>
        </w:r>
        <w:r>
          <w:rPr>
            <w:color w:val="006FC0"/>
            <w:spacing w:val="-12"/>
            <w:u w:val="single" w:color="000000"/>
          </w:rPr>
          <w:t> </w:t>
        </w:r>
        <w:r>
          <w:rPr>
            <w:color w:val="006FC0"/>
            <w:u w:val="single" w:color="000000"/>
          </w:rPr>
          <w:t>Diligence</w:t>
        </w:r>
        <w:r>
          <w:rPr>
            <w:color w:val="006FC0"/>
            <w:spacing w:val="-13"/>
            <w:u w:val="single" w:color="000000"/>
          </w:rPr>
          <w:t> </w:t>
        </w:r>
        <w:r>
          <w:rPr>
            <w:color w:val="006FC0"/>
            <w:u w:val="single" w:color="000000"/>
          </w:rPr>
          <w:t>and</w:t>
        </w:r>
        <w:r>
          <w:rPr>
            <w:color w:val="006FC0"/>
            <w:spacing w:val="-12"/>
            <w:u w:val="single" w:color="000000"/>
          </w:rPr>
          <w:t> </w:t>
        </w:r>
        <w:r>
          <w:rPr>
            <w:color w:val="006FC0"/>
            <w:u w:val="single" w:color="000000"/>
          </w:rPr>
          <w:t>Partnerships</w:t>
        </w:r>
        <w:r>
          <w:rPr>
            <w:color w:val="006FC0"/>
            <w:spacing w:val="-9"/>
            <w:u w:val="single" w:color="000000"/>
          </w:rPr>
          <w:t> </w:t>
        </w:r>
        <w:r>
          <w:rPr>
            <w:color w:val="006FC0"/>
            <w:u w:val="single" w:color="000000"/>
          </w:rPr>
          <w:t>with</w:t>
        </w:r>
        <w:r>
          <w:rPr>
            <w:color w:val="006FC0"/>
            <w:spacing w:val="-12"/>
            <w:u w:val="single" w:color="000000"/>
          </w:rPr>
          <w:t> </w:t>
        </w:r>
        <w:r>
          <w:rPr>
            <w:color w:val="006FC0"/>
            <w:u w:val="single" w:color="000000"/>
          </w:rPr>
          <w:t>the</w:t>
        </w:r>
        <w:r>
          <w:rPr>
            <w:color w:val="006FC0"/>
            <w:spacing w:val="-13"/>
            <w:u w:val="single" w:color="000000"/>
          </w:rPr>
          <w:t> </w:t>
        </w:r>
        <w:r>
          <w:rPr>
            <w:color w:val="006FC0"/>
            <w:u w:val="single" w:color="000000"/>
          </w:rPr>
          <w:t>Private</w:t>
        </w:r>
        <w:r>
          <w:rPr>
            <w:color w:val="006FC0"/>
            <w:spacing w:val="-12"/>
            <w:u w:val="single" w:color="000000"/>
          </w:rPr>
          <w:t> </w:t>
        </w:r>
        <w:r>
          <w:rPr>
            <w:color w:val="006FC0"/>
            <w:u w:val="single" w:color="000000"/>
          </w:rPr>
          <w:t>Sector</w:t>
        </w:r>
        <w:r>
          <w:rPr>
            <w:u w:val="none"/>
          </w:rPr>
          <w:t>.</w:t>
        </w:r>
      </w:hyperlink>
    </w:p>
    <w:p>
      <w:pPr>
        <w:pStyle w:val="ListParagraph"/>
        <w:numPr>
          <w:ilvl w:val="0"/>
          <w:numId w:val="6"/>
        </w:numPr>
        <w:tabs>
          <w:tab w:pos="430" w:val="left" w:leader="none"/>
        </w:tabs>
        <w:spacing w:line="240" w:lineRule="auto" w:before="266" w:after="0"/>
        <w:ind w:left="430" w:right="0" w:hanging="330"/>
        <w:jc w:val="left"/>
        <w:rPr>
          <w:b/>
          <w:sz w:val="22"/>
        </w:rPr>
      </w:pPr>
      <w:r>
        <w:rPr>
          <w:b/>
          <w:sz w:val="22"/>
        </w:rPr>
        <w:t>Internal</w:t>
      </w:r>
      <w:r>
        <w:rPr>
          <w:b/>
          <w:spacing w:val="-1"/>
          <w:sz w:val="22"/>
        </w:rPr>
        <w:t> </w:t>
      </w:r>
      <w:r>
        <w:rPr>
          <w:b/>
          <w:spacing w:val="-2"/>
          <w:sz w:val="22"/>
        </w:rPr>
        <w:t>control</w:t>
      </w:r>
    </w:p>
    <w:p>
      <w:pPr>
        <w:pStyle w:val="BodyText"/>
        <w:spacing w:before="3"/>
        <w:ind w:left="0"/>
        <w:rPr>
          <w:b/>
        </w:rPr>
      </w:pPr>
    </w:p>
    <w:p>
      <w:pPr>
        <w:pStyle w:val="BodyText"/>
        <w:ind w:right="732"/>
        <w:jc w:val="both"/>
      </w:pPr>
      <w:r>
        <w:rPr/>
        <w:t>The portfolio management team will be comprised of a portfolio manager and portfolio team members that will be responsible for the implementation and operational success of the portfolio. While the portfolio may appoint or source personnel from the Country Office, Bureau, or Headquarters Unit (depending</w:t>
      </w:r>
      <w:r>
        <w:rPr>
          <w:spacing w:val="-8"/>
        </w:rPr>
        <w:t> </w:t>
      </w:r>
      <w:r>
        <w:rPr/>
        <w:t>on</w:t>
      </w:r>
      <w:r>
        <w:rPr>
          <w:spacing w:val="-9"/>
        </w:rPr>
        <w:t> </w:t>
      </w:r>
      <w:r>
        <w:rPr/>
        <w:t>whether</w:t>
      </w:r>
      <w:r>
        <w:rPr>
          <w:spacing w:val="-6"/>
        </w:rPr>
        <w:t> </w:t>
      </w:r>
      <w:r>
        <w:rPr/>
        <w:t>the</w:t>
      </w:r>
      <w:r>
        <w:rPr>
          <w:spacing w:val="-6"/>
        </w:rPr>
        <w:t> </w:t>
      </w:r>
      <w:r>
        <w:rPr/>
        <w:t>portfolios</w:t>
      </w:r>
      <w:r>
        <w:rPr>
          <w:spacing w:val="-7"/>
        </w:rPr>
        <w:t> </w:t>
      </w:r>
      <w:r>
        <w:rPr/>
        <w:t>are</w:t>
      </w:r>
      <w:r>
        <w:rPr>
          <w:spacing w:val="-11"/>
        </w:rPr>
        <w:t> </w:t>
      </w:r>
      <w:r>
        <w:rPr/>
        <w:t>implemented</w:t>
      </w:r>
      <w:r>
        <w:rPr>
          <w:spacing w:val="-4"/>
        </w:rPr>
        <w:t> </w:t>
      </w:r>
      <w:r>
        <w:rPr/>
        <w:t>at</w:t>
      </w:r>
      <w:r>
        <w:rPr>
          <w:spacing w:val="-7"/>
        </w:rPr>
        <w:t> </w:t>
      </w:r>
      <w:r>
        <w:rPr/>
        <w:t>the</w:t>
      </w:r>
      <w:r>
        <w:rPr>
          <w:spacing w:val="-6"/>
        </w:rPr>
        <w:t> </w:t>
      </w:r>
      <w:r>
        <w:rPr/>
        <w:t>country,</w:t>
      </w:r>
      <w:r>
        <w:rPr>
          <w:spacing w:val="-7"/>
        </w:rPr>
        <w:t> </w:t>
      </w:r>
      <w:r>
        <w:rPr/>
        <w:t>regional</w:t>
      </w:r>
      <w:r>
        <w:rPr>
          <w:spacing w:val="-7"/>
        </w:rPr>
        <w:t> </w:t>
      </w:r>
      <w:r>
        <w:rPr/>
        <w:t>or</w:t>
      </w:r>
      <w:r>
        <w:rPr>
          <w:spacing w:val="-6"/>
        </w:rPr>
        <w:t> </w:t>
      </w:r>
      <w:r>
        <w:rPr/>
        <w:t>global</w:t>
      </w:r>
      <w:r>
        <w:rPr>
          <w:spacing w:val="-8"/>
        </w:rPr>
        <w:t> </w:t>
      </w:r>
      <w:r>
        <w:rPr/>
        <w:t>level),</w:t>
      </w:r>
      <w:r>
        <w:rPr>
          <w:spacing w:val="-8"/>
        </w:rPr>
        <w:t> </w:t>
      </w:r>
      <w:r>
        <w:rPr/>
        <w:t>or</w:t>
      </w:r>
      <w:r>
        <w:rPr>
          <w:spacing w:val="-10"/>
        </w:rPr>
        <w:t> </w:t>
      </w:r>
      <w:r>
        <w:rPr/>
        <w:t>recruit as per funds availability, personnel who are part of the portfolio management team must be separate from the team performing portfolio quality assurance, in line with UNDP</w:t>
      </w:r>
      <w:r>
        <w:rPr>
          <w:rFonts w:ascii="Arial" w:hAnsi="Arial"/>
        </w:rPr>
        <w:t>’</w:t>
      </w:r>
      <w:r>
        <w:rPr/>
        <w:t>s </w:t>
      </w:r>
      <w:hyperlink r:id="rId21">
        <w:r>
          <w:rPr>
            <w:color w:val="006FC0"/>
            <w:u w:val="single" w:color="000000"/>
          </w:rPr>
          <w:t>Internal Control Framework</w:t>
        </w:r>
        <w:r>
          <w:rPr>
            <w:u w:val="none"/>
          </w:rPr>
          <w:t>.</w:t>
        </w:r>
      </w:hyperlink>
    </w:p>
    <w:p>
      <w:pPr>
        <w:spacing w:after="0"/>
        <w:jc w:val="both"/>
        <w:sectPr>
          <w:pgSz w:w="12240" w:h="15840"/>
          <w:pgMar w:header="720" w:footer="1290" w:top="1660" w:bottom="1480" w:left="1340" w:right="700"/>
        </w:sectPr>
      </w:pPr>
    </w:p>
    <w:p>
      <w:pPr>
        <w:pStyle w:val="Heading2"/>
        <w:numPr>
          <w:ilvl w:val="0"/>
          <w:numId w:val="6"/>
        </w:numPr>
        <w:tabs>
          <w:tab w:pos="430" w:val="left" w:leader="none"/>
        </w:tabs>
        <w:spacing w:line="267" w:lineRule="exact" w:before="0" w:after="0"/>
        <w:ind w:left="430" w:right="0" w:hanging="330"/>
        <w:jc w:val="left"/>
      </w:pPr>
      <w:bookmarkStart w:name="_bookmark12" w:id="13"/>
      <w:bookmarkEnd w:id="13"/>
      <w:r>
        <w:rPr>
          <w:b w:val="0"/>
        </w:rPr>
      </w:r>
      <w:r>
        <w:rPr/>
        <w:t>Portfolio</w:t>
      </w:r>
      <w:r>
        <w:rPr>
          <w:spacing w:val="-2"/>
        </w:rPr>
        <w:t> </w:t>
      </w:r>
      <w:r>
        <w:rPr/>
        <w:t>Governance</w:t>
      </w:r>
      <w:r>
        <w:rPr>
          <w:spacing w:val="-3"/>
        </w:rPr>
        <w:t> </w:t>
      </w:r>
      <w:r>
        <w:rPr/>
        <w:t>and</w:t>
      </w:r>
      <w:r>
        <w:rPr>
          <w:spacing w:val="-2"/>
        </w:rPr>
        <w:t> Management</w:t>
      </w:r>
    </w:p>
    <w:p>
      <w:pPr>
        <w:pStyle w:val="BodyText"/>
        <w:spacing w:before="267"/>
        <w:ind w:right="742"/>
      </w:pPr>
      <w:r>
        <w:rPr/>
        <w:t>The</w:t>
      </w:r>
      <w:r>
        <w:rPr>
          <w:spacing w:val="31"/>
        </w:rPr>
        <w:t> </w:t>
      </w:r>
      <w:r>
        <w:rPr/>
        <w:t>portfolio</w:t>
      </w:r>
      <w:r>
        <w:rPr>
          <w:spacing w:val="33"/>
        </w:rPr>
        <w:t> </w:t>
      </w:r>
      <w:r>
        <w:rPr/>
        <w:t>governance</w:t>
      </w:r>
      <w:r>
        <w:rPr>
          <w:spacing w:val="31"/>
        </w:rPr>
        <w:t> </w:t>
      </w:r>
      <w:r>
        <w:rPr/>
        <w:t>and</w:t>
      </w:r>
      <w:r>
        <w:rPr>
          <w:spacing w:val="37"/>
        </w:rPr>
        <w:t> </w:t>
      </w:r>
      <w:r>
        <w:rPr/>
        <w:t>management</w:t>
      </w:r>
      <w:r>
        <w:rPr>
          <w:spacing w:val="35"/>
        </w:rPr>
        <w:t> </w:t>
      </w:r>
      <w:r>
        <w:rPr/>
        <w:t>structure</w:t>
      </w:r>
      <w:r>
        <w:rPr>
          <w:spacing w:val="31"/>
        </w:rPr>
        <w:t> </w:t>
      </w:r>
      <w:r>
        <w:rPr/>
        <w:t>is</w:t>
      </w:r>
      <w:r>
        <w:rPr>
          <w:spacing w:val="34"/>
        </w:rPr>
        <w:t> </w:t>
      </w:r>
      <w:r>
        <w:rPr/>
        <w:t>comprised</w:t>
      </w:r>
      <w:r>
        <w:rPr>
          <w:spacing w:val="34"/>
        </w:rPr>
        <w:t> </w:t>
      </w:r>
      <w:r>
        <w:rPr/>
        <w:t>of</w:t>
      </w:r>
      <w:r>
        <w:rPr>
          <w:spacing w:val="33"/>
        </w:rPr>
        <w:t> </w:t>
      </w:r>
      <w:r>
        <w:rPr/>
        <w:t>a</w:t>
      </w:r>
      <w:r>
        <w:rPr>
          <w:spacing w:val="35"/>
        </w:rPr>
        <w:t> </w:t>
      </w:r>
      <w:r>
        <w:rPr/>
        <w:t>Portfolio</w:t>
      </w:r>
      <w:r>
        <w:rPr>
          <w:spacing w:val="33"/>
        </w:rPr>
        <w:t> </w:t>
      </w:r>
      <w:r>
        <w:rPr/>
        <w:t>Board,</w:t>
      </w:r>
      <w:r>
        <w:rPr>
          <w:spacing w:val="34"/>
        </w:rPr>
        <w:t> </w:t>
      </w:r>
      <w:r>
        <w:rPr/>
        <w:t>a</w:t>
      </w:r>
      <w:r>
        <w:rPr>
          <w:spacing w:val="31"/>
        </w:rPr>
        <w:t> </w:t>
      </w:r>
      <w:r>
        <w:rPr/>
        <w:t>Portfolio Shared Results Committee, Portfolio Assurance and a Portfolio Management Team.</w:t>
      </w:r>
    </w:p>
    <w:p>
      <w:pPr>
        <w:pStyle w:val="BodyText"/>
        <w:spacing w:before="3"/>
        <w:ind w:left="0"/>
      </w:pPr>
    </w:p>
    <w:p>
      <w:pPr>
        <w:pStyle w:val="BodyText"/>
        <w:ind w:right="732"/>
        <w:jc w:val="both"/>
      </w:pPr>
      <w:r>
        <w:rPr/>
        <w:t>Appropriate management arrangements and oversight mechanisms need to be established to ensure UNDP’s accountability for activities, results and the use of resources, while at the same time fostering national ownership and alignment to national processes. Management and governance arrangements that</w:t>
      </w:r>
      <w:r>
        <w:rPr>
          <w:spacing w:val="-13"/>
        </w:rPr>
        <w:t> </w:t>
      </w:r>
      <w:r>
        <w:rPr/>
        <w:t>articulate</w:t>
      </w:r>
      <w:r>
        <w:rPr>
          <w:spacing w:val="-12"/>
        </w:rPr>
        <w:t> </w:t>
      </w:r>
      <w:r>
        <w:rPr/>
        <w:t>portfolio</w:t>
      </w:r>
      <w:r>
        <w:rPr>
          <w:spacing w:val="-13"/>
        </w:rPr>
        <w:t> </w:t>
      </w:r>
      <w:r>
        <w:rPr/>
        <w:t>roles,</w:t>
      </w:r>
      <w:r>
        <w:rPr>
          <w:spacing w:val="-12"/>
        </w:rPr>
        <w:t> </w:t>
      </w:r>
      <w:r>
        <w:rPr/>
        <w:t>responsibilities,</w:t>
      </w:r>
      <w:r>
        <w:rPr>
          <w:spacing w:val="-13"/>
        </w:rPr>
        <w:t> </w:t>
      </w:r>
      <w:r>
        <w:rPr/>
        <w:t>and</w:t>
      </w:r>
      <w:r>
        <w:rPr>
          <w:spacing w:val="-12"/>
        </w:rPr>
        <w:t> </w:t>
      </w:r>
      <w:r>
        <w:rPr/>
        <w:t>accountabilities</w:t>
      </w:r>
      <w:r>
        <w:rPr>
          <w:spacing w:val="-13"/>
        </w:rPr>
        <w:t> </w:t>
      </w:r>
      <w:r>
        <w:rPr/>
        <w:t>and</w:t>
      </w:r>
      <w:r>
        <w:rPr>
          <w:spacing w:val="-12"/>
        </w:rPr>
        <w:t> </w:t>
      </w:r>
      <w:r>
        <w:rPr/>
        <w:t>that</w:t>
      </w:r>
      <w:r>
        <w:rPr>
          <w:spacing w:val="-12"/>
        </w:rPr>
        <w:t> </w:t>
      </w:r>
      <w:r>
        <w:rPr/>
        <w:t>ensure</w:t>
      </w:r>
      <w:r>
        <w:rPr>
          <w:spacing w:val="-13"/>
        </w:rPr>
        <w:t> </w:t>
      </w:r>
      <w:r>
        <w:rPr/>
        <w:t>appropriate</w:t>
      </w:r>
      <w:r>
        <w:rPr>
          <w:spacing w:val="-12"/>
        </w:rPr>
        <w:t> </w:t>
      </w:r>
      <w:r>
        <w:rPr/>
        <w:t>functional separations and reporting</w:t>
      </w:r>
      <w:r>
        <w:rPr>
          <w:spacing w:val="-2"/>
        </w:rPr>
        <w:t> </w:t>
      </w:r>
      <w:r>
        <w:rPr/>
        <w:t>lines</w:t>
      </w:r>
      <w:r>
        <w:rPr>
          <w:spacing w:val="-2"/>
        </w:rPr>
        <w:t> </w:t>
      </w:r>
      <w:r>
        <w:rPr/>
        <w:t>between oversight</w:t>
      </w:r>
      <w:r>
        <w:rPr>
          <w:spacing w:val="-4"/>
        </w:rPr>
        <w:t> </w:t>
      </w:r>
      <w:r>
        <w:rPr/>
        <w:t>roles</w:t>
      </w:r>
      <w:r>
        <w:rPr>
          <w:spacing w:val="-1"/>
        </w:rPr>
        <w:t> </w:t>
      </w:r>
      <w:r>
        <w:rPr/>
        <w:t>and</w:t>
      </w:r>
      <w:r>
        <w:rPr>
          <w:spacing w:val="-2"/>
        </w:rPr>
        <w:t> </w:t>
      </w:r>
      <w:r>
        <w:rPr/>
        <w:t>implementation/execution</w:t>
      </w:r>
      <w:r>
        <w:rPr>
          <w:spacing w:val="-11"/>
        </w:rPr>
        <w:t> </w:t>
      </w:r>
      <w:r>
        <w:rPr/>
        <w:t>roles</w:t>
      </w:r>
      <w:r>
        <w:rPr>
          <w:spacing w:val="-1"/>
        </w:rPr>
        <w:t> </w:t>
      </w:r>
      <w:r>
        <w:rPr/>
        <w:t>in</w:t>
      </w:r>
      <w:r>
        <w:rPr>
          <w:spacing w:val="-2"/>
        </w:rPr>
        <w:t> </w:t>
      </w:r>
      <w:r>
        <w:rPr/>
        <w:t>line</w:t>
      </w:r>
      <w:r>
        <w:rPr>
          <w:spacing w:val="-4"/>
        </w:rPr>
        <w:t> </w:t>
      </w:r>
      <w:r>
        <w:rPr/>
        <w:t>with UNDP’s Internal Control Framework must be in place. Refer to the policies on </w:t>
      </w:r>
      <w:hyperlink r:id="rId17">
        <w:r>
          <w:rPr>
            <w:color w:val="006FC0"/>
            <w:u w:val="single" w:color="0462C1"/>
          </w:rPr>
          <w:t>Implementing Partners</w:t>
        </w:r>
        <w:r>
          <w:rPr>
            <w:u w:val="none"/>
          </w:rPr>
          <w:t>,</w:t>
        </w:r>
      </w:hyperlink>
      <w:r>
        <w:rPr>
          <w:u w:val="none"/>
        </w:rPr>
        <w:t> </w:t>
      </w:r>
      <w:hyperlink r:id="rId18">
        <w:r>
          <w:rPr>
            <w:color w:val="0462C1"/>
            <w:u w:val="single" w:color="0462C1"/>
          </w:rPr>
          <w:t>Responsible Parties</w:t>
        </w:r>
        <w:r>
          <w:rPr>
            <w:color w:val="0462C1"/>
            <w:u w:val="none"/>
          </w:rPr>
          <w:t>,</w:t>
        </w:r>
      </w:hyperlink>
      <w:r>
        <w:rPr>
          <w:color w:val="0462C1"/>
          <w:u w:val="none"/>
        </w:rPr>
        <w:t> </w:t>
      </w:r>
      <w:r>
        <w:rPr>
          <w:u w:val="none"/>
        </w:rPr>
        <w:t>and </w:t>
      </w:r>
      <w:hyperlink r:id="rId22">
        <w:r>
          <w:rPr>
            <w:color w:val="0462C1"/>
            <w:u w:val="single" w:color="0462C1"/>
          </w:rPr>
          <w:t>Oversight</w:t>
        </w:r>
        <w:r>
          <w:rPr>
            <w:u w:val="none"/>
          </w:rPr>
          <w:t>.</w:t>
        </w:r>
      </w:hyperlink>
    </w:p>
    <w:p>
      <w:pPr>
        <w:pStyle w:val="BodyText"/>
        <w:spacing w:before="60"/>
        <w:ind w:left="0"/>
      </w:pPr>
    </w:p>
    <w:p>
      <w:pPr>
        <w:pStyle w:val="BodyText"/>
      </w:pPr>
      <w:r>
        <w:rPr/>
        <mc:AlternateContent>
          <mc:Choice Requires="wps">
            <w:drawing>
              <wp:anchor distT="0" distB="0" distL="0" distR="0" allowOverlap="1" layoutInCell="1" locked="0" behindDoc="0" simplePos="0" relativeHeight="15728640">
                <wp:simplePos x="0" y="0"/>
                <wp:positionH relativeFrom="page">
                  <wp:posOffset>1362390</wp:posOffset>
                </wp:positionH>
                <wp:positionV relativeFrom="paragraph">
                  <wp:posOffset>396085</wp:posOffset>
                </wp:positionV>
                <wp:extent cx="5214620" cy="2628900"/>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5214620" cy="2628900"/>
                          <a:chExt cx="5214620" cy="2628900"/>
                        </a:xfrm>
                      </wpg:grpSpPr>
                      <wps:wsp>
                        <wps:cNvPr id="7" name="Graphic 7"/>
                        <wps:cNvSpPr/>
                        <wps:spPr>
                          <a:xfrm>
                            <a:off x="756861" y="163163"/>
                            <a:ext cx="1144905" cy="313690"/>
                          </a:xfrm>
                          <a:custGeom>
                            <a:avLst/>
                            <a:gdLst/>
                            <a:ahLst/>
                            <a:cxnLst/>
                            <a:rect l="l" t="t" r="r" b="b"/>
                            <a:pathLst>
                              <a:path w="1144905" h="313690">
                                <a:moveTo>
                                  <a:pt x="1144632" y="0"/>
                                </a:moveTo>
                                <a:lnTo>
                                  <a:pt x="0" y="0"/>
                                </a:lnTo>
                                <a:lnTo>
                                  <a:pt x="0" y="313272"/>
                                </a:lnTo>
                                <a:lnTo>
                                  <a:pt x="1144632" y="313272"/>
                                </a:lnTo>
                                <a:lnTo>
                                  <a:pt x="1144632" y="0"/>
                                </a:lnTo>
                                <a:close/>
                              </a:path>
                            </a:pathLst>
                          </a:custGeom>
                          <a:solidFill>
                            <a:srgbClr val="DEEBF7"/>
                          </a:solidFill>
                        </wps:spPr>
                        <wps:bodyPr wrap="square" lIns="0" tIns="0" rIns="0" bIns="0" rtlCol="0">
                          <a:prstTxWarp prst="textNoShape">
                            <a:avLst/>
                          </a:prstTxWarp>
                          <a:noAutofit/>
                        </wps:bodyPr>
                      </wps:wsp>
                      <wps:wsp>
                        <wps:cNvPr id="8" name="Graphic 8"/>
                        <wps:cNvSpPr/>
                        <wps:spPr>
                          <a:xfrm>
                            <a:off x="756861" y="163163"/>
                            <a:ext cx="1144905" cy="313690"/>
                          </a:xfrm>
                          <a:custGeom>
                            <a:avLst/>
                            <a:gdLst/>
                            <a:ahLst/>
                            <a:cxnLst/>
                            <a:rect l="l" t="t" r="r" b="b"/>
                            <a:pathLst>
                              <a:path w="1144905" h="313690">
                                <a:moveTo>
                                  <a:pt x="0" y="313272"/>
                                </a:moveTo>
                                <a:lnTo>
                                  <a:pt x="1144632" y="313272"/>
                                </a:lnTo>
                                <a:lnTo>
                                  <a:pt x="1144632" y="0"/>
                                </a:lnTo>
                                <a:lnTo>
                                  <a:pt x="0" y="0"/>
                                </a:lnTo>
                                <a:lnTo>
                                  <a:pt x="0" y="313272"/>
                                </a:lnTo>
                                <a:close/>
                              </a:path>
                            </a:pathLst>
                          </a:custGeom>
                          <a:ln w="6331">
                            <a:solidFill>
                              <a:srgbClr val="2E528F"/>
                            </a:solidFill>
                            <a:prstDash val="solid"/>
                          </a:ln>
                        </wps:spPr>
                        <wps:bodyPr wrap="square" lIns="0" tIns="0" rIns="0" bIns="0" rtlCol="0">
                          <a:prstTxWarp prst="textNoShape">
                            <a:avLst/>
                          </a:prstTxWarp>
                          <a:noAutofit/>
                        </wps:bodyPr>
                      </wps:wsp>
                      <wps:wsp>
                        <wps:cNvPr id="9" name="Graphic 9"/>
                        <wps:cNvSpPr/>
                        <wps:spPr>
                          <a:xfrm>
                            <a:off x="1901701" y="162555"/>
                            <a:ext cx="1337310" cy="313690"/>
                          </a:xfrm>
                          <a:custGeom>
                            <a:avLst/>
                            <a:gdLst/>
                            <a:ahLst/>
                            <a:cxnLst/>
                            <a:rect l="l" t="t" r="r" b="b"/>
                            <a:pathLst>
                              <a:path w="1337310" h="313690">
                                <a:moveTo>
                                  <a:pt x="1337061" y="0"/>
                                </a:moveTo>
                                <a:lnTo>
                                  <a:pt x="0" y="0"/>
                                </a:lnTo>
                                <a:lnTo>
                                  <a:pt x="0" y="313310"/>
                                </a:lnTo>
                                <a:lnTo>
                                  <a:pt x="1337061" y="313310"/>
                                </a:lnTo>
                                <a:lnTo>
                                  <a:pt x="1337061" y="0"/>
                                </a:lnTo>
                                <a:close/>
                              </a:path>
                            </a:pathLst>
                          </a:custGeom>
                          <a:solidFill>
                            <a:srgbClr val="DEEBF7"/>
                          </a:solidFill>
                        </wps:spPr>
                        <wps:bodyPr wrap="square" lIns="0" tIns="0" rIns="0" bIns="0" rtlCol="0">
                          <a:prstTxWarp prst="textNoShape">
                            <a:avLst/>
                          </a:prstTxWarp>
                          <a:noAutofit/>
                        </wps:bodyPr>
                      </wps:wsp>
                      <wps:wsp>
                        <wps:cNvPr id="10" name="Graphic 10"/>
                        <wps:cNvSpPr/>
                        <wps:spPr>
                          <a:xfrm>
                            <a:off x="1901701" y="162555"/>
                            <a:ext cx="1337310" cy="313690"/>
                          </a:xfrm>
                          <a:custGeom>
                            <a:avLst/>
                            <a:gdLst/>
                            <a:ahLst/>
                            <a:cxnLst/>
                            <a:rect l="l" t="t" r="r" b="b"/>
                            <a:pathLst>
                              <a:path w="1337310" h="313690">
                                <a:moveTo>
                                  <a:pt x="0" y="313310"/>
                                </a:moveTo>
                                <a:lnTo>
                                  <a:pt x="1337061" y="313310"/>
                                </a:lnTo>
                                <a:lnTo>
                                  <a:pt x="1337061" y="0"/>
                                </a:lnTo>
                                <a:lnTo>
                                  <a:pt x="0" y="0"/>
                                </a:lnTo>
                                <a:lnTo>
                                  <a:pt x="0" y="313310"/>
                                </a:lnTo>
                                <a:close/>
                              </a:path>
                            </a:pathLst>
                          </a:custGeom>
                          <a:ln w="6332">
                            <a:solidFill>
                              <a:srgbClr val="2E528F"/>
                            </a:solidFill>
                            <a:prstDash val="solid"/>
                          </a:ln>
                        </wps:spPr>
                        <wps:bodyPr wrap="square" lIns="0" tIns="0" rIns="0" bIns="0" rtlCol="0">
                          <a:prstTxWarp prst="textNoShape">
                            <a:avLst/>
                          </a:prstTxWarp>
                          <a:noAutofit/>
                        </wps:bodyPr>
                      </wps:wsp>
                      <wps:wsp>
                        <wps:cNvPr id="11" name="Graphic 11"/>
                        <wps:cNvSpPr/>
                        <wps:spPr>
                          <a:xfrm>
                            <a:off x="3226529" y="162593"/>
                            <a:ext cx="1144905" cy="313690"/>
                          </a:xfrm>
                          <a:custGeom>
                            <a:avLst/>
                            <a:gdLst/>
                            <a:ahLst/>
                            <a:cxnLst/>
                            <a:rect l="l" t="t" r="r" b="b"/>
                            <a:pathLst>
                              <a:path w="1144905" h="313690">
                                <a:moveTo>
                                  <a:pt x="1144632" y="0"/>
                                </a:moveTo>
                                <a:lnTo>
                                  <a:pt x="0" y="0"/>
                                </a:lnTo>
                                <a:lnTo>
                                  <a:pt x="0" y="313272"/>
                                </a:lnTo>
                                <a:lnTo>
                                  <a:pt x="1144632" y="313272"/>
                                </a:lnTo>
                                <a:lnTo>
                                  <a:pt x="1144632" y="0"/>
                                </a:lnTo>
                                <a:close/>
                              </a:path>
                            </a:pathLst>
                          </a:custGeom>
                          <a:solidFill>
                            <a:srgbClr val="DEEBF7"/>
                          </a:solidFill>
                        </wps:spPr>
                        <wps:bodyPr wrap="square" lIns="0" tIns="0" rIns="0" bIns="0" rtlCol="0">
                          <a:prstTxWarp prst="textNoShape">
                            <a:avLst/>
                          </a:prstTxWarp>
                          <a:noAutofit/>
                        </wps:bodyPr>
                      </wps:wsp>
                      <wps:wsp>
                        <wps:cNvPr id="12" name="Graphic 12"/>
                        <wps:cNvSpPr/>
                        <wps:spPr>
                          <a:xfrm>
                            <a:off x="3226529" y="162593"/>
                            <a:ext cx="1144905" cy="313690"/>
                          </a:xfrm>
                          <a:custGeom>
                            <a:avLst/>
                            <a:gdLst/>
                            <a:ahLst/>
                            <a:cxnLst/>
                            <a:rect l="l" t="t" r="r" b="b"/>
                            <a:pathLst>
                              <a:path w="1144905" h="313690">
                                <a:moveTo>
                                  <a:pt x="0" y="313272"/>
                                </a:moveTo>
                                <a:lnTo>
                                  <a:pt x="1144632" y="313272"/>
                                </a:lnTo>
                                <a:lnTo>
                                  <a:pt x="1144632" y="0"/>
                                </a:lnTo>
                                <a:lnTo>
                                  <a:pt x="0" y="0"/>
                                </a:lnTo>
                                <a:lnTo>
                                  <a:pt x="0" y="313272"/>
                                </a:lnTo>
                                <a:close/>
                              </a:path>
                            </a:pathLst>
                          </a:custGeom>
                          <a:ln w="6331">
                            <a:solidFill>
                              <a:srgbClr val="2E528F"/>
                            </a:solidFill>
                            <a:prstDash val="solid"/>
                          </a:ln>
                        </wps:spPr>
                        <wps:bodyPr wrap="square" lIns="0" tIns="0" rIns="0" bIns="0" rtlCol="0">
                          <a:prstTxWarp prst="textNoShape">
                            <a:avLst/>
                          </a:prstTxWarp>
                          <a:noAutofit/>
                        </wps:bodyPr>
                      </wps:wsp>
                      <wps:wsp>
                        <wps:cNvPr id="13" name="Graphic 13"/>
                        <wps:cNvSpPr/>
                        <wps:spPr>
                          <a:xfrm>
                            <a:off x="756674" y="3168"/>
                            <a:ext cx="3615054" cy="160020"/>
                          </a:xfrm>
                          <a:custGeom>
                            <a:avLst/>
                            <a:gdLst/>
                            <a:ahLst/>
                            <a:cxnLst/>
                            <a:rect l="l" t="t" r="r" b="b"/>
                            <a:pathLst>
                              <a:path w="3615054" h="160020">
                                <a:moveTo>
                                  <a:pt x="3614431" y="0"/>
                                </a:moveTo>
                                <a:lnTo>
                                  <a:pt x="0" y="0"/>
                                </a:lnTo>
                                <a:lnTo>
                                  <a:pt x="0" y="159406"/>
                                </a:lnTo>
                                <a:lnTo>
                                  <a:pt x="3614431" y="159406"/>
                                </a:lnTo>
                                <a:lnTo>
                                  <a:pt x="3614431" y="0"/>
                                </a:lnTo>
                                <a:close/>
                              </a:path>
                            </a:pathLst>
                          </a:custGeom>
                          <a:solidFill>
                            <a:srgbClr val="2D75B6"/>
                          </a:solidFill>
                        </wps:spPr>
                        <wps:bodyPr wrap="square" lIns="0" tIns="0" rIns="0" bIns="0" rtlCol="0">
                          <a:prstTxWarp prst="textNoShape">
                            <a:avLst/>
                          </a:prstTxWarp>
                          <a:noAutofit/>
                        </wps:bodyPr>
                      </wps:wsp>
                      <wps:wsp>
                        <wps:cNvPr id="14" name="Graphic 14"/>
                        <wps:cNvSpPr/>
                        <wps:spPr>
                          <a:xfrm>
                            <a:off x="756674" y="3168"/>
                            <a:ext cx="3615054" cy="160020"/>
                          </a:xfrm>
                          <a:custGeom>
                            <a:avLst/>
                            <a:gdLst/>
                            <a:ahLst/>
                            <a:cxnLst/>
                            <a:rect l="l" t="t" r="r" b="b"/>
                            <a:pathLst>
                              <a:path w="3615054" h="160020">
                                <a:moveTo>
                                  <a:pt x="0" y="159406"/>
                                </a:moveTo>
                                <a:lnTo>
                                  <a:pt x="3614431" y="159406"/>
                                </a:lnTo>
                                <a:lnTo>
                                  <a:pt x="3614431" y="0"/>
                                </a:lnTo>
                                <a:lnTo>
                                  <a:pt x="0" y="0"/>
                                </a:lnTo>
                                <a:lnTo>
                                  <a:pt x="0" y="159406"/>
                                </a:lnTo>
                                <a:close/>
                              </a:path>
                            </a:pathLst>
                          </a:custGeom>
                          <a:ln w="6336">
                            <a:solidFill>
                              <a:srgbClr val="2E528F"/>
                            </a:solidFill>
                            <a:prstDash val="solid"/>
                          </a:ln>
                        </wps:spPr>
                        <wps:bodyPr wrap="square" lIns="0" tIns="0" rIns="0" bIns="0" rtlCol="0">
                          <a:prstTxWarp prst="textNoShape">
                            <a:avLst/>
                          </a:prstTxWarp>
                          <a:noAutofit/>
                        </wps:bodyPr>
                      </wps:wsp>
                      <wps:wsp>
                        <wps:cNvPr id="15" name="Graphic 15"/>
                        <wps:cNvSpPr/>
                        <wps:spPr>
                          <a:xfrm>
                            <a:off x="73889" y="572856"/>
                            <a:ext cx="1144905" cy="248285"/>
                          </a:xfrm>
                          <a:custGeom>
                            <a:avLst/>
                            <a:gdLst/>
                            <a:ahLst/>
                            <a:cxnLst/>
                            <a:rect l="l" t="t" r="r" b="b"/>
                            <a:pathLst>
                              <a:path w="1144905" h="248285">
                                <a:moveTo>
                                  <a:pt x="1144632" y="0"/>
                                </a:moveTo>
                                <a:lnTo>
                                  <a:pt x="0" y="0"/>
                                </a:lnTo>
                                <a:lnTo>
                                  <a:pt x="0" y="248237"/>
                                </a:lnTo>
                                <a:lnTo>
                                  <a:pt x="1144632" y="248237"/>
                                </a:lnTo>
                                <a:lnTo>
                                  <a:pt x="1144632" y="0"/>
                                </a:lnTo>
                                <a:close/>
                              </a:path>
                            </a:pathLst>
                          </a:custGeom>
                          <a:solidFill>
                            <a:srgbClr val="00AFEF"/>
                          </a:solidFill>
                        </wps:spPr>
                        <wps:bodyPr wrap="square" lIns="0" tIns="0" rIns="0" bIns="0" rtlCol="0">
                          <a:prstTxWarp prst="textNoShape">
                            <a:avLst/>
                          </a:prstTxWarp>
                          <a:noAutofit/>
                        </wps:bodyPr>
                      </wps:wsp>
                      <wps:wsp>
                        <wps:cNvPr id="16" name="Graphic 16"/>
                        <wps:cNvSpPr/>
                        <wps:spPr>
                          <a:xfrm>
                            <a:off x="73889" y="572856"/>
                            <a:ext cx="1144905" cy="248285"/>
                          </a:xfrm>
                          <a:custGeom>
                            <a:avLst/>
                            <a:gdLst/>
                            <a:ahLst/>
                            <a:cxnLst/>
                            <a:rect l="l" t="t" r="r" b="b"/>
                            <a:pathLst>
                              <a:path w="1144905" h="248285">
                                <a:moveTo>
                                  <a:pt x="0" y="248237"/>
                                </a:moveTo>
                                <a:lnTo>
                                  <a:pt x="1144632" y="248237"/>
                                </a:lnTo>
                                <a:lnTo>
                                  <a:pt x="1144632" y="0"/>
                                </a:lnTo>
                                <a:lnTo>
                                  <a:pt x="0" y="0"/>
                                </a:lnTo>
                                <a:lnTo>
                                  <a:pt x="0" y="248237"/>
                                </a:lnTo>
                                <a:close/>
                              </a:path>
                            </a:pathLst>
                          </a:custGeom>
                          <a:ln w="6333">
                            <a:solidFill>
                              <a:srgbClr val="2E528F"/>
                            </a:solidFill>
                            <a:prstDash val="solid"/>
                          </a:ln>
                        </wps:spPr>
                        <wps:bodyPr wrap="square" lIns="0" tIns="0" rIns="0" bIns="0" rtlCol="0">
                          <a:prstTxWarp prst="textNoShape">
                            <a:avLst/>
                          </a:prstTxWarp>
                          <a:noAutofit/>
                        </wps:bodyPr>
                      </wps:wsp>
                      <wps:wsp>
                        <wps:cNvPr id="17" name="Graphic 17"/>
                        <wps:cNvSpPr/>
                        <wps:spPr>
                          <a:xfrm>
                            <a:off x="125868" y="1095832"/>
                            <a:ext cx="4891405" cy="1173480"/>
                          </a:xfrm>
                          <a:custGeom>
                            <a:avLst/>
                            <a:gdLst/>
                            <a:ahLst/>
                            <a:cxnLst/>
                            <a:rect l="l" t="t" r="r" b="b"/>
                            <a:pathLst>
                              <a:path w="4891405" h="1173480">
                                <a:moveTo>
                                  <a:pt x="4890776" y="0"/>
                                </a:moveTo>
                                <a:lnTo>
                                  <a:pt x="0" y="0"/>
                                </a:lnTo>
                                <a:lnTo>
                                  <a:pt x="0" y="1173226"/>
                                </a:lnTo>
                                <a:lnTo>
                                  <a:pt x="4890776" y="1173227"/>
                                </a:lnTo>
                                <a:lnTo>
                                  <a:pt x="4890776" y="0"/>
                                </a:lnTo>
                                <a:close/>
                              </a:path>
                            </a:pathLst>
                          </a:custGeom>
                          <a:solidFill>
                            <a:srgbClr val="ECECEC"/>
                          </a:solidFill>
                        </wps:spPr>
                        <wps:bodyPr wrap="square" lIns="0" tIns="0" rIns="0" bIns="0" rtlCol="0">
                          <a:prstTxWarp prst="textNoShape">
                            <a:avLst/>
                          </a:prstTxWarp>
                          <a:noAutofit/>
                        </wps:bodyPr>
                      </wps:wsp>
                      <wps:wsp>
                        <wps:cNvPr id="18" name="Graphic 18"/>
                        <wps:cNvSpPr/>
                        <wps:spPr>
                          <a:xfrm>
                            <a:off x="125868" y="1095832"/>
                            <a:ext cx="4891405" cy="1173480"/>
                          </a:xfrm>
                          <a:custGeom>
                            <a:avLst/>
                            <a:gdLst/>
                            <a:ahLst/>
                            <a:cxnLst/>
                            <a:rect l="l" t="t" r="r" b="b"/>
                            <a:pathLst>
                              <a:path w="4891405" h="1173480">
                                <a:moveTo>
                                  <a:pt x="0" y="1173226"/>
                                </a:moveTo>
                                <a:lnTo>
                                  <a:pt x="4890776" y="1173227"/>
                                </a:lnTo>
                                <a:lnTo>
                                  <a:pt x="4890776" y="0"/>
                                </a:lnTo>
                                <a:lnTo>
                                  <a:pt x="0" y="0"/>
                                </a:lnTo>
                                <a:lnTo>
                                  <a:pt x="0" y="1173226"/>
                                </a:lnTo>
                                <a:close/>
                              </a:path>
                            </a:pathLst>
                          </a:custGeom>
                          <a:ln w="6332">
                            <a:solidFill>
                              <a:srgbClr val="2E528F"/>
                            </a:solidFill>
                            <a:prstDash val="solid"/>
                          </a:ln>
                        </wps:spPr>
                        <wps:bodyPr wrap="square" lIns="0" tIns="0" rIns="0" bIns="0" rtlCol="0">
                          <a:prstTxWarp prst="textNoShape">
                            <a:avLst/>
                          </a:prstTxWarp>
                          <a:noAutofit/>
                        </wps:bodyPr>
                      </wps:wsp>
                      <wps:wsp>
                        <wps:cNvPr id="19" name="Graphic 19"/>
                        <wps:cNvSpPr/>
                        <wps:spPr>
                          <a:xfrm>
                            <a:off x="1218541" y="475865"/>
                            <a:ext cx="1351915" cy="221615"/>
                          </a:xfrm>
                          <a:custGeom>
                            <a:avLst/>
                            <a:gdLst/>
                            <a:ahLst/>
                            <a:cxnLst/>
                            <a:rect l="l" t="t" r="r" b="b"/>
                            <a:pathLst>
                              <a:path w="1351915" h="221615">
                                <a:moveTo>
                                  <a:pt x="1351587" y="0"/>
                                </a:moveTo>
                                <a:lnTo>
                                  <a:pt x="1351587" y="221090"/>
                                </a:lnTo>
                                <a:lnTo>
                                  <a:pt x="0" y="221090"/>
                                </a:lnTo>
                              </a:path>
                            </a:pathLst>
                          </a:custGeom>
                          <a:ln w="14253">
                            <a:solidFill>
                              <a:srgbClr val="000000"/>
                            </a:solidFill>
                            <a:prstDash val="solid"/>
                          </a:ln>
                        </wps:spPr>
                        <wps:bodyPr wrap="square" lIns="0" tIns="0" rIns="0" bIns="0" rtlCol="0">
                          <a:prstTxWarp prst="textNoShape">
                            <a:avLst/>
                          </a:prstTxWarp>
                          <a:noAutofit/>
                        </wps:bodyPr>
                      </wps:wsp>
                      <wps:wsp>
                        <wps:cNvPr id="20" name="Graphic 20"/>
                        <wps:cNvSpPr/>
                        <wps:spPr>
                          <a:xfrm>
                            <a:off x="198329" y="1943392"/>
                            <a:ext cx="1369060" cy="281940"/>
                          </a:xfrm>
                          <a:custGeom>
                            <a:avLst/>
                            <a:gdLst/>
                            <a:ahLst/>
                            <a:cxnLst/>
                            <a:rect l="l" t="t" r="r" b="b"/>
                            <a:pathLst>
                              <a:path w="1369060" h="281940">
                                <a:moveTo>
                                  <a:pt x="1368970" y="0"/>
                                </a:moveTo>
                                <a:lnTo>
                                  <a:pt x="0" y="0"/>
                                </a:lnTo>
                                <a:lnTo>
                                  <a:pt x="0" y="281696"/>
                                </a:lnTo>
                                <a:lnTo>
                                  <a:pt x="1368970" y="281696"/>
                                </a:lnTo>
                                <a:lnTo>
                                  <a:pt x="1368970" y="0"/>
                                </a:lnTo>
                                <a:close/>
                              </a:path>
                            </a:pathLst>
                          </a:custGeom>
                          <a:solidFill>
                            <a:srgbClr val="C8C8C8"/>
                          </a:solidFill>
                        </wps:spPr>
                        <wps:bodyPr wrap="square" lIns="0" tIns="0" rIns="0" bIns="0" rtlCol="0">
                          <a:prstTxWarp prst="textNoShape">
                            <a:avLst/>
                          </a:prstTxWarp>
                          <a:noAutofit/>
                        </wps:bodyPr>
                      </wps:wsp>
                      <wps:wsp>
                        <wps:cNvPr id="21" name="Graphic 21"/>
                        <wps:cNvSpPr/>
                        <wps:spPr>
                          <a:xfrm>
                            <a:off x="198329" y="1943392"/>
                            <a:ext cx="1369060" cy="281940"/>
                          </a:xfrm>
                          <a:custGeom>
                            <a:avLst/>
                            <a:gdLst/>
                            <a:ahLst/>
                            <a:cxnLst/>
                            <a:rect l="l" t="t" r="r" b="b"/>
                            <a:pathLst>
                              <a:path w="1369060" h="281940">
                                <a:moveTo>
                                  <a:pt x="0" y="281696"/>
                                </a:moveTo>
                                <a:lnTo>
                                  <a:pt x="1368970" y="281696"/>
                                </a:lnTo>
                                <a:lnTo>
                                  <a:pt x="1368970" y="0"/>
                                </a:lnTo>
                                <a:lnTo>
                                  <a:pt x="0" y="0"/>
                                </a:lnTo>
                                <a:lnTo>
                                  <a:pt x="0" y="281696"/>
                                </a:lnTo>
                                <a:close/>
                              </a:path>
                            </a:pathLst>
                          </a:custGeom>
                          <a:ln w="6333">
                            <a:solidFill>
                              <a:srgbClr val="2E528F"/>
                            </a:solidFill>
                            <a:prstDash val="solid"/>
                          </a:ln>
                        </wps:spPr>
                        <wps:bodyPr wrap="square" lIns="0" tIns="0" rIns="0" bIns="0" rtlCol="0">
                          <a:prstTxWarp prst="textNoShape">
                            <a:avLst/>
                          </a:prstTxWarp>
                          <a:noAutofit/>
                        </wps:bodyPr>
                      </wps:wsp>
                      <wps:wsp>
                        <wps:cNvPr id="22" name="Graphic 22"/>
                        <wps:cNvSpPr/>
                        <wps:spPr>
                          <a:xfrm>
                            <a:off x="2021217" y="1852979"/>
                            <a:ext cx="549275" cy="364490"/>
                          </a:xfrm>
                          <a:custGeom>
                            <a:avLst/>
                            <a:gdLst/>
                            <a:ahLst/>
                            <a:cxnLst/>
                            <a:rect l="l" t="t" r="r" b="b"/>
                            <a:pathLst>
                              <a:path w="549275" h="364490">
                                <a:moveTo>
                                  <a:pt x="548911" y="0"/>
                                </a:moveTo>
                                <a:lnTo>
                                  <a:pt x="548911" y="364486"/>
                                </a:lnTo>
                                <a:lnTo>
                                  <a:pt x="0" y="364486"/>
                                </a:lnTo>
                              </a:path>
                            </a:pathLst>
                          </a:custGeom>
                          <a:ln w="14207">
                            <a:solidFill>
                              <a:srgbClr val="000000"/>
                            </a:solidFill>
                            <a:prstDash val="solid"/>
                          </a:ln>
                        </wps:spPr>
                        <wps:bodyPr wrap="square" lIns="0" tIns="0" rIns="0" bIns="0" rtlCol="0">
                          <a:prstTxWarp prst="textNoShape">
                            <a:avLst/>
                          </a:prstTxWarp>
                          <a:noAutofit/>
                        </wps:bodyPr>
                      </wps:wsp>
                      <wps:wsp>
                        <wps:cNvPr id="23" name="Graphic 23"/>
                        <wps:cNvSpPr/>
                        <wps:spPr>
                          <a:xfrm>
                            <a:off x="1885728" y="1943240"/>
                            <a:ext cx="1369060" cy="281940"/>
                          </a:xfrm>
                          <a:custGeom>
                            <a:avLst/>
                            <a:gdLst/>
                            <a:ahLst/>
                            <a:cxnLst/>
                            <a:rect l="l" t="t" r="r" b="b"/>
                            <a:pathLst>
                              <a:path w="1369060" h="281940">
                                <a:moveTo>
                                  <a:pt x="1368970" y="0"/>
                                </a:moveTo>
                                <a:lnTo>
                                  <a:pt x="0" y="0"/>
                                </a:lnTo>
                                <a:lnTo>
                                  <a:pt x="0" y="281696"/>
                                </a:lnTo>
                                <a:lnTo>
                                  <a:pt x="1368970" y="281696"/>
                                </a:lnTo>
                                <a:lnTo>
                                  <a:pt x="1368970" y="0"/>
                                </a:lnTo>
                                <a:close/>
                              </a:path>
                            </a:pathLst>
                          </a:custGeom>
                          <a:solidFill>
                            <a:srgbClr val="C8C8C8"/>
                          </a:solidFill>
                        </wps:spPr>
                        <wps:bodyPr wrap="square" lIns="0" tIns="0" rIns="0" bIns="0" rtlCol="0">
                          <a:prstTxWarp prst="textNoShape">
                            <a:avLst/>
                          </a:prstTxWarp>
                          <a:noAutofit/>
                        </wps:bodyPr>
                      </wps:wsp>
                      <wps:wsp>
                        <wps:cNvPr id="24" name="Graphic 24"/>
                        <wps:cNvSpPr/>
                        <wps:spPr>
                          <a:xfrm>
                            <a:off x="1885728" y="1943240"/>
                            <a:ext cx="1369060" cy="281940"/>
                          </a:xfrm>
                          <a:custGeom>
                            <a:avLst/>
                            <a:gdLst/>
                            <a:ahLst/>
                            <a:cxnLst/>
                            <a:rect l="l" t="t" r="r" b="b"/>
                            <a:pathLst>
                              <a:path w="1369060" h="281940">
                                <a:moveTo>
                                  <a:pt x="0" y="281696"/>
                                </a:moveTo>
                                <a:lnTo>
                                  <a:pt x="1368970" y="281696"/>
                                </a:lnTo>
                                <a:lnTo>
                                  <a:pt x="1368970" y="0"/>
                                </a:lnTo>
                                <a:lnTo>
                                  <a:pt x="0" y="0"/>
                                </a:lnTo>
                                <a:lnTo>
                                  <a:pt x="0" y="281696"/>
                                </a:lnTo>
                                <a:close/>
                              </a:path>
                            </a:pathLst>
                          </a:custGeom>
                          <a:ln w="6333">
                            <a:solidFill>
                              <a:srgbClr val="2E528F"/>
                            </a:solidFill>
                            <a:prstDash val="solid"/>
                          </a:ln>
                        </wps:spPr>
                        <wps:bodyPr wrap="square" lIns="0" tIns="0" rIns="0" bIns="0" rtlCol="0">
                          <a:prstTxWarp prst="textNoShape">
                            <a:avLst/>
                          </a:prstTxWarp>
                          <a:noAutofit/>
                        </wps:bodyPr>
                      </wps:wsp>
                      <wps:wsp>
                        <wps:cNvPr id="25" name="Graphic 25"/>
                        <wps:cNvSpPr/>
                        <wps:spPr>
                          <a:xfrm>
                            <a:off x="2566558" y="1767679"/>
                            <a:ext cx="3810" cy="175895"/>
                          </a:xfrm>
                          <a:custGeom>
                            <a:avLst/>
                            <a:gdLst/>
                            <a:ahLst/>
                            <a:cxnLst/>
                            <a:rect l="l" t="t" r="r" b="b"/>
                            <a:pathLst>
                              <a:path w="3810" h="175895">
                                <a:moveTo>
                                  <a:pt x="0" y="0"/>
                                </a:moveTo>
                                <a:lnTo>
                                  <a:pt x="0" y="87771"/>
                                </a:lnTo>
                                <a:lnTo>
                                  <a:pt x="3570" y="87771"/>
                                </a:lnTo>
                                <a:lnTo>
                                  <a:pt x="3570" y="175561"/>
                                </a:lnTo>
                              </a:path>
                            </a:pathLst>
                          </a:custGeom>
                          <a:ln w="14093">
                            <a:solidFill>
                              <a:srgbClr val="000000"/>
                            </a:solidFill>
                            <a:prstDash val="solid"/>
                          </a:ln>
                        </wps:spPr>
                        <wps:bodyPr wrap="square" lIns="0" tIns="0" rIns="0" bIns="0" rtlCol="0">
                          <a:prstTxWarp prst="textNoShape">
                            <a:avLst/>
                          </a:prstTxWarp>
                          <a:noAutofit/>
                        </wps:bodyPr>
                      </wps:wsp>
                      <wps:wsp>
                        <wps:cNvPr id="26" name="Graphic 26"/>
                        <wps:cNvSpPr/>
                        <wps:spPr>
                          <a:xfrm>
                            <a:off x="125868" y="2401360"/>
                            <a:ext cx="751840" cy="221615"/>
                          </a:xfrm>
                          <a:custGeom>
                            <a:avLst/>
                            <a:gdLst/>
                            <a:ahLst/>
                            <a:cxnLst/>
                            <a:rect l="l" t="t" r="r" b="b"/>
                            <a:pathLst>
                              <a:path w="751840" h="221615">
                                <a:moveTo>
                                  <a:pt x="751581" y="0"/>
                                </a:moveTo>
                                <a:lnTo>
                                  <a:pt x="0" y="0"/>
                                </a:lnTo>
                                <a:lnTo>
                                  <a:pt x="0" y="221319"/>
                                </a:lnTo>
                                <a:lnTo>
                                  <a:pt x="751581" y="221319"/>
                                </a:lnTo>
                                <a:lnTo>
                                  <a:pt x="751581" y="0"/>
                                </a:lnTo>
                                <a:close/>
                              </a:path>
                            </a:pathLst>
                          </a:custGeom>
                          <a:solidFill>
                            <a:srgbClr val="CCCCCC"/>
                          </a:solidFill>
                        </wps:spPr>
                        <wps:bodyPr wrap="square" lIns="0" tIns="0" rIns="0" bIns="0" rtlCol="0">
                          <a:prstTxWarp prst="textNoShape">
                            <a:avLst/>
                          </a:prstTxWarp>
                          <a:noAutofit/>
                        </wps:bodyPr>
                      </wps:wsp>
                      <wps:wsp>
                        <wps:cNvPr id="27" name="Graphic 27"/>
                        <wps:cNvSpPr/>
                        <wps:spPr>
                          <a:xfrm>
                            <a:off x="125868" y="2401360"/>
                            <a:ext cx="751840" cy="221615"/>
                          </a:xfrm>
                          <a:custGeom>
                            <a:avLst/>
                            <a:gdLst/>
                            <a:ahLst/>
                            <a:cxnLst/>
                            <a:rect l="l" t="t" r="r" b="b"/>
                            <a:pathLst>
                              <a:path w="751840" h="221615">
                                <a:moveTo>
                                  <a:pt x="0" y="221319"/>
                                </a:moveTo>
                                <a:lnTo>
                                  <a:pt x="751581" y="221319"/>
                                </a:lnTo>
                                <a:lnTo>
                                  <a:pt x="751581" y="0"/>
                                </a:lnTo>
                                <a:lnTo>
                                  <a:pt x="0" y="0"/>
                                </a:lnTo>
                                <a:lnTo>
                                  <a:pt x="0" y="221319"/>
                                </a:lnTo>
                                <a:close/>
                              </a:path>
                            </a:pathLst>
                          </a:custGeom>
                          <a:ln w="6330">
                            <a:solidFill>
                              <a:srgbClr val="2E528F"/>
                            </a:solidFill>
                            <a:prstDash val="solid"/>
                          </a:ln>
                        </wps:spPr>
                        <wps:bodyPr wrap="square" lIns="0" tIns="0" rIns="0" bIns="0" rtlCol="0">
                          <a:prstTxWarp prst="textNoShape">
                            <a:avLst/>
                          </a:prstTxWarp>
                          <a:noAutofit/>
                        </wps:bodyPr>
                      </wps:wsp>
                      <wps:wsp>
                        <wps:cNvPr id="28" name="Graphic 28"/>
                        <wps:cNvSpPr/>
                        <wps:spPr>
                          <a:xfrm>
                            <a:off x="893573" y="2401423"/>
                            <a:ext cx="751840" cy="221615"/>
                          </a:xfrm>
                          <a:custGeom>
                            <a:avLst/>
                            <a:gdLst/>
                            <a:ahLst/>
                            <a:cxnLst/>
                            <a:rect l="l" t="t" r="r" b="b"/>
                            <a:pathLst>
                              <a:path w="751840" h="221615">
                                <a:moveTo>
                                  <a:pt x="751581" y="0"/>
                                </a:moveTo>
                                <a:lnTo>
                                  <a:pt x="0" y="0"/>
                                </a:lnTo>
                                <a:lnTo>
                                  <a:pt x="0" y="221319"/>
                                </a:lnTo>
                                <a:lnTo>
                                  <a:pt x="751581" y="221319"/>
                                </a:lnTo>
                                <a:lnTo>
                                  <a:pt x="751581" y="0"/>
                                </a:lnTo>
                                <a:close/>
                              </a:path>
                            </a:pathLst>
                          </a:custGeom>
                          <a:solidFill>
                            <a:srgbClr val="CCCCCC"/>
                          </a:solidFill>
                        </wps:spPr>
                        <wps:bodyPr wrap="square" lIns="0" tIns="0" rIns="0" bIns="0" rtlCol="0">
                          <a:prstTxWarp prst="textNoShape">
                            <a:avLst/>
                          </a:prstTxWarp>
                          <a:noAutofit/>
                        </wps:bodyPr>
                      </wps:wsp>
                      <wps:wsp>
                        <wps:cNvPr id="29" name="Graphic 29"/>
                        <wps:cNvSpPr/>
                        <wps:spPr>
                          <a:xfrm>
                            <a:off x="893573" y="2401423"/>
                            <a:ext cx="751840" cy="221615"/>
                          </a:xfrm>
                          <a:custGeom>
                            <a:avLst/>
                            <a:gdLst/>
                            <a:ahLst/>
                            <a:cxnLst/>
                            <a:rect l="l" t="t" r="r" b="b"/>
                            <a:pathLst>
                              <a:path w="751840" h="221615">
                                <a:moveTo>
                                  <a:pt x="0" y="221319"/>
                                </a:moveTo>
                                <a:lnTo>
                                  <a:pt x="751581" y="221319"/>
                                </a:lnTo>
                                <a:lnTo>
                                  <a:pt x="751581" y="0"/>
                                </a:lnTo>
                                <a:lnTo>
                                  <a:pt x="0" y="0"/>
                                </a:lnTo>
                                <a:lnTo>
                                  <a:pt x="0" y="221319"/>
                                </a:lnTo>
                                <a:close/>
                              </a:path>
                            </a:pathLst>
                          </a:custGeom>
                          <a:ln w="6330">
                            <a:solidFill>
                              <a:srgbClr val="2E528F"/>
                            </a:solidFill>
                            <a:prstDash val="solid"/>
                          </a:ln>
                        </wps:spPr>
                        <wps:bodyPr wrap="square" lIns="0" tIns="0" rIns="0" bIns="0" rtlCol="0">
                          <a:prstTxWarp prst="textNoShape">
                            <a:avLst/>
                          </a:prstTxWarp>
                          <a:noAutofit/>
                        </wps:bodyPr>
                      </wps:wsp>
                      <wps:wsp>
                        <wps:cNvPr id="30" name="Graphic 30"/>
                        <wps:cNvSpPr/>
                        <wps:spPr>
                          <a:xfrm>
                            <a:off x="501668" y="2224936"/>
                            <a:ext cx="2454910" cy="176530"/>
                          </a:xfrm>
                          <a:custGeom>
                            <a:avLst/>
                            <a:gdLst/>
                            <a:ahLst/>
                            <a:cxnLst/>
                            <a:rect l="l" t="t" r="r" b="b"/>
                            <a:pathLst>
                              <a:path w="2454910" h="176530">
                                <a:moveTo>
                                  <a:pt x="381155" y="151"/>
                                </a:moveTo>
                                <a:lnTo>
                                  <a:pt x="381155" y="88284"/>
                                </a:lnTo>
                                <a:lnTo>
                                  <a:pt x="0" y="88284"/>
                                </a:lnTo>
                                <a:lnTo>
                                  <a:pt x="0" y="176435"/>
                                </a:lnTo>
                              </a:path>
                              <a:path w="2454910" h="176530">
                                <a:moveTo>
                                  <a:pt x="381155" y="151"/>
                                </a:moveTo>
                                <a:lnTo>
                                  <a:pt x="381155" y="88322"/>
                                </a:lnTo>
                                <a:lnTo>
                                  <a:pt x="767686" y="88322"/>
                                </a:lnTo>
                                <a:lnTo>
                                  <a:pt x="767686" y="176492"/>
                                </a:lnTo>
                              </a:path>
                              <a:path w="2454910" h="176530">
                                <a:moveTo>
                                  <a:pt x="2068460" y="0"/>
                                </a:moveTo>
                                <a:lnTo>
                                  <a:pt x="2068460" y="88208"/>
                                </a:lnTo>
                                <a:lnTo>
                                  <a:pt x="2454445" y="88208"/>
                                </a:lnTo>
                                <a:lnTo>
                                  <a:pt x="2454445" y="176435"/>
                                </a:lnTo>
                              </a:path>
                              <a:path w="2454910" h="176530">
                                <a:moveTo>
                                  <a:pt x="2068460" y="0"/>
                                </a:moveTo>
                                <a:lnTo>
                                  <a:pt x="2068460" y="88189"/>
                                </a:lnTo>
                                <a:lnTo>
                                  <a:pt x="1686797" y="88189"/>
                                </a:lnTo>
                                <a:lnTo>
                                  <a:pt x="1686797" y="176359"/>
                                </a:lnTo>
                              </a:path>
                            </a:pathLst>
                          </a:custGeom>
                          <a:ln w="14175">
                            <a:solidFill>
                              <a:srgbClr val="000000"/>
                            </a:solidFill>
                            <a:prstDash val="solid"/>
                          </a:ln>
                        </wps:spPr>
                        <wps:bodyPr wrap="square" lIns="0" tIns="0" rIns="0" bIns="0" rtlCol="0">
                          <a:prstTxWarp prst="textNoShape">
                            <a:avLst/>
                          </a:prstTxWarp>
                          <a:noAutofit/>
                        </wps:bodyPr>
                      </wps:wsp>
                      <wps:wsp>
                        <wps:cNvPr id="31" name="Graphic 31"/>
                        <wps:cNvSpPr/>
                        <wps:spPr>
                          <a:xfrm>
                            <a:off x="1050917" y="1341105"/>
                            <a:ext cx="3031490" cy="426720"/>
                          </a:xfrm>
                          <a:custGeom>
                            <a:avLst/>
                            <a:gdLst/>
                            <a:ahLst/>
                            <a:cxnLst/>
                            <a:rect l="l" t="t" r="r" b="b"/>
                            <a:pathLst>
                              <a:path w="3031490" h="426720">
                                <a:moveTo>
                                  <a:pt x="3031319" y="0"/>
                                </a:moveTo>
                                <a:lnTo>
                                  <a:pt x="0" y="0"/>
                                </a:lnTo>
                                <a:lnTo>
                                  <a:pt x="0" y="426574"/>
                                </a:lnTo>
                                <a:lnTo>
                                  <a:pt x="3031319" y="426574"/>
                                </a:lnTo>
                                <a:lnTo>
                                  <a:pt x="3031319" y="0"/>
                                </a:lnTo>
                                <a:close/>
                              </a:path>
                            </a:pathLst>
                          </a:custGeom>
                          <a:solidFill>
                            <a:srgbClr val="DAE2F3"/>
                          </a:solidFill>
                        </wps:spPr>
                        <wps:bodyPr wrap="square" lIns="0" tIns="0" rIns="0" bIns="0" rtlCol="0">
                          <a:prstTxWarp prst="textNoShape">
                            <a:avLst/>
                          </a:prstTxWarp>
                          <a:noAutofit/>
                        </wps:bodyPr>
                      </wps:wsp>
                      <wps:wsp>
                        <wps:cNvPr id="32" name="Graphic 32"/>
                        <wps:cNvSpPr/>
                        <wps:spPr>
                          <a:xfrm>
                            <a:off x="1050917" y="1341105"/>
                            <a:ext cx="3031490" cy="426720"/>
                          </a:xfrm>
                          <a:custGeom>
                            <a:avLst/>
                            <a:gdLst/>
                            <a:ahLst/>
                            <a:cxnLst/>
                            <a:rect l="l" t="t" r="r" b="b"/>
                            <a:pathLst>
                              <a:path w="3031490" h="426720">
                                <a:moveTo>
                                  <a:pt x="0" y="426574"/>
                                </a:moveTo>
                                <a:lnTo>
                                  <a:pt x="3031319" y="426574"/>
                                </a:lnTo>
                                <a:lnTo>
                                  <a:pt x="3031319" y="0"/>
                                </a:lnTo>
                                <a:lnTo>
                                  <a:pt x="0" y="0"/>
                                </a:lnTo>
                                <a:lnTo>
                                  <a:pt x="0" y="426574"/>
                                </a:lnTo>
                                <a:close/>
                              </a:path>
                            </a:pathLst>
                          </a:custGeom>
                          <a:ln w="6335">
                            <a:solidFill>
                              <a:srgbClr val="2E528F"/>
                            </a:solidFill>
                            <a:prstDash val="solid"/>
                          </a:ln>
                        </wps:spPr>
                        <wps:bodyPr wrap="square" lIns="0" tIns="0" rIns="0" bIns="0" rtlCol="0">
                          <a:prstTxWarp prst="textNoShape">
                            <a:avLst/>
                          </a:prstTxWarp>
                          <a:noAutofit/>
                        </wps:bodyPr>
                      </wps:wsp>
                      <wps:wsp>
                        <wps:cNvPr id="33" name="Graphic 33"/>
                        <wps:cNvSpPr/>
                        <wps:spPr>
                          <a:xfrm>
                            <a:off x="2570128" y="475865"/>
                            <a:ext cx="1270" cy="620395"/>
                          </a:xfrm>
                          <a:custGeom>
                            <a:avLst/>
                            <a:gdLst/>
                            <a:ahLst/>
                            <a:cxnLst/>
                            <a:rect l="l" t="t" r="r" b="b"/>
                            <a:pathLst>
                              <a:path w="1270" h="620395">
                                <a:moveTo>
                                  <a:pt x="0" y="0"/>
                                </a:moveTo>
                                <a:lnTo>
                                  <a:pt x="1127" y="619967"/>
                                </a:lnTo>
                              </a:path>
                            </a:pathLst>
                          </a:custGeom>
                          <a:ln w="14093">
                            <a:solidFill>
                              <a:srgbClr val="000000"/>
                            </a:solidFill>
                            <a:prstDash val="solid"/>
                          </a:ln>
                        </wps:spPr>
                        <wps:bodyPr wrap="square" lIns="0" tIns="0" rIns="0" bIns="0" rtlCol="0">
                          <a:prstTxWarp prst="textNoShape">
                            <a:avLst/>
                          </a:prstTxWarp>
                          <a:noAutofit/>
                        </wps:bodyPr>
                      </wps:wsp>
                      <wps:wsp>
                        <wps:cNvPr id="34" name="Graphic 34"/>
                        <wps:cNvSpPr/>
                        <wps:spPr>
                          <a:xfrm>
                            <a:off x="0" y="967094"/>
                            <a:ext cx="5214620" cy="1270"/>
                          </a:xfrm>
                          <a:custGeom>
                            <a:avLst/>
                            <a:gdLst/>
                            <a:ahLst/>
                            <a:cxnLst/>
                            <a:rect l="l" t="t" r="r" b="b"/>
                            <a:pathLst>
                              <a:path w="5214620" h="0">
                                <a:moveTo>
                                  <a:pt x="0" y="0"/>
                                </a:moveTo>
                                <a:lnTo>
                                  <a:pt x="5214523" y="0"/>
                                </a:lnTo>
                              </a:path>
                            </a:pathLst>
                          </a:custGeom>
                          <a:ln w="11089">
                            <a:solidFill>
                              <a:srgbClr val="4471C4"/>
                            </a:solidFill>
                            <a:prstDash val="sysDash"/>
                          </a:ln>
                        </wps:spPr>
                        <wps:bodyPr wrap="square" lIns="0" tIns="0" rIns="0" bIns="0" rtlCol="0">
                          <a:prstTxWarp prst="textNoShape">
                            <a:avLst/>
                          </a:prstTxWarp>
                          <a:noAutofit/>
                        </wps:bodyPr>
                      </wps:wsp>
                      <wps:wsp>
                        <wps:cNvPr id="35" name="Graphic 35"/>
                        <wps:cNvSpPr/>
                        <wps:spPr>
                          <a:xfrm>
                            <a:off x="3573051" y="1943240"/>
                            <a:ext cx="1369060" cy="281940"/>
                          </a:xfrm>
                          <a:custGeom>
                            <a:avLst/>
                            <a:gdLst/>
                            <a:ahLst/>
                            <a:cxnLst/>
                            <a:rect l="l" t="t" r="r" b="b"/>
                            <a:pathLst>
                              <a:path w="1369060" h="281940">
                                <a:moveTo>
                                  <a:pt x="1368970" y="0"/>
                                </a:moveTo>
                                <a:lnTo>
                                  <a:pt x="0" y="0"/>
                                </a:lnTo>
                                <a:lnTo>
                                  <a:pt x="0" y="281696"/>
                                </a:lnTo>
                                <a:lnTo>
                                  <a:pt x="1368970" y="281696"/>
                                </a:lnTo>
                                <a:lnTo>
                                  <a:pt x="1368970" y="0"/>
                                </a:lnTo>
                                <a:close/>
                              </a:path>
                            </a:pathLst>
                          </a:custGeom>
                          <a:solidFill>
                            <a:srgbClr val="C8C8C8"/>
                          </a:solidFill>
                        </wps:spPr>
                        <wps:bodyPr wrap="square" lIns="0" tIns="0" rIns="0" bIns="0" rtlCol="0">
                          <a:prstTxWarp prst="textNoShape">
                            <a:avLst/>
                          </a:prstTxWarp>
                          <a:noAutofit/>
                        </wps:bodyPr>
                      </wps:wsp>
                      <wps:wsp>
                        <wps:cNvPr id="36" name="Graphic 36"/>
                        <wps:cNvSpPr/>
                        <wps:spPr>
                          <a:xfrm>
                            <a:off x="3573051" y="1943240"/>
                            <a:ext cx="1369060" cy="281940"/>
                          </a:xfrm>
                          <a:custGeom>
                            <a:avLst/>
                            <a:gdLst/>
                            <a:ahLst/>
                            <a:cxnLst/>
                            <a:rect l="l" t="t" r="r" b="b"/>
                            <a:pathLst>
                              <a:path w="1369060" h="281940">
                                <a:moveTo>
                                  <a:pt x="0" y="281696"/>
                                </a:moveTo>
                                <a:lnTo>
                                  <a:pt x="1368970" y="281696"/>
                                </a:lnTo>
                                <a:lnTo>
                                  <a:pt x="1368970" y="0"/>
                                </a:lnTo>
                                <a:lnTo>
                                  <a:pt x="0" y="0"/>
                                </a:lnTo>
                                <a:lnTo>
                                  <a:pt x="0" y="281696"/>
                                </a:lnTo>
                                <a:close/>
                              </a:path>
                            </a:pathLst>
                          </a:custGeom>
                          <a:ln w="6333">
                            <a:solidFill>
                              <a:srgbClr val="2E528F"/>
                            </a:solidFill>
                            <a:prstDash val="solid"/>
                          </a:ln>
                        </wps:spPr>
                        <wps:bodyPr wrap="square" lIns="0" tIns="0" rIns="0" bIns="0" rtlCol="0">
                          <a:prstTxWarp prst="textNoShape">
                            <a:avLst/>
                          </a:prstTxWarp>
                          <a:noAutofit/>
                        </wps:bodyPr>
                      </wps:wsp>
                      <wps:wsp>
                        <wps:cNvPr id="37" name="Graphic 37"/>
                        <wps:cNvSpPr/>
                        <wps:spPr>
                          <a:xfrm>
                            <a:off x="1812627" y="2401296"/>
                            <a:ext cx="751840" cy="221615"/>
                          </a:xfrm>
                          <a:custGeom>
                            <a:avLst/>
                            <a:gdLst/>
                            <a:ahLst/>
                            <a:cxnLst/>
                            <a:rect l="l" t="t" r="r" b="b"/>
                            <a:pathLst>
                              <a:path w="751840" h="221615">
                                <a:moveTo>
                                  <a:pt x="751581" y="0"/>
                                </a:moveTo>
                                <a:lnTo>
                                  <a:pt x="0" y="0"/>
                                </a:lnTo>
                                <a:lnTo>
                                  <a:pt x="0" y="221319"/>
                                </a:lnTo>
                                <a:lnTo>
                                  <a:pt x="751581" y="221319"/>
                                </a:lnTo>
                                <a:lnTo>
                                  <a:pt x="751581" y="0"/>
                                </a:lnTo>
                                <a:close/>
                              </a:path>
                            </a:pathLst>
                          </a:custGeom>
                          <a:solidFill>
                            <a:srgbClr val="CCCCCC"/>
                          </a:solidFill>
                        </wps:spPr>
                        <wps:bodyPr wrap="square" lIns="0" tIns="0" rIns="0" bIns="0" rtlCol="0">
                          <a:prstTxWarp prst="textNoShape">
                            <a:avLst/>
                          </a:prstTxWarp>
                          <a:noAutofit/>
                        </wps:bodyPr>
                      </wps:wsp>
                      <wps:wsp>
                        <wps:cNvPr id="38" name="Graphic 38"/>
                        <wps:cNvSpPr/>
                        <wps:spPr>
                          <a:xfrm>
                            <a:off x="1812627" y="2401296"/>
                            <a:ext cx="751840" cy="221615"/>
                          </a:xfrm>
                          <a:custGeom>
                            <a:avLst/>
                            <a:gdLst/>
                            <a:ahLst/>
                            <a:cxnLst/>
                            <a:rect l="l" t="t" r="r" b="b"/>
                            <a:pathLst>
                              <a:path w="751840" h="221615">
                                <a:moveTo>
                                  <a:pt x="0" y="221319"/>
                                </a:moveTo>
                                <a:lnTo>
                                  <a:pt x="751581" y="221319"/>
                                </a:lnTo>
                                <a:lnTo>
                                  <a:pt x="751581" y="0"/>
                                </a:lnTo>
                                <a:lnTo>
                                  <a:pt x="0" y="0"/>
                                </a:lnTo>
                                <a:lnTo>
                                  <a:pt x="0" y="221319"/>
                                </a:lnTo>
                                <a:close/>
                              </a:path>
                            </a:pathLst>
                          </a:custGeom>
                          <a:ln w="6330">
                            <a:solidFill>
                              <a:srgbClr val="2E528F"/>
                            </a:solidFill>
                            <a:prstDash val="solid"/>
                          </a:ln>
                        </wps:spPr>
                        <wps:bodyPr wrap="square" lIns="0" tIns="0" rIns="0" bIns="0" rtlCol="0">
                          <a:prstTxWarp prst="textNoShape">
                            <a:avLst/>
                          </a:prstTxWarp>
                          <a:noAutofit/>
                        </wps:bodyPr>
                      </wps:wsp>
                      <wps:wsp>
                        <wps:cNvPr id="39" name="Graphic 39"/>
                        <wps:cNvSpPr/>
                        <wps:spPr>
                          <a:xfrm>
                            <a:off x="2580276" y="2401361"/>
                            <a:ext cx="751840" cy="221615"/>
                          </a:xfrm>
                          <a:custGeom>
                            <a:avLst/>
                            <a:gdLst/>
                            <a:ahLst/>
                            <a:cxnLst/>
                            <a:rect l="l" t="t" r="r" b="b"/>
                            <a:pathLst>
                              <a:path w="751840" h="221615">
                                <a:moveTo>
                                  <a:pt x="751581" y="0"/>
                                </a:moveTo>
                                <a:lnTo>
                                  <a:pt x="0" y="0"/>
                                </a:lnTo>
                                <a:lnTo>
                                  <a:pt x="0" y="221319"/>
                                </a:lnTo>
                                <a:lnTo>
                                  <a:pt x="751581" y="221319"/>
                                </a:lnTo>
                                <a:lnTo>
                                  <a:pt x="751581" y="0"/>
                                </a:lnTo>
                                <a:close/>
                              </a:path>
                            </a:pathLst>
                          </a:custGeom>
                          <a:solidFill>
                            <a:srgbClr val="CCCCCC"/>
                          </a:solidFill>
                        </wps:spPr>
                        <wps:bodyPr wrap="square" lIns="0" tIns="0" rIns="0" bIns="0" rtlCol="0">
                          <a:prstTxWarp prst="textNoShape">
                            <a:avLst/>
                          </a:prstTxWarp>
                          <a:noAutofit/>
                        </wps:bodyPr>
                      </wps:wsp>
                      <wps:wsp>
                        <wps:cNvPr id="40" name="Graphic 40"/>
                        <wps:cNvSpPr/>
                        <wps:spPr>
                          <a:xfrm>
                            <a:off x="2580276" y="2401361"/>
                            <a:ext cx="751840" cy="221615"/>
                          </a:xfrm>
                          <a:custGeom>
                            <a:avLst/>
                            <a:gdLst/>
                            <a:ahLst/>
                            <a:cxnLst/>
                            <a:rect l="l" t="t" r="r" b="b"/>
                            <a:pathLst>
                              <a:path w="751840" h="221615">
                                <a:moveTo>
                                  <a:pt x="0" y="221319"/>
                                </a:moveTo>
                                <a:lnTo>
                                  <a:pt x="751581" y="221319"/>
                                </a:lnTo>
                                <a:lnTo>
                                  <a:pt x="751581" y="0"/>
                                </a:lnTo>
                                <a:lnTo>
                                  <a:pt x="0" y="0"/>
                                </a:lnTo>
                                <a:lnTo>
                                  <a:pt x="0" y="221319"/>
                                </a:lnTo>
                                <a:close/>
                              </a:path>
                            </a:pathLst>
                          </a:custGeom>
                          <a:ln w="6330">
                            <a:solidFill>
                              <a:srgbClr val="2E528F"/>
                            </a:solidFill>
                            <a:prstDash val="solid"/>
                          </a:ln>
                        </wps:spPr>
                        <wps:bodyPr wrap="square" lIns="0" tIns="0" rIns="0" bIns="0" rtlCol="0">
                          <a:prstTxWarp prst="textNoShape">
                            <a:avLst/>
                          </a:prstTxWarp>
                          <a:noAutofit/>
                        </wps:bodyPr>
                      </wps:wsp>
                      <wps:wsp>
                        <wps:cNvPr id="41" name="Graphic 41"/>
                        <wps:cNvSpPr/>
                        <wps:spPr>
                          <a:xfrm>
                            <a:off x="3497320" y="2403792"/>
                            <a:ext cx="751840" cy="221615"/>
                          </a:xfrm>
                          <a:custGeom>
                            <a:avLst/>
                            <a:gdLst/>
                            <a:ahLst/>
                            <a:cxnLst/>
                            <a:rect l="l" t="t" r="r" b="b"/>
                            <a:pathLst>
                              <a:path w="751840" h="221615">
                                <a:moveTo>
                                  <a:pt x="751581" y="0"/>
                                </a:moveTo>
                                <a:lnTo>
                                  <a:pt x="0" y="0"/>
                                </a:lnTo>
                                <a:lnTo>
                                  <a:pt x="0" y="221319"/>
                                </a:lnTo>
                                <a:lnTo>
                                  <a:pt x="751581" y="221319"/>
                                </a:lnTo>
                                <a:lnTo>
                                  <a:pt x="751581" y="0"/>
                                </a:lnTo>
                                <a:close/>
                              </a:path>
                            </a:pathLst>
                          </a:custGeom>
                          <a:solidFill>
                            <a:srgbClr val="CCCCCC"/>
                          </a:solidFill>
                        </wps:spPr>
                        <wps:bodyPr wrap="square" lIns="0" tIns="0" rIns="0" bIns="0" rtlCol="0">
                          <a:prstTxWarp prst="textNoShape">
                            <a:avLst/>
                          </a:prstTxWarp>
                          <a:noAutofit/>
                        </wps:bodyPr>
                      </wps:wsp>
                      <wps:wsp>
                        <wps:cNvPr id="42" name="Graphic 42"/>
                        <wps:cNvSpPr/>
                        <wps:spPr>
                          <a:xfrm>
                            <a:off x="3497320" y="2403792"/>
                            <a:ext cx="751840" cy="221615"/>
                          </a:xfrm>
                          <a:custGeom>
                            <a:avLst/>
                            <a:gdLst/>
                            <a:ahLst/>
                            <a:cxnLst/>
                            <a:rect l="l" t="t" r="r" b="b"/>
                            <a:pathLst>
                              <a:path w="751840" h="221615">
                                <a:moveTo>
                                  <a:pt x="0" y="221319"/>
                                </a:moveTo>
                                <a:lnTo>
                                  <a:pt x="751581" y="221319"/>
                                </a:lnTo>
                                <a:lnTo>
                                  <a:pt x="751581" y="0"/>
                                </a:lnTo>
                                <a:lnTo>
                                  <a:pt x="0" y="0"/>
                                </a:lnTo>
                                <a:lnTo>
                                  <a:pt x="0" y="221319"/>
                                </a:lnTo>
                                <a:close/>
                              </a:path>
                            </a:pathLst>
                          </a:custGeom>
                          <a:ln w="6330">
                            <a:solidFill>
                              <a:srgbClr val="2E528F"/>
                            </a:solidFill>
                            <a:prstDash val="solid"/>
                          </a:ln>
                        </wps:spPr>
                        <wps:bodyPr wrap="square" lIns="0" tIns="0" rIns="0" bIns="0" rtlCol="0">
                          <a:prstTxWarp prst="textNoShape">
                            <a:avLst/>
                          </a:prstTxWarp>
                          <a:noAutofit/>
                        </wps:bodyPr>
                      </wps:wsp>
                      <wps:wsp>
                        <wps:cNvPr id="43" name="Graphic 43"/>
                        <wps:cNvSpPr/>
                        <wps:spPr>
                          <a:xfrm>
                            <a:off x="4265157" y="2403857"/>
                            <a:ext cx="751840" cy="221615"/>
                          </a:xfrm>
                          <a:custGeom>
                            <a:avLst/>
                            <a:gdLst/>
                            <a:ahLst/>
                            <a:cxnLst/>
                            <a:rect l="l" t="t" r="r" b="b"/>
                            <a:pathLst>
                              <a:path w="751840" h="221615">
                                <a:moveTo>
                                  <a:pt x="751581" y="0"/>
                                </a:moveTo>
                                <a:lnTo>
                                  <a:pt x="0" y="0"/>
                                </a:lnTo>
                                <a:lnTo>
                                  <a:pt x="0" y="221319"/>
                                </a:lnTo>
                                <a:lnTo>
                                  <a:pt x="751581" y="221319"/>
                                </a:lnTo>
                                <a:lnTo>
                                  <a:pt x="751581" y="0"/>
                                </a:lnTo>
                                <a:close/>
                              </a:path>
                            </a:pathLst>
                          </a:custGeom>
                          <a:solidFill>
                            <a:srgbClr val="CCCCCC"/>
                          </a:solidFill>
                        </wps:spPr>
                        <wps:bodyPr wrap="square" lIns="0" tIns="0" rIns="0" bIns="0" rtlCol="0">
                          <a:prstTxWarp prst="textNoShape">
                            <a:avLst/>
                          </a:prstTxWarp>
                          <a:noAutofit/>
                        </wps:bodyPr>
                      </wps:wsp>
                      <wps:wsp>
                        <wps:cNvPr id="44" name="Graphic 44"/>
                        <wps:cNvSpPr/>
                        <wps:spPr>
                          <a:xfrm>
                            <a:off x="4265157" y="2403857"/>
                            <a:ext cx="751840" cy="221615"/>
                          </a:xfrm>
                          <a:custGeom>
                            <a:avLst/>
                            <a:gdLst/>
                            <a:ahLst/>
                            <a:cxnLst/>
                            <a:rect l="l" t="t" r="r" b="b"/>
                            <a:pathLst>
                              <a:path w="751840" h="221615">
                                <a:moveTo>
                                  <a:pt x="0" y="221319"/>
                                </a:moveTo>
                                <a:lnTo>
                                  <a:pt x="751581" y="221319"/>
                                </a:lnTo>
                                <a:lnTo>
                                  <a:pt x="751581" y="0"/>
                                </a:lnTo>
                                <a:lnTo>
                                  <a:pt x="0" y="0"/>
                                </a:lnTo>
                                <a:lnTo>
                                  <a:pt x="0" y="221319"/>
                                </a:lnTo>
                                <a:close/>
                              </a:path>
                            </a:pathLst>
                          </a:custGeom>
                          <a:ln w="6330">
                            <a:solidFill>
                              <a:srgbClr val="2E528F"/>
                            </a:solidFill>
                            <a:prstDash val="solid"/>
                          </a:ln>
                        </wps:spPr>
                        <wps:bodyPr wrap="square" lIns="0" tIns="0" rIns="0" bIns="0" rtlCol="0">
                          <a:prstTxWarp prst="textNoShape">
                            <a:avLst/>
                          </a:prstTxWarp>
                          <a:noAutofit/>
                        </wps:bodyPr>
                      </wps:wsp>
                      <wps:wsp>
                        <wps:cNvPr id="45" name="Graphic 45"/>
                        <wps:cNvSpPr/>
                        <wps:spPr>
                          <a:xfrm>
                            <a:off x="3873158" y="2224937"/>
                            <a:ext cx="384810" cy="179070"/>
                          </a:xfrm>
                          <a:custGeom>
                            <a:avLst/>
                            <a:gdLst/>
                            <a:ahLst/>
                            <a:cxnLst/>
                            <a:rect l="l" t="t" r="r" b="b"/>
                            <a:pathLst>
                              <a:path w="384810" h="179070">
                                <a:moveTo>
                                  <a:pt x="384482" y="0"/>
                                </a:moveTo>
                                <a:lnTo>
                                  <a:pt x="384482" y="89424"/>
                                </a:lnTo>
                                <a:lnTo>
                                  <a:pt x="0" y="89424"/>
                                </a:lnTo>
                                <a:lnTo>
                                  <a:pt x="0" y="178868"/>
                                </a:lnTo>
                              </a:path>
                            </a:pathLst>
                          </a:custGeom>
                          <a:ln w="14228">
                            <a:solidFill>
                              <a:srgbClr val="000000"/>
                            </a:solidFill>
                            <a:prstDash val="solid"/>
                          </a:ln>
                        </wps:spPr>
                        <wps:bodyPr wrap="square" lIns="0" tIns="0" rIns="0" bIns="0" rtlCol="0">
                          <a:prstTxWarp prst="textNoShape">
                            <a:avLst/>
                          </a:prstTxWarp>
                          <a:noAutofit/>
                        </wps:bodyPr>
                      </wps:wsp>
                      <wps:wsp>
                        <wps:cNvPr id="46" name="Graphic 46"/>
                        <wps:cNvSpPr/>
                        <wps:spPr>
                          <a:xfrm>
                            <a:off x="4257640" y="2224937"/>
                            <a:ext cx="383540" cy="179070"/>
                          </a:xfrm>
                          <a:custGeom>
                            <a:avLst/>
                            <a:gdLst/>
                            <a:ahLst/>
                            <a:cxnLst/>
                            <a:rect l="l" t="t" r="r" b="b"/>
                            <a:pathLst>
                              <a:path w="383540" h="179070">
                                <a:moveTo>
                                  <a:pt x="0" y="0"/>
                                </a:moveTo>
                                <a:lnTo>
                                  <a:pt x="0" y="89462"/>
                                </a:lnTo>
                                <a:lnTo>
                                  <a:pt x="383166" y="89462"/>
                                </a:lnTo>
                                <a:lnTo>
                                  <a:pt x="383166" y="178925"/>
                                </a:lnTo>
                              </a:path>
                            </a:pathLst>
                          </a:custGeom>
                          <a:ln w="14228">
                            <a:solidFill>
                              <a:srgbClr val="000000"/>
                            </a:solidFill>
                            <a:prstDash val="solid"/>
                          </a:ln>
                        </wps:spPr>
                        <wps:bodyPr wrap="square" lIns="0" tIns="0" rIns="0" bIns="0" rtlCol="0">
                          <a:prstTxWarp prst="textNoShape">
                            <a:avLst/>
                          </a:prstTxWarp>
                          <a:noAutofit/>
                        </wps:bodyPr>
                      </wps:wsp>
                      <wps:wsp>
                        <wps:cNvPr id="47" name="Graphic 47"/>
                        <wps:cNvSpPr/>
                        <wps:spPr>
                          <a:xfrm>
                            <a:off x="882824" y="1767679"/>
                            <a:ext cx="3375025" cy="175895"/>
                          </a:xfrm>
                          <a:custGeom>
                            <a:avLst/>
                            <a:gdLst/>
                            <a:ahLst/>
                            <a:cxnLst/>
                            <a:rect l="l" t="t" r="r" b="b"/>
                            <a:pathLst>
                              <a:path w="3375025" h="175895">
                                <a:moveTo>
                                  <a:pt x="1683734" y="0"/>
                                </a:moveTo>
                                <a:lnTo>
                                  <a:pt x="1683734" y="87771"/>
                                </a:lnTo>
                                <a:lnTo>
                                  <a:pt x="3374816" y="87771"/>
                                </a:lnTo>
                                <a:lnTo>
                                  <a:pt x="3374816" y="175561"/>
                                </a:lnTo>
                              </a:path>
                              <a:path w="3375025" h="175895">
                                <a:moveTo>
                                  <a:pt x="1683734" y="0"/>
                                </a:moveTo>
                                <a:lnTo>
                                  <a:pt x="1683734" y="87847"/>
                                </a:lnTo>
                                <a:lnTo>
                                  <a:pt x="0" y="87846"/>
                                </a:lnTo>
                                <a:lnTo>
                                  <a:pt x="0" y="175694"/>
                                </a:lnTo>
                              </a:path>
                            </a:pathLst>
                          </a:custGeom>
                          <a:ln w="14175">
                            <a:solidFill>
                              <a:srgbClr val="000000"/>
                            </a:solidFill>
                            <a:prstDash val="solid"/>
                          </a:ln>
                        </wps:spPr>
                        <wps:bodyPr wrap="square" lIns="0" tIns="0" rIns="0" bIns="0" rtlCol="0">
                          <a:prstTxWarp prst="textNoShape">
                            <a:avLst/>
                          </a:prstTxWarp>
                          <a:noAutofit/>
                        </wps:bodyPr>
                      </wps:wsp>
                      <wps:wsp>
                        <wps:cNvPr id="48" name="Textbox 48"/>
                        <wps:cNvSpPr txBox="1"/>
                        <wps:spPr>
                          <a:xfrm>
                            <a:off x="2207069" y="36345"/>
                            <a:ext cx="725170" cy="114300"/>
                          </a:xfrm>
                          <a:prstGeom prst="rect">
                            <a:avLst/>
                          </a:prstGeom>
                        </wps:spPr>
                        <wps:txbx>
                          <w:txbxContent>
                            <w:p>
                              <w:pPr>
                                <w:spacing w:line="180" w:lineRule="exact" w:before="0"/>
                                <w:ind w:left="0" w:right="0" w:firstLine="0"/>
                                <w:jc w:val="left"/>
                                <w:rPr>
                                  <w:b/>
                                  <w:sz w:val="18"/>
                                </w:rPr>
                              </w:pPr>
                              <w:r>
                                <w:rPr>
                                  <w:b/>
                                  <w:color w:val="FFFFFF"/>
                                  <w:spacing w:val="-2"/>
                                  <w:sz w:val="18"/>
                                </w:rPr>
                                <w:t>Portfolio</w:t>
                              </w:r>
                              <w:r>
                                <w:rPr>
                                  <w:b/>
                                  <w:color w:val="FFFFFF"/>
                                  <w:spacing w:val="-9"/>
                                  <w:sz w:val="18"/>
                                </w:rPr>
                                <w:t> </w:t>
                              </w:r>
                              <w:r>
                                <w:rPr>
                                  <w:b/>
                                  <w:color w:val="FFFFFF"/>
                                  <w:spacing w:val="-2"/>
                                  <w:sz w:val="18"/>
                                </w:rPr>
                                <w:t>Board</w:t>
                              </w:r>
                            </w:p>
                          </w:txbxContent>
                        </wps:txbx>
                        <wps:bodyPr wrap="square" lIns="0" tIns="0" rIns="0" bIns="0" rtlCol="0">
                          <a:noAutofit/>
                        </wps:bodyPr>
                      </wps:wsp>
                      <wps:wsp>
                        <wps:cNvPr id="49" name="Textbox 49"/>
                        <wps:cNvSpPr txBox="1"/>
                        <wps:spPr>
                          <a:xfrm>
                            <a:off x="831428" y="279868"/>
                            <a:ext cx="1007744" cy="100965"/>
                          </a:xfrm>
                          <a:prstGeom prst="rect">
                            <a:avLst/>
                          </a:prstGeom>
                        </wps:spPr>
                        <wps:txbx>
                          <w:txbxContent>
                            <w:p>
                              <w:pPr>
                                <w:spacing w:line="158" w:lineRule="exact" w:before="0"/>
                                <w:ind w:left="0" w:right="0" w:firstLine="0"/>
                                <w:jc w:val="left"/>
                                <w:rPr>
                                  <w:b/>
                                  <w:sz w:val="16"/>
                                </w:rPr>
                              </w:pPr>
                              <w:r>
                                <w:rPr>
                                  <w:b/>
                                  <w:spacing w:val="-2"/>
                                  <w:sz w:val="16"/>
                                </w:rPr>
                                <w:t>Development</w:t>
                              </w:r>
                              <w:r>
                                <w:rPr>
                                  <w:b/>
                                  <w:spacing w:val="-8"/>
                                  <w:sz w:val="16"/>
                                </w:rPr>
                                <w:t> </w:t>
                              </w:r>
                              <w:r>
                                <w:rPr>
                                  <w:b/>
                                  <w:spacing w:val="-2"/>
                                  <w:sz w:val="16"/>
                                </w:rPr>
                                <w:t>Partner(s)</w:t>
                              </w:r>
                            </w:p>
                          </w:txbxContent>
                        </wps:txbx>
                        <wps:bodyPr wrap="square" lIns="0" tIns="0" rIns="0" bIns="0" rtlCol="0">
                          <a:noAutofit/>
                        </wps:bodyPr>
                      </wps:wsp>
                      <wps:wsp>
                        <wps:cNvPr id="50" name="Textbox 50"/>
                        <wps:cNvSpPr txBox="1"/>
                        <wps:spPr>
                          <a:xfrm>
                            <a:off x="2349136" y="272644"/>
                            <a:ext cx="457200" cy="114300"/>
                          </a:xfrm>
                          <a:prstGeom prst="rect">
                            <a:avLst/>
                          </a:prstGeom>
                        </wps:spPr>
                        <wps:txbx>
                          <w:txbxContent>
                            <w:p>
                              <w:pPr>
                                <w:spacing w:line="180" w:lineRule="exact" w:before="0"/>
                                <w:ind w:left="0" w:right="0" w:firstLine="0"/>
                                <w:jc w:val="left"/>
                                <w:rPr>
                                  <w:b/>
                                  <w:sz w:val="18"/>
                                </w:rPr>
                              </w:pPr>
                              <w:r>
                                <w:rPr>
                                  <w:b/>
                                  <w:spacing w:val="-2"/>
                                  <w:sz w:val="18"/>
                                </w:rPr>
                                <w:t>Executive</w:t>
                              </w:r>
                            </w:p>
                          </w:txbxContent>
                        </wps:txbx>
                        <wps:bodyPr wrap="square" lIns="0" tIns="0" rIns="0" bIns="0" rtlCol="0">
                          <a:noAutofit/>
                        </wps:bodyPr>
                      </wps:wsp>
                      <wps:wsp>
                        <wps:cNvPr id="51" name="Textbox 51"/>
                        <wps:cNvSpPr txBox="1"/>
                        <wps:spPr>
                          <a:xfrm>
                            <a:off x="3434555" y="218274"/>
                            <a:ext cx="742315" cy="221615"/>
                          </a:xfrm>
                          <a:prstGeom prst="rect">
                            <a:avLst/>
                          </a:prstGeom>
                        </wps:spPr>
                        <wps:txbx>
                          <w:txbxContent>
                            <w:p>
                              <w:pPr>
                                <w:spacing w:line="159" w:lineRule="exact" w:before="0"/>
                                <w:ind w:left="0" w:right="17" w:firstLine="0"/>
                                <w:jc w:val="center"/>
                                <w:rPr>
                                  <w:b/>
                                  <w:sz w:val="16"/>
                                </w:rPr>
                              </w:pPr>
                              <w:r>
                                <w:rPr>
                                  <w:b/>
                                  <w:spacing w:val="-2"/>
                                  <w:sz w:val="16"/>
                                </w:rPr>
                                <w:t>Beneficiary</w:t>
                              </w:r>
                            </w:p>
                            <w:p>
                              <w:pPr>
                                <w:spacing w:line="190" w:lineRule="exact" w:before="0"/>
                                <w:ind w:left="0" w:right="18" w:firstLine="0"/>
                                <w:jc w:val="center"/>
                                <w:rPr>
                                  <w:b/>
                                  <w:sz w:val="16"/>
                                </w:rPr>
                              </w:pPr>
                              <w:r>
                                <w:rPr>
                                  <w:b/>
                                  <w:spacing w:val="-2"/>
                                  <w:sz w:val="16"/>
                                </w:rPr>
                                <w:t>Representative(s)</w:t>
                              </w:r>
                            </w:p>
                          </w:txbxContent>
                        </wps:txbx>
                        <wps:bodyPr wrap="square" lIns="0" tIns="0" rIns="0" bIns="0" rtlCol="0">
                          <a:noAutofit/>
                        </wps:bodyPr>
                      </wps:wsp>
                      <wps:wsp>
                        <wps:cNvPr id="52" name="Textbox 52"/>
                        <wps:cNvSpPr txBox="1"/>
                        <wps:spPr>
                          <a:xfrm>
                            <a:off x="240611" y="596391"/>
                            <a:ext cx="821690" cy="221615"/>
                          </a:xfrm>
                          <a:prstGeom prst="rect">
                            <a:avLst/>
                          </a:prstGeom>
                        </wps:spPr>
                        <wps:txbx>
                          <w:txbxContent>
                            <w:p>
                              <w:pPr>
                                <w:spacing w:line="159" w:lineRule="exact" w:before="0"/>
                                <w:ind w:left="0" w:right="0" w:firstLine="0"/>
                                <w:jc w:val="left"/>
                                <w:rPr>
                                  <w:b/>
                                  <w:sz w:val="16"/>
                                </w:rPr>
                              </w:pPr>
                              <w:r>
                                <w:rPr>
                                  <w:b/>
                                  <w:spacing w:val="-2"/>
                                  <w:sz w:val="16"/>
                                </w:rPr>
                                <w:t>Portfolio</w:t>
                              </w:r>
                              <w:r>
                                <w:rPr>
                                  <w:b/>
                                  <w:spacing w:val="-5"/>
                                  <w:sz w:val="16"/>
                                </w:rPr>
                                <w:t> </w:t>
                              </w:r>
                              <w:r>
                                <w:rPr>
                                  <w:b/>
                                  <w:spacing w:val="-2"/>
                                  <w:sz w:val="16"/>
                                </w:rPr>
                                <w:t>Assurance</w:t>
                              </w:r>
                            </w:p>
                            <w:p>
                              <w:pPr>
                                <w:spacing w:line="189" w:lineRule="exact" w:before="0"/>
                                <w:ind w:left="14" w:right="0" w:firstLine="0"/>
                                <w:jc w:val="left"/>
                                <w:rPr>
                                  <w:b/>
                                  <w:sz w:val="16"/>
                                </w:rPr>
                              </w:pPr>
                              <w:r>
                                <w:rPr>
                                  <w:b/>
                                  <w:spacing w:val="-4"/>
                                  <w:sz w:val="16"/>
                                </w:rPr>
                                <w:t>(Programme</w:t>
                              </w:r>
                              <w:r>
                                <w:rPr>
                                  <w:b/>
                                  <w:spacing w:val="12"/>
                                  <w:sz w:val="16"/>
                                </w:rPr>
                                <w:t> </w:t>
                              </w:r>
                              <w:r>
                                <w:rPr>
                                  <w:b/>
                                  <w:spacing w:val="-2"/>
                                  <w:sz w:val="16"/>
                                </w:rPr>
                                <w:t>Team)</w:t>
                              </w:r>
                            </w:p>
                          </w:txbxContent>
                        </wps:txbx>
                        <wps:bodyPr wrap="square" lIns="0" tIns="0" rIns="0" bIns="0" rtlCol="0">
                          <a:noAutofit/>
                        </wps:bodyPr>
                      </wps:wsp>
                      <wps:wsp>
                        <wps:cNvPr id="53" name="Textbox 53"/>
                        <wps:cNvSpPr txBox="1"/>
                        <wps:spPr>
                          <a:xfrm>
                            <a:off x="1571903" y="1157844"/>
                            <a:ext cx="2008505" cy="114300"/>
                          </a:xfrm>
                          <a:prstGeom prst="rect">
                            <a:avLst/>
                          </a:prstGeom>
                        </wps:spPr>
                        <wps:txbx>
                          <w:txbxContent>
                            <w:p>
                              <w:pPr>
                                <w:spacing w:line="180" w:lineRule="exact" w:before="0"/>
                                <w:ind w:left="0" w:right="0" w:firstLine="0"/>
                                <w:jc w:val="left"/>
                                <w:rPr>
                                  <w:b/>
                                  <w:sz w:val="18"/>
                                </w:rPr>
                              </w:pPr>
                              <w:r>
                                <w:rPr>
                                  <w:b/>
                                  <w:spacing w:val="-2"/>
                                  <w:sz w:val="18"/>
                                </w:rPr>
                                <w:t>Portfolio</w:t>
                              </w:r>
                              <w:r>
                                <w:rPr>
                                  <w:b/>
                                  <w:spacing w:val="-9"/>
                                  <w:sz w:val="18"/>
                                </w:rPr>
                                <w:t> </w:t>
                              </w:r>
                              <w:r>
                                <w:rPr>
                                  <w:b/>
                                  <w:spacing w:val="-2"/>
                                  <w:sz w:val="18"/>
                                </w:rPr>
                                <w:t>Shared</w:t>
                              </w:r>
                              <w:r>
                                <w:rPr>
                                  <w:b/>
                                  <w:spacing w:val="-8"/>
                                  <w:sz w:val="18"/>
                                </w:rPr>
                                <w:t> </w:t>
                              </w:r>
                              <w:r>
                                <w:rPr>
                                  <w:b/>
                                  <w:spacing w:val="-2"/>
                                  <w:sz w:val="18"/>
                                </w:rPr>
                                <w:t>Results</w:t>
                              </w:r>
                              <w:r>
                                <w:rPr>
                                  <w:b/>
                                  <w:spacing w:val="-8"/>
                                  <w:sz w:val="18"/>
                                </w:rPr>
                                <w:t> </w:t>
                              </w:r>
                              <w:r>
                                <w:rPr>
                                  <w:b/>
                                  <w:spacing w:val="-2"/>
                                  <w:sz w:val="18"/>
                                </w:rPr>
                                <w:t>Committee</w:t>
                              </w:r>
                              <w:r>
                                <w:rPr>
                                  <w:b/>
                                  <w:spacing w:val="-4"/>
                                  <w:sz w:val="18"/>
                                </w:rPr>
                                <w:t> </w:t>
                              </w:r>
                              <w:r>
                                <w:rPr>
                                  <w:b/>
                                  <w:spacing w:val="-2"/>
                                  <w:sz w:val="18"/>
                                </w:rPr>
                                <w:t>(PSRC)</w:t>
                              </w:r>
                            </w:p>
                          </w:txbxContent>
                        </wps:txbx>
                        <wps:bodyPr wrap="square" lIns="0" tIns="0" rIns="0" bIns="0" rtlCol="0">
                          <a:noAutofit/>
                        </wps:bodyPr>
                      </wps:wsp>
                      <wps:wsp>
                        <wps:cNvPr id="54" name="Textbox 54"/>
                        <wps:cNvSpPr txBox="1"/>
                        <wps:spPr>
                          <a:xfrm>
                            <a:off x="1150288" y="1560772"/>
                            <a:ext cx="2846070" cy="175895"/>
                          </a:xfrm>
                          <a:prstGeom prst="rect">
                            <a:avLst/>
                          </a:prstGeom>
                        </wps:spPr>
                        <wps:txbx>
                          <w:txbxContent>
                            <w:p>
                              <w:pPr>
                                <w:spacing w:line="133" w:lineRule="exact" w:before="0"/>
                                <w:ind w:left="1" w:right="18" w:firstLine="0"/>
                                <w:jc w:val="center"/>
                                <w:rPr>
                                  <w:rFonts w:ascii="Arial"/>
                                  <w:b/>
                                  <w:sz w:val="12"/>
                                </w:rPr>
                              </w:pPr>
                              <w:r>
                                <w:rPr>
                                  <w:rFonts w:ascii="Arial"/>
                                  <w:b/>
                                  <w:spacing w:val="-2"/>
                                  <w:sz w:val="12"/>
                                </w:rPr>
                                <w:t>Portfolio</w:t>
                              </w:r>
                              <w:r>
                                <w:rPr>
                                  <w:rFonts w:ascii="Arial"/>
                                  <w:b/>
                                  <w:spacing w:val="4"/>
                                  <w:sz w:val="12"/>
                                </w:rPr>
                                <w:t> </w:t>
                              </w:r>
                              <w:r>
                                <w:rPr>
                                  <w:rFonts w:ascii="Arial"/>
                                  <w:b/>
                                  <w:spacing w:val="-2"/>
                                  <w:sz w:val="12"/>
                                </w:rPr>
                                <w:t>Management</w:t>
                              </w:r>
                              <w:r>
                                <w:rPr>
                                  <w:rFonts w:ascii="Arial"/>
                                  <w:b/>
                                  <w:spacing w:val="2"/>
                                  <w:sz w:val="12"/>
                                </w:rPr>
                                <w:t> </w:t>
                              </w:r>
                              <w:r>
                                <w:rPr>
                                  <w:rFonts w:ascii="Arial"/>
                                  <w:b/>
                                  <w:spacing w:val="-4"/>
                                  <w:sz w:val="12"/>
                                </w:rPr>
                                <w:t>Team</w:t>
                              </w:r>
                            </w:p>
                            <w:p>
                              <w:pPr>
                                <w:spacing w:line="138" w:lineRule="exact" w:before="5"/>
                                <w:ind w:left="0" w:right="18" w:firstLine="0"/>
                                <w:jc w:val="center"/>
                                <w:rPr>
                                  <w:rFonts w:ascii="Arial"/>
                                  <w:b/>
                                  <w:i/>
                                  <w:sz w:val="12"/>
                                </w:rPr>
                              </w:pPr>
                              <w:r>
                                <w:rPr>
                                  <w:rFonts w:ascii="Arial"/>
                                  <w:b/>
                                  <w:i/>
                                  <w:spacing w:val="-2"/>
                                  <w:sz w:val="12"/>
                                </w:rPr>
                                <w:t>Overseeing</w:t>
                              </w:r>
                              <w:r>
                                <w:rPr>
                                  <w:rFonts w:ascii="Arial"/>
                                  <w:b/>
                                  <w:i/>
                                  <w:spacing w:val="5"/>
                                  <w:sz w:val="12"/>
                                </w:rPr>
                                <w:t> </w:t>
                              </w:r>
                              <w:r>
                                <w:rPr>
                                  <w:rFonts w:ascii="Arial"/>
                                  <w:b/>
                                  <w:i/>
                                  <w:spacing w:val="-2"/>
                                  <w:sz w:val="12"/>
                                </w:rPr>
                                <w:t>the</w:t>
                              </w:r>
                              <w:r>
                                <w:rPr>
                                  <w:rFonts w:ascii="Arial"/>
                                  <w:b/>
                                  <w:i/>
                                  <w:spacing w:val="-5"/>
                                  <w:sz w:val="12"/>
                                </w:rPr>
                                <w:t> </w:t>
                              </w:r>
                              <w:r>
                                <w:rPr>
                                  <w:rFonts w:ascii="Arial"/>
                                  <w:b/>
                                  <w:i/>
                                  <w:spacing w:val="-2"/>
                                  <w:sz w:val="12"/>
                                </w:rPr>
                                <w:t>Common</w:t>
                              </w:r>
                              <w:r>
                                <w:rPr>
                                  <w:rFonts w:ascii="Arial"/>
                                  <w:b/>
                                  <w:i/>
                                  <w:spacing w:val="2"/>
                                  <w:sz w:val="12"/>
                                </w:rPr>
                                <w:t> </w:t>
                              </w:r>
                              <w:r>
                                <w:rPr>
                                  <w:rFonts w:ascii="Arial"/>
                                  <w:b/>
                                  <w:i/>
                                  <w:spacing w:val="-2"/>
                                  <w:sz w:val="12"/>
                                </w:rPr>
                                <w:t>Results</w:t>
                              </w:r>
                              <w:r>
                                <w:rPr>
                                  <w:rFonts w:ascii="Arial"/>
                                  <w:b/>
                                  <w:i/>
                                  <w:spacing w:val="-1"/>
                                  <w:sz w:val="12"/>
                                </w:rPr>
                                <w:t> </w:t>
                              </w:r>
                              <w:r>
                                <w:rPr>
                                  <w:rFonts w:ascii="Arial"/>
                                  <w:b/>
                                  <w:i/>
                                  <w:spacing w:val="-2"/>
                                  <w:sz w:val="12"/>
                                </w:rPr>
                                <w:t>Framework</w:t>
                              </w:r>
                              <w:r>
                                <w:rPr>
                                  <w:rFonts w:ascii="Arial"/>
                                  <w:b/>
                                  <w:i/>
                                  <w:spacing w:val="1"/>
                                  <w:sz w:val="12"/>
                                </w:rPr>
                                <w:t> </w:t>
                              </w:r>
                              <w:r>
                                <w:rPr>
                                  <w:rFonts w:ascii="Arial"/>
                                  <w:b/>
                                  <w:i/>
                                  <w:spacing w:val="-2"/>
                                  <w:sz w:val="12"/>
                                </w:rPr>
                                <w:t>and</w:t>
                              </w:r>
                              <w:r>
                                <w:rPr>
                                  <w:rFonts w:ascii="Arial"/>
                                  <w:b/>
                                  <w:i/>
                                  <w:spacing w:val="-1"/>
                                  <w:sz w:val="12"/>
                                </w:rPr>
                                <w:t> </w:t>
                              </w:r>
                              <w:r>
                                <w:rPr>
                                  <w:rFonts w:ascii="Arial"/>
                                  <w:b/>
                                  <w:i/>
                                  <w:spacing w:val="-2"/>
                                  <w:sz w:val="12"/>
                                </w:rPr>
                                <w:t>the</w:t>
                              </w:r>
                              <w:r>
                                <w:rPr>
                                  <w:rFonts w:ascii="Arial"/>
                                  <w:b/>
                                  <w:i/>
                                  <w:spacing w:val="-5"/>
                                  <w:sz w:val="12"/>
                                </w:rPr>
                                <w:t> </w:t>
                              </w:r>
                              <w:r>
                                <w:rPr>
                                  <w:rFonts w:ascii="Arial"/>
                                  <w:b/>
                                  <w:i/>
                                  <w:spacing w:val="-2"/>
                                  <w:sz w:val="12"/>
                                </w:rPr>
                                <w:t>Common</w:t>
                              </w:r>
                              <w:r>
                                <w:rPr>
                                  <w:rFonts w:ascii="Arial"/>
                                  <w:b/>
                                  <w:i/>
                                  <w:spacing w:val="2"/>
                                  <w:sz w:val="12"/>
                                </w:rPr>
                                <w:t> </w:t>
                              </w:r>
                              <w:r>
                                <w:rPr>
                                  <w:rFonts w:ascii="Arial"/>
                                  <w:b/>
                                  <w:i/>
                                  <w:spacing w:val="-2"/>
                                  <w:sz w:val="12"/>
                                </w:rPr>
                                <w:t>Risk</w:t>
                              </w:r>
                              <w:r>
                                <w:rPr>
                                  <w:rFonts w:ascii="Arial"/>
                                  <w:b/>
                                  <w:i/>
                                  <w:spacing w:val="-1"/>
                                  <w:sz w:val="12"/>
                                </w:rPr>
                                <w:t> </w:t>
                              </w:r>
                              <w:r>
                                <w:rPr>
                                  <w:rFonts w:ascii="Arial"/>
                                  <w:b/>
                                  <w:i/>
                                  <w:spacing w:val="-2"/>
                                  <w:sz w:val="12"/>
                                </w:rPr>
                                <w:t>Framework</w:t>
                              </w:r>
                            </w:p>
                          </w:txbxContent>
                        </wps:txbx>
                        <wps:bodyPr wrap="square" lIns="0" tIns="0" rIns="0" bIns="0" rtlCol="0">
                          <a:noAutofit/>
                        </wps:bodyPr>
                      </wps:wsp>
                      <wps:wsp>
                        <wps:cNvPr id="55" name="Textbox 55"/>
                        <wps:cNvSpPr txBox="1"/>
                        <wps:spPr>
                          <a:xfrm>
                            <a:off x="425974" y="1989588"/>
                            <a:ext cx="925830" cy="201930"/>
                          </a:xfrm>
                          <a:prstGeom prst="rect">
                            <a:avLst/>
                          </a:prstGeom>
                        </wps:spPr>
                        <wps:txbx>
                          <w:txbxContent>
                            <w:p>
                              <w:pPr>
                                <w:spacing w:line="150" w:lineRule="exact" w:before="0"/>
                                <w:ind w:left="0" w:right="0" w:firstLine="0"/>
                                <w:jc w:val="left"/>
                                <w:rPr>
                                  <w:b/>
                                  <w:sz w:val="14"/>
                                </w:rPr>
                              </w:pPr>
                              <w:r>
                                <w:rPr>
                                  <w:b/>
                                  <w:spacing w:val="-2"/>
                                  <w:sz w:val="14"/>
                                </w:rPr>
                                <w:t>1</w:t>
                              </w:r>
                              <w:r>
                                <w:rPr>
                                  <w:b/>
                                  <w:spacing w:val="-2"/>
                                  <w:sz w:val="14"/>
                                  <w:vertAlign w:val="superscript"/>
                                </w:rPr>
                                <w:t>st</w:t>
                              </w:r>
                              <w:r>
                                <w:rPr>
                                  <w:b/>
                                  <w:spacing w:val="9"/>
                                  <w:sz w:val="14"/>
                                  <w:vertAlign w:val="baseline"/>
                                </w:rPr>
                                <w:t> </w:t>
                              </w:r>
                              <w:r>
                                <w:rPr>
                                  <w:b/>
                                  <w:spacing w:val="-2"/>
                                  <w:sz w:val="14"/>
                                  <w:vertAlign w:val="baseline"/>
                                </w:rPr>
                                <w:t>Implementing</w:t>
                              </w:r>
                              <w:r>
                                <w:rPr>
                                  <w:b/>
                                  <w:spacing w:val="-6"/>
                                  <w:sz w:val="14"/>
                                  <w:vertAlign w:val="baseline"/>
                                </w:rPr>
                                <w:t> </w:t>
                              </w:r>
                              <w:r>
                                <w:rPr>
                                  <w:b/>
                                  <w:spacing w:val="-2"/>
                                  <w:sz w:val="14"/>
                                  <w:vertAlign w:val="baseline"/>
                                </w:rPr>
                                <w:t>Partner</w:t>
                              </w:r>
                            </w:p>
                            <w:p>
                              <w:pPr>
                                <w:spacing w:line="167" w:lineRule="exact" w:before="0"/>
                                <w:ind w:left="17" w:right="0" w:firstLine="0"/>
                                <w:jc w:val="left"/>
                                <w:rPr>
                                  <w:b/>
                                  <w:i/>
                                  <w:sz w:val="14"/>
                                </w:rPr>
                              </w:pPr>
                              <w:r>
                                <w:rPr>
                                  <w:b/>
                                  <w:i/>
                                  <w:spacing w:val="-2"/>
                                  <w:sz w:val="14"/>
                                </w:rPr>
                                <w:t>(Managing</w:t>
                              </w:r>
                              <w:r>
                                <w:rPr>
                                  <w:b/>
                                  <w:i/>
                                  <w:spacing w:val="-8"/>
                                  <w:sz w:val="14"/>
                                </w:rPr>
                                <w:t> </w:t>
                              </w:r>
                              <w:r>
                                <w:rPr>
                                  <w:b/>
                                  <w:i/>
                                  <w:spacing w:val="-2"/>
                                  <w:sz w:val="14"/>
                                </w:rPr>
                                <w:t>Work</w:t>
                              </w:r>
                              <w:r>
                                <w:rPr>
                                  <w:b/>
                                  <w:i/>
                                  <w:spacing w:val="6"/>
                                  <w:sz w:val="14"/>
                                </w:rPr>
                                <w:t> </w:t>
                              </w:r>
                              <w:r>
                                <w:rPr>
                                  <w:b/>
                                  <w:i/>
                                  <w:spacing w:val="-2"/>
                                  <w:sz w:val="14"/>
                                </w:rPr>
                                <w:t>Plan</w:t>
                              </w:r>
                              <w:r>
                                <w:rPr>
                                  <w:b/>
                                  <w:i/>
                                  <w:spacing w:val="2"/>
                                  <w:sz w:val="14"/>
                                </w:rPr>
                                <w:t> </w:t>
                              </w:r>
                              <w:r>
                                <w:rPr>
                                  <w:b/>
                                  <w:i/>
                                  <w:spacing w:val="-5"/>
                                  <w:sz w:val="14"/>
                                </w:rPr>
                                <w:t>1)</w:t>
                              </w:r>
                            </w:p>
                          </w:txbxContent>
                        </wps:txbx>
                        <wps:bodyPr wrap="square" lIns="0" tIns="0" rIns="0" bIns="0" rtlCol="0">
                          <a:noAutofit/>
                        </wps:bodyPr>
                      </wps:wsp>
                      <wps:wsp>
                        <wps:cNvPr id="56" name="Textbox 56"/>
                        <wps:cNvSpPr txBox="1"/>
                        <wps:spPr>
                          <a:xfrm>
                            <a:off x="2105029" y="1989588"/>
                            <a:ext cx="942975" cy="201930"/>
                          </a:xfrm>
                          <a:prstGeom prst="rect">
                            <a:avLst/>
                          </a:prstGeom>
                        </wps:spPr>
                        <wps:txbx>
                          <w:txbxContent>
                            <w:p>
                              <w:pPr>
                                <w:spacing w:line="150" w:lineRule="exact" w:before="0"/>
                                <w:ind w:left="0" w:right="0" w:firstLine="0"/>
                                <w:jc w:val="left"/>
                                <w:rPr>
                                  <w:b/>
                                  <w:sz w:val="14"/>
                                </w:rPr>
                              </w:pPr>
                              <w:r>
                                <w:rPr>
                                  <w:b/>
                                  <w:spacing w:val="-2"/>
                                  <w:sz w:val="14"/>
                                </w:rPr>
                                <w:t>2</w:t>
                              </w:r>
                              <w:r>
                                <w:rPr>
                                  <w:b/>
                                  <w:spacing w:val="-2"/>
                                  <w:sz w:val="14"/>
                                  <w:vertAlign w:val="superscript"/>
                                </w:rPr>
                                <w:t>nd</w:t>
                              </w:r>
                              <w:r>
                                <w:rPr>
                                  <w:b/>
                                  <w:spacing w:val="7"/>
                                  <w:sz w:val="14"/>
                                  <w:vertAlign w:val="baseline"/>
                                </w:rPr>
                                <w:t> </w:t>
                              </w:r>
                              <w:r>
                                <w:rPr>
                                  <w:b/>
                                  <w:spacing w:val="-2"/>
                                  <w:sz w:val="14"/>
                                  <w:vertAlign w:val="baseline"/>
                                </w:rPr>
                                <w:t>Implementing</w:t>
                              </w:r>
                              <w:r>
                                <w:rPr>
                                  <w:b/>
                                  <w:spacing w:val="-3"/>
                                  <w:sz w:val="14"/>
                                  <w:vertAlign w:val="baseline"/>
                                </w:rPr>
                                <w:t> </w:t>
                              </w:r>
                              <w:r>
                                <w:rPr>
                                  <w:b/>
                                  <w:spacing w:val="-2"/>
                                  <w:sz w:val="14"/>
                                  <w:vertAlign w:val="baseline"/>
                                </w:rPr>
                                <w:t>Partner</w:t>
                              </w:r>
                            </w:p>
                            <w:p>
                              <w:pPr>
                                <w:spacing w:line="167" w:lineRule="exact" w:before="0"/>
                                <w:ind w:left="31" w:right="0" w:firstLine="0"/>
                                <w:jc w:val="left"/>
                                <w:rPr>
                                  <w:b/>
                                  <w:i/>
                                  <w:sz w:val="14"/>
                                </w:rPr>
                              </w:pPr>
                              <w:r>
                                <w:rPr>
                                  <w:b/>
                                  <w:i/>
                                  <w:spacing w:val="-2"/>
                                  <w:sz w:val="14"/>
                                </w:rPr>
                                <w:t>(Managing</w:t>
                              </w:r>
                              <w:r>
                                <w:rPr>
                                  <w:b/>
                                  <w:i/>
                                  <w:spacing w:val="-10"/>
                                  <w:sz w:val="14"/>
                                </w:rPr>
                                <w:t> </w:t>
                              </w:r>
                              <w:r>
                                <w:rPr>
                                  <w:b/>
                                  <w:i/>
                                  <w:spacing w:val="-2"/>
                                  <w:sz w:val="14"/>
                                </w:rPr>
                                <w:t>Work</w:t>
                              </w:r>
                              <w:r>
                                <w:rPr>
                                  <w:b/>
                                  <w:i/>
                                  <w:spacing w:val="2"/>
                                  <w:sz w:val="14"/>
                                </w:rPr>
                                <w:t> </w:t>
                              </w:r>
                              <w:r>
                                <w:rPr>
                                  <w:b/>
                                  <w:i/>
                                  <w:spacing w:val="-2"/>
                                  <w:sz w:val="14"/>
                                </w:rPr>
                                <w:t>Plan </w:t>
                              </w:r>
                              <w:r>
                                <w:rPr>
                                  <w:b/>
                                  <w:i/>
                                  <w:spacing w:val="-5"/>
                                  <w:sz w:val="14"/>
                                </w:rPr>
                                <w:t>2)</w:t>
                              </w:r>
                            </w:p>
                          </w:txbxContent>
                        </wps:txbx>
                        <wps:bodyPr wrap="square" lIns="0" tIns="0" rIns="0" bIns="0" rtlCol="0">
                          <a:noAutofit/>
                        </wps:bodyPr>
                      </wps:wsp>
                      <wps:wsp>
                        <wps:cNvPr id="57" name="Textbox 57"/>
                        <wps:cNvSpPr txBox="1"/>
                        <wps:spPr>
                          <a:xfrm>
                            <a:off x="3797239" y="1989588"/>
                            <a:ext cx="932180" cy="201930"/>
                          </a:xfrm>
                          <a:prstGeom prst="rect">
                            <a:avLst/>
                          </a:prstGeom>
                        </wps:spPr>
                        <wps:txbx>
                          <w:txbxContent>
                            <w:p>
                              <w:pPr>
                                <w:spacing w:line="150" w:lineRule="exact" w:before="0"/>
                                <w:ind w:left="0" w:right="0" w:firstLine="0"/>
                                <w:jc w:val="left"/>
                                <w:rPr>
                                  <w:b/>
                                  <w:sz w:val="14"/>
                                </w:rPr>
                              </w:pPr>
                              <w:r>
                                <w:rPr>
                                  <w:b/>
                                  <w:spacing w:val="-2"/>
                                  <w:sz w:val="14"/>
                                </w:rPr>
                                <w:t>3</w:t>
                              </w:r>
                              <w:r>
                                <w:rPr>
                                  <w:b/>
                                  <w:spacing w:val="-2"/>
                                  <w:sz w:val="14"/>
                                  <w:vertAlign w:val="superscript"/>
                                </w:rPr>
                                <w:t>rd</w:t>
                              </w:r>
                              <w:r>
                                <w:rPr>
                                  <w:b/>
                                  <w:spacing w:val="7"/>
                                  <w:sz w:val="14"/>
                                  <w:vertAlign w:val="baseline"/>
                                </w:rPr>
                                <w:t> </w:t>
                              </w:r>
                              <w:r>
                                <w:rPr>
                                  <w:b/>
                                  <w:spacing w:val="-2"/>
                                  <w:sz w:val="14"/>
                                  <w:vertAlign w:val="baseline"/>
                                </w:rPr>
                                <w:t>Implementing</w:t>
                              </w:r>
                              <w:r>
                                <w:rPr>
                                  <w:b/>
                                  <w:spacing w:val="-4"/>
                                  <w:sz w:val="14"/>
                                  <w:vertAlign w:val="baseline"/>
                                </w:rPr>
                                <w:t> </w:t>
                              </w:r>
                              <w:r>
                                <w:rPr>
                                  <w:b/>
                                  <w:spacing w:val="-2"/>
                                  <w:sz w:val="14"/>
                                  <w:vertAlign w:val="baseline"/>
                                </w:rPr>
                                <w:t>Partner</w:t>
                              </w:r>
                            </w:p>
                            <w:p>
                              <w:pPr>
                                <w:spacing w:line="167" w:lineRule="exact" w:before="0"/>
                                <w:ind w:left="24" w:right="0" w:firstLine="0"/>
                                <w:jc w:val="left"/>
                                <w:rPr>
                                  <w:b/>
                                  <w:i/>
                                  <w:sz w:val="14"/>
                                </w:rPr>
                              </w:pPr>
                              <w:r>
                                <w:rPr>
                                  <w:b/>
                                  <w:i/>
                                  <w:spacing w:val="-2"/>
                                  <w:sz w:val="14"/>
                                </w:rPr>
                                <w:t>(Managing</w:t>
                              </w:r>
                              <w:r>
                                <w:rPr>
                                  <w:b/>
                                  <w:i/>
                                  <w:spacing w:val="-7"/>
                                  <w:sz w:val="14"/>
                                </w:rPr>
                                <w:t> </w:t>
                              </w:r>
                              <w:r>
                                <w:rPr>
                                  <w:b/>
                                  <w:i/>
                                  <w:spacing w:val="-2"/>
                                  <w:sz w:val="14"/>
                                </w:rPr>
                                <w:t>Work</w:t>
                              </w:r>
                              <w:r>
                                <w:rPr>
                                  <w:b/>
                                  <w:i/>
                                  <w:spacing w:val="5"/>
                                  <w:sz w:val="14"/>
                                </w:rPr>
                                <w:t> </w:t>
                              </w:r>
                              <w:r>
                                <w:rPr>
                                  <w:b/>
                                  <w:i/>
                                  <w:spacing w:val="-2"/>
                                  <w:sz w:val="14"/>
                                </w:rPr>
                                <w:t>Plan</w:t>
                              </w:r>
                              <w:r>
                                <w:rPr>
                                  <w:b/>
                                  <w:i/>
                                  <w:spacing w:val="2"/>
                                  <w:sz w:val="14"/>
                                </w:rPr>
                                <w:t> </w:t>
                              </w:r>
                              <w:r>
                                <w:rPr>
                                  <w:b/>
                                  <w:i/>
                                  <w:spacing w:val="-5"/>
                                  <w:sz w:val="14"/>
                                </w:rPr>
                                <w:t>3)</w:t>
                              </w:r>
                            </w:p>
                          </w:txbxContent>
                        </wps:txbx>
                        <wps:bodyPr wrap="square" lIns="0" tIns="0" rIns="0" bIns="0" rtlCol="0">
                          <a:noAutofit/>
                        </wps:bodyPr>
                      </wps:wsp>
                      <wps:wsp>
                        <wps:cNvPr id="58" name="Textbox 58"/>
                        <wps:cNvSpPr txBox="1"/>
                        <wps:spPr>
                          <a:xfrm>
                            <a:off x="241062" y="2448917"/>
                            <a:ext cx="1299210" cy="140335"/>
                          </a:xfrm>
                          <a:prstGeom prst="rect">
                            <a:avLst/>
                          </a:prstGeom>
                        </wps:spPr>
                        <wps:txbx>
                          <w:txbxContent>
                            <w:p>
                              <w:pPr>
                                <w:tabs>
                                  <w:tab w:pos="1213" w:val="left" w:leader="none"/>
                                </w:tabs>
                                <w:spacing w:line="101" w:lineRule="exact" w:before="0"/>
                                <w:ind w:left="-1" w:right="18" w:firstLine="0"/>
                                <w:jc w:val="center"/>
                                <w:rPr>
                                  <w:b/>
                                  <w:sz w:val="10"/>
                                </w:rPr>
                              </w:pPr>
                              <w:r>
                                <w:rPr>
                                  <w:b/>
                                  <w:spacing w:val="-2"/>
                                  <w:sz w:val="10"/>
                                </w:rPr>
                                <w:t>Responsible</w:t>
                              </w:r>
                              <w:r>
                                <w:rPr>
                                  <w:b/>
                                  <w:spacing w:val="4"/>
                                  <w:sz w:val="10"/>
                                </w:rPr>
                                <w:t> </w:t>
                              </w:r>
                              <w:r>
                                <w:rPr>
                                  <w:b/>
                                  <w:spacing w:val="-2"/>
                                  <w:sz w:val="10"/>
                                </w:rPr>
                                <w:t>Party</w:t>
                              </w:r>
                              <w:r>
                                <w:rPr>
                                  <w:b/>
                                  <w:spacing w:val="7"/>
                                  <w:sz w:val="10"/>
                                </w:rPr>
                                <w:t> </w:t>
                              </w:r>
                              <w:r>
                                <w:rPr>
                                  <w:b/>
                                  <w:spacing w:val="-10"/>
                                  <w:sz w:val="10"/>
                                </w:rPr>
                                <w:t>A</w:t>
                              </w:r>
                              <w:r>
                                <w:rPr>
                                  <w:b/>
                                  <w:sz w:val="10"/>
                                </w:rPr>
                                <w:tab/>
                              </w:r>
                              <w:r>
                                <w:rPr>
                                  <w:b/>
                                  <w:spacing w:val="-2"/>
                                  <w:sz w:val="10"/>
                                </w:rPr>
                                <w:t>Responsible</w:t>
                              </w:r>
                              <w:r>
                                <w:rPr>
                                  <w:b/>
                                  <w:spacing w:val="4"/>
                                  <w:sz w:val="10"/>
                                </w:rPr>
                                <w:t> </w:t>
                              </w:r>
                              <w:r>
                                <w:rPr>
                                  <w:b/>
                                  <w:spacing w:val="-2"/>
                                  <w:sz w:val="10"/>
                                </w:rPr>
                                <w:t>Party</w:t>
                              </w:r>
                              <w:r>
                                <w:rPr>
                                  <w:b/>
                                  <w:spacing w:val="10"/>
                                  <w:sz w:val="10"/>
                                </w:rPr>
                                <w:t> </w:t>
                              </w:r>
                              <w:r>
                                <w:rPr>
                                  <w:b/>
                                  <w:spacing w:val="-10"/>
                                  <w:sz w:val="10"/>
                                </w:rPr>
                                <w:t>B</w:t>
                              </w:r>
                            </w:p>
                            <w:p>
                              <w:pPr>
                                <w:tabs>
                                  <w:tab w:pos="1209" w:val="left" w:leader="none"/>
                                </w:tabs>
                                <w:spacing w:line="119" w:lineRule="exact" w:before="0"/>
                                <w:ind w:left="0" w:right="18" w:firstLine="0"/>
                                <w:jc w:val="center"/>
                                <w:rPr>
                                  <w:b/>
                                  <w:sz w:val="10"/>
                                </w:rPr>
                              </w:pPr>
                              <w:r>
                                <w:rPr>
                                  <w:b/>
                                  <w:sz w:val="10"/>
                                </w:rPr>
                                <w:t>(if</w:t>
                              </w:r>
                              <w:r>
                                <w:rPr>
                                  <w:b/>
                                  <w:spacing w:val="-2"/>
                                  <w:sz w:val="10"/>
                                </w:rPr>
                                <w:t> applicable)</w:t>
                              </w:r>
                              <w:r>
                                <w:rPr>
                                  <w:b/>
                                  <w:sz w:val="10"/>
                                </w:rPr>
                                <w:tab/>
                                <w:t>(if</w:t>
                              </w:r>
                              <w:r>
                                <w:rPr>
                                  <w:b/>
                                  <w:spacing w:val="-2"/>
                                  <w:sz w:val="10"/>
                                </w:rPr>
                                <w:t> applicable)</w:t>
                              </w:r>
                            </w:p>
                          </w:txbxContent>
                        </wps:txbx>
                        <wps:bodyPr wrap="square" lIns="0" tIns="0" rIns="0" bIns="0" rtlCol="0">
                          <a:noAutofit/>
                        </wps:bodyPr>
                      </wps:wsp>
                      <wps:wsp>
                        <wps:cNvPr id="59" name="Textbox 59"/>
                        <wps:cNvSpPr txBox="1"/>
                        <wps:spPr>
                          <a:xfrm>
                            <a:off x="1930452" y="2449259"/>
                            <a:ext cx="1298575" cy="139700"/>
                          </a:xfrm>
                          <a:prstGeom prst="rect">
                            <a:avLst/>
                          </a:prstGeom>
                        </wps:spPr>
                        <wps:txbx>
                          <w:txbxContent>
                            <w:p>
                              <w:pPr>
                                <w:tabs>
                                  <w:tab w:pos="1206" w:val="left" w:leader="none"/>
                                </w:tabs>
                                <w:spacing w:line="101" w:lineRule="exact" w:before="0"/>
                                <w:ind w:left="0" w:right="18" w:firstLine="0"/>
                                <w:jc w:val="center"/>
                                <w:rPr>
                                  <w:b/>
                                  <w:sz w:val="10"/>
                                </w:rPr>
                              </w:pPr>
                              <w:r>
                                <w:rPr>
                                  <w:b/>
                                  <w:spacing w:val="-2"/>
                                  <w:sz w:val="10"/>
                                </w:rPr>
                                <w:t>Responsible</w:t>
                              </w:r>
                              <w:r>
                                <w:rPr>
                                  <w:b/>
                                  <w:spacing w:val="4"/>
                                  <w:sz w:val="10"/>
                                </w:rPr>
                                <w:t> </w:t>
                              </w:r>
                              <w:r>
                                <w:rPr>
                                  <w:b/>
                                  <w:spacing w:val="-2"/>
                                  <w:sz w:val="10"/>
                                </w:rPr>
                                <w:t>Party</w:t>
                              </w:r>
                              <w:r>
                                <w:rPr>
                                  <w:b/>
                                  <w:spacing w:val="7"/>
                                  <w:sz w:val="10"/>
                                </w:rPr>
                                <w:t> </w:t>
                              </w:r>
                              <w:r>
                                <w:rPr>
                                  <w:b/>
                                  <w:spacing w:val="-10"/>
                                  <w:sz w:val="10"/>
                                </w:rPr>
                                <w:t>C</w:t>
                              </w:r>
                              <w:r>
                                <w:rPr>
                                  <w:b/>
                                  <w:sz w:val="10"/>
                                </w:rPr>
                                <w:tab/>
                              </w:r>
                              <w:r>
                                <w:rPr>
                                  <w:b/>
                                  <w:spacing w:val="-2"/>
                                  <w:sz w:val="10"/>
                                </w:rPr>
                                <w:t>Responsible</w:t>
                              </w:r>
                              <w:r>
                                <w:rPr>
                                  <w:b/>
                                  <w:spacing w:val="4"/>
                                  <w:sz w:val="10"/>
                                </w:rPr>
                                <w:t> </w:t>
                              </w:r>
                              <w:r>
                                <w:rPr>
                                  <w:b/>
                                  <w:spacing w:val="-2"/>
                                  <w:sz w:val="10"/>
                                </w:rPr>
                                <w:t>Party</w:t>
                              </w:r>
                              <w:r>
                                <w:rPr>
                                  <w:b/>
                                  <w:spacing w:val="7"/>
                                  <w:sz w:val="10"/>
                                </w:rPr>
                                <w:t> </w:t>
                              </w:r>
                              <w:r>
                                <w:rPr>
                                  <w:b/>
                                  <w:spacing w:val="-10"/>
                                  <w:sz w:val="10"/>
                                </w:rPr>
                                <w:t>D</w:t>
                              </w:r>
                            </w:p>
                            <w:p>
                              <w:pPr>
                                <w:tabs>
                                  <w:tab w:pos="1209" w:val="left" w:leader="none"/>
                                </w:tabs>
                                <w:spacing w:line="119" w:lineRule="exact" w:before="0"/>
                                <w:ind w:left="0" w:right="24" w:firstLine="0"/>
                                <w:jc w:val="center"/>
                                <w:rPr>
                                  <w:b/>
                                  <w:sz w:val="10"/>
                                </w:rPr>
                              </w:pPr>
                              <w:r>
                                <w:rPr>
                                  <w:b/>
                                  <w:sz w:val="10"/>
                                </w:rPr>
                                <w:t>(if</w:t>
                              </w:r>
                              <w:r>
                                <w:rPr>
                                  <w:b/>
                                  <w:spacing w:val="-2"/>
                                  <w:sz w:val="10"/>
                                </w:rPr>
                                <w:t> applicable)</w:t>
                              </w:r>
                              <w:r>
                                <w:rPr>
                                  <w:b/>
                                  <w:sz w:val="10"/>
                                </w:rPr>
                                <w:tab/>
                                <w:t>(if</w:t>
                              </w:r>
                              <w:r>
                                <w:rPr>
                                  <w:b/>
                                  <w:spacing w:val="-2"/>
                                  <w:sz w:val="10"/>
                                </w:rPr>
                                <w:t> applicable)</w:t>
                              </w:r>
                            </w:p>
                          </w:txbxContent>
                        </wps:txbx>
                        <wps:bodyPr wrap="square" lIns="0" tIns="0" rIns="0" bIns="0" rtlCol="0">
                          <a:noAutofit/>
                        </wps:bodyPr>
                      </wps:wsp>
                      <wps:wsp>
                        <wps:cNvPr id="60" name="Textbox 60"/>
                        <wps:cNvSpPr txBox="1"/>
                        <wps:spPr>
                          <a:xfrm>
                            <a:off x="3618152" y="2451997"/>
                            <a:ext cx="523875" cy="139700"/>
                          </a:xfrm>
                          <a:prstGeom prst="rect">
                            <a:avLst/>
                          </a:prstGeom>
                        </wps:spPr>
                        <wps:txbx>
                          <w:txbxContent>
                            <w:p>
                              <w:pPr>
                                <w:spacing w:line="101" w:lineRule="exact" w:before="0"/>
                                <w:ind w:left="0" w:right="18" w:firstLine="0"/>
                                <w:jc w:val="center"/>
                                <w:rPr>
                                  <w:b/>
                                  <w:sz w:val="10"/>
                                </w:rPr>
                              </w:pPr>
                              <w:r>
                                <w:rPr>
                                  <w:b/>
                                  <w:spacing w:val="-2"/>
                                  <w:sz w:val="10"/>
                                </w:rPr>
                                <w:t>Responsible</w:t>
                              </w:r>
                              <w:r>
                                <w:rPr>
                                  <w:b/>
                                  <w:spacing w:val="4"/>
                                  <w:sz w:val="10"/>
                                </w:rPr>
                                <w:t> </w:t>
                              </w:r>
                              <w:r>
                                <w:rPr>
                                  <w:b/>
                                  <w:spacing w:val="-2"/>
                                  <w:sz w:val="10"/>
                                </w:rPr>
                                <w:t>Party</w:t>
                              </w:r>
                              <w:r>
                                <w:rPr>
                                  <w:b/>
                                  <w:spacing w:val="7"/>
                                  <w:sz w:val="10"/>
                                </w:rPr>
                                <w:t> </w:t>
                              </w:r>
                              <w:r>
                                <w:rPr>
                                  <w:b/>
                                  <w:spacing w:val="-10"/>
                                  <w:sz w:val="10"/>
                                </w:rPr>
                                <w:t>E</w:t>
                              </w:r>
                            </w:p>
                            <w:p>
                              <w:pPr>
                                <w:spacing w:line="119" w:lineRule="exact" w:before="0"/>
                                <w:ind w:left="0" w:right="21" w:firstLine="0"/>
                                <w:jc w:val="center"/>
                                <w:rPr>
                                  <w:b/>
                                  <w:sz w:val="10"/>
                                </w:rPr>
                              </w:pPr>
                              <w:r>
                                <w:rPr>
                                  <w:b/>
                                  <w:sz w:val="10"/>
                                </w:rPr>
                                <w:t>(if</w:t>
                              </w:r>
                              <w:r>
                                <w:rPr>
                                  <w:b/>
                                  <w:spacing w:val="-2"/>
                                  <w:sz w:val="10"/>
                                </w:rPr>
                                <w:t> applicable)</w:t>
                              </w:r>
                            </w:p>
                          </w:txbxContent>
                        </wps:txbx>
                        <wps:bodyPr wrap="square" lIns="0" tIns="0" rIns="0" bIns="0" rtlCol="0">
                          <a:noAutofit/>
                        </wps:bodyPr>
                      </wps:wsp>
                      <wps:wsp>
                        <wps:cNvPr id="61" name="Textbox 61"/>
                        <wps:cNvSpPr txBox="1"/>
                        <wps:spPr>
                          <a:xfrm>
                            <a:off x="4385800" y="2451997"/>
                            <a:ext cx="521970" cy="139700"/>
                          </a:xfrm>
                          <a:prstGeom prst="rect">
                            <a:avLst/>
                          </a:prstGeom>
                        </wps:spPr>
                        <wps:txbx>
                          <w:txbxContent>
                            <w:p>
                              <w:pPr>
                                <w:spacing w:line="101" w:lineRule="exact" w:before="0"/>
                                <w:ind w:left="0" w:right="18" w:firstLine="0"/>
                                <w:jc w:val="center"/>
                                <w:rPr>
                                  <w:b/>
                                  <w:sz w:val="10"/>
                                </w:rPr>
                              </w:pPr>
                              <w:r>
                                <w:rPr>
                                  <w:b/>
                                  <w:spacing w:val="-2"/>
                                  <w:sz w:val="10"/>
                                </w:rPr>
                                <w:t>Responsible</w:t>
                              </w:r>
                              <w:r>
                                <w:rPr>
                                  <w:b/>
                                  <w:spacing w:val="4"/>
                                  <w:sz w:val="10"/>
                                </w:rPr>
                                <w:t> </w:t>
                              </w:r>
                              <w:r>
                                <w:rPr>
                                  <w:b/>
                                  <w:spacing w:val="-2"/>
                                  <w:sz w:val="10"/>
                                </w:rPr>
                                <w:t>Party</w:t>
                              </w:r>
                              <w:r>
                                <w:rPr>
                                  <w:b/>
                                  <w:spacing w:val="7"/>
                                  <w:sz w:val="10"/>
                                </w:rPr>
                                <w:t> </w:t>
                              </w:r>
                              <w:r>
                                <w:rPr>
                                  <w:b/>
                                  <w:spacing w:val="-10"/>
                                  <w:sz w:val="10"/>
                                </w:rPr>
                                <w:t>F</w:t>
                              </w:r>
                            </w:p>
                            <w:p>
                              <w:pPr>
                                <w:spacing w:line="119" w:lineRule="exact" w:before="0"/>
                                <w:ind w:left="0" w:right="18" w:firstLine="0"/>
                                <w:jc w:val="center"/>
                                <w:rPr>
                                  <w:b/>
                                  <w:sz w:val="10"/>
                                </w:rPr>
                              </w:pPr>
                              <w:r>
                                <w:rPr>
                                  <w:b/>
                                  <w:sz w:val="10"/>
                                </w:rPr>
                                <w:t>(if</w:t>
                              </w:r>
                              <w:r>
                                <w:rPr>
                                  <w:b/>
                                  <w:spacing w:val="-2"/>
                                  <w:sz w:val="10"/>
                                </w:rPr>
                                <w:t> applicable)</w:t>
                              </w:r>
                            </w:p>
                          </w:txbxContent>
                        </wps:txbx>
                        <wps:bodyPr wrap="square" lIns="0" tIns="0" rIns="0" bIns="0" rtlCol="0">
                          <a:noAutofit/>
                        </wps:bodyPr>
                      </wps:wsp>
                      <wps:wsp>
                        <wps:cNvPr id="62" name="Textbox 62"/>
                        <wps:cNvSpPr txBox="1"/>
                        <wps:spPr>
                          <a:xfrm>
                            <a:off x="2048841" y="1383912"/>
                            <a:ext cx="1030605" cy="137160"/>
                          </a:xfrm>
                          <a:prstGeom prst="rect">
                            <a:avLst/>
                          </a:prstGeom>
                          <a:solidFill>
                            <a:srgbClr val="2D75B6"/>
                          </a:solidFill>
                          <a:ln w="6335">
                            <a:solidFill>
                              <a:srgbClr val="2E528F"/>
                            </a:solidFill>
                            <a:prstDash val="solid"/>
                          </a:ln>
                        </wps:spPr>
                        <wps:txbx>
                          <w:txbxContent>
                            <w:p>
                              <w:pPr>
                                <w:spacing w:before="17"/>
                                <w:ind w:left="283" w:right="0" w:firstLine="0"/>
                                <w:jc w:val="left"/>
                                <w:rPr>
                                  <w:b/>
                                  <w:color w:val="000000"/>
                                  <w:sz w:val="14"/>
                                </w:rPr>
                              </w:pPr>
                              <w:r>
                                <w:rPr>
                                  <w:b/>
                                  <w:color w:val="000000"/>
                                  <w:spacing w:val="-2"/>
                                  <w:sz w:val="14"/>
                                </w:rPr>
                                <w:t>Portfolio</w:t>
                              </w:r>
                              <w:r>
                                <w:rPr>
                                  <w:b/>
                                  <w:color w:val="000000"/>
                                  <w:spacing w:val="-3"/>
                                  <w:sz w:val="14"/>
                                </w:rPr>
                                <w:t> </w:t>
                              </w:r>
                              <w:r>
                                <w:rPr>
                                  <w:b/>
                                  <w:color w:val="000000"/>
                                  <w:spacing w:val="-2"/>
                                  <w:sz w:val="14"/>
                                </w:rPr>
                                <w:t>Manager</w:t>
                              </w:r>
                            </w:p>
                          </w:txbxContent>
                        </wps:txbx>
                        <wps:bodyPr wrap="square" lIns="0" tIns="0" rIns="0" bIns="0" rtlCol="0">
                          <a:noAutofit/>
                        </wps:bodyPr>
                      </wps:wsp>
                    </wpg:wgp>
                  </a:graphicData>
                </a:graphic>
              </wp:anchor>
            </w:drawing>
          </mc:Choice>
          <mc:Fallback>
            <w:pict>
              <v:group style="position:absolute;margin-left:107.274857pt;margin-top:31.187824pt;width:410.6pt;height:207pt;mso-position-horizontal-relative:page;mso-position-vertical-relative:paragraph;z-index:15728640" id="docshapegroup4" coordorigin="2145,624" coordsize="8212,4140">
                <v:rect style="position:absolute;left:3337;top:880;width:1803;height:494" id="docshape5" filled="true" fillcolor="#deebf7" stroked="false">
                  <v:fill type="solid"/>
                </v:rect>
                <v:rect style="position:absolute;left:3337;top:880;width:1803;height:494" id="docshape6" filled="false" stroked="true" strokeweight=".498556pt" strokecolor="#2e528f">
                  <v:stroke dashstyle="solid"/>
                </v:rect>
                <v:rect style="position:absolute;left:5140;top:879;width:2106;height:494" id="docshape7" filled="true" fillcolor="#deebf7" stroked="false">
                  <v:fill type="solid"/>
                </v:rect>
                <v:rect style="position:absolute;left:5140;top:879;width:2106;height:494" id="docshape8" filled="false" stroked="true" strokeweight=".498657pt" strokecolor="#2e528f">
                  <v:stroke dashstyle="solid"/>
                </v:rect>
                <v:rect style="position:absolute;left:7226;top:879;width:1803;height:494" id="docshape9" filled="true" fillcolor="#deebf7" stroked="false">
                  <v:fill type="solid"/>
                </v:rect>
                <v:rect style="position:absolute;left:7226;top:879;width:1803;height:494" id="docshape10" filled="false" stroked="true" strokeweight=".498556pt" strokecolor="#2e528f">
                  <v:stroke dashstyle="solid"/>
                </v:rect>
                <v:rect style="position:absolute;left:3337;top:628;width:5693;height:252" id="docshape11" filled="true" fillcolor="#2d75b6" stroked="false">
                  <v:fill type="solid"/>
                </v:rect>
                <v:rect style="position:absolute;left:3337;top:628;width:5693;height:252" id="docshape12" filled="false" stroked="true" strokeweight=".498945pt" strokecolor="#2e528f">
                  <v:stroke dashstyle="solid"/>
                </v:rect>
                <v:rect style="position:absolute;left:2261;top:1525;width:1803;height:391" id="docshape13" filled="true" fillcolor="#00afef" stroked="false">
                  <v:fill type="solid"/>
                </v:rect>
                <v:rect style="position:absolute;left:2261;top:1525;width:1803;height:391" id="docshape14" filled="false" stroked="true" strokeweight=".498698pt" strokecolor="#2e528f">
                  <v:stroke dashstyle="solid"/>
                </v:rect>
                <v:rect style="position:absolute;left:2343;top:2349;width:7703;height:1848" id="docshape15" filled="true" fillcolor="#ececec" stroked="false">
                  <v:fill type="solid"/>
                </v:rect>
                <v:rect style="position:absolute;left:2343;top:2349;width:7703;height:1848" id="docshape16" filled="false" stroked="true" strokeweight=".498644pt" strokecolor="#2e528f">
                  <v:stroke dashstyle="solid"/>
                </v:rect>
                <v:shape style="position:absolute;left:4064;top:1373;width:2129;height:349" id="docshape17" coordorigin="4064,1373" coordsize="2129,349" path="m6193,1373l6193,1721,4064,1721e" filled="false" stroked="true" strokeweight="1.122325pt" strokecolor="#000000">
                  <v:path arrowok="t"/>
                  <v:stroke dashstyle="solid"/>
                </v:shape>
                <v:rect style="position:absolute;left:2457;top:3684;width:2156;height:444" id="docshape18" filled="true" fillcolor="#c8c8c8" stroked="false">
                  <v:fill type="solid"/>
                </v:rect>
                <v:rect style="position:absolute;left:2457;top:3684;width:2156;height:444" id="docshape19" filled="false" stroked="true" strokeweight=".498723pt" strokecolor="#2e528f">
                  <v:stroke dashstyle="solid"/>
                </v:rect>
                <v:shape style="position:absolute;left:5328;top:3541;width:865;height:574" id="docshape20" coordorigin="5329,3542" coordsize="865,574" path="m6193,3542l6193,4116,5329,4116e" filled="false" stroked="true" strokeweight="1.118713pt" strokecolor="#000000">
                  <v:path arrowok="t"/>
                  <v:stroke dashstyle="solid"/>
                </v:shape>
                <v:rect style="position:absolute;left:5115;top:3683;width:2156;height:444" id="docshape21" filled="true" fillcolor="#c8c8c8" stroked="false">
                  <v:fill type="solid"/>
                </v:rect>
                <v:rect style="position:absolute;left:5115;top:3683;width:2156;height:444" id="docshape22" filled="false" stroked="true" strokeweight=".498723pt" strokecolor="#2e528f">
                  <v:stroke dashstyle="solid"/>
                </v:rect>
                <v:shape style="position:absolute;left:6187;top:3407;width:6;height:277" id="docshape23" coordorigin="6187,3408" coordsize="6,277" path="m6187,3408l6187,3546,6193,3546,6193,3684e" filled="false" stroked="true" strokeweight="1.109762pt" strokecolor="#000000">
                  <v:path arrowok="t"/>
                  <v:stroke dashstyle="solid"/>
                </v:shape>
                <v:rect style="position:absolute;left:2343;top:4405;width:1184;height:349" id="docshape24" filled="true" fillcolor="#cccccc" stroked="false">
                  <v:fill type="solid"/>
                </v:rect>
                <v:rect style="position:absolute;left:2343;top:4405;width:1184;height:349" id="docshape25" filled="false" stroked="true" strokeweight=".498498pt" strokecolor="#2e528f">
                  <v:stroke dashstyle="solid"/>
                </v:rect>
                <v:rect style="position:absolute;left:3552;top:4405;width:1184;height:349" id="docshape26" filled="true" fillcolor="#cccccc" stroked="false">
                  <v:fill type="solid"/>
                </v:rect>
                <v:rect style="position:absolute;left:3552;top:4405;width:1184;height:349" id="docshape27" filled="false" stroked="true" strokeweight=".498498pt" strokecolor="#2e528f">
                  <v:stroke dashstyle="solid"/>
                </v:rect>
                <v:shape style="position:absolute;left:2935;top:4127;width:3866;height:278" id="docshape28" coordorigin="2936,4128" coordsize="3866,278" path="m3536,4128l3536,4267,2936,4267,2936,4405m3536,4128l3536,4267,4144,4267,4144,4406m6193,4128l6193,4267,6801,4267,6801,4405m6193,4128l6193,4266,5592,4266,5592,4405e" filled="false" stroked="true" strokeweight="1.116209pt" strokecolor="#000000">
                  <v:path arrowok="t"/>
                  <v:stroke dashstyle="solid"/>
                </v:shape>
                <v:rect style="position:absolute;left:3800;top:2735;width:4774;height:672" id="docshape29" filled="true" fillcolor="#dae2f3" stroked="false">
                  <v:fill type="solid"/>
                </v:rect>
                <v:rect style="position:absolute;left:3800;top:2735;width:4774;height:672" id="docshape30" filled="false" stroked="true" strokeweight=".498844pt" strokecolor="#2e528f">
                  <v:stroke dashstyle="solid"/>
                </v:rect>
                <v:line style="position:absolute" from="6193,1373" to="6195,2349" stroked="true" strokeweight="1.109757pt" strokecolor="#000000">
                  <v:stroke dashstyle="solid"/>
                </v:line>
                <v:line style="position:absolute" from="2145,2147" to="10357,2147" stroked="true" strokeweight=".873176pt" strokecolor="#4471c4">
                  <v:stroke dashstyle="shortdash"/>
                </v:line>
                <v:rect style="position:absolute;left:7772;top:3683;width:2156;height:444" id="docshape31" filled="true" fillcolor="#c8c8c8" stroked="false">
                  <v:fill type="solid"/>
                </v:rect>
                <v:rect style="position:absolute;left:7772;top:3683;width:2156;height:444" id="docshape32" filled="false" stroked="true" strokeweight=".498723pt" strokecolor="#2e528f">
                  <v:stroke dashstyle="solid"/>
                </v:rect>
                <v:rect style="position:absolute;left:5000;top:4405;width:1184;height:349" id="docshape33" filled="true" fillcolor="#cccccc" stroked="false">
                  <v:fill type="solid"/>
                </v:rect>
                <v:rect style="position:absolute;left:5000;top:4405;width:1184;height:349" id="docshape34" filled="false" stroked="true" strokeweight=".498498pt" strokecolor="#2e528f">
                  <v:stroke dashstyle="solid"/>
                </v:rect>
                <v:rect style="position:absolute;left:6208;top:4405;width:1184;height:349" id="docshape35" filled="true" fillcolor="#cccccc" stroked="false">
                  <v:fill type="solid"/>
                </v:rect>
                <v:rect style="position:absolute;left:6208;top:4405;width:1184;height:349" id="docshape36" filled="false" stroked="true" strokeweight=".498498pt" strokecolor="#2e528f">
                  <v:stroke dashstyle="solid"/>
                </v:rect>
                <v:rect style="position:absolute;left:7653;top:4409;width:1184;height:349" id="docshape37" filled="true" fillcolor="#cccccc" stroked="false">
                  <v:fill type="solid"/>
                </v:rect>
                <v:rect style="position:absolute;left:7653;top:4409;width:1184;height:349" id="docshape38" filled="false" stroked="true" strokeweight=".498498pt" strokecolor="#2e528f">
                  <v:stroke dashstyle="solid"/>
                </v:rect>
                <v:rect style="position:absolute;left:8862;top:4409;width:1184;height:349" id="docshape39" filled="true" fillcolor="#cccccc" stroked="false">
                  <v:fill type="solid"/>
                </v:rect>
                <v:rect style="position:absolute;left:8862;top:4409;width:1184;height:349" id="docshape40" filled="false" stroked="true" strokeweight=".498498pt" strokecolor="#2e528f">
                  <v:stroke dashstyle="solid"/>
                </v:rect>
                <v:shape style="position:absolute;left:8244;top:4127;width:606;height:282" id="docshape41" coordorigin="8245,4128" coordsize="606,282" path="m8850,4128l8850,4268,8245,4268,8245,4409e" filled="false" stroked="true" strokeweight="1.120366pt" strokecolor="#000000">
                  <v:path arrowok="t"/>
                  <v:stroke dashstyle="solid"/>
                </v:shape>
                <v:shape style="position:absolute;left:8850;top:4127;width:604;height:282" id="docshape42" coordorigin="8850,4128" coordsize="604,282" path="m8850,4128l8850,4268,9454,4268,9454,4409e" filled="false" stroked="true" strokeweight="1.120351pt" strokecolor="#000000">
                  <v:path arrowok="t"/>
                  <v:stroke dashstyle="solid"/>
                </v:shape>
                <v:shape style="position:absolute;left:3535;top:3407;width:5315;height:277" id="docshape43" coordorigin="3536,3408" coordsize="5315,277" path="m6187,3408l6187,3546,8850,3546,8850,3684m6187,3408l6187,3546,3536,3546,3536,3684e" filled="false" stroked="true" strokeweight="1.116209pt" strokecolor="#000000">
                  <v:path arrowok="t"/>
                  <v:stroke dashstyle="solid"/>
                </v:shape>
                <v:shape style="position:absolute;left:5621;top:681;width:1142;height:180" type="#_x0000_t202" id="docshape44" filled="false" stroked="false">
                  <v:textbox inset="0,0,0,0">
                    <w:txbxContent>
                      <w:p>
                        <w:pPr>
                          <w:spacing w:line="180" w:lineRule="exact" w:before="0"/>
                          <w:ind w:left="0" w:right="0" w:firstLine="0"/>
                          <w:jc w:val="left"/>
                          <w:rPr>
                            <w:b/>
                            <w:sz w:val="18"/>
                          </w:rPr>
                        </w:pPr>
                        <w:r>
                          <w:rPr>
                            <w:b/>
                            <w:color w:val="FFFFFF"/>
                            <w:spacing w:val="-2"/>
                            <w:sz w:val="18"/>
                          </w:rPr>
                          <w:t>Portfolio</w:t>
                        </w:r>
                        <w:r>
                          <w:rPr>
                            <w:b/>
                            <w:color w:val="FFFFFF"/>
                            <w:spacing w:val="-9"/>
                            <w:sz w:val="18"/>
                          </w:rPr>
                          <w:t> </w:t>
                        </w:r>
                        <w:r>
                          <w:rPr>
                            <w:b/>
                            <w:color w:val="FFFFFF"/>
                            <w:spacing w:val="-2"/>
                            <w:sz w:val="18"/>
                          </w:rPr>
                          <w:t>Board</w:t>
                        </w:r>
                      </w:p>
                    </w:txbxContent>
                  </v:textbox>
                  <w10:wrap type="none"/>
                </v:shape>
                <v:shape style="position:absolute;left:3454;top:1064;width:1587;height:159" type="#_x0000_t202" id="docshape45" filled="false" stroked="false">
                  <v:textbox inset="0,0,0,0">
                    <w:txbxContent>
                      <w:p>
                        <w:pPr>
                          <w:spacing w:line="158" w:lineRule="exact" w:before="0"/>
                          <w:ind w:left="0" w:right="0" w:firstLine="0"/>
                          <w:jc w:val="left"/>
                          <w:rPr>
                            <w:b/>
                            <w:sz w:val="16"/>
                          </w:rPr>
                        </w:pPr>
                        <w:r>
                          <w:rPr>
                            <w:b/>
                            <w:spacing w:val="-2"/>
                            <w:sz w:val="16"/>
                          </w:rPr>
                          <w:t>Development</w:t>
                        </w:r>
                        <w:r>
                          <w:rPr>
                            <w:b/>
                            <w:spacing w:val="-8"/>
                            <w:sz w:val="16"/>
                          </w:rPr>
                          <w:t> </w:t>
                        </w:r>
                        <w:r>
                          <w:rPr>
                            <w:b/>
                            <w:spacing w:val="-2"/>
                            <w:sz w:val="16"/>
                          </w:rPr>
                          <w:t>Partner(s)</w:t>
                        </w:r>
                      </w:p>
                    </w:txbxContent>
                  </v:textbox>
                  <w10:wrap type="none"/>
                </v:shape>
                <v:shape style="position:absolute;left:5844;top:1053;width:720;height:180" type="#_x0000_t202" id="docshape46" filled="false" stroked="false">
                  <v:textbox inset="0,0,0,0">
                    <w:txbxContent>
                      <w:p>
                        <w:pPr>
                          <w:spacing w:line="180" w:lineRule="exact" w:before="0"/>
                          <w:ind w:left="0" w:right="0" w:firstLine="0"/>
                          <w:jc w:val="left"/>
                          <w:rPr>
                            <w:b/>
                            <w:sz w:val="18"/>
                          </w:rPr>
                        </w:pPr>
                        <w:r>
                          <w:rPr>
                            <w:b/>
                            <w:spacing w:val="-2"/>
                            <w:sz w:val="18"/>
                          </w:rPr>
                          <w:t>Executive</w:t>
                        </w:r>
                      </w:p>
                    </w:txbxContent>
                  </v:textbox>
                  <w10:wrap type="none"/>
                </v:shape>
                <v:shape style="position:absolute;left:7554;top:967;width:1169;height:349" type="#_x0000_t202" id="docshape47" filled="false" stroked="false">
                  <v:textbox inset="0,0,0,0">
                    <w:txbxContent>
                      <w:p>
                        <w:pPr>
                          <w:spacing w:line="159" w:lineRule="exact" w:before="0"/>
                          <w:ind w:left="0" w:right="17" w:firstLine="0"/>
                          <w:jc w:val="center"/>
                          <w:rPr>
                            <w:b/>
                            <w:sz w:val="16"/>
                          </w:rPr>
                        </w:pPr>
                        <w:r>
                          <w:rPr>
                            <w:b/>
                            <w:spacing w:val="-2"/>
                            <w:sz w:val="16"/>
                          </w:rPr>
                          <w:t>Beneficiary</w:t>
                        </w:r>
                      </w:p>
                      <w:p>
                        <w:pPr>
                          <w:spacing w:line="190" w:lineRule="exact" w:before="0"/>
                          <w:ind w:left="0" w:right="18" w:firstLine="0"/>
                          <w:jc w:val="center"/>
                          <w:rPr>
                            <w:b/>
                            <w:sz w:val="16"/>
                          </w:rPr>
                        </w:pPr>
                        <w:r>
                          <w:rPr>
                            <w:b/>
                            <w:spacing w:val="-2"/>
                            <w:sz w:val="16"/>
                          </w:rPr>
                          <w:t>Representative(s)</w:t>
                        </w:r>
                      </w:p>
                    </w:txbxContent>
                  </v:textbox>
                  <w10:wrap type="none"/>
                </v:shape>
                <v:shape style="position:absolute;left:2524;top:1562;width:1294;height:349" type="#_x0000_t202" id="docshape48" filled="false" stroked="false">
                  <v:textbox inset="0,0,0,0">
                    <w:txbxContent>
                      <w:p>
                        <w:pPr>
                          <w:spacing w:line="159" w:lineRule="exact" w:before="0"/>
                          <w:ind w:left="0" w:right="0" w:firstLine="0"/>
                          <w:jc w:val="left"/>
                          <w:rPr>
                            <w:b/>
                            <w:sz w:val="16"/>
                          </w:rPr>
                        </w:pPr>
                        <w:r>
                          <w:rPr>
                            <w:b/>
                            <w:spacing w:val="-2"/>
                            <w:sz w:val="16"/>
                          </w:rPr>
                          <w:t>Portfolio</w:t>
                        </w:r>
                        <w:r>
                          <w:rPr>
                            <w:b/>
                            <w:spacing w:val="-5"/>
                            <w:sz w:val="16"/>
                          </w:rPr>
                          <w:t> </w:t>
                        </w:r>
                        <w:r>
                          <w:rPr>
                            <w:b/>
                            <w:spacing w:val="-2"/>
                            <w:sz w:val="16"/>
                          </w:rPr>
                          <w:t>Assurance</w:t>
                        </w:r>
                      </w:p>
                      <w:p>
                        <w:pPr>
                          <w:spacing w:line="189" w:lineRule="exact" w:before="0"/>
                          <w:ind w:left="14" w:right="0" w:firstLine="0"/>
                          <w:jc w:val="left"/>
                          <w:rPr>
                            <w:b/>
                            <w:sz w:val="16"/>
                          </w:rPr>
                        </w:pPr>
                        <w:r>
                          <w:rPr>
                            <w:b/>
                            <w:spacing w:val="-4"/>
                            <w:sz w:val="16"/>
                          </w:rPr>
                          <w:t>(Programme</w:t>
                        </w:r>
                        <w:r>
                          <w:rPr>
                            <w:b/>
                            <w:spacing w:val="12"/>
                            <w:sz w:val="16"/>
                          </w:rPr>
                          <w:t> </w:t>
                        </w:r>
                        <w:r>
                          <w:rPr>
                            <w:b/>
                            <w:spacing w:val="-2"/>
                            <w:sz w:val="16"/>
                          </w:rPr>
                          <w:t>Team)</w:t>
                        </w:r>
                      </w:p>
                    </w:txbxContent>
                  </v:textbox>
                  <w10:wrap type="none"/>
                </v:shape>
                <v:shape style="position:absolute;left:4620;top:2447;width:3163;height:180" type="#_x0000_t202" id="docshape49" filled="false" stroked="false">
                  <v:textbox inset="0,0,0,0">
                    <w:txbxContent>
                      <w:p>
                        <w:pPr>
                          <w:spacing w:line="180" w:lineRule="exact" w:before="0"/>
                          <w:ind w:left="0" w:right="0" w:firstLine="0"/>
                          <w:jc w:val="left"/>
                          <w:rPr>
                            <w:b/>
                            <w:sz w:val="18"/>
                          </w:rPr>
                        </w:pPr>
                        <w:r>
                          <w:rPr>
                            <w:b/>
                            <w:spacing w:val="-2"/>
                            <w:sz w:val="18"/>
                          </w:rPr>
                          <w:t>Portfolio</w:t>
                        </w:r>
                        <w:r>
                          <w:rPr>
                            <w:b/>
                            <w:spacing w:val="-9"/>
                            <w:sz w:val="18"/>
                          </w:rPr>
                          <w:t> </w:t>
                        </w:r>
                        <w:r>
                          <w:rPr>
                            <w:b/>
                            <w:spacing w:val="-2"/>
                            <w:sz w:val="18"/>
                          </w:rPr>
                          <w:t>Shared</w:t>
                        </w:r>
                        <w:r>
                          <w:rPr>
                            <w:b/>
                            <w:spacing w:val="-8"/>
                            <w:sz w:val="18"/>
                          </w:rPr>
                          <w:t> </w:t>
                        </w:r>
                        <w:r>
                          <w:rPr>
                            <w:b/>
                            <w:spacing w:val="-2"/>
                            <w:sz w:val="18"/>
                          </w:rPr>
                          <w:t>Results</w:t>
                        </w:r>
                        <w:r>
                          <w:rPr>
                            <w:b/>
                            <w:spacing w:val="-8"/>
                            <w:sz w:val="18"/>
                          </w:rPr>
                          <w:t> </w:t>
                        </w:r>
                        <w:r>
                          <w:rPr>
                            <w:b/>
                            <w:spacing w:val="-2"/>
                            <w:sz w:val="18"/>
                          </w:rPr>
                          <w:t>Committee</w:t>
                        </w:r>
                        <w:r>
                          <w:rPr>
                            <w:b/>
                            <w:spacing w:val="-4"/>
                            <w:sz w:val="18"/>
                          </w:rPr>
                          <w:t> </w:t>
                        </w:r>
                        <w:r>
                          <w:rPr>
                            <w:b/>
                            <w:spacing w:val="-2"/>
                            <w:sz w:val="18"/>
                          </w:rPr>
                          <w:t>(PSRC)</w:t>
                        </w:r>
                      </w:p>
                    </w:txbxContent>
                  </v:textbox>
                  <w10:wrap type="none"/>
                </v:shape>
                <v:shape style="position:absolute;left:3956;top:3081;width:4482;height:277" type="#_x0000_t202" id="docshape50" filled="false" stroked="false">
                  <v:textbox inset="0,0,0,0">
                    <w:txbxContent>
                      <w:p>
                        <w:pPr>
                          <w:spacing w:line="133" w:lineRule="exact" w:before="0"/>
                          <w:ind w:left="1" w:right="18" w:firstLine="0"/>
                          <w:jc w:val="center"/>
                          <w:rPr>
                            <w:rFonts w:ascii="Arial"/>
                            <w:b/>
                            <w:sz w:val="12"/>
                          </w:rPr>
                        </w:pPr>
                        <w:r>
                          <w:rPr>
                            <w:rFonts w:ascii="Arial"/>
                            <w:b/>
                            <w:spacing w:val="-2"/>
                            <w:sz w:val="12"/>
                          </w:rPr>
                          <w:t>Portfolio</w:t>
                        </w:r>
                        <w:r>
                          <w:rPr>
                            <w:rFonts w:ascii="Arial"/>
                            <w:b/>
                            <w:spacing w:val="4"/>
                            <w:sz w:val="12"/>
                          </w:rPr>
                          <w:t> </w:t>
                        </w:r>
                        <w:r>
                          <w:rPr>
                            <w:rFonts w:ascii="Arial"/>
                            <w:b/>
                            <w:spacing w:val="-2"/>
                            <w:sz w:val="12"/>
                          </w:rPr>
                          <w:t>Management</w:t>
                        </w:r>
                        <w:r>
                          <w:rPr>
                            <w:rFonts w:ascii="Arial"/>
                            <w:b/>
                            <w:spacing w:val="2"/>
                            <w:sz w:val="12"/>
                          </w:rPr>
                          <w:t> </w:t>
                        </w:r>
                        <w:r>
                          <w:rPr>
                            <w:rFonts w:ascii="Arial"/>
                            <w:b/>
                            <w:spacing w:val="-4"/>
                            <w:sz w:val="12"/>
                          </w:rPr>
                          <w:t>Team</w:t>
                        </w:r>
                      </w:p>
                      <w:p>
                        <w:pPr>
                          <w:spacing w:line="138" w:lineRule="exact" w:before="5"/>
                          <w:ind w:left="0" w:right="18" w:firstLine="0"/>
                          <w:jc w:val="center"/>
                          <w:rPr>
                            <w:rFonts w:ascii="Arial"/>
                            <w:b/>
                            <w:i/>
                            <w:sz w:val="12"/>
                          </w:rPr>
                        </w:pPr>
                        <w:r>
                          <w:rPr>
                            <w:rFonts w:ascii="Arial"/>
                            <w:b/>
                            <w:i/>
                            <w:spacing w:val="-2"/>
                            <w:sz w:val="12"/>
                          </w:rPr>
                          <w:t>Overseeing</w:t>
                        </w:r>
                        <w:r>
                          <w:rPr>
                            <w:rFonts w:ascii="Arial"/>
                            <w:b/>
                            <w:i/>
                            <w:spacing w:val="5"/>
                            <w:sz w:val="12"/>
                          </w:rPr>
                          <w:t> </w:t>
                        </w:r>
                        <w:r>
                          <w:rPr>
                            <w:rFonts w:ascii="Arial"/>
                            <w:b/>
                            <w:i/>
                            <w:spacing w:val="-2"/>
                            <w:sz w:val="12"/>
                          </w:rPr>
                          <w:t>the</w:t>
                        </w:r>
                        <w:r>
                          <w:rPr>
                            <w:rFonts w:ascii="Arial"/>
                            <w:b/>
                            <w:i/>
                            <w:spacing w:val="-5"/>
                            <w:sz w:val="12"/>
                          </w:rPr>
                          <w:t> </w:t>
                        </w:r>
                        <w:r>
                          <w:rPr>
                            <w:rFonts w:ascii="Arial"/>
                            <w:b/>
                            <w:i/>
                            <w:spacing w:val="-2"/>
                            <w:sz w:val="12"/>
                          </w:rPr>
                          <w:t>Common</w:t>
                        </w:r>
                        <w:r>
                          <w:rPr>
                            <w:rFonts w:ascii="Arial"/>
                            <w:b/>
                            <w:i/>
                            <w:spacing w:val="2"/>
                            <w:sz w:val="12"/>
                          </w:rPr>
                          <w:t> </w:t>
                        </w:r>
                        <w:r>
                          <w:rPr>
                            <w:rFonts w:ascii="Arial"/>
                            <w:b/>
                            <w:i/>
                            <w:spacing w:val="-2"/>
                            <w:sz w:val="12"/>
                          </w:rPr>
                          <w:t>Results</w:t>
                        </w:r>
                        <w:r>
                          <w:rPr>
                            <w:rFonts w:ascii="Arial"/>
                            <w:b/>
                            <w:i/>
                            <w:spacing w:val="-1"/>
                            <w:sz w:val="12"/>
                          </w:rPr>
                          <w:t> </w:t>
                        </w:r>
                        <w:r>
                          <w:rPr>
                            <w:rFonts w:ascii="Arial"/>
                            <w:b/>
                            <w:i/>
                            <w:spacing w:val="-2"/>
                            <w:sz w:val="12"/>
                          </w:rPr>
                          <w:t>Framework</w:t>
                        </w:r>
                        <w:r>
                          <w:rPr>
                            <w:rFonts w:ascii="Arial"/>
                            <w:b/>
                            <w:i/>
                            <w:spacing w:val="1"/>
                            <w:sz w:val="12"/>
                          </w:rPr>
                          <w:t> </w:t>
                        </w:r>
                        <w:r>
                          <w:rPr>
                            <w:rFonts w:ascii="Arial"/>
                            <w:b/>
                            <w:i/>
                            <w:spacing w:val="-2"/>
                            <w:sz w:val="12"/>
                          </w:rPr>
                          <w:t>and</w:t>
                        </w:r>
                        <w:r>
                          <w:rPr>
                            <w:rFonts w:ascii="Arial"/>
                            <w:b/>
                            <w:i/>
                            <w:spacing w:val="-1"/>
                            <w:sz w:val="12"/>
                          </w:rPr>
                          <w:t> </w:t>
                        </w:r>
                        <w:r>
                          <w:rPr>
                            <w:rFonts w:ascii="Arial"/>
                            <w:b/>
                            <w:i/>
                            <w:spacing w:val="-2"/>
                            <w:sz w:val="12"/>
                          </w:rPr>
                          <w:t>the</w:t>
                        </w:r>
                        <w:r>
                          <w:rPr>
                            <w:rFonts w:ascii="Arial"/>
                            <w:b/>
                            <w:i/>
                            <w:spacing w:val="-5"/>
                            <w:sz w:val="12"/>
                          </w:rPr>
                          <w:t> </w:t>
                        </w:r>
                        <w:r>
                          <w:rPr>
                            <w:rFonts w:ascii="Arial"/>
                            <w:b/>
                            <w:i/>
                            <w:spacing w:val="-2"/>
                            <w:sz w:val="12"/>
                          </w:rPr>
                          <w:t>Common</w:t>
                        </w:r>
                        <w:r>
                          <w:rPr>
                            <w:rFonts w:ascii="Arial"/>
                            <w:b/>
                            <w:i/>
                            <w:spacing w:val="2"/>
                            <w:sz w:val="12"/>
                          </w:rPr>
                          <w:t> </w:t>
                        </w:r>
                        <w:r>
                          <w:rPr>
                            <w:rFonts w:ascii="Arial"/>
                            <w:b/>
                            <w:i/>
                            <w:spacing w:val="-2"/>
                            <w:sz w:val="12"/>
                          </w:rPr>
                          <w:t>Risk</w:t>
                        </w:r>
                        <w:r>
                          <w:rPr>
                            <w:rFonts w:ascii="Arial"/>
                            <w:b/>
                            <w:i/>
                            <w:spacing w:val="-1"/>
                            <w:sz w:val="12"/>
                          </w:rPr>
                          <w:t> </w:t>
                        </w:r>
                        <w:r>
                          <w:rPr>
                            <w:rFonts w:ascii="Arial"/>
                            <w:b/>
                            <w:i/>
                            <w:spacing w:val="-2"/>
                            <w:sz w:val="12"/>
                          </w:rPr>
                          <w:t>Framework</w:t>
                        </w:r>
                      </w:p>
                    </w:txbxContent>
                  </v:textbox>
                  <w10:wrap type="none"/>
                </v:shape>
                <v:shape style="position:absolute;left:2816;top:3756;width:1458;height:318" type="#_x0000_t202" id="docshape51" filled="false" stroked="false">
                  <v:textbox inset="0,0,0,0">
                    <w:txbxContent>
                      <w:p>
                        <w:pPr>
                          <w:spacing w:line="150" w:lineRule="exact" w:before="0"/>
                          <w:ind w:left="0" w:right="0" w:firstLine="0"/>
                          <w:jc w:val="left"/>
                          <w:rPr>
                            <w:b/>
                            <w:sz w:val="14"/>
                          </w:rPr>
                        </w:pPr>
                        <w:r>
                          <w:rPr>
                            <w:b/>
                            <w:spacing w:val="-2"/>
                            <w:sz w:val="14"/>
                          </w:rPr>
                          <w:t>1</w:t>
                        </w:r>
                        <w:r>
                          <w:rPr>
                            <w:b/>
                            <w:spacing w:val="-2"/>
                            <w:sz w:val="14"/>
                            <w:vertAlign w:val="superscript"/>
                          </w:rPr>
                          <w:t>st</w:t>
                        </w:r>
                        <w:r>
                          <w:rPr>
                            <w:b/>
                            <w:spacing w:val="9"/>
                            <w:sz w:val="14"/>
                            <w:vertAlign w:val="baseline"/>
                          </w:rPr>
                          <w:t> </w:t>
                        </w:r>
                        <w:r>
                          <w:rPr>
                            <w:b/>
                            <w:spacing w:val="-2"/>
                            <w:sz w:val="14"/>
                            <w:vertAlign w:val="baseline"/>
                          </w:rPr>
                          <w:t>Implementing</w:t>
                        </w:r>
                        <w:r>
                          <w:rPr>
                            <w:b/>
                            <w:spacing w:val="-6"/>
                            <w:sz w:val="14"/>
                            <w:vertAlign w:val="baseline"/>
                          </w:rPr>
                          <w:t> </w:t>
                        </w:r>
                        <w:r>
                          <w:rPr>
                            <w:b/>
                            <w:spacing w:val="-2"/>
                            <w:sz w:val="14"/>
                            <w:vertAlign w:val="baseline"/>
                          </w:rPr>
                          <w:t>Partner</w:t>
                        </w:r>
                      </w:p>
                      <w:p>
                        <w:pPr>
                          <w:spacing w:line="167" w:lineRule="exact" w:before="0"/>
                          <w:ind w:left="17" w:right="0" w:firstLine="0"/>
                          <w:jc w:val="left"/>
                          <w:rPr>
                            <w:b/>
                            <w:i/>
                            <w:sz w:val="14"/>
                          </w:rPr>
                        </w:pPr>
                        <w:r>
                          <w:rPr>
                            <w:b/>
                            <w:i/>
                            <w:spacing w:val="-2"/>
                            <w:sz w:val="14"/>
                          </w:rPr>
                          <w:t>(Managing</w:t>
                        </w:r>
                        <w:r>
                          <w:rPr>
                            <w:b/>
                            <w:i/>
                            <w:spacing w:val="-8"/>
                            <w:sz w:val="14"/>
                          </w:rPr>
                          <w:t> </w:t>
                        </w:r>
                        <w:r>
                          <w:rPr>
                            <w:b/>
                            <w:i/>
                            <w:spacing w:val="-2"/>
                            <w:sz w:val="14"/>
                          </w:rPr>
                          <w:t>Work</w:t>
                        </w:r>
                        <w:r>
                          <w:rPr>
                            <w:b/>
                            <w:i/>
                            <w:spacing w:val="6"/>
                            <w:sz w:val="14"/>
                          </w:rPr>
                          <w:t> </w:t>
                        </w:r>
                        <w:r>
                          <w:rPr>
                            <w:b/>
                            <w:i/>
                            <w:spacing w:val="-2"/>
                            <w:sz w:val="14"/>
                          </w:rPr>
                          <w:t>Plan</w:t>
                        </w:r>
                        <w:r>
                          <w:rPr>
                            <w:b/>
                            <w:i/>
                            <w:spacing w:val="2"/>
                            <w:sz w:val="14"/>
                          </w:rPr>
                          <w:t> </w:t>
                        </w:r>
                        <w:r>
                          <w:rPr>
                            <w:b/>
                            <w:i/>
                            <w:spacing w:val="-5"/>
                            <w:sz w:val="14"/>
                          </w:rPr>
                          <w:t>1)</w:t>
                        </w:r>
                      </w:p>
                    </w:txbxContent>
                  </v:textbox>
                  <w10:wrap type="none"/>
                </v:shape>
                <v:shape style="position:absolute;left:5460;top:3756;width:1485;height:318" type="#_x0000_t202" id="docshape52" filled="false" stroked="false">
                  <v:textbox inset="0,0,0,0">
                    <w:txbxContent>
                      <w:p>
                        <w:pPr>
                          <w:spacing w:line="150" w:lineRule="exact" w:before="0"/>
                          <w:ind w:left="0" w:right="0" w:firstLine="0"/>
                          <w:jc w:val="left"/>
                          <w:rPr>
                            <w:b/>
                            <w:sz w:val="14"/>
                          </w:rPr>
                        </w:pPr>
                        <w:r>
                          <w:rPr>
                            <w:b/>
                            <w:spacing w:val="-2"/>
                            <w:sz w:val="14"/>
                          </w:rPr>
                          <w:t>2</w:t>
                        </w:r>
                        <w:r>
                          <w:rPr>
                            <w:b/>
                            <w:spacing w:val="-2"/>
                            <w:sz w:val="14"/>
                            <w:vertAlign w:val="superscript"/>
                          </w:rPr>
                          <w:t>nd</w:t>
                        </w:r>
                        <w:r>
                          <w:rPr>
                            <w:b/>
                            <w:spacing w:val="7"/>
                            <w:sz w:val="14"/>
                            <w:vertAlign w:val="baseline"/>
                          </w:rPr>
                          <w:t> </w:t>
                        </w:r>
                        <w:r>
                          <w:rPr>
                            <w:b/>
                            <w:spacing w:val="-2"/>
                            <w:sz w:val="14"/>
                            <w:vertAlign w:val="baseline"/>
                          </w:rPr>
                          <w:t>Implementing</w:t>
                        </w:r>
                        <w:r>
                          <w:rPr>
                            <w:b/>
                            <w:spacing w:val="-3"/>
                            <w:sz w:val="14"/>
                            <w:vertAlign w:val="baseline"/>
                          </w:rPr>
                          <w:t> </w:t>
                        </w:r>
                        <w:r>
                          <w:rPr>
                            <w:b/>
                            <w:spacing w:val="-2"/>
                            <w:sz w:val="14"/>
                            <w:vertAlign w:val="baseline"/>
                          </w:rPr>
                          <w:t>Partner</w:t>
                        </w:r>
                      </w:p>
                      <w:p>
                        <w:pPr>
                          <w:spacing w:line="167" w:lineRule="exact" w:before="0"/>
                          <w:ind w:left="31" w:right="0" w:firstLine="0"/>
                          <w:jc w:val="left"/>
                          <w:rPr>
                            <w:b/>
                            <w:i/>
                            <w:sz w:val="14"/>
                          </w:rPr>
                        </w:pPr>
                        <w:r>
                          <w:rPr>
                            <w:b/>
                            <w:i/>
                            <w:spacing w:val="-2"/>
                            <w:sz w:val="14"/>
                          </w:rPr>
                          <w:t>(Managing</w:t>
                        </w:r>
                        <w:r>
                          <w:rPr>
                            <w:b/>
                            <w:i/>
                            <w:spacing w:val="-10"/>
                            <w:sz w:val="14"/>
                          </w:rPr>
                          <w:t> </w:t>
                        </w:r>
                        <w:r>
                          <w:rPr>
                            <w:b/>
                            <w:i/>
                            <w:spacing w:val="-2"/>
                            <w:sz w:val="14"/>
                          </w:rPr>
                          <w:t>Work</w:t>
                        </w:r>
                        <w:r>
                          <w:rPr>
                            <w:b/>
                            <w:i/>
                            <w:spacing w:val="2"/>
                            <w:sz w:val="14"/>
                          </w:rPr>
                          <w:t> </w:t>
                        </w:r>
                        <w:r>
                          <w:rPr>
                            <w:b/>
                            <w:i/>
                            <w:spacing w:val="-2"/>
                            <w:sz w:val="14"/>
                          </w:rPr>
                          <w:t>Plan </w:t>
                        </w:r>
                        <w:r>
                          <w:rPr>
                            <w:b/>
                            <w:i/>
                            <w:spacing w:val="-5"/>
                            <w:sz w:val="14"/>
                          </w:rPr>
                          <w:t>2)</w:t>
                        </w:r>
                      </w:p>
                    </w:txbxContent>
                  </v:textbox>
                  <w10:wrap type="none"/>
                </v:shape>
                <v:shape style="position:absolute;left:8125;top:3756;width:1468;height:318" type="#_x0000_t202" id="docshape53" filled="false" stroked="false">
                  <v:textbox inset="0,0,0,0">
                    <w:txbxContent>
                      <w:p>
                        <w:pPr>
                          <w:spacing w:line="150" w:lineRule="exact" w:before="0"/>
                          <w:ind w:left="0" w:right="0" w:firstLine="0"/>
                          <w:jc w:val="left"/>
                          <w:rPr>
                            <w:b/>
                            <w:sz w:val="14"/>
                          </w:rPr>
                        </w:pPr>
                        <w:r>
                          <w:rPr>
                            <w:b/>
                            <w:spacing w:val="-2"/>
                            <w:sz w:val="14"/>
                          </w:rPr>
                          <w:t>3</w:t>
                        </w:r>
                        <w:r>
                          <w:rPr>
                            <w:b/>
                            <w:spacing w:val="-2"/>
                            <w:sz w:val="14"/>
                            <w:vertAlign w:val="superscript"/>
                          </w:rPr>
                          <w:t>rd</w:t>
                        </w:r>
                        <w:r>
                          <w:rPr>
                            <w:b/>
                            <w:spacing w:val="7"/>
                            <w:sz w:val="14"/>
                            <w:vertAlign w:val="baseline"/>
                          </w:rPr>
                          <w:t> </w:t>
                        </w:r>
                        <w:r>
                          <w:rPr>
                            <w:b/>
                            <w:spacing w:val="-2"/>
                            <w:sz w:val="14"/>
                            <w:vertAlign w:val="baseline"/>
                          </w:rPr>
                          <w:t>Implementing</w:t>
                        </w:r>
                        <w:r>
                          <w:rPr>
                            <w:b/>
                            <w:spacing w:val="-4"/>
                            <w:sz w:val="14"/>
                            <w:vertAlign w:val="baseline"/>
                          </w:rPr>
                          <w:t> </w:t>
                        </w:r>
                        <w:r>
                          <w:rPr>
                            <w:b/>
                            <w:spacing w:val="-2"/>
                            <w:sz w:val="14"/>
                            <w:vertAlign w:val="baseline"/>
                          </w:rPr>
                          <w:t>Partner</w:t>
                        </w:r>
                      </w:p>
                      <w:p>
                        <w:pPr>
                          <w:spacing w:line="167" w:lineRule="exact" w:before="0"/>
                          <w:ind w:left="24" w:right="0" w:firstLine="0"/>
                          <w:jc w:val="left"/>
                          <w:rPr>
                            <w:b/>
                            <w:i/>
                            <w:sz w:val="14"/>
                          </w:rPr>
                        </w:pPr>
                        <w:r>
                          <w:rPr>
                            <w:b/>
                            <w:i/>
                            <w:spacing w:val="-2"/>
                            <w:sz w:val="14"/>
                          </w:rPr>
                          <w:t>(Managing</w:t>
                        </w:r>
                        <w:r>
                          <w:rPr>
                            <w:b/>
                            <w:i/>
                            <w:spacing w:val="-7"/>
                            <w:sz w:val="14"/>
                          </w:rPr>
                          <w:t> </w:t>
                        </w:r>
                        <w:r>
                          <w:rPr>
                            <w:b/>
                            <w:i/>
                            <w:spacing w:val="-2"/>
                            <w:sz w:val="14"/>
                          </w:rPr>
                          <w:t>Work</w:t>
                        </w:r>
                        <w:r>
                          <w:rPr>
                            <w:b/>
                            <w:i/>
                            <w:spacing w:val="5"/>
                            <w:sz w:val="14"/>
                          </w:rPr>
                          <w:t> </w:t>
                        </w:r>
                        <w:r>
                          <w:rPr>
                            <w:b/>
                            <w:i/>
                            <w:spacing w:val="-2"/>
                            <w:sz w:val="14"/>
                          </w:rPr>
                          <w:t>Plan</w:t>
                        </w:r>
                        <w:r>
                          <w:rPr>
                            <w:b/>
                            <w:i/>
                            <w:spacing w:val="2"/>
                            <w:sz w:val="14"/>
                          </w:rPr>
                          <w:t> </w:t>
                        </w:r>
                        <w:r>
                          <w:rPr>
                            <w:b/>
                            <w:i/>
                            <w:spacing w:val="-5"/>
                            <w:sz w:val="14"/>
                          </w:rPr>
                          <w:t>3)</w:t>
                        </w:r>
                      </w:p>
                    </w:txbxContent>
                  </v:textbox>
                  <w10:wrap type="none"/>
                </v:shape>
                <v:shape style="position:absolute;left:2525;top:4480;width:2046;height:221" type="#_x0000_t202" id="docshape54" filled="false" stroked="false">
                  <v:textbox inset="0,0,0,0">
                    <w:txbxContent>
                      <w:p>
                        <w:pPr>
                          <w:tabs>
                            <w:tab w:pos="1213" w:val="left" w:leader="none"/>
                          </w:tabs>
                          <w:spacing w:line="101" w:lineRule="exact" w:before="0"/>
                          <w:ind w:left="-1" w:right="18" w:firstLine="0"/>
                          <w:jc w:val="center"/>
                          <w:rPr>
                            <w:b/>
                            <w:sz w:val="10"/>
                          </w:rPr>
                        </w:pPr>
                        <w:r>
                          <w:rPr>
                            <w:b/>
                            <w:spacing w:val="-2"/>
                            <w:sz w:val="10"/>
                          </w:rPr>
                          <w:t>Responsible</w:t>
                        </w:r>
                        <w:r>
                          <w:rPr>
                            <w:b/>
                            <w:spacing w:val="4"/>
                            <w:sz w:val="10"/>
                          </w:rPr>
                          <w:t> </w:t>
                        </w:r>
                        <w:r>
                          <w:rPr>
                            <w:b/>
                            <w:spacing w:val="-2"/>
                            <w:sz w:val="10"/>
                          </w:rPr>
                          <w:t>Party</w:t>
                        </w:r>
                        <w:r>
                          <w:rPr>
                            <w:b/>
                            <w:spacing w:val="7"/>
                            <w:sz w:val="10"/>
                          </w:rPr>
                          <w:t> </w:t>
                        </w:r>
                        <w:r>
                          <w:rPr>
                            <w:b/>
                            <w:spacing w:val="-10"/>
                            <w:sz w:val="10"/>
                          </w:rPr>
                          <w:t>A</w:t>
                        </w:r>
                        <w:r>
                          <w:rPr>
                            <w:b/>
                            <w:sz w:val="10"/>
                          </w:rPr>
                          <w:tab/>
                        </w:r>
                        <w:r>
                          <w:rPr>
                            <w:b/>
                            <w:spacing w:val="-2"/>
                            <w:sz w:val="10"/>
                          </w:rPr>
                          <w:t>Responsible</w:t>
                        </w:r>
                        <w:r>
                          <w:rPr>
                            <w:b/>
                            <w:spacing w:val="4"/>
                            <w:sz w:val="10"/>
                          </w:rPr>
                          <w:t> </w:t>
                        </w:r>
                        <w:r>
                          <w:rPr>
                            <w:b/>
                            <w:spacing w:val="-2"/>
                            <w:sz w:val="10"/>
                          </w:rPr>
                          <w:t>Party</w:t>
                        </w:r>
                        <w:r>
                          <w:rPr>
                            <w:b/>
                            <w:spacing w:val="10"/>
                            <w:sz w:val="10"/>
                          </w:rPr>
                          <w:t> </w:t>
                        </w:r>
                        <w:r>
                          <w:rPr>
                            <w:b/>
                            <w:spacing w:val="-10"/>
                            <w:sz w:val="10"/>
                          </w:rPr>
                          <w:t>B</w:t>
                        </w:r>
                      </w:p>
                      <w:p>
                        <w:pPr>
                          <w:tabs>
                            <w:tab w:pos="1209" w:val="left" w:leader="none"/>
                          </w:tabs>
                          <w:spacing w:line="119" w:lineRule="exact" w:before="0"/>
                          <w:ind w:left="0" w:right="18" w:firstLine="0"/>
                          <w:jc w:val="center"/>
                          <w:rPr>
                            <w:b/>
                            <w:sz w:val="10"/>
                          </w:rPr>
                        </w:pPr>
                        <w:r>
                          <w:rPr>
                            <w:b/>
                            <w:sz w:val="10"/>
                          </w:rPr>
                          <w:t>(if</w:t>
                        </w:r>
                        <w:r>
                          <w:rPr>
                            <w:b/>
                            <w:spacing w:val="-2"/>
                            <w:sz w:val="10"/>
                          </w:rPr>
                          <w:t> applicable)</w:t>
                        </w:r>
                        <w:r>
                          <w:rPr>
                            <w:b/>
                            <w:sz w:val="10"/>
                          </w:rPr>
                          <w:tab/>
                          <w:t>(if</w:t>
                        </w:r>
                        <w:r>
                          <w:rPr>
                            <w:b/>
                            <w:spacing w:val="-2"/>
                            <w:sz w:val="10"/>
                          </w:rPr>
                          <w:t> applicable)</w:t>
                        </w:r>
                      </w:p>
                    </w:txbxContent>
                  </v:textbox>
                  <w10:wrap type="none"/>
                </v:shape>
                <v:shape style="position:absolute;left:5185;top:4480;width:2045;height:220" type="#_x0000_t202" id="docshape55" filled="false" stroked="false">
                  <v:textbox inset="0,0,0,0">
                    <w:txbxContent>
                      <w:p>
                        <w:pPr>
                          <w:tabs>
                            <w:tab w:pos="1206" w:val="left" w:leader="none"/>
                          </w:tabs>
                          <w:spacing w:line="101" w:lineRule="exact" w:before="0"/>
                          <w:ind w:left="0" w:right="18" w:firstLine="0"/>
                          <w:jc w:val="center"/>
                          <w:rPr>
                            <w:b/>
                            <w:sz w:val="10"/>
                          </w:rPr>
                        </w:pPr>
                        <w:r>
                          <w:rPr>
                            <w:b/>
                            <w:spacing w:val="-2"/>
                            <w:sz w:val="10"/>
                          </w:rPr>
                          <w:t>Responsible</w:t>
                        </w:r>
                        <w:r>
                          <w:rPr>
                            <w:b/>
                            <w:spacing w:val="4"/>
                            <w:sz w:val="10"/>
                          </w:rPr>
                          <w:t> </w:t>
                        </w:r>
                        <w:r>
                          <w:rPr>
                            <w:b/>
                            <w:spacing w:val="-2"/>
                            <w:sz w:val="10"/>
                          </w:rPr>
                          <w:t>Party</w:t>
                        </w:r>
                        <w:r>
                          <w:rPr>
                            <w:b/>
                            <w:spacing w:val="7"/>
                            <w:sz w:val="10"/>
                          </w:rPr>
                          <w:t> </w:t>
                        </w:r>
                        <w:r>
                          <w:rPr>
                            <w:b/>
                            <w:spacing w:val="-10"/>
                            <w:sz w:val="10"/>
                          </w:rPr>
                          <w:t>C</w:t>
                        </w:r>
                        <w:r>
                          <w:rPr>
                            <w:b/>
                            <w:sz w:val="10"/>
                          </w:rPr>
                          <w:tab/>
                        </w:r>
                        <w:r>
                          <w:rPr>
                            <w:b/>
                            <w:spacing w:val="-2"/>
                            <w:sz w:val="10"/>
                          </w:rPr>
                          <w:t>Responsible</w:t>
                        </w:r>
                        <w:r>
                          <w:rPr>
                            <w:b/>
                            <w:spacing w:val="4"/>
                            <w:sz w:val="10"/>
                          </w:rPr>
                          <w:t> </w:t>
                        </w:r>
                        <w:r>
                          <w:rPr>
                            <w:b/>
                            <w:spacing w:val="-2"/>
                            <w:sz w:val="10"/>
                          </w:rPr>
                          <w:t>Party</w:t>
                        </w:r>
                        <w:r>
                          <w:rPr>
                            <w:b/>
                            <w:spacing w:val="7"/>
                            <w:sz w:val="10"/>
                          </w:rPr>
                          <w:t> </w:t>
                        </w:r>
                        <w:r>
                          <w:rPr>
                            <w:b/>
                            <w:spacing w:val="-10"/>
                            <w:sz w:val="10"/>
                          </w:rPr>
                          <w:t>D</w:t>
                        </w:r>
                      </w:p>
                      <w:p>
                        <w:pPr>
                          <w:tabs>
                            <w:tab w:pos="1209" w:val="left" w:leader="none"/>
                          </w:tabs>
                          <w:spacing w:line="119" w:lineRule="exact" w:before="0"/>
                          <w:ind w:left="0" w:right="24" w:firstLine="0"/>
                          <w:jc w:val="center"/>
                          <w:rPr>
                            <w:b/>
                            <w:sz w:val="10"/>
                          </w:rPr>
                        </w:pPr>
                        <w:r>
                          <w:rPr>
                            <w:b/>
                            <w:sz w:val="10"/>
                          </w:rPr>
                          <w:t>(if</w:t>
                        </w:r>
                        <w:r>
                          <w:rPr>
                            <w:b/>
                            <w:spacing w:val="-2"/>
                            <w:sz w:val="10"/>
                          </w:rPr>
                          <w:t> applicable)</w:t>
                        </w:r>
                        <w:r>
                          <w:rPr>
                            <w:b/>
                            <w:sz w:val="10"/>
                          </w:rPr>
                          <w:tab/>
                          <w:t>(if</w:t>
                        </w:r>
                        <w:r>
                          <w:rPr>
                            <w:b/>
                            <w:spacing w:val="-2"/>
                            <w:sz w:val="10"/>
                          </w:rPr>
                          <w:t> applicable)</w:t>
                        </w:r>
                      </w:p>
                    </w:txbxContent>
                  </v:textbox>
                  <w10:wrap type="none"/>
                </v:shape>
                <v:shape style="position:absolute;left:7843;top:4485;width:825;height:220" type="#_x0000_t202" id="docshape56" filled="false" stroked="false">
                  <v:textbox inset="0,0,0,0">
                    <w:txbxContent>
                      <w:p>
                        <w:pPr>
                          <w:spacing w:line="101" w:lineRule="exact" w:before="0"/>
                          <w:ind w:left="0" w:right="18" w:firstLine="0"/>
                          <w:jc w:val="center"/>
                          <w:rPr>
                            <w:b/>
                            <w:sz w:val="10"/>
                          </w:rPr>
                        </w:pPr>
                        <w:r>
                          <w:rPr>
                            <w:b/>
                            <w:spacing w:val="-2"/>
                            <w:sz w:val="10"/>
                          </w:rPr>
                          <w:t>Responsible</w:t>
                        </w:r>
                        <w:r>
                          <w:rPr>
                            <w:b/>
                            <w:spacing w:val="4"/>
                            <w:sz w:val="10"/>
                          </w:rPr>
                          <w:t> </w:t>
                        </w:r>
                        <w:r>
                          <w:rPr>
                            <w:b/>
                            <w:spacing w:val="-2"/>
                            <w:sz w:val="10"/>
                          </w:rPr>
                          <w:t>Party</w:t>
                        </w:r>
                        <w:r>
                          <w:rPr>
                            <w:b/>
                            <w:spacing w:val="7"/>
                            <w:sz w:val="10"/>
                          </w:rPr>
                          <w:t> </w:t>
                        </w:r>
                        <w:r>
                          <w:rPr>
                            <w:b/>
                            <w:spacing w:val="-10"/>
                            <w:sz w:val="10"/>
                          </w:rPr>
                          <w:t>E</w:t>
                        </w:r>
                      </w:p>
                      <w:p>
                        <w:pPr>
                          <w:spacing w:line="119" w:lineRule="exact" w:before="0"/>
                          <w:ind w:left="0" w:right="21" w:firstLine="0"/>
                          <w:jc w:val="center"/>
                          <w:rPr>
                            <w:b/>
                            <w:sz w:val="10"/>
                          </w:rPr>
                        </w:pPr>
                        <w:r>
                          <w:rPr>
                            <w:b/>
                            <w:sz w:val="10"/>
                          </w:rPr>
                          <w:t>(if</w:t>
                        </w:r>
                        <w:r>
                          <w:rPr>
                            <w:b/>
                            <w:spacing w:val="-2"/>
                            <w:sz w:val="10"/>
                          </w:rPr>
                          <w:t> applicable)</w:t>
                        </w:r>
                      </w:p>
                    </w:txbxContent>
                  </v:textbox>
                  <w10:wrap type="none"/>
                </v:shape>
                <v:shape style="position:absolute;left:9052;top:4485;width:822;height:220" type="#_x0000_t202" id="docshape57" filled="false" stroked="false">
                  <v:textbox inset="0,0,0,0">
                    <w:txbxContent>
                      <w:p>
                        <w:pPr>
                          <w:spacing w:line="101" w:lineRule="exact" w:before="0"/>
                          <w:ind w:left="0" w:right="18" w:firstLine="0"/>
                          <w:jc w:val="center"/>
                          <w:rPr>
                            <w:b/>
                            <w:sz w:val="10"/>
                          </w:rPr>
                        </w:pPr>
                        <w:r>
                          <w:rPr>
                            <w:b/>
                            <w:spacing w:val="-2"/>
                            <w:sz w:val="10"/>
                          </w:rPr>
                          <w:t>Responsible</w:t>
                        </w:r>
                        <w:r>
                          <w:rPr>
                            <w:b/>
                            <w:spacing w:val="4"/>
                            <w:sz w:val="10"/>
                          </w:rPr>
                          <w:t> </w:t>
                        </w:r>
                        <w:r>
                          <w:rPr>
                            <w:b/>
                            <w:spacing w:val="-2"/>
                            <w:sz w:val="10"/>
                          </w:rPr>
                          <w:t>Party</w:t>
                        </w:r>
                        <w:r>
                          <w:rPr>
                            <w:b/>
                            <w:spacing w:val="7"/>
                            <w:sz w:val="10"/>
                          </w:rPr>
                          <w:t> </w:t>
                        </w:r>
                        <w:r>
                          <w:rPr>
                            <w:b/>
                            <w:spacing w:val="-10"/>
                            <w:sz w:val="10"/>
                          </w:rPr>
                          <w:t>F</w:t>
                        </w:r>
                      </w:p>
                      <w:p>
                        <w:pPr>
                          <w:spacing w:line="119" w:lineRule="exact" w:before="0"/>
                          <w:ind w:left="0" w:right="18" w:firstLine="0"/>
                          <w:jc w:val="center"/>
                          <w:rPr>
                            <w:b/>
                            <w:sz w:val="10"/>
                          </w:rPr>
                        </w:pPr>
                        <w:r>
                          <w:rPr>
                            <w:b/>
                            <w:sz w:val="10"/>
                          </w:rPr>
                          <w:t>(if</w:t>
                        </w:r>
                        <w:r>
                          <w:rPr>
                            <w:b/>
                            <w:spacing w:val="-2"/>
                            <w:sz w:val="10"/>
                          </w:rPr>
                          <w:t> applicable)</w:t>
                        </w:r>
                      </w:p>
                    </w:txbxContent>
                  </v:textbox>
                  <w10:wrap type="none"/>
                </v:shape>
                <v:shape style="position:absolute;left:5372;top:2803;width:1623;height:216" type="#_x0000_t202" id="docshape58" filled="true" fillcolor="#2d75b6" stroked="true" strokeweight=".498859pt" strokecolor="#2e528f">
                  <v:textbox inset="0,0,0,0">
                    <w:txbxContent>
                      <w:p>
                        <w:pPr>
                          <w:spacing w:before="17"/>
                          <w:ind w:left="283" w:right="0" w:firstLine="0"/>
                          <w:jc w:val="left"/>
                          <w:rPr>
                            <w:b/>
                            <w:color w:val="000000"/>
                            <w:sz w:val="14"/>
                          </w:rPr>
                        </w:pPr>
                        <w:r>
                          <w:rPr>
                            <w:b/>
                            <w:color w:val="000000"/>
                            <w:spacing w:val="-2"/>
                            <w:sz w:val="14"/>
                          </w:rPr>
                          <w:t>Portfolio</w:t>
                        </w:r>
                        <w:r>
                          <w:rPr>
                            <w:b/>
                            <w:color w:val="000000"/>
                            <w:spacing w:val="-3"/>
                            <w:sz w:val="14"/>
                          </w:rPr>
                          <w:t> </w:t>
                        </w:r>
                        <w:r>
                          <w:rPr>
                            <w:b/>
                            <w:color w:val="000000"/>
                            <w:spacing w:val="-2"/>
                            <w:sz w:val="14"/>
                          </w:rPr>
                          <w:t>Manager</w:t>
                        </w:r>
                      </w:p>
                    </w:txbxContent>
                  </v:textbox>
                  <v:fill type="solid"/>
                  <v:stroke dashstyle="solid"/>
                  <w10:wrap type="none"/>
                </v:shape>
                <w10:wrap type="none"/>
              </v:group>
            </w:pict>
          </mc:Fallback>
        </mc:AlternateContent>
      </w:r>
      <w:r>
        <w:rPr/>
        <mc:AlternateContent>
          <mc:Choice Requires="wps">
            <w:drawing>
              <wp:anchor distT="0" distB="0" distL="0" distR="0" allowOverlap="1" layoutInCell="1" locked="0" behindDoc="0" simplePos="0" relativeHeight="15729152">
                <wp:simplePos x="0" y="0"/>
                <wp:positionH relativeFrom="page">
                  <wp:posOffset>6484160</wp:posOffset>
                </wp:positionH>
                <wp:positionV relativeFrom="paragraph">
                  <wp:posOffset>591584</wp:posOffset>
                </wp:positionV>
                <wp:extent cx="125095" cy="415290"/>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125095" cy="415290"/>
                        </a:xfrm>
                        <a:prstGeom prst="rect">
                          <a:avLst/>
                        </a:prstGeom>
                      </wps:spPr>
                      <wps:txbx>
                        <w:txbxContent>
                          <w:p>
                            <w:pPr>
                              <w:spacing w:line="177" w:lineRule="exact" w:before="0"/>
                              <w:ind w:left="20" w:right="0" w:firstLine="0"/>
                              <w:jc w:val="left"/>
                              <w:rPr>
                                <w:sz w:val="15"/>
                              </w:rPr>
                            </w:pPr>
                            <w:r>
                              <w:rPr>
                                <w:color w:val="7E7E7E"/>
                                <w:spacing w:val="-2"/>
                                <w:w w:val="105"/>
                                <w:sz w:val="15"/>
                              </w:rPr>
                              <w:t>Oversight</w:t>
                            </w:r>
                          </w:p>
                        </w:txbxContent>
                      </wps:txbx>
                      <wps:bodyPr wrap="square" lIns="0" tIns="0" rIns="0" bIns="0" rtlCol="0" vert="vert">
                        <a:noAutofit/>
                      </wps:bodyPr>
                    </wps:wsp>
                  </a:graphicData>
                </a:graphic>
              </wp:anchor>
            </w:drawing>
          </mc:Choice>
          <mc:Fallback>
            <w:pict>
              <v:shape style="position:absolute;margin-left:510.563812pt;margin-top:46.581482pt;width:9.85pt;height:32.7pt;mso-position-horizontal-relative:page;mso-position-vertical-relative:paragraph;z-index:15729152" type="#_x0000_t202" id="docshape59" filled="false" stroked="false">
                <v:textbox inset="0,0,0,0" style="layout-flow:vertical">
                  <w:txbxContent>
                    <w:p>
                      <w:pPr>
                        <w:spacing w:line="177" w:lineRule="exact" w:before="0"/>
                        <w:ind w:left="20" w:right="0" w:firstLine="0"/>
                        <w:jc w:val="left"/>
                        <w:rPr>
                          <w:sz w:val="15"/>
                        </w:rPr>
                      </w:pPr>
                      <w:r>
                        <w:rPr>
                          <w:color w:val="7E7E7E"/>
                          <w:spacing w:val="-2"/>
                          <w:w w:val="105"/>
                          <w:sz w:val="15"/>
                        </w:rPr>
                        <w:t>Oversight</w:t>
                      </w:r>
                    </w:p>
                  </w:txbxContent>
                </v:textbox>
                <w10:wrap type="none"/>
              </v:shape>
            </w:pict>
          </mc:Fallback>
        </mc:AlternateContent>
      </w:r>
      <w:r>
        <w:rPr/>
        <w:t>The</w:t>
      </w:r>
      <w:r>
        <w:rPr>
          <w:spacing w:val="-6"/>
        </w:rPr>
        <w:t> </w:t>
      </w:r>
      <w:r>
        <w:rPr/>
        <w:t>respective</w:t>
      </w:r>
      <w:r>
        <w:rPr>
          <w:spacing w:val="-1"/>
        </w:rPr>
        <w:t> </w:t>
      </w:r>
      <w:r>
        <w:rPr/>
        <w:t>roles</w:t>
      </w:r>
      <w:r>
        <w:rPr>
          <w:spacing w:val="-2"/>
        </w:rPr>
        <w:t> </w:t>
      </w:r>
      <w:r>
        <w:rPr/>
        <w:t>and responsibilities</w:t>
      </w:r>
      <w:r>
        <w:rPr>
          <w:spacing w:val="-1"/>
        </w:rPr>
        <w:t> </w:t>
      </w:r>
      <w:r>
        <w:rPr/>
        <w:t>are</w:t>
      </w:r>
      <w:r>
        <w:rPr>
          <w:spacing w:val="-5"/>
        </w:rPr>
        <w:t> </w:t>
      </w:r>
      <w:r>
        <w:rPr/>
        <w:t>as</w:t>
      </w:r>
      <w:r>
        <w:rPr>
          <w:spacing w:val="-2"/>
        </w:rPr>
        <w:t> follows:</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57"/>
        <w:ind w:left="0"/>
        <w:rPr>
          <w:sz w:val="20"/>
        </w:rPr>
      </w:pPr>
    </w:p>
    <w:p>
      <w:pPr>
        <w:spacing w:before="0"/>
        <w:ind w:left="100" w:right="0" w:firstLine="0"/>
        <w:jc w:val="left"/>
        <w:rPr>
          <w:b/>
          <w:sz w:val="20"/>
        </w:rPr>
      </w:pPr>
      <w:r>
        <w:rPr/>
        <mc:AlternateContent>
          <mc:Choice Requires="wps">
            <w:drawing>
              <wp:anchor distT="0" distB="0" distL="0" distR="0" allowOverlap="1" layoutInCell="1" locked="0" behindDoc="0" simplePos="0" relativeHeight="15729664">
                <wp:simplePos x="0" y="0"/>
                <wp:positionH relativeFrom="page">
                  <wp:posOffset>6484160</wp:posOffset>
                </wp:positionH>
                <wp:positionV relativeFrom="paragraph">
                  <wp:posOffset>-1810648</wp:posOffset>
                </wp:positionV>
                <wp:extent cx="125095" cy="574675"/>
                <wp:effectExtent l="0" t="0" r="0" b="0"/>
                <wp:wrapNone/>
                <wp:docPr id="64" name="Textbox 64"/>
                <wp:cNvGraphicFramePr>
                  <a:graphicFrameLocks/>
                </wp:cNvGraphicFramePr>
                <a:graphic>
                  <a:graphicData uri="http://schemas.microsoft.com/office/word/2010/wordprocessingShape">
                    <wps:wsp>
                      <wps:cNvPr id="64" name="Textbox 64"/>
                      <wps:cNvSpPr txBox="1"/>
                      <wps:spPr>
                        <a:xfrm>
                          <a:off x="0" y="0"/>
                          <a:ext cx="125095" cy="574675"/>
                        </a:xfrm>
                        <a:prstGeom prst="rect">
                          <a:avLst/>
                        </a:prstGeom>
                      </wps:spPr>
                      <wps:txbx>
                        <w:txbxContent>
                          <w:p>
                            <w:pPr>
                              <w:spacing w:line="177" w:lineRule="exact" w:before="0"/>
                              <w:ind w:left="20" w:right="0" w:firstLine="0"/>
                              <w:jc w:val="left"/>
                              <w:rPr>
                                <w:sz w:val="15"/>
                              </w:rPr>
                            </w:pPr>
                            <w:r>
                              <w:rPr>
                                <w:color w:val="7E7E7E"/>
                                <w:spacing w:val="-2"/>
                                <w:w w:val="105"/>
                                <w:sz w:val="15"/>
                              </w:rPr>
                              <w:t>Management</w:t>
                            </w:r>
                          </w:p>
                        </w:txbxContent>
                      </wps:txbx>
                      <wps:bodyPr wrap="square" lIns="0" tIns="0" rIns="0" bIns="0" rtlCol="0" vert="vert">
                        <a:noAutofit/>
                      </wps:bodyPr>
                    </wps:wsp>
                  </a:graphicData>
                </a:graphic>
              </wp:anchor>
            </w:drawing>
          </mc:Choice>
          <mc:Fallback>
            <w:pict>
              <v:shape style="position:absolute;margin-left:510.563812pt;margin-top:-142.570724pt;width:9.85pt;height:45.25pt;mso-position-horizontal-relative:page;mso-position-vertical-relative:paragraph;z-index:15729664" type="#_x0000_t202" id="docshape60" filled="false" stroked="false">
                <v:textbox inset="0,0,0,0" style="layout-flow:vertical">
                  <w:txbxContent>
                    <w:p>
                      <w:pPr>
                        <w:spacing w:line="177" w:lineRule="exact" w:before="0"/>
                        <w:ind w:left="20" w:right="0" w:firstLine="0"/>
                        <w:jc w:val="left"/>
                        <w:rPr>
                          <w:sz w:val="15"/>
                        </w:rPr>
                      </w:pPr>
                      <w:r>
                        <w:rPr>
                          <w:color w:val="7E7E7E"/>
                          <w:spacing w:val="-2"/>
                          <w:w w:val="105"/>
                          <w:sz w:val="15"/>
                        </w:rPr>
                        <w:t>Management</w:t>
                      </w:r>
                    </w:p>
                  </w:txbxContent>
                </v:textbox>
                <w10:wrap type="none"/>
              </v:shape>
            </w:pict>
          </mc:Fallback>
        </mc:AlternateContent>
      </w:r>
      <w:r>
        <w:rPr>
          <w:b/>
          <w:sz w:val="20"/>
        </w:rPr>
        <w:t>Governance</w:t>
      </w:r>
      <w:r>
        <w:rPr>
          <w:b/>
          <w:spacing w:val="7"/>
          <w:sz w:val="20"/>
        </w:rPr>
        <w:t> </w:t>
      </w:r>
      <w:r>
        <w:rPr>
          <w:b/>
          <w:sz w:val="20"/>
        </w:rPr>
        <w:t>Diagram:</w:t>
      </w:r>
      <w:r>
        <w:rPr>
          <w:b/>
          <w:spacing w:val="14"/>
          <w:sz w:val="20"/>
        </w:rPr>
        <w:t> </w:t>
      </w:r>
      <w:r>
        <w:rPr>
          <w:b/>
          <w:sz w:val="20"/>
        </w:rPr>
        <w:t>This</w:t>
      </w:r>
      <w:r>
        <w:rPr>
          <w:b/>
          <w:spacing w:val="13"/>
          <w:sz w:val="20"/>
        </w:rPr>
        <w:t> </w:t>
      </w:r>
      <w:r>
        <w:rPr>
          <w:b/>
          <w:sz w:val="20"/>
        </w:rPr>
        <w:t>is</w:t>
      </w:r>
      <w:r>
        <w:rPr>
          <w:b/>
          <w:spacing w:val="12"/>
          <w:sz w:val="20"/>
        </w:rPr>
        <w:t> </w:t>
      </w:r>
      <w:r>
        <w:rPr>
          <w:b/>
          <w:sz w:val="20"/>
        </w:rPr>
        <w:t>another</w:t>
      </w:r>
      <w:r>
        <w:rPr>
          <w:b/>
          <w:spacing w:val="14"/>
          <w:sz w:val="20"/>
        </w:rPr>
        <w:t> </w:t>
      </w:r>
      <w:r>
        <w:rPr>
          <w:b/>
          <w:sz w:val="20"/>
        </w:rPr>
        <w:t>option</w:t>
      </w:r>
      <w:r>
        <w:rPr>
          <w:b/>
          <w:spacing w:val="14"/>
          <w:sz w:val="20"/>
        </w:rPr>
        <w:t> </w:t>
      </w:r>
      <w:r>
        <w:rPr>
          <w:b/>
          <w:sz w:val="20"/>
        </w:rPr>
        <w:t>of</w:t>
      </w:r>
      <w:r>
        <w:rPr>
          <w:b/>
          <w:spacing w:val="10"/>
          <w:sz w:val="20"/>
        </w:rPr>
        <w:t> </w:t>
      </w:r>
      <w:r>
        <w:rPr>
          <w:b/>
          <w:sz w:val="20"/>
        </w:rPr>
        <w:t>a</w:t>
      </w:r>
      <w:r>
        <w:rPr>
          <w:b/>
          <w:spacing w:val="13"/>
          <w:sz w:val="20"/>
        </w:rPr>
        <w:t> </w:t>
      </w:r>
      <w:r>
        <w:rPr>
          <w:b/>
          <w:sz w:val="20"/>
        </w:rPr>
        <w:t>governance</w:t>
      </w:r>
      <w:r>
        <w:rPr>
          <w:b/>
          <w:spacing w:val="13"/>
          <w:sz w:val="20"/>
        </w:rPr>
        <w:t> </w:t>
      </w:r>
      <w:r>
        <w:rPr>
          <w:b/>
          <w:sz w:val="20"/>
        </w:rPr>
        <w:t>visual</w:t>
      </w:r>
      <w:r>
        <w:rPr>
          <w:b/>
          <w:spacing w:val="12"/>
          <w:sz w:val="20"/>
        </w:rPr>
        <w:t> </w:t>
      </w:r>
      <w:r>
        <w:rPr>
          <w:b/>
          <w:sz w:val="20"/>
        </w:rPr>
        <w:t>for</w:t>
      </w:r>
      <w:r>
        <w:rPr>
          <w:b/>
          <w:spacing w:val="12"/>
          <w:sz w:val="20"/>
        </w:rPr>
        <w:t> </w:t>
      </w:r>
      <w:r>
        <w:rPr>
          <w:b/>
          <w:sz w:val="20"/>
        </w:rPr>
        <w:t>business</w:t>
      </w:r>
      <w:r>
        <w:rPr>
          <w:b/>
          <w:spacing w:val="13"/>
          <w:sz w:val="20"/>
        </w:rPr>
        <w:t> </w:t>
      </w:r>
      <w:r>
        <w:rPr>
          <w:b/>
          <w:sz w:val="20"/>
        </w:rPr>
        <w:t>units</w:t>
      </w:r>
      <w:r>
        <w:rPr>
          <w:b/>
          <w:spacing w:val="13"/>
          <w:sz w:val="20"/>
        </w:rPr>
        <w:t> </w:t>
      </w:r>
      <w:r>
        <w:rPr>
          <w:b/>
          <w:sz w:val="20"/>
        </w:rPr>
        <w:t>to</w:t>
      </w:r>
      <w:r>
        <w:rPr>
          <w:b/>
          <w:spacing w:val="13"/>
          <w:sz w:val="20"/>
        </w:rPr>
        <w:t> </w:t>
      </w:r>
      <w:r>
        <w:rPr>
          <w:b/>
          <w:spacing w:val="-2"/>
          <w:sz w:val="20"/>
        </w:rPr>
        <w:t>consider</w:t>
      </w:r>
    </w:p>
    <w:p>
      <w:pPr>
        <w:spacing w:before="36"/>
        <w:ind w:left="100" w:right="0" w:firstLine="0"/>
        <w:jc w:val="left"/>
        <w:rPr>
          <w:b/>
          <w:sz w:val="20"/>
        </w:rPr>
      </w:pPr>
      <w:r>
        <w:rPr>
          <w:b/>
          <w:sz w:val="20"/>
        </w:rPr>
        <w:t>when</w:t>
      </w:r>
      <w:r>
        <w:rPr>
          <w:b/>
          <w:spacing w:val="-7"/>
          <w:sz w:val="20"/>
        </w:rPr>
        <w:t> </w:t>
      </w:r>
      <w:r>
        <w:rPr>
          <w:b/>
          <w:sz w:val="20"/>
        </w:rPr>
        <w:t>developing</w:t>
      </w:r>
      <w:r>
        <w:rPr>
          <w:b/>
          <w:spacing w:val="-4"/>
          <w:sz w:val="20"/>
        </w:rPr>
        <w:t> </w:t>
      </w:r>
      <w:r>
        <w:rPr>
          <w:b/>
          <w:spacing w:val="-2"/>
          <w:sz w:val="20"/>
        </w:rPr>
        <w:t>portfolios.</w:t>
      </w:r>
    </w:p>
    <w:p>
      <w:pPr>
        <w:pStyle w:val="BodyText"/>
        <w:spacing w:before="60"/>
        <w:ind w:left="0"/>
        <w:rPr>
          <w:b/>
          <w:sz w:val="20"/>
        </w:rPr>
      </w:pPr>
    </w:p>
    <w:p>
      <w:pPr>
        <w:spacing w:line="276" w:lineRule="auto" w:before="0"/>
        <w:ind w:left="100" w:right="731" w:firstLine="0"/>
        <w:jc w:val="both"/>
        <w:rPr>
          <w:sz w:val="20"/>
        </w:rPr>
      </w:pPr>
      <w:r>
        <w:rPr>
          <w:sz w:val="20"/>
        </w:rPr>
        <w:t>While</w:t>
      </w:r>
      <w:r>
        <w:rPr>
          <w:spacing w:val="-9"/>
          <w:sz w:val="20"/>
        </w:rPr>
        <w:t> </w:t>
      </w:r>
      <w:r>
        <w:rPr>
          <w:sz w:val="20"/>
        </w:rPr>
        <w:t>there</w:t>
      </w:r>
      <w:r>
        <w:rPr>
          <w:spacing w:val="-9"/>
          <w:sz w:val="20"/>
        </w:rPr>
        <w:t> </w:t>
      </w:r>
      <w:r>
        <w:rPr>
          <w:sz w:val="20"/>
        </w:rPr>
        <w:t>is</w:t>
      </w:r>
      <w:r>
        <w:rPr>
          <w:spacing w:val="-8"/>
          <w:sz w:val="20"/>
        </w:rPr>
        <w:t> </w:t>
      </w:r>
      <w:r>
        <w:rPr>
          <w:sz w:val="20"/>
        </w:rPr>
        <w:t>a</w:t>
      </w:r>
      <w:r>
        <w:rPr>
          <w:spacing w:val="-10"/>
          <w:sz w:val="20"/>
        </w:rPr>
        <w:t> </w:t>
      </w:r>
      <w:r>
        <w:rPr>
          <w:sz w:val="20"/>
        </w:rPr>
        <w:t>clear</w:t>
      </w:r>
      <w:r>
        <w:rPr>
          <w:spacing w:val="-11"/>
          <w:sz w:val="20"/>
        </w:rPr>
        <w:t> </w:t>
      </w:r>
      <w:r>
        <w:rPr>
          <w:sz w:val="20"/>
        </w:rPr>
        <w:t>hierarchy</w:t>
      </w:r>
      <w:r>
        <w:rPr>
          <w:spacing w:val="-7"/>
          <w:sz w:val="20"/>
        </w:rPr>
        <w:t> </w:t>
      </w:r>
      <w:r>
        <w:rPr>
          <w:sz w:val="20"/>
        </w:rPr>
        <w:t>between</w:t>
      </w:r>
      <w:r>
        <w:rPr>
          <w:spacing w:val="-6"/>
          <w:sz w:val="20"/>
        </w:rPr>
        <w:t> </w:t>
      </w:r>
      <w:r>
        <w:rPr>
          <w:sz w:val="20"/>
        </w:rPr>
        <w:t>the</w:t>
      </w:r>
      <w:r>
        <w:rPr>
          <w:spacing w:val="-9"/>
          <w:sz w:val="20"/>
        </w:rPr>
        <w:t> </w:t>
      </w:r>
      <w:r>
        <w:rPr>
          <w:sz w:val="20"/>
        </w:rPr>
        <w:t>Portfolio</w:t>
      </w:r>
      <w:r>
        <w:rPr>
          <w:spacing w:val="-9"/>
          <w:sz w:val="20"/>
        </w:rPr>
        <w:t> </w:t>
      </w:r>
      <w:r>
        <w:rPr>
          <w:sz w:val="20"/>
        </w:rPr>
        <w:t>Board</w:t>
      </w:r>
      <w:r>
        <w:rPr>
          <w:spacing w:val="-11"/>
          <w:sz w:val="20"/>
        </w:rPr>
        <w:t> </w:t>
      </w:r>
      <w:r>
        <w:rPr>
          <w:sz w:val="20"/>
        </w:rPr>
        <w:t>and</w:t>
      </w:r>
      <w:r>
        <w:rPr>
          <w:spacing w:val="-11"/>
          <w:sz w:val="20"/>
        </w:rPr>
        <w:t> </w:t>
      </w:r>
      <w:r>
        <w:rPr>
          <w:sz w:val="20"/>
        </w:rPr>
        <w:t>the</w:t>
      </w:r>
      <w:r>
        <w:rPr>
          <w:spacing w:val="-4"/>
          <w:sz w:val="20"/>
        </w:rPr>
        <w:t> </w:t>
      </w:r>
      <w:r>
        <w:rPr>
          <w:sz w:val="20"/>
        </w:rPr>
        <w:t>Portfolio</w:t>
      </w:r>
      <w:r>
        <w:rPr>
          <w:spacing w:val="-10"/>
          <w:sz w:val="20"/>
        </w:rPr>
        <w:t> </w:t>
      </w:r>
      <w:r>
        <w:rPr>
          <w:sz w:val="20"/>
        </w:rPr>
        <w:t>Shared</w:t>
      </w:r>
      <w:r>
        <w:rPr>
          <w:spacing w:val="-6"/>
          <w:sz w:val="20"/>
        </w:rPr>
        <w:t> </w:t>
      </w:r>
      <w:r>
        <w:rPr>
          <w:sz w:val="20"/>
        </w:rPr>
        <w:t>Results</w:t>
      </w:r>
      <w:r>
        <w:rPr>
          <w:spacing w:val="-7"/>
          <w:sz w:val="20"/>
        </w:rPr>
        <w:t> </w:t>
      </w:r>
      <w:r>
        <w:rPr>
          <w:sz w:val="20"/>
        </w:rPr>
        <w:t>Committee</w:t>
      </w:r>
      <w:r>
        <w:rPr>
          <w:spacing w:val="-8"/>
          <w:sz w:val="20"/>
        </w:rPr>
        <w:t> </w:t>
      </w:r>
      <w:r>
        <w:rPr>
          <w:sz w:val="20"/>
        </w:rPr>
        <w:t>as</w:t>
      </w:r>
      <w:r>
        <w:rPr>
          <w:spacing w:val="-8"/>
          <w:sz w:val="20"/>
        </w:rPr>
        <w:t> </w:t>
      </w:r>
      <w:r>
        <w:rPr>
          <w:sz w:val="20"/>
        </w:rPr>
        <w:t>per</w:t>
      </w:r>
      <w:r>
        <w:rPr>
          <w:spacing w:val="-11"/>
          <w:sz w:val="20"/>
        </w:rPr>
        <w:t> </w:t>
      </w:r>
      <w:r>
        <w:rPr>
          <w:sz w:val="20"/>
        </w:rPr>
        <w:t>their respective</w:t>
      </w:r>
      <w:r>
        <w:rPr>
          <w:spacing w:val="-6"/>
          <w:sz w:val="20"/>
        </w:rPr>
        <w:t> </w:t>
      </w:r>
      <w:r>
        <w:rPr>
          <w:sz w:val="20"/>
        </w:rPr>
        <w:t>mandates,</w:t>
      </w:r>
      <w:r>
        <w:rPr>
          <w:spacing w:val="-5"/>
          <w:sz w:val="20"/>
        </w:rPr>
        <w:t> </w:t>
      </w:r>
      <w:r>
        <w:rPr>
          <w:sz w:val="20"/>
        </w:rPr>
        <w:t>the</w:t>
      </w:r>
      <w:r>
        <w:rPr>
          <w:spacing w:val="-7"/>
          <w:sz w:val="20"/>
        </w:rPr>
        <w:t> </w:t>
      </w:r>
      <w:r>
        <w:rPr>
          <w:sz w:val="20"/>
        </w:rPr>
        <w:t>visual</w:t>
      </w:r>
      <w:r>
        <w:rPr>
          <w:spacing w:val="-5"/>
          <w:sz w:val="20"/>
        </w:rPr>
        <w:t> </w:t>
      </w:r>
      <w:r>
        <w:rPr>
          <w:sz w:val="20"/>
        </w:rPr>
        <w:t>conveys</w:t>
      </w:r>
      <w:r>
        <w:rPr>
          <w:spacing w:val="-6"/>
          <w:sz w:val="20"/>
        </w:rPr>
        <w:t> </w:t>
      </w:r>
      <w:r>
        <w:rPr>
          <w:sz w:val="20"/>
        </w:rPr>
        <w:t>a</w:t>
      </w:r>
      <w:r>
        <w:rPr>
          <w:spacing w:val="-8"/>
          <w:sz w:val="20"/>
        </w:rPr>
        <w:t> </w:t>
      </w:r>
      <w:r>
        <w:rPr>
          <w:sz w:val="20"/>
        </w:rPr>
        <w:t>way</w:t>
      </w:r>
      <w:r>
        <w:rPr>
          <w:spacing w:val="-6"/>
          <w:sz w:val="20"/>
        </w:rPr>
        <w:t> </w:t>
      </w:r>
      <w:r>
        <w:rPr>
          <w:sz w:val="20"/>
        </w:rPr>
        <w:t>of</w:t>
      </w:r>
      <w:r>
        <w:rPr>
          <w:spacing w:val="-8"/>
          <w:sz w:val="20"/>
        </w:rPr>
        <w:t> </w:t>
      </w:r>
      <w:r>
        <w:rPr>
          <w:sz w:val="20"/>
        </w:rPr>
        <w:t>working</w:t>
      </w:r>
      <w:r>
        <w:rPr>
          <w:spacing w:val="-5"/>
          <w:sz w:val="20"/>
        </w:rPr>
        <w:t> </w:t>
      </w:r>
      <w:r>
        <w:rPr>
          <w:sz w:val="20"/>
        </w:rPr>
        <w:t>that</w:t>
      </w:r>
      <w:r>
        <w:rPr>
          <w:spacing w:val="-6"/>
          <w:sz w:val="20"/>
        </w:rPr>
        <w:t> </w:t>
      </w:r>
      <w:r>
        <w:rPr>
          <w:sz w:val="20"/>
        </w:rPr>
        <w:t>is</w:t>
      </w:r>
      <w:r>
        <w:rPr>
          <w:spacing w:val="-6"/>
          <w:sz w:val="20"/>
        </w:rPr>
        <w:t> </w:t>
      </w:r>
      <w:r>
        <w:rPr>
          <w:sz w:val="20"/>
        </w:rPr>
        <w:t>premised</w:t>
      </w:r>
      <w:r>
        <w:rPr>
          <w:spacing w:val="-7"/>
          <w:sz w:val="20"/>
        </w:rPr>
        <w:t> </w:t>
      </w:r>
      <w:r>
        <w:rPr>
          <w:sz w:val="20"/>
        </w:rPr>
        <w:t>on</w:t>
      </w:r>
      <w:r>
        <w:rPr>
          <w:spacing w:val="-9"/>
          <w:sz w:val="20"/>
        </w:rPr>
        <w:t> </w:t>
      </w:r>
      <w:r>
        <w:rPr>
          <w:sz w:val="20"/>
        </w:rPr>
        <w:t>a</w:t>
      </w:r>
      <w:r>
        <w:rPr>
          <w:spacing w:val="-8"/>
          <w:sz w:val="20"/>
        </w:rPr>
        <w:t> </w:t>
      </w:r>
      <w:r>
        <w:rPr>
          <w:sz w:val="20"/>
        </w:rPr>
        <w:t>continuous</w:t>
      </w:r>
      <w:r>
        <w:rPr>
          <w:spacing w:val="-5"/>
          <w:sz w:val="20"/>
        </w:rPr>
        <w:t> </w:t>
      </w:r>
      <w:r>
        <w:rPr>
          <w:sz w:val="20"/>
        </w:rPr>
        <w:t>dialogue,</w:t>
      </w:r>
      <w:r>
        <w:rPr>
          <w:spacing w:val="-5"/>
          <w:sz w:val="20"/>
        </w:rPr>
        <w:t> </w:t>
      </w:r>
      <w:r>
        <w:rPr>
          <w:sz w:val="20"/>
        </w:rPr>
        <w:t>in</w:t>
      </w:r>
      <w:r>
        <w:rPr>
          <w:spacing w:val="-9"/>
          <w:sz w:val="20"/>
        </w:rPr>
        <w:t> </w:t>
      </w:r>
      <w:r>
        <w:rPr>
          <w:sz w:val="20"/>
        </w:rPr>
        <w:t>line</w:t>
      </w:r>
      <w:r>
        <w:rPr>
          <w:spacing w:val="-7"/>
          <w:sz w:val="20"/>
        </w:rPr>
        <w:t> </w:t>
      </w:r>
      <w:r>
        <w:rPr>
          <w:sz w:val="20"/>
        </w:rPr>
        <w:t>with</w:t>
      </w:r>
      <w:r>
        <w:rPr>
          <w:spacing w:val="-8"/>
          <w:sz w:val="20"/>
        </w:rPr>
        <w:t> </w:t>
      </w:r>
      <w:r>
        <w:rPr>
          <w:sz w:val="20"/>
        </w:rPr>
        <w:t>the dynamic management of a portfolio.</w:t>
      </w:r>
    </w:p>
    <w:p>
      <w:pPr>
        <w:spacing w:after="0" w:line="276" w:lineRule="auto"/>
        <w:jc w:val="both"/>
        <w:rPr>
          <w:sz w:val="20"/>
        </w:rPr>
        <w:sectPr>
          <w:pgSz w:w="12240" w:h="15840"/>
          <w:pgMar w:header="720" w:footer="1290" w:top="1660" w:bottom="1480" w:left="1340" w:right="700"/>
        </w:sectPr>
      </w:pPr>
    </w:p>
    <w:p>
      <w:pPr>
        <w:pStyle w:val="BodyText"/>
        <w:spacing w:before="233" w:after="1"/>
        <w:ind w:left="0"/>
        <w:rPr>
          <w:sz w:val="20"/>
        </w:rPr>
      </w:pPr>
    </w:p>
    <w:p>
      <w:pPr>
        <w:pStyle w:val="BodyText"/>
        <w:ind w:left="256"/>
        <w:rPr>
          <w:sz w:val="20"/>
        </w:rPr>
      </w:pPr>
      <w:r>
        <w:rPr>
          <w:sz w:val="20"/>
        </w:rPr>
        <w:drawing>
          <wp:inline distT="0" distB="0" distL="0" distR="0">
            <wp:extent cx="5124199" cy="2581655"/>
            <wp:effectExtent l="0" t="0" r="0" b="0"/>
            <wp:docPr id="65" name="Image 65" descr="A diagram of a diagram  Description automatically generated"/>
            <wp:cNvGraphicFramePr>
              <a:graphicFrameLocks/>
            </wp:cNvGraphicFramePr>
            <a:graphic>
              <a:graphicData uri="http://schemas.openxmlformats.org/drawingml/2006/picture">
                <pic:pic>
                  <pic:nvPicPr>
                    <pic:cNvPr id="65" name="Image 65" descr="A diagram of a diagram  Description automatically generated"/>
                    <pic:cNvPicPr/>
                  </pic:nvPicPr>
                  <pic:blipFill>
                    <a:blip r:embed="rId23" cstate="print"/>
                    <a:stretch>
                      <a:fillRect/>
                    </a:stretch>
                  </pic:blipFill>
                  <pic:spPr>
                    <a:xfrm>
                      <a:off x="0" y="0"/>
                      <a:ext cx="5124199" cy="2581655"/>
                    </a:xfrm>
                    <a:prstGeom prst="rect">
                      <a:avLst/>
                    </a:prstGeom>
                  </pic:spPr>
                </pic:pic>
              </a:graphicData>
            </a:graphic>
          </wp:inline>
        </w:drawing>
      </w:r>
      <w:r>
        <w:rPr>
          <w:sz w:val="20"/>
        </w:rPr>
      </w:r>
    </w:p>
    <w:p>
      <w:pPr>
        <w:pStyle w:val="BodyText"/>
        <w:ind w:left="0"/>
      </w:pPr>
    </w:p>
    <w:p>
      <w:pPr>
        <w:pStyle w:val="BodyText"/>
        <w:ind w:left="0"/>
      </w:pPr>
    </w:p>
    <w:p>
      <w:pPr>
        <w:pStyle w:val="BodyText"/>
        <w:spacing w:before="106"/>
        <w:ind w:left="0"/>
      </w:pPr>
    </w:p>
    <w:p>
      <w:pPr>
        <w:pStyle w:val="BodyText"/>
        <w:ind w:right="733"/>
        <w:jc w:val="both"/>
      </w:pPr>
      <w:r>
        <w:rPr>
          <w:b/>
          <w:i/>
        </w:rPr>
        <w:t>Portfolio Board: </w:t>
      </w:r>
      <w:r>
        <w:rPr/>
        <w:t>Each portfolio will have only one Portfolio Board. The Portfolio Board will </w:t>
      </w:r>
      <w:r>
        <w:rPr>
          <w:u w:val="single"/>
        </w:rPr>
        <w:t>provide</w:t>
      </w:r>
      <w:r>
        <w:rPr>
          <w:u w:val="none"/>
        </w:rPr>
        <w:t> high- level</w:t>
      </w:r>
      <w:r>
        <w:rPr>
          <w:spacing w:val="-12"/>
          <w:u w:val="none"/>
        </w:rPr>
        <w:t> </w:t>
      </w:r>
      <w:r>
        <w:rPr>
          <w:u w:val="none"/>
        </w:rPr>
        <w:t>oversight</w:t>
      </w:r>
      <w:r>
        <w:rPr>
          <w:spacing w:val="-13"/>
          <w:u w:val="none"/>
        </w:rPr>
        <w:t> </w:t>
      </w:r>
      <w:r>
        <w:rPr>
          <w:u w:val="none"/>
        </w:rPr>
        <w:t>of</w:t>
      </w:r>
      <w:r>
        <w:rPr>
          <w:spacing w:val="-10"/>
          <w:u w:val="none"/>
        </w:rPr>
        <w:t> </w:t>
      </w:r>
      <w:r>
        <w:rPr>
          <w:u w:val="none"/>
        </w:rPr>
        <w:t>the</w:t>
      </w:r>
      <w:r>
        <w:rPr>
          <w:spacing w:val="-13"/>
          <w:u w:val="none"/>
        </w:rPr>
        <w:t> </w:t>
      </w:r>
      <w:r>
        <w:rPr>
          <w:u w:val="none"/>
        </w:rPr>
        <w:t>portfolio,</w:t>
      </w:r>
      <w:r>
        <w:rPr>
          <w:spacing w:val="-10"/>
          <w:u w:val="none"/>
        </w:rPr>
        <w:t> </w:t>
      </w:r>
      <w:r>
        <w:rPr>
          <w:u w:val="none"/>
        </w:rPr>
        <w:t>risk</w:t>
      </w:r>
      <w:r>
        <w:rPr>
          <w:spacing w:val="-12"/>
          <w:u w:val="none"/>
        </w:rPr>
        <w:t> </w:t>
      </w:r>
      <w:r>
        <w:rPr>
          <w:u w:val="none"/>
        </w:rPr>
        <w:t>management</w:t>
      </w:r>
      <w:r>
        <w:rPr>
          <w:spacing w:val="-13"/>
          <w:u w:val="none"/>
        </w:rPr>
        <w:t> </w:t>
      </w:r>
      <w:r>
        <w:rPr>
          <w:u w:val="none"/>
        </w:rPr>
        <w:t>and</w:t>
      </w:r>
      <w:r>
        <w:rPr>
          <w:spacing w:val="-11"/>
          <w:u w:val="none"/>
        </w:rPr>
        <w:t> </w:t>
      </w:r>
      <w:r>
        <w:rPr>
          <w:u w:val="none"/>
        </w:rPr>
        <w:t>portfolio</w:t>
      </w:r>
      <w:r>
        <w:rPr>
          <w:spacing w:val="-11"/>
          <w:u w:val="none"/>
        </w:rPr>
        <w:t> </w:t>
      </w:r>
      <w:r>
        <w:rPr>
          <w:u w:val="none"/>
        </w:rPr>
        <w:t>assurance.</w:t>
      </w:r>
      <w:r>
        <w:rPr>
          <w:spacing w:val="-11"/>
          <w:u w:val="none"/>
        </w:rPr>
        <w:t> </w:t>
      </w:r>
      <w:r>
        <w:rPr>
          <w:u w:val="none"/>
        </w:rPr>
        <w:t>It</w:t>
      </w:r>
      <w:r>
        <w:rPr>
          <w:spacing w:val="-13"/>
          <w:u w:val="none"/>
        </w:rPr>
        <w:t> </w:t>
      </w:r>
      <w:r>
        <w:rPr>
          <w:u w:val="none"/>
        </w:rPr>
        <w:t>approves</w:t>
      </w:r>
      <w:r>
        <w:rPr>
          <w:spacing w:val="-10"/>
          <w:u w:val="none"/>
        </w:rPr>
        <w:t> </w:t>
      </w:r>
      <w:r>
        <w:rPr>
          <w:u w:val="none"/>
        </w:rPr>
        <w:t>the</w:t>
      </w:r>
      <w:r>
        <w:rPr>
          <w:spacing w:val="-13"/>
          <w:u w:val="none"/>
        </w:rPr>
        <w:t> </w:t>
      </w:r>
      <w:r>
        <w:rPr>
          <w:u w:val="none"/>
        </w:rPr>
        <w:t>inclusion</w:t>
      </w:r>
      <w:r>
        <w:rPr>
          <w:spacing w:val="-11"/>
          <w:u w:val="none"/>
        </w:rPr>
        <w:t> </w:t>
      </w:r>
      <w:r>
        <w:rPr>
          <w:u w:val="none"/>
        </w:rPr>
        <w:t>of</w:t>
      </w:r>
      <w:r>
        <w:rPr>
          <w:spacing w:val="-11"/>
          <w:u w:val="none"/>
        </w:rPr>
        <w:t> </w:t>
      </w:r>
      <w:r>
        <w:rPr>
          <w:u w:val="none"/>
        </w:rPr>
        <w:t>new implementing partners at the time of portfolio approval as well as during the implementation.</w:t>
      </w:r>
    </w:p>
    <w:p>
      <w:pPr>
        <w:pStyle w:val="BodyText"/>
        <w:spacing w:before="267"/>
        <w:ind w:right="732"/>
        <w:jc w:val="both"/>
      </w:pPr>
      <w:r>
        <w:rPr/>
        <w:t>The Portfolio Board may fold in ongoing projects with their respective</w:t>
      </w:r>
      <w:r>
        <w:rPr>
          <w:spacing w:val="-1"/>
        </w:rPr>
        <w:t> </w:t>
      </w:r>
      <w:r>
        <w:rPr/>
        <w:t>implementing partners under the portfolio;</w:t>
      </w:r>
      <w:r>
        <w:rPr>
          <w:spacing w:val="-7"/>
        </w:rPr>
        <w:t> </w:t>
      </w:r>
      <w:r>
        <w:rPr/>
        <w:t>provided</w:t>
      </w:r>
      <w:r>
        <w:rPr>
          <w:spacing w:val="-8"/>
        </w:rPr>
        <w:t> </w:t>
      </w:r>
      <w:r>
        <w:rPr/>
        <w:t>that:</w:t>
      </w:r>
      <w:r>
        <w:rPr>
          <w:spacing w:val="-3"/>
        </w:rPr>
        <w:t> </w:t>
      </w:r>
      <w:r>
        <w:rPr/>
        <w:t>the</w:t>
      </w:r>
      <w:r>
        <w:rPr>
          <w:spacing w:val="-9"/>
        </w:rPr>
        <w:t> </w:t>
      </w:r>
      <w:r>
        <w:rPr/>
        <w:t>projects</w:t>
      </w:r>
      <w:r>
        <w:rPr>
          <w:spacing w:val="-2"/>
        </w:rPr>
        <w:t> </w:t>
      </w:r>
      <w:r>
        <w:rPr/>
        <w:t>are</w:t>
      </w:r>
      <w:r>
        <w:rPr>
          <w:spacing w:val="-6"/>
        </w:rPr>
        <w:t> </w:t>
      </w:r>
      <w:r>
        <w:rPr/>
        <w:t>aligned</w:t>
      </w:r>
      <w:r>
        <w:rPr>
          <w:spacing w:val="-7"/>
        </w:rPr>
        <w:t> </w:t>
      </w:r>
      <w:r>
        <w:rPr/>
        <w:t>and</w:t>
      </w:r>
      <w:r>
        <w:rPr>
          <w:spacing w:val="-3"/>
        </w:rPr>
        <w:t> </w:t>
      </w:r>
      <w:r>
        <w:rPr/>
        <w:t>integrated</w:t>
      </w:r>
      <w:r>
        <w:rPr>
          <w:spacing w:val="-3"/>
        </w:rPr>
        <w:t> </w:t>
      </w:r>
      <w:r>
        <w:rPr/>
        <w:t>into</w:t>
      </w:r>
      <w:r>
        <w:rPr>
          <w:spacing w:val="40"/>
        </w:rPr>
        <w:t> </w:t>
      </w:r>
      <w:r>
        <w:rPr/>
        <w:t>the</w:t>
      </w:r>
      <w:r>
        <w:rPr>
          <w:spacing w:val="-5"/>
        </w:rPr>
        <w:t> </w:t>
      </w:r>
      <w:r>
        <w:rPr/>
        <w:t>portfolio</w:t>
      </w:r>
      <w:r>
        <w:rPr>
          <w:spacing w:val="-7"/>
        </w:rPr>
        <w:t> </w:t>
      </w:r>
      <w:r>
        <w:rPr/>
        <w:t>theory</w:t>
      </w:r>
      <w:r>
        <w:rPr>
          <w:spacing w:val="-7"/>
        </w:rPr>
        <w:t> </w:t>
      </w:r>
      <w:r>
        <w:rPr/>
        <w:t>of</w:t>
      </w:r>
      <w:r>
        <w:rPr>
          <w:spacing w:val="-3"/>
        </w:rPr>
        <w:t> </w:t>
      </w:r>
      <w:r>
        <w:rPr/>
        <w:t>change;</w:t>
      </w:r>
      <w:r>
        <w:rPr>
          <w:spacing w:val="-3"/>
        </w:rPr>
        <w:t> </w:t>
      </w:r>
      <w:r>
        <w:rPr/>
        <w:t>they share a common portfolio results framework, they are integrated into an updated multiyear work plan approved</w:t>
      </w:r>
      <w:r>
        <w:rPr>
          <w:spacing w:val="-13"/>
        </w:rPr>
        <w:t> </w:t>
      </w:r>
      <w:r>
        <w:rPr/>
        <w:t>by</w:t>
      </w:r>
      <w:r>
        <w:rPr>
          <w:spacing w:val="-12"/>
        </w:rPr>
        <w:t> </w:t>
      </w:r>
      <w:r>
        <w:rPr/>
        <w:t>the</w:t>
      </w:r>
      <w:r>
        <w:rPr>
          <w:spacing w:val="-13"/>
        </w:rPr>
        <w:t> </w:t>
      </w:r>
      <w:r>
        <w:rPr/>
        <w:t>respective</w:t>
      </w:r>
      <w:r>
        <w:rPr>
          <w:spacing w:val="-12"/>
        </w:rPr>
        <w:t> </w:t>
      </w:r>
      <w:r>
        <w:rPr/>
        <w:t>implementing</w:t>
      </w:r>
      <w:r>
        <w:rPr>
          <w:spacing w:val="-13"/>
        </w:rPr>
        <w:t> </w:t>
      </w:r>
      <w:r>
        <w:rPr/>
        <w:t>partner(s);</w:t>
      </w:r>
      <w:r>
        <w:rPr>
          <w:spacing w:val="-12"/>
        </w:rPr>
        <w:t> </w:t>
      </w:r>
      <w:r>
        <w:rPr/>
        <w:t>and</w:t>
      </w:r>
      <w:r>
        <w:rPr>
          <w:spacing w:val="-13"/>
        </w:rPr>
        <w:t> </w:t>
      </w:r>
      <w:r>
        <w:rPr/>
        <w:t>they</w:t>
      </w:r>
      <w:r>
        <w:rPr>
          <w:spacing w:val="-12"/>
        </w:rPr>
        <w:t> </w:t>
      </w:r>
      <w:r>
        <w:rPr/>
        <w:t>secure</w:t>
      </w:r>
      <w:r>
        <w:rPr>
          <w:spacing w:val="-12"/>
        </w:rPr>
        <w:t> </w:t>
      </w:r>
      <w:r>
        <w:rPr/>
        <w:t>agreements</w:t>
      </w:r>
      <w:r>
        <w:rPr>
          <w:spacing w:val="6"/>
        </w:rPr>
        <w:t> </w:t>
      </w:r>
      <w:r>
        <w:rPr/>
        <w:t>from</w:t>
      </w:r>
      <w:r>
        <w:rPr>
          <w:spacing w:val="-13"/>
        </w:rPr>
        <w:t> </w:t>
      </w:r>
      <w:r>
        <w:rPr/>
        <w:t>the</w:t>
      </w:r>
      <w:r>
        <w:rPr>
          <w:spacing w:val="-9"/>
        </w:rPr>
        <w:t> </w:t>
      </w:r>
      <w:r>
        <w:rPr/>
        <w:t>implementing partners on being member</w:t>
      </w:r>
      <w:r>
        <w:rPr>
          <w:spacing w:val="40"/>
        </w:rPr>
        <w:t> </w:t>
      </w:r>
      <w:r>
        <w:rPr/>
        <w:t>of the existing Portfolio Board and the Portfolio Shared Results Committee.</w:t>
      </w:r>
    </w:p>
    <w:p>
      <w:pPr>
        <w:pStyle w:val="BodyText"/>
        <w:spacing w:before="1"/>
        <w:ind w:left="0"/>
      </w:pPr>
    </w:p>
    <w:p>
      <w:pPr>
        <w:pStyle w:val="BodyText"/>
        <w:ind w:right="734"/>
        <w:jc w:val="both"/>
      </w:pPr>
      <w:r>
        <w:rPr/>
        <w:t>The Portfolio Board approves each multiyear work plan and their corresponding milestones. Portfolio milestones are approved yearly by the Portfolio Board, for each subsequent 12-month period of work</w:t>
      </w:r>
      <w:r>
        <w:rPr>
          <w:color w:val="1F1F1F"/>
        </w:rPr>
        <w:t>.</w:t>
      </w:r>
    </w:p>
    <w:p>
      <w:pPr>
        <w:pStyle w:val="BodyText"/>
        <w:spacing w:before="38"/>
        <w:ind w:left="0"/>
      </w:pPr>
    </w:p>
    <w:p>
      <w:pPr>
        <w:pStyle w:val="BodyText"/>
        <w:spacing w:line="242" w:lineRule="auto"/>
        <w:ind w:right="736"/>
        <w:jc w:val="both"/>
      </w:pPr>
      <w:r>
        <w:rPr/>
        <w:t>The Portfolio Board assesses any major risks to the portfolio and related decisions/agreements on any management actions and adjustments. Also, the Portfolio Board </w:t>
      </w:r>
      <w:r>
        <w:rPr>
          <w:color w:val="1F1F1F"/>
        </w:rPr>
        <w:t>assesses the results achieved at the portfolio level and contribution to country programme outcomes and the portfolio objective.</w:t>
      </w:r>
    </w:p>
    <w:p>
      <w:pPr>
        <w:pStyle w:val="BodyText"/>
        <w:spacing w:before="263"/>
        <w:ind w:right="737"/>
        <w:jc w:val="both"/>
      </w:pPr>
      <w:r>
        <w:rPr/>
        <w:t>The Portfolio Board also reviews how integration and intersectionality are pursued in achieving greater impact to the portfolio's objectives and the country programme outcomes.</w:t>
      </w:r>
    </w:p>
    <w:p>
      <w:pPr>
        <w:pStyle w:val="BodyText"/>
        <w:spacing w:line="242" w:lineRule="auto" w:before="267"/>
        <w:ind w:right="732"/>
        <w:jc w:val="both"/>
      </w:pPr>
      <w:r>
        <w:rPr/>
        <w:t>In addition, the</w:t>
      </w:r>
      <w:r>
        <w:rPr>
          <w:spacing w:val="-1"/>
        </w:rPr>
        <w:t> </w:t>
      </w:r>
      <w:r>
        <w:rPr/>
        <w:t>Portfolio Board identifies new</w:t>
      </w:r>
      <w:r>
        <w:rPr>
          <w:spacing w:val="-1"/>
        </w:rPr>
        <w:t> </w:t>
      </w:r>
      <w:r>
        <w:rPr/>
        <w:t>partnerships for the</w:t>
      </w:r>
      <w:r>
        <w:rPr>
          <w:spacing w:val="-1"/>
        </w:rPr>
        <w:t> </w:t>
      </w:r>
      <w:r>
        <w:rPr/>
        <w:t>portfolio based on the identified new policy</w:t>
      </w:r>
      <w:r>
        <w:rPr>
          <w:spacing w:val="-4"/>
        </w:rPr>
        <w:t> </w:t>
      </w:r>
      <w:r>
        <w:rPr/>
        <w:t>spaces</w:t>
      </w:r>
      <w:r>
        <w:rPr>
          <w:spacing w:val="-2"/>
        </w:rPr>
        <w:t> </w:t>
      </w:r>
      <w:r>
        <w:rPr/>
        <w:t>resulting</w:t>
      </w:r>
      <w:r>
        <w:rPr>
          <w:spacing w:val="-4"/>
        </w:rPr>
        <w:t> </w:t>
      </w:r>
      <w:r>
        <w:rPr/>
        <w:t>from</w:t>
      </w:r>
      <w:r>
        <w:rPr>
          <w:spacing w:val="-4"/>
        </w:rPr>
        <w:t> </w:t>
      </w:r>
      <w:r>
        <w:rPr/>
        <w:t>the</w:t>
      </w:r>
      <w:r>
        <w:rPr>
          <w:spacing w:val="-6"/>
        </w:rPr>
        <w:t> </w:t>
      </w:r>
      <w:r>
        <w:rPr/>
        <w:t>portfolio</w:t>
      </w:r>
      <w:r>
        <w:rPr>
          <w:spacing w:val="-4"/>
        </w:rPr>
        <w:t> </w:t>
      </w:r>
      <w:r>
        <w:rPr/>
        <w:t>implementation and</w:t>
      </w:r>
      <w:r>
        <w:rPr>
          <w:spacing w:val="-4"/>
        </w:rPr>
        <w:t> </w:t>
      </w:r>
      <w:r>
        <w:rPr/>
        <w:t>to ensure</w:t>
      </w:r>
      <w:r>
        <w:rPr>
          <w:spacing w:val="-6"/>
        </w:rPr>
        <w:t> </w:t>
      </w:r>
      <w:r>
        <w:rPr/>
        <w:t>sustainability</w:t>
      </w:r>
      <w:r>
        <w:rPr>
          <w:spacing w:val="-3"/>
        </w:rPr>
        <w:t> </w:t>
      </w:r>
      <w:r>
        <w:rPr/>
        <w:t>and</w:t>
      </w:r>
      <w:r>
        <w:rPr>
          <w:spacing w:val="-4"/>
        </w:rPr>
        <w:t> </w:t>
      </w:r>
      <w:r>
        <w:rPr/>
        <w:t>identifies</w:t>
      </w:r>
      <w:r>
        <w:rPr>
          <w:spacing w:val="-3"/>
        </w:rPr>
        <w:t> </w:t>
      </w:r>
      <w:r>
        <w:rPr/>
        <w:t>new resource mobilization opportunities.</w:t>
      </w:r>
    </w:p>
    <w:p>
      <w:pPr>
        <w:spacing w:after="0" w:line="242" w:lineRule="auto"/>
        <w:jc w:val="both"/>
        <w:sectPr>
          <w:pgSz w:w="12240" w:h="15840"/>
          <w:pgMar w:header="720" w:footer="1290" w:top="1660" w:bottom="1480" w:left="1340" w:right="700"/>
        </w:sectPr>
      </w:pPr>
    </w:p>
    <w:p>
      <w:pPr>
        <w:pStyle w:val="BodyText"/>
        <w:ind w:right="733"/>
        <w:jc w:val="both"/>
      </w:pPr>
      <w:r>
        <w:rPr/>
        <w:t>The Portfolio Board makes decision on suspension of and extension of the portfolio (not the individual work plans under the</w:t>
      </w:r>
      <w:r>
        <w:rPr>
          <w:spacing w:val="-1"/>
        </w:rPr>
        <w:t> </w:t>
      </w:r>
      <w:r>
        <w:rPr/>
        <w:t>portfolio delegated to the</w:t>
      </w:r>
      <w:r>
        <w:rPr>
          <w:spacing w:val="-1"/>
        </w:rPr>
        <w:t> </w:t>
      </w:r>
      <w:r>
        <w:rPr/>
        <w:t>Implementing Partners) subject to partner commitment and funding.</w:t>
      </w:r>
    </w:p>
    <w:p>
      <w:pPr>
        <w:pStyle w:val="BodyText"/>
        <w:ind w:left="0"/>
      </w:pPr>
    </w:p>
    <w:p>
      <w:pPr>
        <w:pStyle w:val="BodyText"/>
        <w:jc w:val="both"/>
      </w:pPr>
      <w:r>
        <w:rPr/>
        <w:t>The</w:t>
      </w:r>
      <w:r>
        <w:rPr>
          <w:spacing w:val="-6"/>
        </w:rPr>
        <w:t> </w:t>
      </w:r>
      <w:r>
        <w:rPr/>
        <w:t>Portfolio</w:t>
      </w:r>
      <w:r>
        <w:rPr>
          <w:spacing w:val="-3"/>
        </w:rPr>
        <w:t> </w:t>
      </w:r>
      <w:r>
        <w:rPr/>
        <w:t>Board</w:t>
      </w:r>
      <w:r>
        <w:rPr>
          <w:spacing w:val="-3"/>
        </w:rPr>
        <w:t> </w:t>
      </w:r>
      <w:r>
        <w:rPr/>
        <w:t>is</w:t>
      </w:r>
      <w:r>
        <w:rPr>
          <w:spacing w:val="-1"/>
        </w:rPr>
        <w:t> </w:t>
      </w:r>
      <w:r>
        <w:rPr/>
        <w:t>required</w:t>
      </w:r>
      <w:r>
        <w:rPr>
          <w:spacing w:val="1"/>
        </w:rPr>
        <w:t> </w:t>
      </w:r>
      <w:r>
        <w:rPr/>
        <w:t>to</w:t>
      </w:r>
      <w:r>
        <w:rPr>
          <w:spacing w:val="-4"/>
        </w:rPr>
        <w:t> </w:t>
      </w:r>
      <w:r>
        <w:rPr/>
        <w:t>meet</w:t>
      </w:r>
      <w:r>
        <w:rPr>
          <w:spacing w:val="-1"/>
        </w:rPr>
        <w:t> </w:t>
      </w:r>
      <w:r>
        <w:rPr/>
        <w:t>at</w:t>
      </w:r>
      <w:r>
        <w:rPr>
          <w:spacing w:val="-1"/>
        </w:rPr>
        <w:t> </w:t>
      </w:r>
      <w:r>
        <w:rPr/>
        <w:t>least</w:t>
      </w:r>
      <w:r>
        <w:rPr>
          <w:spacing w:val="-4"/>
        </w:rPr>
        <w:t> </w:t>
      </w:r>
      <w:r>
        <w:rPr/>
        <w:t>once</w:t>
      </w:r>
      <w:r>
        <w:rPr>
          <w:spacing w:val="-1"/>
        </w:rPr>
        <w:t> </w:t>
      </w:r>
      <w:r>
        <w:rPr/>
        <w:t>a</w:t>
      </w:r>
      <w:r>
        <w:rPr>
          <w:spacing w:val="-5"/>
        </w:rPr>
        <w:t> </w:t>
      </w:r>
      <w:r>
        <w:rPr>
          <w:spacing w:val="-2"/>
        </w:rPr>
        <w:t>year.</w:t>
      </w:r>
    </w:p>
    <w:p>
      <w:pPr>
        <w:pStyle w:val="BodyText"/>
        <w:ind w:left="0"/>
      </w:pPr>
    </w:p>
    <w:p>
      <w:pPr>
        <w:pStyle w:val="BodyText"/>
        <w:jc w:val="both"/>
      </w:pPr>
      <w:r>
        <w:rPr/>
        <w:t>A</w:t>
      </w:r>
      <w:r>
        <w:rPr>
          <w:spacing w:val="-5"/>
        </w:rPr>
        <w:t> </w:t>
      </w:r>
      <w:r>
        <w:rPr/>
        <w:t>Portfolio</w:t>
      </w:r>
      <w:r>
        <w:rPr>
          <w:spacing w:val="-3"/>
        </w:rPr>
        <w:t> </w:t>
      </w:r>
      <w:r>
        <w:rPr/>
        <w:t>Board</w:t>
      </w:r>
      <w:r>
        <w:rPr>
          <w:spacing w:val="-1"/>
        </w:rPr>
        <w:t> </w:t>
      </w:r>
      <w:r>
        <w:rPr/>
        <w:t>membership</w:t>
      </w:r>
      <w:r>
        <w:rPr>
          <w:spacing w:val="-3"/>
        </w:rPr>
        <w:t> </w:t>
      </w:r>
      <w:r>
        <w:rPr/>
        <w:t>is</w:t>
      </w:r>
      <w:r>
        <w:rPr>
          <w:spacing w:val="-2"/>
        </w:rPr>
        <w:t> </w:t>
      </w:r>
      <w:r>
        <w:rPr/>
        <w:t>comprised</w:t>
      </w:r>
      <w:r>
        <w:rPr>
          <w:spacing w:val="-3"/>
        </w:rPr>
        <w:t> </w:t>
      </w:r>
      <w:r>
        <w:rPr>
          <w:spacing w:val="-5"/>
        </w:rPr>
        <w:t>of:</w:t>
      </w:r>
    </w:p>
    <w:p>
      <w:pPr>
        <w:pStyle w:val="ListParagraph"/>
        <w:numPr>
          <w:ilvl w:val="0"/>
          <w:numId w:val="7"/>
        </w:numPr>
        <w:tabs>
          <w:tab w:pos="459" w:val="left" w:leader="none"/>
        </w:tabs>
        <w:spacing w:line="268" w:lineRule="exact" w:before="267" w:after="0"/>
        <w:ind w:left="459" w:right="0" w:hanging="359"/>
        <w:jc w:val="both"/>
        <w:rPr>
          <w:rFonts w:ascii="Arial" w:hAnsi="Arial"/>
          <w:sz w:val="20"/>
        </w:rPr>
      </w:pPr>
      <w:r>
        <w:rPr>
          <w:sz w:val="22"/>
        </w:rPr>
        <w:t>Executive(s):</w:t>
      </w:r>
      <w:r>
        <w:rPr>
          <w:spacing w:val="-4"/>
          <w:sz w:val="22"/>
        </w:rPr>
        <w:t> </w:t>
      </w:r>
      <w:r>
        <w:rPr>
          <w:sz w:val="22"/>
        </w:rPr>
        <w:t>Individual(s)</w:t>
      </w:r>
      <w:r>
        <w:rPr>
          <w:spacing w:val="-2"/>
          <w:sz w:val="22"/>
        </w:rPr>
        <w:t> </w:t>
      </w:r>
      <w:r>
        <w:rPr>
          <w:sz w:val="22"/>
        </w:rPr>
        <w:t>who</w:t>
      </w:r>
      <w:r>
        <w:rPr>
          <w:spacing w:val="-4"/>
          <w:sz w:val="22"/>
        </w:rPr>
        <w:t> </w:t>
      </w:r>
      <w:r>
        <w:rPr>
          <w:sz w:val="22"/>
        </w:rPr>
        <w:t>represent(s)</w:t>
      </w:r>
      <w:r>
        <w:rPr>
          <w:spacing w:val="-2"/>
          <w:sz w:val="22"/>
        </w:rPr>
        <w:t> </w:t>
      </w:r>
      <w:r>
        <w:rPr>
          <w:sz w:val="22"/>
        </w:rPr>
        <w:t>ownership</w:t>
      </w:r>
      <w:r>
        <w:rPr>
          <w:spacing w:val="-5"/>
          <w:sz w:val="22"/>
        </w:rPr>
        <w:t> </w:t>
      </w:r>
      <w:r>
        <w:rPr>
          <w:sz w:val="22"/>
        </w:rPr>
        <w:t>of</w:t>
      </w:r>
      <w:r>
        <w:rPr>
          <w:spacing w:val="-3"/>
          <w:sz w:val="22"/>
        </w:rPr>
        <w:t> </w:t>
      </w:r>
      <w:r>
        <w:rPr>
          <w:sz w:val="22"/>
        </w:rPr>
        <w:t>the</w:t>
      </w:r>
      <w:r>
        <w:rPr>
          <w:spacing w:val="-6"/>
          <w:sz w:val="22"/>
        </w:rPr>
        <w:t> </w:t>
      </w:r>
      <w:r>
        <w:rPr>
          <w:sz w:val="22"/>
        </w:rPr>
        <w:t>portfolio</w:t>
      </w:r>
      <w:r>
        <w:rPr>
          <w:spacing w:val="-3"/>
          <w:sz w:val="22"/>
        </w:rPr>
        <w:t> </w:t>
      </w:r>
      <w:r>
        <w:rPr>
          <w:sz w:val="22"/>
        </w:rPr>
        <w:t>and</w:t>
      </w:r>
      <w:r>
        <w:rPr>
          <w:spacing w:val="-3"/>
          <w:sz w:val="22"/>
        </w:rPr>
        <w:t> </w:t>
      </w:r>
      <w:r>
        <w:rPr>
          <w:sz w:val="22"/>
        </w:rPr>
        <w:t>chair(s)</w:t>
      </w:r>
      <w:r>
        <w:rPr>
          <w:spacing w:val="-3"/>
          <w:sz w:val="22"/>
        </w:rPr>
        <w:t> </w:t>
      </w:r>
      <w:r>
        <w:rPr>
          <w:sz w:val="22"/>
        </w:rPr>
        <w:t>the</w:t>
      </w:r>
      <w:r>
        <w:rPr>
          <w:spacing w:val="-1"/>
          <w:sz w:val="22"/>
        </w:rPr>
        <w:t> </w:t>
      </w:r>
      <w:r>
        <w:rPr>
          <w:spacing w:val="-2"/>
          <w:sz w:val="22"/>
        </w:rPr>
        <w:t>Board.</w:t>
      </w:r>
    </w:p>
    <w:p>
      <w:pPr>
        <w:pStyle w:val="ListParagraph"/>
        <w:numPr>
          <w:ilvl w:val="0"/>
          <w:numId w:val="7"/>
        </w:numPr>
        <w:tabs>
          <w:tab w:pos="460" w:val="left" w:leader="none"/>
        </w:tabs>
        <w:spacing w:line="240" w:lineRule="auto" w:before="0" w:after="0"/>
        <w:ind w:left="460" w:right="737" w:hanging="360"/>
        <w:jc w:val="both"/>
        <w:rPr>
          <w:rFonts w:ascii="Arial" w:hAnsi="Arial"/>
          <w:sz w:val="20"/>
        </w:rPr>
      </w:pPr>
      <w:r>
        <w:rPr>
          <w:sz w:val="22"/>
        </w:rPr>
        <w:t>Beneficiary</w:t>
      </w:r>
      <w:r>
        <w:rPr>
          <w:spacing w:val="-12"/>
          <w:sz w:val="22"/>
        </w:rPr>
        <w:t> </w:t>
      </w:r>
      <w:r>
        <w:rPr>
          <w:sz w:val="22"/>
        </w:rPr>
        <w:t>Representative(s):</w:t>
      </w:r>
      <w:r>
        <w:rPr>
          <w:spacing w:val="-10"/>
          <w:sz w:val="22"/>
        </w:rPr>
        <w:t> </w:t>
      </w:r>
      <w:r>
        <w:rPr>
          <w:sz w:val="22"/>
        </w:rPr>
        <w:t>Individual(s)</w:t>
      </w:r>
      <w:r>
        <w:rPr>
          <w:spacing w:val="-11"/>
          <w:sz w:val="22"/>
        </w:rPr>
        <w:t> </w:t>
      </w:r>
      <w:r>
        <w:rPr>
          <w:sz w:val="22"/>
        </w:rPr>
        <w:t>representing</w:t>
      </w:r>
      <w:r>
        <w:rPr>
          <w:spacing w:val="-12"/>
          <w:sz w:val="22"/>
        </w:rPr>
        <w:t> </w:t>
      </w:r>
      <w:r>
        <w:rPr>
          <w:sz w:val="22"/>
        </w:rPr>
        <w:t>the</w:t>
      </w:r>
      <w:r>
        <w:rPr>
          <w:spacing w:val="-11"/>
          <w:sz w:val="22"/>
        </w:rPr>
        <w:t> </w:t>
      </w:r>
      <w:r>
        <w:rPr>
          <w:sz w:val="22"/>
        </w:rPr>
        <w:t>interests</w:t>
      </w:r>
      <w:r>
        <w:rPr>
          <w:spacing w:val="-11"/>
          <w:sz w:val="22"/>
        </w:rPr>
        <w:t> </w:t>
      </w:r>
      <w:r>
        <w:rPr>
          <w:sz w:val="22"/>
        </w:rPr>
        <w:t>of</w:t>
      </w:r>
      <w:r>
        <w:rPr>
          <w:spacing w:val="-8"/>
          <w:sz w:val="22"/>
        </w:rPr>
        <w:t> </w:t>
      </w:r>
      <w:r>
        <w:rPr>
          <w:sz w:val="22"/>
        </w:rPr>
        <w:t>those</w:t>
      </w:r>
      <w:r>
        <w:rPr>
          <w:spacing w:val="-10"/>
          <w:sz w:val="22"/>
        </w:rPr>
        <w:t> </w:t>
      </w:r>
      <w:r>
        <w:rPr>
          <w:sz w:val="22"/>
        </w:rPr>
        <w:t>groups</w:t>
      </w:r>
      <w:r>
        <w:rPr>
          <w:spacing w:val="-11"/>
          <w:sz w:val="22"/>
        </w:rPr>
        <w:t> </w:t>
      </w:r>
      <w:r>
        <w:rPr>
          <w:sz w:val="22"/>
        </w:rPr>
        <w:t>of</w:t>
      </w:r>
      <w:r>
        <w:rPr>
          <w:spacing w:val="-12"/>
          <w:sz w:val="22"/>
        </w:rPr>
        <w:t> </w:t>
      </w:r>
      <w:r>
        <w:rPr>
          <w:sz w:val="22"/>
        </w:rPr>
        <w:t>stakeholders who will ultimately benefit from the portfolio.</w:t>
      </w:r>
    </w:p>
    <w:p>
      <w:pPr>
        <w:pStyle w:val="ListParagraph"/>
        <w:numPr>
          <w:ilvl w:val="0"/>
          <w:numId w:val="7"/>
        </w:numPr>
        <w:tabs>
          <w:tab w:pos="460" w:val="left" w:leader="none"/>
        </w:tabs>
        <w:spacing w:line="240" w:lineRule="auto" w:before="3" w:after="0"/>
        <w:ind w:left="460" w:right="732" w:hanging="360"/>
        <w:jc w:val="both"/>
        <w:rPr>
          <w:rFonts w:ascii="Arial" w:hAnsi="Arial"/>
          <w:sz w:val="20"/>
        </w:rPr>
      </w:pPr>
      <w:r>
        <w:rPr>
          <w:sz w:val="22"/>
        </w:rPr>
        <w:t>Development</w:t>
      </w:r>
      <w:r>
        <w:rPr>
          <w:spacing w:val="-3"/>
          <w:sz w:val="22"/>
        </w:rPr>
        <w:t> </w:t>
      </w:r>
      <w:r>
        <w:rPr>
          <w:sz w:val="22"/>
        </w:rPr>
        <w:t>Partner(s):</w:t>
      </w:r>
      <w:r>
        <w:rPr>
          <w:spacing w:val="-3"/>
          <w:sz w:val="22"/>
        </w:rPr>
        <w:t> </w:t>
      </w:r>
      <w:r>
        <w:rPr>
          <w:sz w:val="22"/>
        </w:rPr>
        <w:t>Individuals</w:t>
      </w:r>
      <w:r>
        <w:rPr>
          <w:spacing w:val="-3"/>
          <w:sz w:val="22"/>
        </w:rPr>
        <w:t> </w:t>
      </w:r>
      <w:r>
        <w:rPr>
          <w:sz w:val="22"/>
        </w:rPr>
        <w:t>representing</w:t>
      </w:r>
      <w:r>
        <w:rPr>
          <w:spacing w:val="-5"/>
          <w:sz w:val="22"/>
        </w:rPr>
        <w:t> </w:t>
      </w:r>
      <w:r>
        <w:rPr>
          <w:sz w:val="22"/>
        </w:rPr>
        <w:t>the</w:t>
      </w:r>
      <w:r>
        <w:rPr>
          <w:spacing w:val="-3"/>
          <w:sz w:val="22"/>
        </w:rPr>
        <w:t> </w:t>
      </w:r>
      <w:r>
        <w:rPr>
          <w:sz w:val="22"/>
        </w:rPr>
        <w:t>interests</w:t>
      </w:r>
      <w:r>
        <w:rPr>
          <w:spacing w:val="-3"/>
          <w:sz w:val="22"/>
        </w:rPr>
        <w:t> </w:t>
      </w:r>
      <w:r>
        <w:rPr>
          <w:sz w:val="22"/>
        </w:rPr>
        <w:t>of</w:t>
      </w:r>
      <w:r>
        <w:rPr>
          <w:spacing w:val="-1"/>
          <w:sz w:val="22"/>
        </w:rPr>
        <w:t> </w:t>
      </w:r>
      <w:r>
        <w:rPr>
          <w:sz w:val="22"/>
        </w:rPr>
        <w:t>the</w:t>
      </w:r>
      <w:r>
        <w:rPr>
          <w:spacing w:val="-3"/>
          <w:sz w:val="22"/>
        </w:rPr>
        <w:t> </w:t>
      </w:r>
      <w:r>
        <w:rPr>
          <w:sz w:val="22"/>
        </w:rPr>
        <w:t>parties concerned</w:t>
      </w:r>
      <w:r>
        <w:rPr>
          <w:spacing w:val="-1"/>
          <w:sz w:val="22"/>
        </w:rPr>
        <w:t> </w:t>
      </w:r>
      <w:r>
        <w:rPr>
          <w:sz w:val="22"/>
        </w:rPr>
        <w:t>that</w:t>
      </w:r>
      <w:r>
        <w:rPr>
          <w:spacing w:val="-2"/>
          <w:sz w:val="22"/>
        </w:rPr>
        <w:t> </w:t>
      </w:r>
      <w:r>
        <w:rPr>
          <w:sz w:val="22"/>
        </w:rPr>
        <w:t>provide funding, strategic guidance and/or technical expertise to the portfolio. This is typically the UNDP Resident Representative or Deputy Resident Representative. There can be multiple development partners’ representatives on Portfolio Board.</w:t>
      </w:r>
    </w:p>
    <w:p>
      <w:pPr>
        <w:pStyle w:val="BodyText"/>
        <w:spacing w:before="250"/>
        <w:ind w:right="732"/>
        <w:jc w:val="both"/>
      </w:pPr>
      <w:r>
        <w:rPr>
          <w:b/>
          <w:u w:val="single"/>
        </w:rPr>
        <w:t>The Portfolio Shared Results Committee (PSRC)</w:t>
      </w:r>
      <w:r>
        <w:rPr>
          <w:b/>
          <w:u w:val="none"/>
        </w:rPr>
        <w:t> </w:t>
      </w:r>
      <w:r>
        <w:rPr>
          <w:color w:val="333333"/>
          <w:u w:val="none"/>
        </w:rPr>
        <w:t>is formed by representatives of all implementing partners, led by the UNDP Resident Representative or Deputy Resident Representative. As a team, the PSRC works collaboratively to review the implementing partners’ work plans. In doing so, it actively contributes to </w:t>
      </w:r>
      <w:r>
        <w:rPr>
          <w:u w:val="none"/>
        </w:rPr>
        <w:t>c</w:t>
      </w:r>
      <w:r>
        <w:rPr>
          <w:color w:val="333333"/>
          <w:u w:val="none"/>
        </w:rPr>
        <w:t>ollective portfolio learnings and shared results and facilitates the dynamic improvement of the portfolio and its associated work plans.</w:t>
      </w:r>
    </w:p>
    <w:p>
      <w:pPr>
        <w:pStyle w:val="BodyText"/>
        <w:spacing w:before="25"/>
        <w:ind w:left="0"/>
      </w:pPr>
    </w:p>
    <w:p>
      <w:pPr>
        <w:pStyle w:val="BodyText"/>
        <w:ind w:right="845"/>
        <w:jc w:val="both"/>
      </w:pPr>
      <w:r>
        <w:rPr>
          <w:color w:val="333333"/>
        </w:rPr>
        <w:t>The</w:t>
      </w:r>
      <w:r>
        <w:rPr>
          <w:color w:val="333333"/>
          <w:spacing w:val="-9"/>
        </w:rPr>
        <w:t> </w:t>
      </w:r>
      <w:r>
        <w:rPr>
          <w:color w:val="333333"/>
        </w:rPr>
        <w:t>PSRC</w:t>
      </w:r>
      <w:r>
        <w:rPr>
          <w:color w:val="333333"/>
          <w:spacing w:val="-5"/>
        </w:rPr>
        <w:t> </w:t>
      </w:r>
      <w:r>
        <w:rPr>
          <w:color w:val="333333"/>
        </w:rPr>
        <w:t>is</w:t>
      </w:r>
      <w:r>
        <w:rPr>
          <w:color w:val="333333"/>
          <w:spacing w:val="-6"/>
        </w:rPr>
        <w:t> </w:t>
      </w:r>
      <w:r>
        <w:rPr>
          <w:color w:val="333333"/>
        </w:rPr>
        <w:t>convened</w:t>
      </w:r>
      <w:r>
        <w:rPr>
          <w:color w:val="333333"/>
          <w:spacing w:val="-4"/>
        </w:rPr>
        <w:t> </w:t>
      </w:r>
      <w:r>
        <w:rPr>
          <w:color w:val="333333"/>
        </w:rPr>
        <w:t>at</w:t>
      </w:r>
      <w:r>
        <w:rPr>
          <w:color w:val="333333"/>
          <w:spacing w:val="-6"/>
        </w:rPr>
        <w:t> </w:t>
      </w:r>
      <w:r>
        <w:rPr>
          <w:color w:val="333333"/>
        </w:rPr>
        <w:t>least</w:t>
      </w:r>
      <w:r>
        <w:rPr>
          <w:color w:val="333333"/>
          <w:spacing w:val="-9"/>
        </w:rPr>
        <w:t> </w:t>
      </w:r>
      <w:r>
        <w:rPr>
          <w:color w:val="333333"/>
        </w:rPr>
        <w:t>four</w:t>
      </w:r>
      <w:r>
        <w:rPr>
          <w:color w:val="333333"/>
          <w:spacing w:val="-4"/>
        </w:rPr>
        <w:t> </w:t>
      </w:r>
      <w:r>
        <w:rPr>
          <w:color w:val="333333"/>
        </w:rPr>
        <w:t>(4)</w:t>
      </w:r>
      <w:r>
        <w:rPr>
          <w:color w:val="333333"/>
          <w:spacing w:val="-6"/>
        </w:rPr>
        <w:t> </w:t>
      </w:r>
      <w:r>
        <w:rPr>
          <w:color w:val="333333"/>
        </w:rPr>
        <w:t>times</w:t>
      </w:r>
      <w:r>
        <w:rPr>
          <w:color w:val="333333"/>
          <w:spacing w:val="-5"/>
        </w:rPr>
        <w:t> </w:t>
      </w:r>
      <w:r>
        <w:rPr>
          <w:color w:val="333333"/>
        </w:rPr>
        <w:t>a</w:t>
      </w:r>
      <w:r>
        <w:rPr>
          <w:color w:val="333333"/>
          <w:spacing w:val="-2"/>
        </w:rPr>
        <w:t> </w:t>
      </w:r>
      <w:r>
        <w:rPr>
          <w:color w:val="333333"/>
        </w:rPr>
        <w:t>year.</w:t>
      </w:r>
      <w:r>
        <w:rPr>
          <w:color w:val="333333"/>
          <w:spacing w:val="-8"/>
        </w:rPr>
        <w:t> </w:t>
      </w:r>
      <w:r>
        <w:rPr>
          <w:color w:val="333333"/>
        </w:rPr>
        <w:t>The</w:t>
      </w:r>
      <w:r>
        <w:rPr>
          <w:color w:val="333333"/>
          <w:spacing w:val="-5"/>
        </w:rPr>
        <w:t> </w:t>
      </w:r>
      <w:r>
        <w:rPr>
          <w:color w:val="333333"/>
        </w:rPr>
        <w:t>PSRC</w:t>
      </w:r>
      <w:r>
        <w:rPr>
          <w:color w:val="333333"/>
          <w:spacing w:val="-9"/>
        </w:rPr>
        <w:t> </w:t>
      </w:r>
      <w:r>
        <w:rPr>
          <w:color w:val="333333"/>
        </w:rPr>
        <w:t>is</w:t>
      </w:r>
      <w:r>
        <w:rPr>
          <w:color w:val="333333"/>
          <w:spacing w:val="-6"/>
        </w:rPr>
        <w:t> </w:t>
      </w:r>
      <w:r>
        <w:rPr>
          <w:color w:val="333333"/>
        </w:rPr>
        <w:t>responsible</w:t>
      </w:r>
      <w:r>
        <w:rPr>
          <w:color w:val="333333"/>
          <w:spacing w:val="-9"/>
        </w:rPr>
        <w:t> </w:t>
      </w:r>
      <w:r>
        <w:rPr>
          <w:color w:val="333333"/>
        </w:rPr>
        <w:t>for</w:t>
      </w:r>
      <w:r>
        <w:rPr>
          <w:color w:val="333333"/>
          <w:spacing w:val="-8"/>
        </w:rPr>
        <w:t> </w:t>
      </w:r>
      <w:r>
        <w:rPr>
          <w:color w:val="333333"/>
        </w:rPr>
        <w:t>taking</w:t>
      </w:r>
      <w:r>
        <w:rPr>
          <w:color w:val="333333"/>
          <w:spacing w:val="-7"/>
        </w:rPr>
        <w:t> </w:t>
      </w:r>
      <w:r>
        <w:rPr>
          <w:color w:val="333333"/>
        </w:rPr>
        <w:t>corrective</w:t>
      </w:r>
      <w:r>
        <w:rPr>
          <w:color w:val="333333"/>
          <w:spacing w:val="-7"/>
        </w:rPr>
        <w:t> </w:t>
      </w:r>
      <w:r>
        <w:rPr>
          <w:color w:val="333333"/>
        </w:rPr>
        <w:t>actions, including approving adjustments above provided tolerance levels, including substantive revisions (major/minor amendments) to the work plans, reallocating resources from one work plan to another, associated budget revisions, requests for suspension or extension of work plans and other changes to the work plans, subject to additional funding and in line with donor agreements.</w:t>
      </w:r>
    </w:p>
    <w:p>
      <w:pPr>
        <w:pStyle w:val="BodyText"/>
        <w:spacing w:before="41"/>
        <w:ind w:left="0"/>
      </w:pPr>
    </w:p>
    <w:p>
      <w:pPr>
        <w:pStyle w:val="BodyText"/>
        <w:ind w:right="728"/>
        <w:jc w:val="both"/>
      </w:pPr>
      <w:r>
        <w:rPr>
          <w:b/>
          <w:u w:val="single"/>
        </w:rPr>
        <w:t>The Portfolio Assurance</w:t>
      </w:r>
      <w:r>
        <w:rPr>
          <w:u w:val="none"/>
        </w:rPr>
        <w:t>, delegated to UNDP, supports the Portfolio Board by carrying out objective and independent oversight and monitoring functions, as well as providing administrative support. This role ensures appropriate portfolio management milestones are managed and completed includinhe application of the Gender Marker to all work plans under the portfolio in line with the Gender Equality Strategy.</w:t>
      </w:r>
      <w:r>
        <w:rPr>
          <w:spacing w:val="-8"/>
          <w:u w:val="none"/>
        </w:rPr>
        <w:t> </w:t>
      </w:r>
      <w:r>
        <w:rPr>
          <w:u w:val="none"/>
        </w:rPr>
        <w:t>Typically</w:t>
      </w:r>
      <w:r>
        <w:rPr>
          <w:spacing w:val="-7"/>
          <w:u w:val="none"/>
        </w:rPr>
        <w:t> </w:t>
      </w:r>
      <w:r>
        <w:rPr>
          <w:u w:val="none"/>
        </w:rPr>
        <w:t>held</w:t>
      </w:r>
      <w:r>
        <w:rPr>
          <w:spacing w:val="-8"/>
          <w:u w:val="none"/>
        </w:rPr>
        <w:t> </w:t>
      </w:r>
      <w:r>
        <w:rPr>
          <w:u w:val="none"/>
        </w:rPr>
        <w:t>by</w:t>
      </w:r>
      <w:r>
        <w:rPr>
          <w:spacing w:val="-8"/>
          <w:u w:val="none"/>
        </w:rPr>
        <w:t> </w:t>
      </w:r>
      <w:r>
        <w:rPr>
          <w:u w:val="none"/>
        </w:rPr>
        <w:t>a</w:t>
      </w:r>
      <w:r>
        <w:rPr>
          <w:spacing w:val="-9"/>
          <w:u w:val="none"/>
        </w:rPr>
        <w:t> </w:t>
      </w:r>
      <w:r>
        <w:rPr>
          <w:u w:val="none"/>
        </w:rPr>
        <w:t>UNDP</w:t>
      </w:r>
      <w:r>
        <w:rPr>
          <w:spacing w:val="-9"/>
          <w:u w:val="none"/>
        </w:rPr>
        <w:t> </w:t>
      </w:r>
      <w:r>
        <w:rPr>
          <w:u w:val="none"/>
        </w:rPr>
        <w:t>Officer(s),</w:t>
      </w:r>
      <w:r>
        <w:rPr>
          <w:spacing w:val="-9"/>
          <w:u w:val="none"/>
        </w:rPr>
        <w:t> </w:t>
      </w:r>
      <w:r>
        <w:rPr>
          <w:u w:val="none"/>
        </w:rPr>
        <w:t>Portfolio</w:t>
      </w:r>
      <w:r>
        <w:rPr>
          <w:spacing w:val="-8"/>
          <w:u w:val="none"/>
        </w:rPr>
        <w:t> </w:t>
      </w:r>
      <w:r>
        <w:rPr>
          <w:u w:val="none"/>
        </w:rPr>
        <w:t>Assurance</w:t>
      </w:r>
      <w:r>
        <w:rPr>
          <w:spacing w:val="-9"/>
          <w:u w:val="none"/>
        </w:rPr>
        <w:t> </w:t>
      </w:r>
      <w:r>
        <w:rPr>
          <w:u w:val="none"/>
        </w:rPr>
        <w:t>is</w:t>
      </w:r>
      <w:r>
        <w:rPr>
          <w:spacing w:val="-7"/>
          <w:u w:val="none"/>
        </w:rPr>
        <w:t> </w:t>
      </w:r>
      <w:r>
        <w:rPr>
          <w:u w:val="none"/>
        </w:rPr>
        <w:t>independent</w:t>
      </w:r>
      <w:r>
        <w:rPr>
          <w:spacing w:val="-9"/>
          <w:u w:val="none"/>
        </w:rPr>
        <w:t> </w:t>
      </w:r>
      <w:r>
        <w:rPr>
          <w:u w:val="none"/>
        </w:rPr>
        <w:t>of</w:t>
      </w:r>
      <w:r>
        <w:rPr>
          <w:spacing w:val="-8"/>
          <w:u w:val="none"/>
        </w:rPr>
        <w:t> </w:t>
      </w:r>
      <w:r>
        <w:rPr>
          <w:u w:val="none"/>
        </w:rPr>
        <w:t>the</w:t>
      </w:r>
      <w:r>
        <w:rPr>
          <w:spacing w:val="-6"/>
          <w:u w:val="none"/>
        </w:rPr>
        <w:t> </w:t>
      </w:r>
      <w:r>
        <w:rPr>
          <w:u w:val="none"/>
        </w:rPr>
        <w:t>Portfolio</w:t>
      </w:r>
      <w:r>
        <w:rPr>
          <w:spacing w:val="-8"/>
          <w:u w:val="none"/>
        </w:rPr>
        <w:t> </w:t>
      </w:r>
      <w:r>
        <w:rPr>
          <w:u w:val="none"/>
        </w:rPr>
        <w:t>Manager as per the UNDP’s </w:t>
      </w:r>
      <w:hyperlink r:id="rId21">
        <w:r>
          <w:rPr>
            <w:color w:val="006FC0"/>
            <w:u w:val="single" w:color="000000"/>
          </w:rPr>
          <w:t>Internal Control Framework</w:t>
        </w:r>
        <w:r>
          <w:rPr>
            <w:u w:val="none"/>
          </w:rPr>
          <w:t>.</w:t>
        </w:r>
      </w:hyperlink>
    </w:p>
    <w:p>
      <w:pPr>
        <w:pStyle w:val="BodyText"/>
        <w:spacing w:before="1"/>
        <w:ind w:left="0"/>
      </w:pPr>
    </w:p>
    <w:p>
      <w:pPr>
        <w:pStyle w:val="BodyText"/>
        <w:spacing w:line="276" w:lineRule="auto"/>
        <w:ind w:right="731"/>
        <w:jc w:val="both"/>
      </w:pPr>
      <w:r>
        <w:rPr>
          <w:b/>
          <w:u w:val="single"/>
        </w:rPr>
        <w:t>The Portfolio Management Team</w:t>
      </w:r>
      <w:r>
        <w:rPr>
          <w:b/>
          <w:u w:val="none"/>
        </w:rPr>
        <w:t> </w:t>
      </w:r>
      <w:r>
        <w:rPr>
          <w:u w:val="none"/>
        </w:rPr>
        <w:t>manages the day-to-day planning, coordination and administration of the portfolio and its resources. The Portfolio management team supports the implementing partners in the establishment of the annual milestones as part of the annual planning exercise. It reports to the Portfolio Board and supports board</w:t>
      </w:r>
      <w:r>
        <w:rPr>
          <w:spacing w:val="-1"/>
          <w:u w:val="none"/>
        </w:rPr>
        <w:t> </w:t>
      </w:r>
      <w:r>
        <w:rPr>
          <w:u w:val="none"/>
        </w:rPr>
        <w:t>members in</w:t>
      </w:r>
      <w:r>
        <w:rPr>
          <w:spacing w:val="-1"/>
          <w:u w:val="none"/>
        </w:rPr>
        <w:t> </w:t>
      </w:r>
      <w:r>
        <w:rPr>
          <w:u w:val="none"/>
        </w:rPr>
        <w:t>effectively fulfilling their</w:t>
      </w:r>
      <w:r>
        <w:rPr>
          <w:spacing w:val="-1"/>
          <w:u w:val="none"/>
        </w:rPr>
        <w:t> </w:t>
      </w:r>
      <w:r>
        <w:rPr>
          <w:u w:val="none"/>
        </w:rPr>
        <w:t>roles. A</w:t>
      </w:r>
      <w:r>
        <w:rPr>
          <w:spacing w:val="-1"/>
          <w:u w:val="none"/>
        </w:rPr>
        <w:t> </w:t>
      </w:r>
      <w:r>
        <w:rPr>
          <w:u w:val="none"/>
        </w:rPr>
        <w:t>Portfolio Management team will be comprised of:</w:t>
      </w:r>
    </w:p>
    <w:p>
      <w:pPr>
        <w:pStyle w:val="ListParagraph"/>
        <w:numPr>
          <w:ilvl w:val="0"/>
          <w:numId w:val="7"/>
        </w:numPr>
        <w:tabs>
          <w:tab w:pos="460" w:val="left" w:leader="none"/>
        </w:tabs>
        <w:spacing w:line="240" w:lineRule="auto" w:before="268" w:after="0"/>
        <w:ind w:left="460" w:right="733" w:hanging="360"/>
        <w:jc w:val="both"/>
        <w:rPr>
          <w:rFonts w:ascii="Arial" w:hAnsi="Arial"/>
          <w:sz w:val="20"/>
        </w:rPr>
      </w:pPr>
      <w:r>
        <w:rPr>
          <w:sz w:val="22"/>
        </w:rPr>
        <w:t>The Portfolio Manager(s) who is responsible for the overall portfolio management and presents key results to the Portfolio Board. </w:t>
      </w:r>
      <w:r>
        <w:rPr>
          <w:color w:val="333333"/>
          <w:sz w:val="22"/>
        </w:rPr>
        <w:t>The Portfolio Manager is responsible for organizing a PSRC. Upon approval</w:t>
      </w:r>
      <w:r>
        <w:rPr>
          <w:color w:val="333333"/>
          <w:spacing w:val="-7"/>
          <w:sz w:val="22"/>
        </w:rPr>
        <w:t> </w:t>
      </w:r>
      <w:r>
        <w:rPr>
          <w:color w:val="333333"/>
          <w:sz w:val="22"/>
        </w:rPr>
        <w:t>of</w:t>
      </w:r>
      <w:r>
        <w:rPr>
          <w:color w:val="333333"/>
          <w:spacing w:val="-8"/>
          <w:sz w:val="22"/>
        </w:rPr>
        <w:t> </w:t>
      </w:r>
      <w:r>
        <w:rPr>
          <w:color w:val="333333"/>
          <w:sz w:val="22"/>
        </w:rPr>
        <w:t>the</w:t>
      </w:r>
      <w:r>
        <w:rPr>
          <w:color w:val="333333"/>
          <w:spacing w:val="-10"/>
          <w:sz w:val="22"/>
        </w:rPr>
        <w:t> </w:t>
      </w:r>
      <w:r>
        <w:rPr>
          <w:color w:val="333333"/>
          <w:sz w:val="22"/>
        </w:rPr>
        <w:t>Portfolio</w:t>
      </w:r>
      <w:r>
        <w:rPr>
          <w:color w:val="333333"/>
          <w:spacing w:val="-8"/>
          <w:sz w:val="22"/>
        </w:rPr>
        <w:t> </w:t>
      </w:r>
      <w:r>
        <w:rPr>
          <w:color w:val="333333"/>
          <w:sz w:val="22"/>
        </w:rPr>
        <w:t>Document,</w:t>
      </w:r>
      <w:r>
        <w:rPr>
          <w:color w:val="333333"/>
          <w:spacing w:val="-8"/>
          <w:sz w:val="22"/>
        </w:rPr>
        <w:t> </w:t>
      </w:r>
      <w:r>
        <w:rPr>
          <w:color w:val="333333"/>
          <w:sz w:val="22"/>
        </w:rPr>
        <w:t>the</w:t>
      </w:r>
      <w:r>
        <w:rPr>
          <w:color w:val="333333"/>
          <w:spacing w:val="-10"/>
          <w:sz w:val="22"/>
        </w:rPr>
        <w:t> </w:t>
      </w:r>
      <w:r>
        <w:rPr>
          <w:color w:val="333333"/>
          <w:sz w:val="22"/>
        </w:rPr>
        <w:t>CO</w:t>
      </w:r>
      <w:r>
        <w:rPr>
          <w:color w:val="333333"/>
          <w:spacing w:val="-7"/>
          <w:sz w:val="22"/>
        </w:rPr>
        <w:t> </w:t>
      </w:r>
      <w:r>
        <w:rPr>
          <w:color w:val="333333"/>
          <w:sz w:val="22"/>
        </w:rPr>
        <w:t>will</w:t>
      </w:r>
      <w:r>
        <w:rPr>
          <w:color w:val="333333"/>
          <w:spacing w:val="-7"/>
          <w:sz w:val="22"/>
        </w:rPr>
        <w:t> </w:t>
      </w:r>
      <w:r>
        <w:rPr>
          <w:color w:val="333333"/>
          <w:sz w:val="22"/>
        </w:rPr>
        <w:t>assign</w:t>
      </w:r>
      <w:r>
        <w:rPr>
          <w:color w:val="333333"/>
          <w:spacing w:val="-8"/>
          <w:sz w:val="22"/>
        </w:rPr>
        <w:t> </w:t>
      </w:r>
      <w:r>
        <w:rPr>
          <w:color w:val="333333"/>
          <w:sz w:val="22"/>
        </w:rPr>
        <w:t>responsibility</w:t>
      </w:r>
      <w:r>
        <w:rPr>
          <w:color w:val="333333"/>
          <w:spacing w:val="-7"/>
          <w:sz w:val="22"/>
        </w:rPr>
        <w:t> </w:t>
      </w:r>
      <w:r>
        <w:rPr>
          <w:color w:val="333333"/>
          <w:sz w:val="22"/>
        </w:rPr>
        <w:t>to</w:t>
      </w:r>
      <w:r>
        <w:rPr>
          <w:color w:val="333333"/>
          <w:spacing w:val="-9"/>
          <w:sz w:val="22"/>
        </w:rPr>
        <w:t> </w:t>
      </w:r>
      <w:r>
        <w:rPr>
          <w:color w:val="333333"/>
          <w:sz w:val="22"/>
        </w:rPr>
        <w:t>manage</w:t>
      </w:r>
      <w:r>
        <w:rPr>
          <w:color w:val="333333"/>
          <w:spacing w:val="-10"/>
          <w:sz w:val="22"/>
        </w:rPr>
        <w:t> </w:t>
      </w:r>
      <w:r>
        <w:rPr>
          <w:color w:val="333333"/>
          <w:sz w:val="22"/>
        </w:rPr>
        <w:t>the</w:t>
      </w:r>
      <w:r>
        <w:rPr>
          <w:color w:val="333333"/>
          <w:spacing w:val="-10"/>
          <w:sz w:val="22"/>
        </w:rPr>
        <w:t> </w:t>
      </w:r>
      <w:r>
        <w:rPr>
          <w:color w:val="333333"/>
          <w:sz w:val="22"/>
        </w:rPr>
        <w:t>portfolio</w:t>
      </w:r>
      <w:r>
        <w:rPr>
          <w:color w:val="333333"/>
          <w:spacing w:val="-8"/>
          <w:sz w:val="22"/>
        </w:rPr>
        <w:t> </w:t>
      </w:r>
      <w:r>
        <w:rPr>
          <w:color w:val="333333"/>
          <w:sz w:val="22"/>
        </w:rPr>
        <w:t>until</w:t>
      </w:r>
      <w:r>
        <w:rPr>
          <w:color w:val="333333"/>
          <w:spacing w:val="-7"/>
          <w:sz w:val="22"/>
        </w:rPr>
        <w:t> </w:t>
      </w:r>
      <w:r>
        <w:rPr>
          <w:color w:val="333333"/>
          <w:sz w:val="22"/>
        </w:rPr>
        <w:t>the appointment/recruitment of a Portfolio Manager by UNDP. The Portfolio Manager also updates the</w:t>
      </w:r>
    </w:p>
    <w:p>
      <w:pPr>
        <w:spacing w:after="0" w:line="240" w:lineRule="auto"/>
        <w:jc w:val="both"/>
        <w:rPr>
          <w:rFonts w:ascii="Arial" w:hAnsi="Arial"/>
          <w:sz w:val="20"/>
        </w:rPr>
        <w:sectPr>
          <w:pgSz w:w="12240" w:h="15840"/>
          <w:pgMar w:header="720" w:footer="1290" w:top="1660" w:bottom="1480" w:left="1340" w:right="700"/>
        </w:sectPr>
      </w:pPr>
    </w:p>
    <w:p>
      <w:pPr>
        <w:pStyle w:val="BodyText"/>
        <w:ind w:left="460"/>
      </w:pPr>
      <w:hyperlink r:id="rId24">
        <w:r>
          <w:rPr>
            <w:color w:val="006FC0"/>
            <w:u w:val="single" w:color="1153CC"/>
          </w:rPr>
          <w:t>portfolio</w:t>
        </w:r>
        <w:r>
          <w:rPr>
            <w:color w:val="006FC0"/>
            <w:spacing w:val="-3"/>
            <w:u w:val="single" w:color="1153CC"/>
          </w:rPr>
          <w:t> </w:t>
        </w:r>
        <w:r>
          <w:rPr>
            <w:color w:val="006FC0"/>
            <w:u w:val="single" w:color="1153CC"/>
          </w:rPr>
          <w:t>risk</w:t>
        </w:r>
        <w:r>
          <w:rPr>
            <w:color w:val="006FC0"/>
            <w:spacing w:val="-4"/>
            <w:u w:val="single" w:color="1153CC"/>
          </w:rPr>
          <w:t> </w:t>
        </w:r>
        <w:r>
          <w:rPr>
            <w:color w:val="006FC0"/>
            <w:u w:val="single" w:color="1153CC"/>
          </w:rPr>
          <w:t>register</w:t>
        </w:r>
      </w:hyperlink>
      <w:hyperlink r:id="rId25">
        <w:r>
          <w:rPr>
            <w:color w:val="006FC0"/>
            <w:u w:val="none"/>
          </w:rPr>
          <w:t>,</w:t>
        </w:r>
      </w:hyperlink>
      <w:r>
        <w:rPr>
          <w:color w:val="006FC0"/>
          <w:spacing w:val="-3"/>
          <w:u w:val="none"/>
        </w:rPr>
        <w:t> </w:t>
      </w:r>
      <w:r>
        <w:rPr>
          <w:color w:val="333333"/>
          <w:u w:val="none"/>
        </w:rPr>
        <w:t>ensuring</w:t>
      </w:r>
      <w:r>
        <w:rPr>
          <w:color w:val="333333"/>
          <w:spacing w:val="-6"/>
          <w:u w:val="none"/>
        </w:rPr>
        <w:t> </w:t>
      </w:r>
      <w:r>
        <w:rPr>
          <w:color w:val="333333"/>
          <w:u w:val="none"/>
        </w:rPr>
        <w:t>necessary</w:t>
      </w:r>
      <w:r>
        <w:rPr>
          <w:color w:val="333333"/>
          <w:spacing w:val="-3"/>
          <w:u w:val="none"/>
        </w:rPr>
        <w:t> </w:t>
      </w:r>
      <w:r>
        <w:rPr>
          <w:color w:val="333333"/>
          <w:u w:val="none"/>
        </w:rPr>
        <w:t>risks</w:t>
      </w:r>
      <w:r>
        <w:rPr>
          <w:color w:val="333333"/>
          <w:spacing w:val="-2"/>
          <w:u w:val="none"/>
        </w:rPr>
        <w:t> </w:t>
      </w:r>
      <w:r>
        <w:rPr>
          <w:color w:val="333333"/>
          <w:u w:val="none"/>
        </w:rPr>
        <w:t>identified</w:t>
      </w:r>
      <w:r>
        <w:rPr>
          <w:color w:val="333333"/>
          <w:spacing w:val="-2"/>
          <w:u w:val="none"/>
        </w:rPr>
        <w:t> </w:t>
      </w:r>
      <w:r>
        <w:rPr>
          <w:color w:val="333333"/>
          <w:u w:val="none"/>
        </w:rPr>
        <w:t>in</w:t>
      </w:r>
      <w:r>
        <w:rPr>
          <w:color w:val="333333"/>
          <w:spacing w:val="-4"/>
          <w:u w:val="none"/>
        </w:rPr>
        <w:t> </w:t>
      </w:r>
      <w:r>
        <w:rPr>
          <w:color w:val="333333"/>
          <w:u w:val="none"/>
        </w:rPr>
        <w:t>different</w:t>
      </w:r>
      <w:r>
        <w:rPr>
          <w:color w:val="333333"/>
          <w:spacing w:val="-1"/>
          <w:u w:val="none"/>
        </w:rPr>
        <w:t> </w:t>
      </w:r>
      <w:r>
        <w:rPr>
          <w:color w:val="333333"/>
          <w:u w:val="none"/>
        </w:rPr>
        <w:t>work</w:t>
      </w:r>
      <w:r>
        <w:rPr>
          <w:color w:val="333333"/>
          <w:spacing w:val="-4"/>
          <w:u w:val="none"/>
        </w:rPr>
        <w:t> </w:t>
      </w:r>
      <w:r>
        <w:rPr>
          <w:color w:val="333333"/>
          <w:u w:val="none"/>
        </w:rPr>
        <w:t>plans are</w:t>
      </w:r>
      <w:r>
        <w:rPr>
          <w:color w:val="333333"/>
          <w:spacing w:val="-2"/>
          <w:u w:val="none"/>
        </w:rPr>
        <w:t> </w:t>
      </w:r>
      <w:r>
        <w:rPr>
          <w:color w:val="333333"/>
          <w:u w:val="none"/>
        </w:rPr>
        <w:t>tracked</w:t>
      </w:r>
      <w:r>
        <w:rPr>
          <w:color w:val="333333"/>
          <w:spacing w:val="-3"/>
          <w:u w:val="none"/>
        </w:rPr>
        <w:t> </w:t>
      </w:r>
      <w:r>
        <w:rPr>
          <w:color w:val="333333"/>
          <w:u w:val="none"/>
        </w:rPr>
        <w:t>and that associate treatment measures are in place.</w:t>
      </w:r>
    </w:p>
    <w:p>
      <w:pPr>
        <w:pStyle w:val="ListParagraph"/>
        <w:numPr>
          <w:ilvl w:val="0"/>
          <w:numId w:val="7"/>
        </w:numPr>
        <w:tabs>
          <w:tab w:pos="460" w:val="left" w:leader="none"/>
        </w:tabs>
        <w:spacing w:line="259" w:lineRule="auto" w:before="266" w:after="0"/>
        <w:ind w:left="460" w:right="731" w:hanging="360"/>
        <w:jc w:val="both"/>
        <w:rPr>
          <w:rFonts w:ascii="Arial" w:hAnsi="Arial"/>
          <w:color w:val="333333"/>
          <w:sz w:val="20"/>
        </w:rPr>
      </w:pPr>
      <w:r>
        <w:rPr>
          <w:color w:val="333333"/>
          <w:sz w:val="22"/>
          <w:u w:val="single" w:color="313131"/>
        </w:rPr>
        <w:t>Portfolio</w:t>
      </w:r>
      <w:r>
        <w:rPr>
          <w:color w:val="333333"/>
          <w:spacing w:val="-7"/>
          <w:sz w:val="22"/>
          <w:u w:val="single" w:color="313131"/>
        </w:rPr>
        <w:t> </w:t>
      </w:r>
      <w:r>
        <w:rPr>
          <w:color w:val="333333"/>
          <w:sz w:val="22"/>
          <w:u w:val="single" w:color="313131"/>
        </w:rPr>
        <w:t>Team</w:t>
      </w:r>
      <w:r>
        <w:rPr>
          <w:color w:val="333333"/>
          <w:spacing w:val="-8"/>
          <w:sz w:val="22"/>
          <w:u w:val="single" w:color="313131"/>
        </w:rPr>
        <w:t> </w:t>
      </w:r>
      <w:r>
        <w:rPr>
          <w:color w:val="333333"/>
          <w:sz w:val="22"/>
          <w:u w:val="single" w:color="313131"/>
        </w:rPr>
        <w:t>Members</w:t>
      </w:r>
      <w:r>
        <w:rPr>
          <w:color w:val="333333"/>
          <w:spacing w:val="-5"/>
          <w:sz w:val="22"/>
          <w:u w:val="none"/>
        </w:rPr>
        <w:t> </w:t>
      </w:r>
      <w:r>
        <w:rPr>
          <w:color w:val="333333"/>
          <w:sz w:val="22"/>
          <w:u w:val="none"/>
        </w:rPr>
        <w:t>are</w:t>
      </w:r>
      <w:r>
        <w:rPr>
          <w:color w:val="333333"/>
          <w:spacing w:val="-6"/>
          <w:sz w:val="22"/>
          <w:u w:val="none"/>
        </w:rPr>
        <w:t> </w:t>
      </w:r>
      <w:r>
        <w:rPr>
          <w:color w:val="333333"/>
          <w:sz w:val="22"/>
          <w:u w:val="none"/>
        </w:rPr>
        <w:t>active</w:t>
      </w:r>
      <w:r>
        <w:rPr>
          <w:color w:val="333333"/>
          <w:spacing w:val="-5"/>
          <w:sz w:val="22"/>
          <w:u w:val="none"/>
        </w:rPr>
        <w:t> </w:t>
      </w:r>
      <w:r>
        <w:rPr>
          <w:color w:val="333333"/>
          <w:sz w:val="22"/>
          <w:u w:val="none"/>
        </w:rPr>
        <w:t>collaborators</w:t>
      </w:r>
      <w:r>
        <w:rPr>
          <w:color w:val="333333"/>
          <w:spacing w:val="-6"/>
          <w:sz w:val="22"/>
          <w:u w:val="none"/>
        </w:rPr>
        <w:t> </w:t>
      </w:r>
      <w:r>
        <w:rPr>
          <w:color w:val="333333"/>
          <w:sz w:val="22"/>
          <w:u w:val="none"/>
        </w:rPr>
        <w:t>in</w:t>
      </w:r>
      <w:r>
        <w:rPr>
          <w:color w:val="333333"/>
          <w:spacing w:val="-8"/>
          <w:sz w:val="22"/>
          <w:u w:val="none"/>
        </w:rPr>
        <w:t> </w:t>
      </w:r>
      <w:r>
        <w:rPr>
          <w:color w:val="333333"/>
          <w:sz w:val="22"/>
          <w:u w:val="none"/>
        </w:rPr>
        <w:t>ensuring</w:t>
      </w:r>
      <w:r>
        <w:rPr>
          <w:color w:val="333333"/>
          <w:spacing w:val="-7"/>
          <w:sz w:val="22"/>
          <w:u w:val="none"/>
        </w:rPr>
        <w:t> </w:t>
      </w:r>
      <w:r>
        <w:rPr>
          <w:color w:val="333333"/>
          <w:sz w:val="22"/>
          <w:u w:val="none"/>
        </w:rPr>
        <w:t>the</w:t>
      </w:r>
      <w:r>
        <w:rPr>
          <w:color w:val="333333"/>
          <w:spacing w:val="-9"/>
          <w:sz w:val="22"/>
          <w:u w:val="none"/>
        </w:rPr>
        <w:t> </w:t>
      </w:r>
      <w:r>
        <w:rPr>
          <w:color w:val="333333"/>
          <w:sz w:val="22"/>
          <w:u w:val="none"/>
        </w:rPr>
        <w:t>operational</w:t>
      </w:r>
      <w:r>
        <w:rPr>
          <w:color w:val="333333"/>
          <w:spacing w:val="-6"/>
          <w:sz w:val="22"/>
          <w:u w:val="none"/>
        </w:rPr>
        <w:t> </w:t>
      </w:r>
      <w:r>
        <w:rPr>
          <w:color w:val="333333"/>
          <w:sz w:val="22"/>
          <w:u w:val="none"/>
        </w:rPr>
        <w:t>success</w:t>
      </w:r>
      <w:r>
        <w:rPr>
          <w:color w:val="333333"/>
          <w:spacing w:val="-6"/>
          <w:sz w:val="22"/>
          <w:u w:val="none"/>
        </w:rPr>
        <w:t> </w:t>
      </w:r>
      <w:r>
        <w:rPr>
          <w:color w:val="333333"/>
          <w:sz w:val="22"/>
          <w:u w:val="none"/>
        </w:rPr>
        <w:t>of</w:t>
      </w:r>
      <w:r>
        <w:rPr>
          <w:color w:val="333333"/>
          <w:spacing w:val="-7"/>
          <w:sz w:val="22"/>
          <w:u w:val="none"/>
        </w:rPr>
        <w:t> </w:t>
      </w:r>
      <w:r>
        <w:rPr>
          <w:color w:val="333333"/>
          <w:sz w:val="22"/>
          <w:u w:val="none"/>
        </w:rPr>
        <w:t>the</w:t>
      </w:r>
      <w:r>
        <w:rPr>
          <w:color w:val="333333"/>
          <w:spacing w:val="-5"/>
          <w:sz w:val="22"/>
          <w:u w:val="none"/>
        </w:rPr>
        <w:t> </w:t>
      </w:r>
      <w:r>
        <w:rPr>
          <w:color w:val="333333"/>
          <w:sz w:val="22"/>
          <w:u w:val="none"/>
        </w:rPr>
        <w:t>portfolio. Members may be appointed/sourced by the CO staff or be recruited, subject to availability of resources. </w:t>
      </w:r>
      <w:r>
        <w:rPr>
          <w:sz w:val="22"/>
          <w:u w:val="none"/>
        </w:rPr>
        <w:t>It is generally highly recommended that portfolios leverage cross-CO capacity and don’t become extensions of a single existing project. </w:t>
      </w:r>
      <w:r>
        <w:rPr>
          <w:color w:val="333333"/>
          <w:sz w:val="22"/>
          <w:u w:val="none"/>
        </w:rPr>
        <w:t>Personnel/staff who are part of the Portfolio Management Team should be separated from the team responsible for quality assurance of the portfolio, in line with the UNDP Internal Control Framework.</w:t>
      </w:r>
    </w:p>
    <w:p>
      <w:pPr>
        <w:pStyle w:val="ListParagraph"/>
        <w:numPr>
          <w:ilvl w:val="0"/>
          <w:numId w:val="7"/>
        </w:numPr>
        <w:tabs>
          <w:tab w:pos="460" w:val="left" w:leader="none"/>
        </w:tabs>
        <w:spacing w:line="240" w:lineRule="auto" w:before="160" w:after="0"/>
        <w:ind w:left="460" w:right="736" w:hanging="360"/>
        <w:jc w:val="both"/>
        <w:rPr>
          <w:rFonts w:ascii="Arial" w:hAnsi="Arial"/>
          <w:sz w:val="20"/>
        </w:rPr>
      </w:pPr>
      <w:r>
        <w:rPr>
          <w:color w:val="333333"/>
          <w:sz w:val="22"/>
          <w:u w:val="single" w:color="313131"/>
        </w:rPr>
        <w:t>Governance in Crises Contexts:</w:t>
      </w:r>
      <w:r>
        <w:rPr>
          <w:color w:val="333333"/>
          <w:sz w:val="22"/>
          <w:u w:val="none"/>
        </w:rPr>
        <w:t> In case of Level 2 and Level 3 Crises, the functions of the Portfolio Board and the Portfolio Shared Results Committee can be performed by the Crises Board for timely decision making and necessary adjustments to address the immediate needs posed by the context.</w:t>
      </w:r>
    </w:p>
    <w:p>
      <w:pPr>
        <w:pStyle w:val="BodyText"/>
        <w:spacing w:before="2"/>
        <w:ind w:left="0"/>
      </w:pPr>
    </w:p>
    <w:p>
      <w:pPr>
        <w:pStyle w:val="Heading2"/>
        <w:numPr>
          <w:ilvl w:val="0"/>
          <w:numId w:val="6"/>
        </w:numPr>
        <w:tabs>
          <w:tab w:pos="430" w:val="left" w:leader="none"/>
        </w:tabs>
        <w:spacing w:line="240" w:lineRule="auto" w:before="0" w:after="0"/>
        <w:ind w:left="430" w:right="0" w:hanging="330"/>
        <w:jc w:val="left"/>
      </w:pPr>
      <w:bookmarkStart w:name="_bookmark13" w:id="14"/>
      <w:bookmarkEnd w:id="14"/>
      <w:r>
        <w:rPr>
          <w:b w:val="0"/>
        </w:rPr>
      </w:r>
      <w:r>
        <w:rPr/>
        <w:t>Portfolio</w:t>
      </w:r>
      <w:r>
        <w:rPr>
          <w:spacing w:val="-2"/>
        </w:rPr>
        <w:t> </w:t>
      </w:r>
      <w:r>
        <w:rPr/>
        <w:t>Partnerships</w:t>
      </w:r>
      <w:r>
        <w:rPr>
          <w:spacing w:val="-2"/>
        </w:rPr>
        <w:t> </w:t>
      </w:r>
      <w:r>
        <w:rPr/>
        <w:t>&amp;</w:t>
      </w:r>
      <w:r>
        <w:rPr>
          <w:spacing w:val="-3"/>
        </w:rPr>
        <w:t> </w:t>
      </w:r>
      <w:r>
        <w:rPr>
          <w:spacing w:val="-2"/>
        </w:rPr>
        <w:t>Stakeholders</w:t>
      </w:r>
    </w:p>
    <w:p>
      <w:pPr>
        <w:pStyle w:val="BodyText"/>
        <w:spacing w:before="268"/>
        <w:ind w:right="857"/>
        <w:jc w:val="both"/>
      </w:pPr>
      <w:r>
        <w:rPr/>
        <w:t>Portfolio stakeholders are people, groups or individuals who have either influence or interest in the outcome of the portfolio.</w:t>
      </w:r>
    </w:p>
    <w:p>
      <w:pPr>
        <w:pStyle w:val="BodyText"/>
        <w:spacing w:before="2"/>
        <w:ind w:left="0"/>
      </w:pPr>
    </w:p>
    <w:p>
      <w:pPr>
        <w:pStyle w:val="BodyText"/>
        <w:ind w:right="849"/>
        <w:jc w:val="both"/>
      </w:pPr>
      <w:r>
        <w:rPr/>
        <w:t>A</w:t>
      </w:r>
      <w:r>
        <w:rPr>
          <w:spacing w:val="-3"/>
        </w:rPr>
        <w:t> </w:t>
      </w:r>
      <w:r>
        <w:rPr/>
        <w:t>portfolio</w:t>
      </w:r>
      <w:r>
        <w:rPr>
          <w:spacing w:val="-3"/>
        </w:rPr>
        <w:t> </w:t>
      </w:r>
      <w:r>
        <w:rPr/>
        <w:t>is</w:t>
      </w:r>
      <w:r>
        <w:rPr>
          <w:spacing w:val="-1"/>
        </w:rPr>
        <w:t> </w:t>
      </w:r>
      <w:r>
        <w:rPr/>
        <w:t>underpinned by a</w:t>
      </w:r>
      <w:r>
        <w:rPr>
          <w:spacing w:val="-1"/>
        </w:rPr>
        <w:t> </w:t>
      </w:r>
      <w:r>
        <w:rPr/>
        <w:t>robust,</w:t>
      </w:r>
      <w:r>
        <w:rPr>
          <w:spacing w:val="-2"/>
        </w:rPr>
        <w:t> </w:t>
      </w:r>
      <w:r>
        <w:rPr/>
        <w:t>growing,</w:t>
      </w:r>
      <w:r>
        <w:rPr>
          <w:spacing w:val="-2"/>
        </w:rPr>
        <w:t> </w:t>
      </w:r>
      <w:r>
        <w:rPr/>
        <w:t>and active</w:t>
      </w:r>
      <w:r>
        <w:rPr>
          <w:spacing w:val="-4"/>
        </w:rPr>
        <w:t> </w:t>
      </w:r>
      <w:r>
        <w:rPr/>
        <w:t>social network of change.</w:t>
      </w:r>
      <w:r>
        <w:rPr>
          <w:spacing w:val="-1"/>
        </w:rPr>
        <w:t> </w:t>
      </w:r>
      <w:r>
        <w:rPr/>
        <w:t>Its</w:t>
      </w:r>
      <w:r>
        <w:rPr>
          <w:spacing w:val="-1"/>
        </w:rPr>
        <w:t> </w:t>
      </w:r>
      <w:r>
        <w:rPr/>
        <w:t>design</w:t>
      </w:r>
      <w:r>
        <w:rPr>
          <w:spacing w:val="-2"/>
        </w:rPr>
        <w:t> </w:t>
      </w:r>
      <w:r>
        <w:rPr/>
        <w:t>process will entail building dialogue with potential partners and donors on the portfolio. These may include formal, institutional stakeholders in the system the portfolio seeks to transform. Stakeholder mapping may be used to identify both the traditional as well as non-traditional actors relevant to the portfolio.</w:t>
      </w:r>
    </w:p>
    <w:p>
      <w:pPr>
        <w:pStyle w:val="BodyText"/>
        <w:spacing w:before="266"/>
        <w:ind w:right="732"/>
        <w:jc w:val="both"/>
      </w:pPr>
      <w:r>
        <w:rPr/>
        <w:t>Portfolios</w:t>
      </w:r>
      <w:r>
        <w:rPr>
          <w:spacing w:val="-2"/>
        </w:rPr>
        <w:t> </w:t>
      </w:r>
      <w:r>
        <w:rPr/>
        <w:t>operate</w:t>
      </w:r>
      <w:r>
        <w:rPr>
          <w:spacing w:val="-2"/>
        </w:rPr>
        <w:t> </w:t>
      </w:r>
      <w:r>
        <w:rPr/>
        <w:t>with a</w:t>
      </w:r>
      <w:r>
        <w:rPr>
          <w:spacing w:val="-6"/>
        </w:rPr>
        <w:t> </w:t>
      </w:r>
      <w:r>
        <w:rPr/>
        <w:t>clear</w:t>
      </w:r>
      <w:r>
        <w:rPr>
          <w:spacing w:val="-6"/>
        </w:rPr>
        <w:t> </w:t>
      </w:r>
      <w:r>
        <w:rPr/>
        <w:t>strategy that</w:t>
      </w:r>
      <w:r>
        <w:rPr>
          <w:spacing w:val="-2"/>
        </w:rPr>
        <w:t> </w:t>
      </w:r>
      <w:r>
        <w:rPr/>
        <w:t>helps</w:t>
      </w:r>
      <w:r>
        <w:rPr>
          <w:spacing w:val="-2"/>
        </w:rPr>
        <w:t> </w:t>
      </w:r>
      <w:r>
        <w:rPr/>
        <w:t>identify</w:t>
      </w:r>
      <w:r>
        <w:rPr>
          <w:spacing w:val="-3"/>
        </w:rPr>
        <w:t> </w:t>
      </w:r>
      <w:r>
        <w:rPr/>
        <w:t>partnerships</w:t>
      </w:r>
      <w:r>
        <w:rPr>
          <w:spacing w:val="-2"/>
        </w:rPr>
        <w:t> </w:t>
      </w:r>
      <w:r>
        <w:rPr/>
        <w:t>(both</w:t>
      </w:r>
      <w:r>
        <w:rPr>
          <w:spacing w:val="-4"/>
        </w:rPr>
        <w:t> </w:t>
      </w:r>
      <w:r>
        <w:rPr/>
        <w:t>financial</w:t>
      </w:r>
      <w:r>
        <w:rPr>
          <w:spacing w:val="-5"/>
        </w:rPr>
        <w:t> </w:t>
      </w:r>
      <w:r>
        <w:rPr/>
        <w:t>and non-financial) for the overall success of the portfolio.</w:t>
      </w:r>
    </w:p>
    <w:p>
      <w:pPr>
        <w:pStyle w:val="BodyText"/>
        <w:spacing w:before="3"/>
        <w:ind w:left="0"/>
      </w:pPr>
    </w:p>
    <w:p>
      <w:pPr>
        <w:pStyle w:val="BodyText"/>
        <w:ind w:right="733"/>
        <w:jc w:val="both"/>
      </w:pPr>
      <w:r>
        <w:rPr/>
        <w:t>The portfolio will clearly identify target groups and other potentially affected groups with strategies for how</w:t>
      </w:r>
      <w:r>
        <w:rPr>
          <w:spacing w:val="-13"/>
        </w:rPr>
        <w:t> </w:t>
      </w:r>
      <w:r>
        <w:rPr/>
        <w:t>they</w:t>
      </w:r>
      <w:r>
        <w:rPr>
          <w:spacing w:val="-12"/>
        </w:rPr>
        <w:t> </w:t>
      </w:r>
      <w:r>
        <w:rPr/>
        <w:t>will</w:t>
      </w:r>
      <w:r>
        <w:rPr>
          <w:spacing w:val="-13"/>
        </w:rPr>
        <w:t> </w:t>
      </w:r>
      <w:r>
        <w:rPr/>
        <w:t>be</w:t>
      </w:r>
      <w:r>
        <w:rPr>
          <w:spacing w:val="-12"/>
        </w:rPr>
        <w:t> </w:t>
      </w:r>
      <w:r>
        <w:rPr/>
        <w:t>engaged</w:t>
      </w:r>
      <w:r>
        <w:rPr>
          <w:spacing w:val="-12"/>
        </w:rPr>
        <w:t> </w:t>
      </w:r>
      <w:r>
        <w:rPr/>
        <w:t>as</w:t>
      </w:r>
      <w:r>
        <w:rPr>
          <w:spacing w:val="-9"/>
        </w:rPr>
        <w:t> </w:t>
      </w:r>
      <w:r>
        <w:rPr/>
        <w:t>active</w:t>
      </w:r>
      <w:r>
        <w:rPr>
          <w:spacing w:val="-13"/>
        </w:rPr>
        <w:t> </w:t>
      </w:r>
      <w:r>
        <w:rPr/>
        <w:t>partners</w:t>
      </w:r>
      <w:r>
        <w:rPr>
          <w:spacing w:val="-9"/>
        </w:rPr>
        <w:t> </w:t>
      </w:r>
      <w:r>
        <w:rPr/>
        <w:t>throughout</w:t>
      </w:r>
      <w:r>
        <w:rPr>
          <w:spacing w:val="-13"/>
        </w:rPr>
        <w:t> </w:t>
      </w:r>
      <w:r>
        <w:rPr/>
        <w:t>the</w:t>
      </w:r>
      <w:r>
        <w:rPr>
          <w:spacing w:val="-12"/>
        </w:rPr>
        <w:t> </w:t>
      </w:r>
      <w:r>
        <w:rPr/>
        <w:t>portfolio</w:t>
      </w:r>
      <w:r>
        <w:rPr>
          <w:spacing w:val="-11"/>
        </w:rPr>
        <w:t> </w:t>
      </w:r>
      <w:r>
        <w:rPr/>
        <w:t>life</w:t>
      </w:r>
      <w:r>
        <w:rPr>
          <w:spacing w:val="-13"/>
        </w:rPr>
        <w:t> </w:t>
      </w:r>
      <w:r>
        <w:rPr/>
        <w:t>cycle.</w:t>
      </w:r>
      <w:r>
        <w:rPr>
          <w:spacing w:val="-11"/>
        </w:rPr>
        <w:t> </w:t>
      </w:r>
      <w:r>
        <w:rPr/>
        <w:t>Target</w:t>
      </w:r>
      <w:r>
        <w:rPr>
          <w:spacing w:val="-13"/>
        </w:rPr>
        <w:t> </w:t>
      </w:r>
      <w:r>
        <w:rPr/>
        <w:t>groups’</w:t>
      </w:r>
      <w:r>
        <w:rPr>
          <w:spacing w:val="-10"/>
        </w:rPr>
        <w:t> </w:t>
      </w:r>
      <w:r>
        <w:rPr/>
        <w:t>perceptions of development challenges and needed solutions must be incorporated into the portfolio engagement strategy. This is to ensure that potentially affected people are aware of and have access to mechanisms to submit concerns about the social and environmental impacts of a portfolio (ref. UNDP’s Social and Environmental Compliance Review and Stakeholder Response Mechanism).</w:t>
      </w:r>
    </w:p>
    <w:p>
      <w:pPr>
        <w:pStyle w:val="BodyText"/>
        <w:ind w:left="0"/>
      </w:pPr>
    </w:p>
    <w:p>
      <w:pPr>
        <w:pStyle w:val="Heading2"/>
        <w:numPr>
          <w:ilvl w:val="0"/>
          <w:numId w:val="6"/>
        </w:numPr>
        <w:tabs>
          <w:tab w:pos="431" w:val="left" w:leader="none"/>
        </w:tabs>
        <w:spacing w:line="240" w:lineRule="auto" w:before="0" w:after="0"/>
        <w:ind w:left="431" w:right="0" w:hanging="331"/>
        <w:jc w:val="left"/>
      </w:pPr>
      <w:bookmarkStart w:name="_bookmark14" w:id="15"/>
      <w:bookmarkEnd w:id="15"/>
      <w:r>
        <w:rPr>
          <w:b w:val="0"/>
        </w:rPr>
      </w:r>
      <w:r>
        <w:rPr/>
        <w:t>Transitioning</w:t>
      </w:r>
      <w:r>
        <w:rPr>
          <w:spacing w:val="-5"/>
        </w:rPr>
        <w:t> </w:t>
      </w:r>
      <w:r>
        <w:rPr/>
        <w:t>ongoing</w:t>
      </w:r>
      <w:r>
        <w:rPr>
          <w:spacing w:val="-5"/>
        </w:rPr>
        <w:t> </w:t>
      </w:r>
      <w:r>
        <w:rPr/>
        <w:t>Projects</w:t>
      </w:r>
      <w:r>
        <w:rPr>
          <w:spacing w:val="-5"/>
        </w:rPr>
        <w:t> </w:t>
      </w:r>
      <w:r>
        <w:rPr/>
        <w:t>to</w:t>
      </w:r>
      <w:r>
        <w:rPr>
          <w:spacing w:val="-4"/>
        </w:rPr>
        <w:t> </w:t>
      </w:r>
      <w:r>
        <w:rPr>
          <w:spacing w:val="-2"/>
        </w:rPr>
        <w:t>Portfolios</w:t>
      </w:r>
    </w:p>
    <w:p>
      <w:pPr>
        <w:pStyle w:val="BodyText"/>
        <w:spacing w:before="268"/>
        <w:ind w:right="732"/>
        <w:jc w:val="both"/>
      </w:pPr>
      <w:r>
        <w:rPr/>
        <w:t>Development of a portfolio from ongoing projects will require the development of a portfolio results framework anchored in an updated theory of change, to ensure that work plans of the ongoing projects contribute to a common intermediate portfolio outcome, the establishment of a Portfolio Board and a Portfolio Shared Results Committee, as well as a separate multiyear work plan for each implementing partner. Once a portfolio is established, individual project outputs will be closed as needed.</w:t>
      </w:r>
    </w:p>
    <w:p>
      <w:pPr>
        <w:pStyle w:val="BodyText"/>
        <w:spacing w:before="1"/>
        <w:ind w:left="0"/>
      </w:pPr>
    </w:p>
    <w:p>
      <w:pPr>
        <w:pStyle w:val="BodyText"/>
        <w:jc w:val="both"/>
      </w:pPr>
      <w:r>
        <w:rPr/>
        <w:t>Resources</w:t>
      </w:r>
      <w:r>
        <w:rPr>
          <w:spacing w:val="-5"/>
        </w:rPr>
        <w:t> </w:t>
      </w:r>
      <w:r>
        <w:rPr/>
        <w:t>can</w:t>
      </w:r>
      <w:r>
        <w:rPr>
          <w:spacing w:val="-3"/>
        </w:rPr>
        <w:t> </w:t>
      </w:r>
      <w:r>
        <w:rPr/>
        <w:t>be</w:t>
      </w:r>
      <w:r>
        <w:rPr>
          <w:spacing w:val="-6"/>
        </w:rPr>
        <w:t> </w:t>
      </w:r>
      <w:r>
        <w:rPr/>
        <w:t>mobilized</w:t>
      </w:r>
      <w:r>
        <w:rPr>
          <w:spacing w:val="-3"/>
        </w:rPr>
        <w:t> </w:t>
      </w:r>
      <w:r>
        <w:rPr/>
        <w:t>for</w:t>
      </w:r>
      <w:r>
        <w:rPr>
          <w:spacing w:val="-5"/>
        </w:rPr>
        <w:t> </w:t>
      </w:r>
      <w:r>
        <w:rPr/>
        <w:t>the</w:t>
      </w:r>
      <w:r>
        <w:rPr>
          <w:spacing w:val="-6"/>
        </w:rPr>
        <w:t> </w:t>
      </w:r>
      <w:r>
        <w:rPr/>
        <w:t>portfolio,</w:t>
      </w:r>
      <w:r>
        <w:rPr>
          <w:spacing w:val="-3"/>
        </w:rPr>
        <w:t> </w:t>
      </w:r>
      <w:r>
        <w:rPr/>
        <w:t>and</w:t>
      </w:r>
      <w:r>
        <w:rPr>
          <w:spacing w:val="-4"/>
        </w:rPr>
        <w:t> </w:t>
      </w:r>
      <w:r>
        <w:rPr/>
        <w:t>allocated to</w:t>
      </w:r>
      <w:r>
        <w:rPr>
          <w:spacing w:val="-4"/>
        </w:rPr>
        <w:t> </w:t>
      </w:r>
      <w:r>
        <w:rPr/>
        <w:t>any</w:t>
      </w:r>
      <w:r>
        <w:rPr>
          <w:spacing w:val="-4"/>
        </w:rPr>
        <w:t> </w:t>
      </w:r>
      <w:r>
        <w:rPr/>
        <w:t>work</w:t>
      </w:r>
      <w:r>
        <w:rPr>
          <w:spacing w:val="-5"/>
        </w:rPr>
        <w:t> </w:t>
      </w:r>
      <w:r>
        <w:rPr/>
        <w:t>plan</w:t>
      </w:r>
      <w:r>
        <w:rPr>
          <w:spacing w:val="-4"/>
        </w:rPr>
        <w:t> </w:t>
      </w:r>
      <w:r>
        <w:rPr/>
        <w:t>in</w:t>
      </w:r>
      <w:r>
        <w:rPr>
          <w:spacing w:val="-3"/>
        </w:rPr>
        <w:t> </w:t>
      </w:r>
      <w:r>
        <w:rPr/>
        <w:t>the</w:t>
      </w:r>
      <w:r>
        <w:rPr>
          <w:spacing w:val="-6"/>
        </w:rPr>
        <w:t> </w:t>
      </w:r>
      <w:r>
        <w:rPr/>
        <w:t>portfolio,</w:t>
      </w:r>
      <w:r>
        <w:rPr>
          <w:spacing w:val="-2"/>
        </w:rPr>
        <w:t> depending</w:t>
      </w:r>
    </w:p>
    <w:p>
      <w:pPr>
        <w:pStyle w:val="BodyText"/>
        <w:jc w:val="both"/>
      </w:pPr>
      <w:r>
        <w:rPr/>
        <w:t>on</w:t>
      </w:r>
      <w:r>
        <w:rPr>
          <w:spacing w:val="-6"/>
        </w:rPr>
        <w:t> </w:t>
      </w:r>
      <w:r>
        <w:rPr/>
        <w:t>the</w:t>
      </w:r>
      <w:r>
        <w:rPr>
          <w:spacing w:val="-5"/>
        </w:rPr>
        <w:t> </w:t>
      </w:r>
      <w:r>
        <w:rPr/>
        <w:t>need.</w:t>
      </w:r>
      <w:r>
        <w:rPr>
          <w:spacing w:val="-2"/>
        </w:rPr>
        <w:t> </w:t>
      </w:r>
      <w:r>
        <w:rPr/>
        <w:t>Any reallocation</w:t>
      </w:r>
      <w:r>
        <w:rPr>
          <w:spacing w:val="-2"/>
        </w:rPr>
        <w:t> </w:t>
      </w:r>
      <w:r>
        <w:rPr/>
        <w:t>across</w:t>
      </w:r>
      <w:r>
        <w:rPr>
          <w:spacing w:val="-2"/>
        </w:rPr>
        <w:t> </w:t>
      </w:r>
      <w:r>
        <w:rPr/>
        <w:t>work</w:t>
      </w:r>
      <w:r>
        <w:rPr>
          <w:spacing w:val="-1"/>
        </w:rPr>
        <w:t> </w:t>
      </w:r>
      <w:r>
        <w:rPr/>
        <w:t>plans</w:t>
      </w:r>
      <w:r>
        <w:rPr>
          <w:spacing w:val="-1"/>
        </w:rPr>
        <w:t> </w:t>
      </w:r>
      <w:r>
        <w:rPr/>
        <w:t>must</w:t>
      </w:r>
      <w:r>
        <w:rPr>
          <w:spacing w:val="-5"/>
        </w:rPr>
        <w:t> </w:t>
      </w:r>
      <w:r>
        <w:rPr/>
        <w:t>be</w:t>
      </w:r>
      <w:r>
        <w:rPr>
          <w:spacing w:val="-6"/>
        </w:rPr>
        <w:t> </w:t>
      </w:r>
      <w:r>
        <w:rPr/>
        <w:t>done</w:t>
      </w:r>
      <w:r>
        <w:rPr>
          <w:spacing w:val="-1"/>
        </w:rPr>
        <w:t> </w:t>
      </w:r>
      <w:r>
        <w:rPr/>
        <w:t>through</w:t>
      </w:r>
      <w:r>
        <w:rPr>
          <w:spacing w:val="-4"/>
        </w:rPr>
        <w:t> </w:t>
      </w:r>
      <w:r>
        <w:rPr/>
        <w:t>a</w:t>
      </w:r>
      <w:r>
        <w:rPr>
          <w:spacing w:val="-1"/>
        </w:rPr>
        <w:t> </w:t>
      </w:r>
      <w:r>
        <w:rPr/>
        <w:t>formal</w:t>
      </w:r>
      <w:r>
        <w:rPr>
          <w:spacing w:val="-2"/>
        </w:rPr>
        <w:t> </w:t>
      </w:r>
      <w:r>
        <w:rPr/>
        <w:t>budget</w:t>
      </w:r>
      <w:r>
        <w:rPr>
          <w:spacing w:val="-1"/>
        </w:rPr>
        <w:t> </w:t>
      </w:r>
      <w:r>
        <w:rPr>
          <w:spacing w:val="-2"/>
        </w:rPr>
        <w:t>revision.</w:t>
      </w:r>
    </w:p>
    <w:p>
      <w:pPr>
        <w:spacing w:after="0"/>
        <w:jc w:val="both"/>
        <w:sectPr>
          <w:pgSz w:w="12240" w:h="15840"/>
          <w:pgMar w:header="720" w:footer="1290" w:top="1660" w:bottom="1480" w:left="1340" w:right="700"/>
        </w:sectPr>
      </w:pPr>
    </w:p>
    <w:p>
      <w:pPr>
        <w:pStyle w:val="Heading2"/>
        <w:numPr>
          <w:ilvl w:val="0"/>
          <w:numId w:val="6"/>
        </w:numPr>
        <w:tabs>
          <w:tab w:pos="430" w:val="left" w:leader="none"/>
        </w:tabs>
        <w:spacing w:line="267" w:lineRule="exact" w:before="0" w:after="0"/>
        <w:ind w:left="430" w:right="0" w:hanging="330"/>
        <w:jc w:val="left"/>
      </w:pPr>
      <w:bookmarkStart w:name="_bookmark15" w:id="16"/>
      <w:bookmarkEnd w:id="16"/>
      <w:r>
        <w:rPr>
          <w:b w:val="0"/>
        </w:rPr>
      </w:r>
      <w:r>
        <w:rPr/>
        <w:t>Closing</w:t>
      </w:r>
      <w:r>
        <w:rPr>
          <w:spacing w:val="-1"/>
        </w:rPr>
        <w:t> </w:t>
      </w:r>
      <w:r>
        <w:rPr/>
        <w:t>a</w:t>
      </w:r>
      <w:r>
        <w:rPr>
          <w:spacing w:val="-2"/>
        </w:rPr>
        <w:t> Portfolio</w:t>
      </w:r>
    </w:p>
    <w:p>
      <w:pPr>
        <w:pStyle w:val="BodyText"/>
        <w:spacing w:line="242" w:lineRule="auto" w:before="267"/>
        <w:ind w:right="877"/>
        <w:jc w:val="both"/>
      </w:pPr>
      <w:r>
        <w:rPr/>
        <w:t>Work-plans implemented under a portfolio document by various implementing partners may have different start and end dates. Therefore, a multiyear work plan can be closed individually under a portfolio document.</w:t>
      </w:r>
    </w:p>
    <w:p>
      <w:pPr>
        <w:pStyle w:val="BodyText"/>
        <w:spacing w:before="115"/>
        <w:ind w:right="851"/>
        <w:jc w:val="both"/>
      </w:pPr>
      <w:r>
        <w:rPr/>
        <w:t>Multiyear work plans should be closed in a timely manner to manage fiduciary risk, meet donor expectations, avoid costly extensions, and enable the timely transfer of assets for the sustainability of results.</w:t>
      </w:r>
      <w:r>
        <w:rPr>
          <w:spacing w:val="-13"/>
        </w:rPr>
        <w:t> </w:t>
      </w:r>
      <w:r>
        <w:rPr/>
        <w:t>Closing</w:t>
      </w:r>
      <w:r>
        <w:rPr>
          <w:spacing w:val="-12"/>
        </w:rPr>
        <w:t> </w:t>
      </w:r>
      <w:r>
        <w:rPr/>
        <w:t>a</w:t>
      </w:r>
      <w:r>
        <w:rPr>
          <w:spacing w:val="-13"/>
        </w:rPr>
        <w:t> </w:t>
      </w:r>
      <w:r>
        <w:rPr/>
        <w:t>multiyear</w:t>
      </w:r>
      <w:r>
        <w:rPr>
          <w:spacing w:val="-12"/>
        </w:rPr>
        <w:t> </w:t>
      </w:r>
      <w:r>
        <w:rPr/>
        <w:t>work</w:t>
      </w:r>
      <w:r>
        <w:rPr>
          <w:spacing w:val="-13"/>
        </w:rPr>
        <w:t> </w:t>
      </w:r>
      <w:r>
        <w:rPr/>
        <w:t>plan</w:t>
      </w:r>
      <w:r>
        <w:rPr>
          <w:spacing w:val="-12"/>
        </w:rPr>
        <w:t> </w:t>
      </w:r>
      <w:r>
        <w:rPr/>
        <w:t>under</w:t>
      </w:r>
      <w:r>
        <w:rPr>
          <w:spacing w:val="-13"/>
        </w:rPr>
        <w:t> </w:t>
      </w:r>
      <w:r>
        <w:rPr/>
        <w:t>a</w:t>
      </w:r>
      <w:r>
        <w:rPr>
          <w:spacing w:val="-12"/>
        </w:rPr>
        <w:t> </w:t>
      </w:r>
      <w:r>
        <w:rPr/>
        <w:t>portfolio</w:t>
      </w:r>
      <w:r>
        <w:rPr>
          <w:spacing w:val="-12"/>
        </w:rPr>
        <w:t> </w:t>
      </w:r>
      <w:r>
        <w:rPr/>
        <w:t>is</w:t>
      </w:r>
      <w:r>
        <w:rPr>
          <w:spacing w:val="-13"/>
        </w:rPr>
        <w:t> </w:t>
      </w:r>
      <w:r>
        <w:rPr/>
        <w:t>considered</w:t>
      </w:r>
      <w:r>
        <w:rPr>
          <w:spacing w:val="-12"/>
        </w:rPr>
        <w:t> </w:t>
      </w:r>
      <w:r>
        <w:rPr/>
        <w:t>complete</w:t>
      </w:r>
      <w:r>
        <w:rPr>
          <w:spacing w:val="-13"/>
        </w:rPr>
        <w:t> </w:t>
      </w:r>
      <w:r>
        <w:rPr/>
        <w:t>when</w:t>
      </w:r>
      <w:r>
        <w:rPr>
          <w:spacing w:val="-12"/>
        </w:rPr>
        <w:t> </w:t>
      </w:r>
      <w:r>
        <w:rPr/>
        <w:t>one</w:t>
      </w:r>
      <w:r>
        <w:rPr>
          <w:spacing w:val="-13"/>
        </w:rPr>
        <w:t> </w:t>
      </w:r>
      <w:r>
        <w:rPr/>
        <w:t>of</w:t>
      </w:r>
      <w:r>
        <w:rPr>
          <w:spacing w:val="-12"/>
        </w:rPr>
        <w:t> </w:t>
      </w:r>
      <w:r>
        <w:rPr/>
        <w:t>the</w:t>
      </w:r>
      <w:r>
        <w:rPr>
          <w:spacing w:val="-12"/>
        </w:rPr>
        <w:t> </w:t>
      </w:r>
      <w:r>
        <w:rPr/>
        <w:t>following closure conditions are triggered:</w:t>
      </w:r>
    </w:p>
    <w:p>
      <w:pPr>
        <w:pStyle w:val="ListParagraph"/>
        <w:numPr>
          <w:ilvl w:val="1"/>
          <w:numId w:val="6"/>
        </w:numPr>
        <w:tabs>
          <w:tab w:pos="819" w:val="left" w:leader="none"/>
        </w:tabs>
        <w:spacing w:line="268" w:lineRule="exact" w:before="118" w:after="0"/>
        <w:ind w:left="819" w:right="0" w:hanging="359"/>
        <w:jc w:val="both"/>
        <w:rPr>
          <w:rFonts w:ascii="Arial" w:hAnsi="Arial"/>
          <w:sz w:val="20"/>
        </w:rPr>
      </w:pPr>
      <w:r>
        <w:rPr>
          <w:sz w:val="22"/>
        </w:rPr>
        <w:t>By</w:t>
      </w:r>
      <w:r>
        <w:rPr>
          <w:spacing w:val="26"/>
          <w:sz w:val="22"/>
        </w:rPr>
        <w:t> </w:t>
      </w:r>
      <w:r>
        <w:rPr>
          <w:sz w:val="22"/>
        </w:rPr>
        <w:t>approaching</w:t>
      </w:r>
      <w:r>
        <w:rPr>
          <w:spacing w:val="28"/>
          <w:sz w:val="22"/>
        </w:rPr>
        <w:t> </w:t>
      </w:r>
      <w:r>
        <w:rPr>
          <w:sz w:val="22"/>
        </w:rPr>
        <w:t>the</w:t>
      </w:r>
      <w:r>
        <w:rPr>
          <w:spacing w:val="31"/>
          <w:sz w:val="22"/>
        </w:rPr>
        <w:t> </w:t>
      </w:r>
      <w:r>
        <w:rPr>
          <w:sz w:val="22"/>
        </w:rPr>
        <w:t>agreed</w:t>
      </w:r>
      <w:r>
        <w:rPr>
          <w:spacing w:val="28"/>
          <w:sz w:val="22"/>
        </w:rPr>
        <w:t> </w:t>
      </w:r>
      <w:r>
        <w:rPr>
          <w:sz w:val="22"/>
        </w:rPr>
        <w:t>end</w:t>
      </w:r>
      <w:r>
        <w:rPr>
          <w:spacing w:val="28"/>
          <w:sz w:val="22"/>
        </w:rPr>
        <w:t> </w:t>
      </w:r>
      <w:r>
        <w:rPr>
          <w:sz w:val="22"/>
        </w:rPr>
        <w:t>date</w:t>
      </w:r>
      <w:r>
        <w:rPr>
          <w:spacing w:val="28"/>
          <w:sz w:val="22"/>
        </w:rPr>
        <w:t> </w:t>
      </w:r>
      <w:r>
        <w:rPr>
          <w:sz w:val="22"/>
        </w:rPr>
        <w:t>of</w:t>
      </w:r>
      <w:r>
        <w:rPr>
          <w:spacing w:val="28"/>
          <w:sz w:val="22"/>
        </w:rPr>
        <w:t> </w:t>
      </w:r>
      <w:r>
        <w:rPr>
          <w:sz w:val="22"/>
        </w:rPr>
        <w:t>the</w:t>
      </w:r>
      <w:r>
        <w:rPr>
          <w:spacing w:val="30"/>
          <w:sz w:val="22"/>
        </w:rPr>
        <w:t> </w:t>
      </w:r>
      <w:r>
        <w:rPr>
          <w:sz w:val="22"/>
        </w:rPr>
        <w:t>work</w:t>
      </w:r>
      <w:r>
        <w:rPr>
          <w:spacing w:val="28"/>
          <w:sz w:val="22"/>
        </w:rPr>
        <w:t> </w:t>
      </w:r>
      <w:r>
        <w:rPr>
          <w:sz w:val="22"/>
        </w:rPr>
        <w:t>plan,</w:t>
      </w:r>
      <w:r>
        <w:rPr>
          <w:spacing w:val="27"/>
          <w:sz w:val="22"/>
        </w:rPr>
        <w:t> </w:t>
      </w:r>
      <w:r>
        <w:rPr>
          <w:sz w:val="22"/>
        </w:rPr>
        <w:t>unless</w:t>
      </w:r>
      <w:r>
        <w:rPr>
          <w:spacing w:val="29"/>
          <w:sz w:val="22"/>
        </w:rPr>
        <w:t> </w:t>
      </w:r>
      <w:r>
        <w:rPr>
          <w:sz w:val="22"/>
        </w:rPr>
        <w:t>partners</w:t>
      </w:r>
      <w:r>
        <w:rPr>
          <w:spacing w:val="31"/>
          <w:sz w:val="22"/>
        </w:rPr>
        <w:t> </w:t>
      </w:r>
      <w:r>
        <w:rPr>
          <w:sz w:val="22"/>
        </w:rPr>
        <w:t>agree</w:t>
      </w:r>
      <w:r>
        <w:rPr>
          <w:spacing w:val="30"/>
          <w:sz w:val="22"/>
        </w:rPr>
        <w:t> </w:t>
      </w:r>
      <w:r>
        <w:rPr>
          <w:sz w:val="22"/>
        </w:rPr>
        <w:t>to</w:t>
      </w:r>
      <w:r>
        <w:rPr>
          <w:spacing w:val="31"/>
          <w:sz w:val="22"/>
        </w:rPr>
        <w:t> </w:t>
      </w:r>
      <w:r>
        <w:rPr>
          <w:sz w:val="22"/>
        </w:rPr>
        <w:t>extend</w:t>
      </w:r>
      <w:r>
        <w:rPr>
          <w:spacing w:val="30"/>
          <w:sz w:val="22"/>
        </w:rPr>
        <w:t> </w:t>
      </w:r>
      <w:r>
        <w:rPr>
          <w:spacing w:val="-5"/>
          <w:sz w:val="22"/>
        </w:rPr>
        <w:t>the</w:t>
      </w:r>
    </w:p>
    <w:p>
      <w:pPr>
        <w:pStyle w:val="BodyText"/>
        <w:spacing w:line="268" w:lineRule="exact"/>
        <w:ind w:left="820"/>
        <w:jc w:val="both"/>
      </w:pPr>
      <w:r>
        <w:rPr/>
        <w:t>duration</w:t>
      </w:r>
      <w:r>
        <w:rPr>
          <w:spacing w:val="-5"/>
        </w:rPr>
        <w:t> </w:t>
      </w:r>
      <w:r>
        <w:rPr/>
        <w:t>and adequate</w:t>
      </w:r>
      <w:r>
        <w:rPr>
          <w:spacing w:val="-6"/>
        </w:rPr>
        <w:t> </w:t>
      </w:r>
      <w:r>
        <w:rPr/>
        <w:t>budget</w:t>
      </w:r>
      <w:r>
        <w:rPr>
          <w:spacing w:val="-6"/>
        </w:rPr>
        <w:t> </w:t>
      </w:r>
      <w:r>
        <w:rPr/>
        <w:t>is</w:t>
      </w:r>
      <w:r>
        <w:rPr>
          <w:spacing w:val="-3"/>
        </w:rPr>
        <w:t> </w:t>
      </w:r>
      <w:r>
        <w:rPr>
          <w:spacing w:val="-2"/>
        </w:rPr>
        <w:t>available.</w:t>
      </w:r>
    </w:p>
    <w:p>
      <w:pPr>
        <w:pStyle w:val="ListParagraph"/>
        <w:numPr>
          <w:ilvl w:val="1"/>
          <w:numId w:val="6"/>
        </w:numPr>
        <w:tabs>
          <w:tab w:pos="820" w:val="left" w:leader="none"/>
        </w:tabs>
        <w:spacing w:line="240" w:lineRule="auto" w:before="4" w:after="0"/>
        <w:ind w:left="820" w:right="852" w:hanging="360"/>
        <w:jc w:val="both"/>
        <w:rPr>
          <w:rFonts w:ascii="Arial" w:hAnsi="Arial"/>
          <w:sz w:val="20"/>
        </w:rPr>
      </w:pPr>
      <w:r>
        <w:rPr>
          <w:sz w:val="22"/>
        </w:rPr>
        <w:t>When a work plan delivers its planned outputs as verified by the Portfolio Shared Results </w:t>
      </w:r>
      <w:r>
        <w:rPr>
          <w:spacing w:val="-2"/>
          <w:sz w:val="22"/>
        </w:rPr>
        <w:t>Committee.</w:t>
      </w:r>
    </w:p>
    <w:p>
      <w:pPr>
        <w:pStyle w:val="ListParagraph"/>
        <w:numPr>
          <w:ilvl w:val="1"/>
          <w:numId w:val="6"/>
        </w:numPr>
        <w:tabs>
          <w:tab w:pos="820" w:val="left" w:leader="none"/>
        </w:tabs>
        <w:spacing w:line="240" w:lineRule="auto" w:before="0" w:after="0"/>
        <w:ind w:left="820" w:right="855" w:hanging="360"/>
        <w:jc w:val="both"/>
        <w:rPr>
          <w:rFonts w:ascii="Arial" w:hAnsi="Arial"/>
          <w:sz w:val="20"/>
        </w:rPr>
      </w:pPr>
      <w:r>
        <w:rPr>
          <w:sz w:val="22"/>
        </w:rPr>
        <w:t>The</w:t>
      </w:r>
      <w:r>
        <w:rPr>
          <w:spacing w:val="-5"/>
          <w:sz w:val="22"/>
        </w:rPr>
        <w:t> </w:t>
      </w:r>
      <w:r>
        <w:rPr>
          <w:sz w:val="22"/>
        </w:rPr>
        <w:t>Portfolio</w:t>
      </w:r>
      <w:r>
        <w:rPr>
          <w:spacing w:val="-3"/>
          <w:sz w:val="22"/>
        </w:rPr>
        <w:t> </w:t>
      </w:r>
      <w:r>
        <w:rPr>
          <w:sz w:val="22"/>
        </w:rPr>
        <w:t>Board recommends closing</w:t>
      </w:r>
      <w:r>
        <w:rPr>
          <w:spacing w:val="-2"/>
          <w:sz w:val="22"/>
        </w:rPr>
        <w:t> </w:t>
      </w:r>
      <w:r>
        <w:rPr>
          <w:sz w:val="22"/>
        </w:rPr>
        <w:t>or</w:t>
      </w:r>
      <w:r>
        <w:rPr>
          <w:spacing w:val="-5"/>
          <w:sz w:val="22"/>
        </w:rPr>
        <w:t> </w:t>
      </w:r>
      <w:r>
        <w:rPr>
          <w:sz w:val="22"/>
        </w:rPr>
        <w:t>canceling</w:t>
      </w:r>
      <w:r>
        <w:rPr>
          <w:spacing w:val="-3"/>
          <w:sz w:val="22"/>
        </w:rPr>
        <w:t> </w:t>
      </w:r>
      <w:r>
        <w:rPr>
          <w:sz w:val="22"/>
        </w:rPr>
        <w:t>the</w:t>
      </w:r>
      <w:r>
        <w:rPr>
          <w:spacing w:val="-2"/>
          <w:sz w:val="22"/>
        </w:rPr>
        <w:t> </w:t>
      </w:r>
      <w:r>
        <w:rPr>
          <w:sz w:val="22"/>
        </w:rPr>
        <w:t>multiyear work plan. Closing</w:t>
      </w:r>
      <w:r>
        <w:rPr>
          <w:spacing w:val="-3"/>
          <w:sz w:val="22"/>
        </w:rPr>
        <w:t> </w:t>
      </w:r>
      <w:r>
        <w:rPr>
          <w:sz w:val="22"/>
        </w:rPr>
        <w:t>of work- plans must adhere to the policy on Close and Transition.</w:t>
      </w:r>
    </w:p>
    <w:p>
      <w:pPr>
        <w:pStyle w:val="BodyText"/>
        <w:spacing w:before="117"/>
        <w:jc w:val="both"/>
      </w:pPr>
      <w:r>
        <w:rPr>
          <w:u w:val="single"/>
        </w:rPr>
        <w:t>Transfer</w:t>
      </w:r>
      <w:r>
        <w:rPr>
          <w:spacing w:val="-3"/>
          <w:u w:val="single"/>
        </w:rPr>
        <w:t> </w:t>
      </w:r>
      <w:r>
        <w:rPr>
          <w:u w:val="single"/>
        </w:rPr>
        <w:t>or</w:t>
      </w:r>
      <w:r>
        <w:rPr>
          <w:spacing w:val="-4"/>
          <w:u w:val="single"/>
        </w:rPr>
        <w:t> </w:t>
      </w:r>
      <w:r>
        <w:rPr>
          <w:u w:val="single"/>
        </w:rPr>
        <w:t>Disposal</w:t>
      </w:r>
      <w:r>
        <w:rPr>
          <w:spacing w:val="-1"/>
          <w:u w:val="single"/>
        </w:rPr>
        <w:t> </w:t>
      </w:r>
      <w:r>
        <w:rPr>
          <w:u w:val="single"/>
        </w:rPr>
        <w:t>of</w:t>
      </w:r>
      <w:r>
        <w:rPr>
          <w:spacing w:val="-2"/>
          <w:u w:val="single"/>
        </w:rPr>
        <w:t> Assets</w:t>
      </w:r>
    </w:p>
    <w:p>
      <w:pPr>
        <w:pStyle w:val="BodyText"/>
        <w:spacing w:before="8"/>
        <w:ind w:right="849"/>
        <w:jc w:val="both"/>
      </w:pPr>
      <w:r>
        <w:rPr/>
        <w:t>Assets may be transferred to the implementing partners, or other UNDP-financed projects, or may be disposed</w:t>
      </w:r>
      <w:r>
        <w:rPr>
          <w:spacing w:val="-3"/>
        </w:rPr>
        <w:t> </w:t>
      </w:r>
      <w:r>
        <w:rPr/>
        <w:t>of</w:t>
      </w:r>
      <w:r>
        <w:rPr>
          <w:spacing w:val="-3"/>
        </w:rPr>
        <w:t> </w:t>
      </w:r>
      <w:r>
        <w:rPr/>
        <w:t>by</w:t>
      </w:r>
      <w:r>
        <w:rPr>
          <w:spacing w:val="-4"/>
        </w:rPr>
        <w:t> </w:t>
      </w:r>
      <w:r>
        <w:rPr/>
        <w:t>sale</w:t>
      </w:r>
      <w:r>
        <w:rPr>
          <w:spacing w:val="-5"/>
        </w:rPr>
        <w:t> </w:t>
      </w:r>
      <w:r>
        <w:rPr/>
        <w:t>or</w:t>
      </w:r>
      <w:r>
        <w:rPr>
          <w:spacing w:val="-5"/>
        </w:rPr>
        <w:t> </w:t>
      </w:r>
      <w:r>
        <w:rPr/>
        <w:t>donation.</w:t>
      </w:r>
      <w:r>
        <w:rPr>
          <w:spacing w:val="-3"/>
        </w:rPr>
        <w:t> </w:t>
      </w:r>
      <w:r>
        <w:rPr/>
        <w:t>The</w:t>
      </w:r>
      <w:r>
        <w:rPr>
          <w:spacing w:val="-5"/>
        </w:rPr>
        <w:t> </w:t>
      </w:r>
      <w:r>
        <w:rPr/>
        <w:t>portfolio</w:t>
      </w:r>
      <w:r>
        <w:rPr>
          <w:spacing w:val="-3"/>
        </w:rPr>
        <w:t> </w:t>
      </w:r>
      <w:r>
        <w:rPr/>
        <w:t>document</w:t>
      </w:r>
      <w:r>
        <w:rPr>
          <w:spacing w:val="-6"/>
        </w:rPr>
        <w:t> </w:t>
      </w:r>
      <w:r>
        <w:rPr/>
        <w:t>shall</w:t>
      </w:r>
      <w:r>
        <w:rPr>
          <w:spacing w:val="-3"/>
        </w:rPr>
        <w:t> </w:t>
      </w:r>
      <w:r>
        <w:rPr/>
        <w:t>contain</w:t>
      </w:r>
      <w:r>
        <w:rPr>
          <w:spacing w:val="-4"/>
        </w:rPr>
        <w:t> </w:t>
      </w:r>
      <w:r>
        <w:rPr/>
        <w:t>a</w:t>
      </w:r>
      <w:r>
        <w:rPr>
          <w:spacing w:val="-6"/>
        </w:rPr>
        <w:t> </w:t>
      </w:r>
      <w:r>
        <w:rPr/>
        <w:t>designated section about</w:t>
      </w:r>
      <w:r>
        <w:rPr>
          <w:spacing w:val="-5"/>
        </w:rPr>
        <w:t> </w:t>
      </w:r>
      <w:r>
        <w:rPr/>
        <w:t>assets financed</w:t>
      </w:r>
      <w:r>
        <w:rPr>
          <w:spacing w:val="-13"/>
        </w:rPr>
        <w:t> </w:t>
      </w:r>
      <w:r>
        <w:rPr/>
        <w:t>by</w:t>
      </w:r>
      <w:r>
        <w:rPr>
          <w:spacing w:val="-12"/>
        </w:rPr>
        <w:t> </w:t>
      </w:r>
      <w:r>
        <w:rPr/>
        <w:t>the</w:t>
      </w:r>
      <w:r>
        <w:rPr>
          <w:spacing w:val="-13"/>
        </w:rPr>
        <w:t> </w:t>
      </w:r>
      <w:r>
        <w:rPr/>
        <w:t>portfolio</w:t>
      </w:r>
      <w:r>
        <w:rPr>
          <w:spacing w:val="-11"/>
        </w:rPr>
        <w:t> </w:t>
      </w:r>
      <w:r>
        <w:rPr/>
        <w:t>and</w:t>
      </w:r>
      <w:r>
        <w:rPr>
          <w:spacing w:val="-11"/>
        </w:rPr>
        <w:t> </w:t>
      </w:r>
      <w:r>
        <w:rPr/>
        <w:t>how</w:t>
      </w:r>
      <w:r>
        <w:rPr>
          <w:spacing w:val="-13"/>
        </w:rPr>
        <w:t> </w:t>
      </w:r>
      <w:r>
        <w:rPr/>
        <w:t>they</w:t>
      </w:r>
      <w:r>
        <w:rPr>
          <w:spacing w:val="-10"/>
        </w:rPr>
        <w:t> </w:t>
      </w:r>
      <w:r>
        <w:rPr/>
        <w:t>should</w:t>
      </w:r>
      <w:r>
        <w:rPr>
          <w:spacing w:val="-13"/>
        </w:rPr>
        <w:t> </w:t>
      </w:r>
      <w:r>
        <w:rPr/>
        <w:t>be</w:t>
      </w:r>
      <w:r>
        <w:rPr>
          <w:spacing w:val="-12"/>
        </w:rPr>
        <w:t> </w:t>
      </w:r>
      <w:r>
        <w:rPr/>
        <w:t>dealt</w:t>
      </w:r>
      <w:r>
        <w:rPr>
          <w:spacing w:val="-13"/>
        </w:rPr>
        <w:t> </w:t>
      </w:r>
      <w:r>
        <w:rPr/>
        <w:t>with.</w:t>
      </w:r>
      <w:r>
        <w:rPr>
          <w:spacing w:val="-10"/>
        </w:rPr>
        <w:t> </w:t>
      </w:r>
      <w:r>
        <w:rPr/>
        <w:t>If</w:t>
      </w:r>
      <w:r>
        <w:rPr>
          <w:spacing w:val="-11"/>
        </w:rPr>
        <w:t> </w:t>
      </w:r>
      <w:r>
        <w:rPr/>
        <w:t>this</w:t>
      </w:r>
      <w:r>
        <w:rPr>
          <w:spacing w:val="-10"/>
        </w:rPr>
        <w:t> </w:t>
      </w:r>
      <w:r>
        <w:rPr/>
        <w:t>has</w:t>
      </w:r>
      <w:r>
        <w:rPr>
          <w:spacing w:val="-10"/>
        </w:rPr>
        <w:t> </w:t>
      </w:r>
      <w:r>
        <w:rPr/>
        <w:t>not</w:t>
      </w:r>
      <w:r>
        <w:rPr>
          <w:spacing w:val="-13"/>
        </w:rPr>
        <w:t> </w:t>
      </w:r>
      <w:r>
        <w:rPr/>
        <w:t>been</w:t>
      </w:r>
      <w:r>
        <w:rPr>
          <w:spacing w:val="-11"/>
        </w:rPr>
        <w:t> </w:t>
      </w:r>
      <w:r>
        <w:rPr/>
        <w:t>specified</w:t>
      </w:r>
      <w:r>
        <w:rPr>
          <w:spacing w:val="-11"/>
        </w:rPr>
        <w:t> </w:t>
      </w:r>
      <w:r>
        <w:rPr/>
        <w:t>in</w:t>
      </w:r>
      <w:r>
        <w:rPr>
          <w:spacing w:val="-12"/>
        </w:rPr>
        <w:t> </w:t>
      </w:r>
      <w:r>
        <w:rPr/>
        <w:t>the</w:t>
      </w:r>
      <w:r>
        <w:rPr>
          <w:spacing w:val="-13"/>
        </w:rPr>
        <w:t> </w:t>
      </w:r>
      <w:r>
        <w:rPr/>
        <w:t>portfolio document, the UNDP programme manager/Resident Representative shall obtain the agreement of the government and if relevant, the donor with respect to the transfer and/or disposal of assets.</w:t>
      </w:r>
    </w:p>
    <w:p>
      <w:pPr>
        <w:pStyle w:val="BodyText"/>
        <w:spacing w:line="242" w:lineRule="auto" w:before="118"/>
        <w:ind w:right="737"/>
        <w:jc w:val="both"/>
      </w:pPr>
      <w:r>
        <w:rPr/>
        <w:t>See </w:t>
      </w:r>
      <w:hyperlink r:id="rId26">
        <w:r>
          <w:rPr>
            <w:color w:val="006FC0"/>
            <w:u w:val="single" w:color="0461C1"/>
          </w:rPr>
          <w:t>Disposal and Write-Off (Furniture and Equipment)</w:t>
        </w:r>
      </w:hyperlink>
      <w:r>
        <w:rPr>
          <w:color w:val="006FC0"/>
          <w:u w:val="none"/>
        </w:rPr>
        <w:t> </w:t>
      </w:r>
      <w:r>
        <w:rPr>
          <w:u w:val="none"/>
        </w:rPr>
        <w:t>and policy on </w:t>
      </w:r>
      <w:hyperlink r:id="rId27">
        <w:r>
          <w:rPr>
            <w:color w:val="006FC0"/>
            <w:u w:val="single" w:color="000000"/>
          </w:rPr>
          <w:t>Close and Transition</w:t>
        </w:r>
      </w:hyperlink>
      <w:r>
        <w:rPr>
          <w:color w:val="006FC0"/>
          <w:u w:val="none"/>
        </w:rPr>
        <w:t> </w:t>
      </w:r>
      <w:r>
        <w:rPr>
          <w:u w:val="none"/>
        </w:rPr>
        <w:t>for more </w:t>
      </w:r>
      <w:r>
        <w:rPr>
          <w:spacing w:val="-2"/>
          <w:u w:val="none"/>
        </w:rPr>
        <w:t>information.</w:t>
      </w:r>
    </w:p>
    <w:p>
      <w:pPr>
        <w:pStyle w:val="BodyText"/>
        <w:spacing w:before="265"/>
        <w:ind w:left="0"/>
      </w:pPr>
    </w:p>
    <w:p>
      <w:pPr>
        <w:pStyle w:val="Heading1"/>
        <w:numPr>
          <w:ilvl w:val="0"/>
          <w:numId w:val="5"/>
        </w:numPr>
        <w:tabs>
          <w:tab w:pos="458" w:val="left" w:leader="none"/>
        </w:tabs>
        <w:spacing w:line="240" w:lineRule="auto" w:before="1" w:after="0"/>
        <w:ind w:left="458" w:right="0" w:hanging="358"/>
        <w:jc w:val="left"/>
        <w:rPr>
          <w:color w:val="006FC0"/>
        </w:rPr>
      </w:pPr>
      <w:bookmarkStart w:name="_bookmark16" w:id="17"/>
      <w:bookmarkEnd w:id="17"/>
      <w:r>
        <w:rPr>
          <w:b w:val="0"/>
        </w:rPr>
      </w:r>
      <w:r>
        <w:rPr>
          <w:color w:val="006FC0"/>
        </w:rPr>
        <w:t>IMPACT</w:t>
      </w:r>
      <w:r>
        <w:rPr>
          <w:color w:val="006FC0"/>
          <w:spacing w:val="-11"/>
        </w:rPr>
        <w:t> </w:t>
      </w:r>
      <w:r>
        <w:rPr>
          <w:color w:val="006FC0"/>
        </w:rPr>
        <w:t>OF</w:t>
      </w:r>
      <w:r>
        <w:rPr>
          <w:color w:val="006FC0"/>
          <w:spacing w:val="-10"/>
        </w:rPr>
        <w:t> </w:t>
      </w:r>
      <w:r>
        <w:rPr>
          <w:color w:val="006FC0"/>
        </w:rPr>
        <w:t>A</w:t>
      </w:r>
      <w:r>
        <w:rPr>
          <w:color w:val="006FC0"/>
          <w:spacing w:val="-13"/>
        </w:rPr>
        <w:t> </w:t>
      </w:r>
      <w:r>
        <w:rPr>
          <w:color w:val="006FC0"/>
          <w:spacing w:val="-2"/>
        </w:rPr>
        <w:t>PORTFOLIO</w:t>
      </w:r>
    </w:p>
    <w:p>
      <w:pPr>
        <w:pStyle w:val="Heading2"/>
        <w:numPr>
          <w:ilvl w:val="0"/>
          <w:numId w:val="6"/>
        </w:numPr>
        <w:tabs>
          <w:tab w:pos="430" w:val="left" w:leader="none"/>
        </w:tabs>
        <w:spacing w:line="240" w:lineRule="auto" w:before="270" w:after="0"/>
        <w:ind w:left="430" w:right="0" w:hanging="330"/>
        <w:jc w:val="left"/>
      </w:pPr>
      <w:bookmarkStart w:name="_bookmark17" w:id="18"/>
      <w:bookmarkEnd w:id="18"/>
      <w:r>
        <w:rPr>
          <w:b w:val="0"/>
        </w:rPr>
      </w:r>
      <w:r>
        <w:rPr/>
        <w:t>Portfolio Monitoring,</w:t>
      </w:r>
      <w:r>
        <w:rPr>
          <w:spacing w:val="-3"/>
        </w:rPr>
        <w:t> </w:t>
      </w:r>
      <w:r>
        <w:rPr/>
        <w:t>Evaluation,</w:t>
      </w:r>
      <w:r>
        <w:rPr>
          <w:spacing w:val="-8"/>
        </w:rPr>
        <w:t> </w:t>
      </w:r>
      <w:r>
        <w:rPr/>
        <w:t>and </w:t>
      </w:r>
      <w:r>
        <w:rPr>
          <w:spacing w:val="-2"/>
        </w:rPr>
        <w:t>Learning</w:t>
      </w:r>
    </w:p>
    <w:p>
      <w:pPr>
        <w:pStyle w:val="BodyText"/>
        <w:spacing w:line="242" w:lineRule="auto" w:before="268"/>
        <w:ind w:right="742"/>
      </w:pPr>
      <w:r>
        <w:rPr/>
        <w:t>A portfolio’s monitoring, evaluation, and learning (MEL) processes are guided by the following MEL</w:t>
      </w:r>
      <w:r>
        <w:rPr>
          <w:spacing w:val="80"/>
        </w:rPr>
        <w:t> </w:t>
      </w:r>
      <w:r>
        <w:rPr>
          <w:spacing w:val="-2"/>
        </w:rPr>
        <w:t>processes:</w:t>
      </w:r>
    </w:p>
    <w:p>
      <w:pPr>
        <w:pStyle w:val="ListParagraph"/>
        <w:numPr>
          <w:ilvl w:val="1"/>
          <w:numId w:val="6"/>
        </w:numPr>
        <w:tabs>
          <w:tab w:pos="460" w:val="left" w:leader="none"/>
        </w:tabs>
        <w:spacing w:line="266" w:lineRule="exact" w:before="0" w:after="0"/>
        <w:ind w:left="460" w:right="0" w:hanging="360"/>
        <w:jc w:val="left"/>
        <w:rPr>
          <w:rFonts w:ascii="Arial" w:hAnsi="Arial"/>
          <w:sz w:val="22"/>
        </w:rPr>
      </w:pPr>
      <w:r>
        <w:rPr>
          <w:sz w:val="22"/>
        </w:rPr>
        <w:t>Foster</w:t>
      </w:r>
      <w:r>
        <w:rPr>
          <w:spacing w:val="-5"/>
          <w:sz w:val="22"/>
        </w:rPr>
        <w:t> </w:t>
      </w:r>
      <w:r>
        <w:rPr>
          <w:sz w:val="22"/>
        </w:rPr>
        <w:t>continuing</w:t>
      </w:r>
      <w:r>
        <w:rPr>
          <w:spacing w:val="-3"/>
          <w:sz w:val="22"/>
        </w:rPr>
        <w:t> </w:t>
      </w:r>
      <w:r>
        <w:rPr>
          <w:sz w:val="22"/>
        </w:rPr>
        <w:t>learning</w:t>
      </w:r>
      <w:r>
        <w:rPr>
          <w:spacing w:val="-4"/>
          <w:sz w:val="22"/>
        </w:rPr>
        <w:t> </w:t>
      </w:r>
      <w:r>
        <w:rPr>
          <w:sz w:val="22"/>
        </w:rPr>
        <w:t>and</w:t>
      </w:r>
      <w:r>
        <w:rPr>
          <w:spacing w:val="-3"/>
          <w:sz w:val="22"/>
        </w:rPr>
        <w:t> </w:t>
      </w:r>
      <w:r>
        <w:rPr>
          <w:spacing w:val="-2"/>
          <w:sz w:val="22"/>
        </w:rPr>
        <w:t>adaptation.</w:t>
      </w:r>
    </w:p>
    <w:p>
      <w:pPr>
        <w:pStyle w:val="ListParagraph"/>
        <w:numPr>
          <w:ilvl w:val="1"/>
          <w:numId w:val="6"/>
        </w:numPr>
        <w:tabs>
          <w:tab w:pos="460" w:val="left" w:leader="none"/>
        </w:tabs>
        <w:spacing w:line="268" w:lineRule="exact" w:before="0" w:after="0"/>
        <w:ind w:left="460" w:right="0" w:hanging="360"/>
        <w:jc w:val="left"/>
        <w:rPr>
          <w:rFonts w:ascii="Arial" w:hAnsi="Arial"/>
          <w:sz w:val="22"/>
        </w:rPr>
      </w:pPr>
      <w:r>
        <w:rPr>
          <w:sz w:val="22"/>
        </w:rPr>
        <w:t>Set</w:t>
      </w:r>
      <w:r>
        <w:rPr>
          <w:spacing w:val="-5"/>
          <w:sz w:val="22"/>
        </w:rPr>
        <w:t> </w:t>
      </w:r>
      <w:r>
        <w:rPr>
          <w:sz w:val="22"/>
        </w:rPr>
        <w:t>the</w:t>
      </w:r>
      <w:r>
        <w:rPr>
          <w:spacing w:val="-1"/>
          <w:sz w:val="22"/>
        </w:rPr>
        <w:t> </w:t>
      </w:r>
      <w:r>
        <w:rPr>
          <w:sz w:val="22"/>
        </w:rPr>
        <w:t>ground</w:t>
      </w:r>
      <w:r>
        <w:rPr>
          <w:spacing w:val="-4"/>
          <w:sz w:val="22"/>
        </w:rPr>
        <w:t> </w:t>
      </w:r>
      <w:r>
        <w:rPr>
          <w:sz w:val="22"/>
        </w:rPr>
        <w:t>for</w:t>
      </w:r>
      <w:r>
        <w:rPr>
          <w:spacing w:val="-5"/>
          <w:sz w:val="22"/>
        </w:rPr>
        <w:t> </w:t>
      </w:r>
      <w:r>
        <w:rPr>
          <w:sz w:val="22"/>
        </w:rPr>
        <w:t>reporting</w:t>
      </w:r>
      <w:r>
        <w:rPr>
          <w:spacing w:val="-4"/>
          <w:sz w:val="22"/>
        </w:rPr>
        <w:t> </w:t>
      </w:r>
      <w:r>
        <w:rPr>
          <w:sz w:val="22"/>
        </w:rPr>
        <w:t>and accountability</w:t>
      </w:r>
      <w:r>
        <w:rPr>
          <w:spacing w:val="-3"/>
          <w:sz w:val="22"/>
        </w:rPr>
        <w:t> </w:t>
      </w:r>
      <w:r>
        <w:rPr>
          <w:sz w:val="22"/>
        </w:rPr>
        <w:t>by</w:t>
      </w:r>
      <w:r>
        <w:rPr>
          <w:spacing w:val="-4"/>
          <w:sz w:val="22"/>
        </w:rPr>
        <w:t> </w:t>
      </w:r>
      <w:r>
        <w:rPr>
          <w:sz w:val="22"/>
        </w:rPr>
        <w:t>ensuring</w:t>
      </w:r>
      <w:r>
        <w:rPr>
          <w:spacing w:val="-3"/>
          <w:sz w:val="22"/>
        </w:rPr>
        <w:t> </w:t>
      </w:r>
      <w:r>
        <w:rPr>
          <w:sz w:val="22"/>
        </w:rPr>
        <w:t>that</w:t>
      </w:r>
      <w:r>
        <w:rPr>
          <w:spacing w:val="-6"/>
          <w:sz w:val="22"/>
        </w:rPr>
        <w:t> </w:t>
      </w:r>
      <w:r>
        <w:rPr>
          <w:sz w:val="22"/>
        </w:rPr>
        <w:t>monitoring</w:t>
      </w:r>
      <w:r>
        <w:rPr>
          <w:spacing w:val="-5"/>
          <w:sz w:val="22"/>
        </w:rPr>
        <w:t> </w:t>
      </w:r>
      <w:r>
        <w:rPr>
          <w:sz w:val="22"/>
        </w:rPr>
        <w:t>evidence</w:t>
      </w:r>
      <w:r>
        <w:rPr>
          <w:spacing w:val="-5"/>
          <w:sz w:val="22"/>
        </w:rPr>
        <w:t> </w:t>
      </w:r>
      <w:r>
        <w:rPr>
          <w:spacing w:val="-2"/>
          <w:sz w:val="22"/>
        </w:rPr>
        <w:t>informs</w:t>
      </w:r>
    </w:p>
    <w:p>
      <w:pPr>
        <w:pStyle w:val="BodyText"/>
        <w:spacing w:line="268" w:lineRule="exact"/>
        <w:ind w:left="460"/>
      </w:pPr>
      <w:r>
        <w:rPr/>
        <w:t>periodic</w:t>
      </w:r>
      <w:r>
        <w:rPr>
          <w:spacing w:val="-6"/>
        </w:rPr>
        <w:t> </w:t>
      </w:r>
      <w:r>
        <w:rPr/>
        <w:t>validation</w:t>
      </w:r>
      <w:r>
        <w:rPr>
          <w:spacing w:val="-1"/>
        </w:rPr>
        <w:t> </w:t>
      </w:r>
      <w:r>
        <w:rPr/>
        <w:t>of</w:t>
      </w:r>
      <w:r>
        <w:rPr>
          <w:spacing w:val="-2"/>
        </w:rPr>
        <w:t> </w:t>
      </w:r>
      <w:r>
        <w:rPr/>
        <w:t>portfolio</w:t>
      </w:r>
      <w:r>
        <w:rPr>
          <w:spacing w:val="-5"/>
        </w:rPr>
        <w:t> </w:t>
      </w:r>
      <w:r>
        <w:rPr/>
        <w:t>shifts and</w:t>
      </w:r>
      <w:r>
        <w:rPr>
          <w:spacing w:val="-2"/>
        </w:rPr>
        <w:t> </w:t>
      </w:r>
      <w:r>
        <w:rPr/>
        <w:t>their</w:t>
      </w:r>
      <w:r>
        <w:rPr>
          <w:spacing w:val="-3"/>
        </w:rPr>
        <w:t> </w:t>
      </w:r>
      <w:r>
        <w:rPr/>
        <w:t>relevance</w:t>
      </w:r>
      <w:r>
        <w:rPr>
          <w:spacing w:val="1"/>
        </w:rPr>
        <w:t> </w:t>
      </w:r>
      <w:r>
        <w:rPr/>
        <w:t>to</w:t>
      </w:r>
      <w:r>
        <w:rPr>
          <w:spacing w:val="-3"/>
        </w:rPr>
        <w:t> </w:t>
      </w:r>
      <w:r>
        <w:rPr/>
        <w:t>achieving</w:t>
      </w:r>
      <w:r>
        <w:rPr>
          <w:spacing w:val="-1"/>
        </w:rPr>
        <w:t> </w:t>
      </w:r>
      <w:r>
        <w:rPr/>
        <w:t>the</w:t>
      </w:r>
      <w:r>
        <w:rPr>
          <w:spacing w:val="-3"/>
        </w:rPr>
        <w:t> </w:t>
      </w:r>
      <w:r>
        <w:rPr/>
        <w:t>development</w:t>
      </w:r>
      <w:r>
        <w:rPr>
          <w:spacing w:val="-7"/>
        </w:rPr>
        <w:t> </w:t>
      </w:r>
      <w:r>
        <w:rPr>
          <w:spacing w:val="-2"/>
        </w:rPr>
        <w:t>outcomes.</w:t>
      </w:r>
    </w:p>
    <w:p>
      <w:pPr>
        <w:pStyle w:val="ListParagraph"/>
        <w:numPr>
          <w:ilvl w:val="1"/>
          <w:numId w:val="6"/>
        </w:numPr>
        <w:tabs>
          <w:tab w:pos="460" w:val="left" w:leader="none"/>
        </w:tabs>
        <w:spacing w:line="268" w:lineRule="exact" w:before="0" w:after="0"/>
        <w:ind w:left="460" w:right="0" w:hanging="360"/>
        <w:jc w:val="left"/>
        <w:rPr>
          <w:rFonts w:ascii="Arial" w:hAnsi="Arial"/>
          <w:sz w:val="22"/>
        </w:rPr>
      </w:pPr>
      <w:r>
        <w:rPr>
          <w:sz w:val="22"/>
        </w:rPr>
        <w:t>Capture</w:t>
      </w:r>
      <w:r>
        <w:rPr>
          <w:spacing w:val="-5"/>
          <w:sz w:val="22"/>
        </w:rPr>
        <w:t> </w:t>
      </w:r>
      <w:r>
        <w:rPr>
          <w:sz w:val="22"/>
        </w:rPr>
        <w:t>UNDP</w:t>
      </w:r>
      <w:r>
        <w:rPr>
          <w:spacing w:val="-1"/>
          <w:sz w:val="22"/>
        </w:rPr>
        <w:t> </w:t>
      </w:r>
      <w:r>
        <w:rPr>
          <w:sz w:val="22"/>
        </w:rPr>
        <w:t>contribution</w:t>
      </w:r>
      <w:r>
        <w:rPr>
          <w:spacing w:val="-2"/>
          <w:sz w:val="22"/>
        </w:rPr>
        <w:t> </w:t>
      </w:r>
      <w:r>
        <w:rPr>
          <w:sz w:val="22"/>
        </w:rPr>
        <w:t>to</w:t>
      </w:r>
      <w:r>
        <w:rPr>
          <w:spacing w:val="-1"/>
          <w:sz w:val="22"/>
        </w:rPr>
        <w:t> </w:t>
      </w:r>
      <w:r>
        <w:rPr>
          <w:sz w:val="22"/>
        </w:rPr>
        <w:t>system</w:t>
      </w:r>
      <w:r>
        <w:rPr>
          <w:spacing w:val="-3"/>
          <w:sz w:val="22"/>
        </w:rPr>
        <w:t> </w:t>
      </w:r>
      <w:r>
        <w:rPr>
          <w:sz w:val="22"/>
        </w:rPr>
        <w:t>change</w:t>
      </w:r>
      <w:r>
        <w:rPr>
          <w:spacing w:val="-1"/>
          <w:sz w:val="22"/>
        </w:rPr>
        <w:t> </w:t>
      </w:r>
      <w:r>
        <w:rPr>
          <w:sz w:val="22"/>
        </w:rPr>
        <w:t>and</w:t>
      </w:r>
      <w:r>
        <w:rPr>
          <w:spacing w:val="-3"/>
          <w:sz w:val="22"/>
        </w:rPr>
        <w:t> </w:t>
      </w:r>
      <w:r>
        <w:rPr>
          <w:sz w:val="22"/>
        </w:rPr>
        <w:t>the</w:t>
      </w:r>
      <w:r>
        <w:rPr>
          <w:spacing w:val="-6"/>
          <w:sz w:val="22"/>
        </w:rPr>
        <w:t> </w:t>
      </w:r>
      <w:r>
        <w:rPr>
          <w:sz w:val="22"/>
        </w:rPr>
        <w:t>UNSCDF/CPD,</w:t>
      </w:r>
      <w:r>
        <w:rPr>
          <w:spacing w:val="-3"/>
          <w:sz w:val="22"/>
        </w:rPr>
        <w:t> </w:t>
      </w:r>
      <w:r>
        <w:rPr>
          <w:sz w:val="22"/>
        </w:rPr>
        <w:t>RPD</w:t>
      </w:r>
      <w:r>
        <w:rPr>
          <w:spacing w:val="-4"/>
          <w:sz w:val="22"/>
        </w:rPr>
        <w:t> </w:t>
      </w:r>
      <w:r>
        <w:rPr>
          <w:sz w:val="22"/>
        </w:rPr>
        <w:t>or</w:t>
      </w:r>
      <w:r>
        <w:rPr>
          <w:spacing w:val="-1"/>
          <w:sz w:val="22"/>
        </w:rPr>
        <w:t> </w:t>
      </w:r>
      <w:r>
        <w:rPr>
          <w:sz w:val="22"/>
        </w:rPr>
        <w:t>SP</w:t>
      </w:r>
      <w:r>
        <w:rPr>
          <w:spacing w:val="-2"/>
          <w:sz w:val="22"/>
        </w:rPr>
        <w:t> Outcomes</w:t>
      </w:r>
    </w:p>
    <w:p>
      <w:pPr>
        <w:pStyle w:val="ListParagraph"/>
        <w:numPr>
          <w:ilvl w:val="1"/>
          <w:numId w:val="6"/>
        </w:numPr>
        <w:tabs>
          <w:tab w:pos="460" w:val="left" w:leader="none"/>
        </w:tabs>
        <w:spacing w:line="240" w:lineRule="auto" w:before="0" w:after="0"/>
        <w:ind w:left="460" w:right="1243" w:hanging="360"/>
        <w:jc w:val="left"/>
        <w:rPr>
          <w:rFonts w:ascii="Arial" w:hAnsi="Arial"/>
          <w:sz w:val="22"/>
        </w:rPr>
      </w:pPr>
      <w:r>
        <w:rPr>
          <w:sz w:val="22"/>
        </w:rPr>
        <w:t>Track</w:t>
      </w:r>
      <w:r>
        <w:rPr>
          <w:spacing w:val="-3"/>
          <w:sz w:val="22"/>
        </w:rPr>
        <w:t> </w:t>
      </w:r>
      <w:r>
        <w:rPr>
          <w:sz w:val="22"/>
        </w:rPr>
        <w:t>performance</w:t>
      </w:r>
      <w:r>
        <w:rPr>
          <w:spacing w:val="-3"/>
          <w:sz w:val="22"/>
        </w:rPr>
        <w:t> </w:t>
      </w:r>
      <w:r>
        <w:rPr>
          <w:sz w:val="22"/>
        </w:rPr>
        <w:t>of</w:t>
      </w:r>
      <w:r>
        <w:rPr>
          <w:spacing w:val="-3"/>
          <w:sz w:val="22"/>
        </w:rPr>
        <w:t> </w:t>
      </w:r>
      <w:r>
        <w:rPr>
          <w:sz w:val="22"/>
        </w:rPr>
        <w:t>the</w:t>
      </w:r>
      <w:r>
        <w:rPr>
          <w:spacing w:val="-6"/>
          <w:sz w:val="22"/>
        </w:rPr>
        <w:t> </w:t>
      </w:r>
      <w:r>
        <w:rPr>
          <w:sz w:val="22"/>
        </w:rPr>
        <w:t>portfolio</w:t>
      </w:r>
      <w:r>
        <w:rPr>
          <w:spacing w:val="-4"/>
          <w:sz w:val="22"/>
        </w:rPr>
        <w:t> </w:t>
      </w:r>
      <w:r>
        <w:rPr>
          <w:sz w:val="22"/>
        </w:rPr>
        <w:t>in</w:t>
      </w:r>
      <w:r>
        <w:rPr>
          <w:spacing w:val="-3"/>
          <w:sz w:val="22"/>
        </w:rPr>
        <w:t> </w:t>
      </w:r>
      <w:r>
        <w:rPr>
          <w:sz w:val="22"/>
        </w:rPr>
        <w:t>terms</w:t>
      </w:r>
      <w:r>
        <w:rPr>
          <w:spacing w:val="-3"/>
          <w:sz w:val="22"/>
        </w:rPr>
        <w:t> </w:t>
      </w:r>
      <w:r>
        <w:rPr>
          <w:sz w:val="22"/>
        </w:rPr>
        <w:t>of</w:t>
      </w:r>
      <w:r>
        <w:rPr>
          <w:spacing w:val="-3"/>
          <w:sz w:val="22"/>
        </w:rPr>
        <w:t> </w:t>
      </w:r>
      <w:r>
        <w:rPr>
          <w:sz w:val="22"/>
        </w:rPr>
        <w:t>system</w:t>
      </w:r>
      <w:r>
        <w:rPr>
          <w:spacing w:val="-3"/>
          <w:sz w:val="22"/>
        </w:rPr>
        <w:t> </w:t>
      </w:r>
      <w:r>
        <w:rPr>
          <w:sz w:val="22"/>
        </w:rPr>
        <w:t>learning,</w:t>
      </w:r>
      <w:r>
        <w:rPr>
          <w:spacing w:val="-3"/>
          <w:sz w:val="22"/>
        </w:rPr>
        <w:t> </w:t>
      </w:r>
      <w:r>
        <w:rPr>
          <w:sz w:val="22"/>
        </w:rPr>
        <w:t>system</w:t>
      </w:r>
      <w:r>
        <w:rPr>
          <w:spacing w:val="-3"/>
          <w:sz w:val="22"/>
        </w:rPr>
        <w:t> </w:t>
      </w:r>
      <w:r>
        <w:rPr>
          <w:sz w:val="22"/>
        </w:rPr>
        <w:t>momentum and</w:t>
      </w:r>
      <w:r>
        <w:rPr>
          <w:spacing w:val="-3"/>
          <w:sz w:val="22"/>
        </w:rPr>
        <w:t> </w:t>
      </w:r>
      <w:r>
        <w:rPr>
          <w:sz w:val="22"/>
        </w:rPr>
        <w:t>system </w:t>
      </w:r>
      <w:r>
        <w:rPr>
          <w:spacing w:val="-2"/>
          <w:sz w:val="22"/>
        </w:rPr>
        <w:t>change.</w:t>
      </w:r>
    </w:p>
    <w:p>
      <w:pPr>
        <w:pStyle w:val="ListParagraph"/>
        <w:numPr>
          <w:ilvl w:val="1"/>
          <w:numId w:val="6"/>
        </w:numPr>
        <w:tabs>
          <w:tab w:pos="460" w:val="left" w:leader="none"/>
        </w:tabs>
        <w:spacing w:line="242" w:lineRule="auto" w:before="0" w:after="0"/>
        <w:ind w:left="460" w:right="1305" w:hanging="360"/>
        <w:jc w:val="left"/>
        <w:rPr>
          <w:rFonts w:ascii="Arial" w:hAnsi="Arial"/>
          <w:sz w:val="22"/>
        </w:rPr>
      </w:pPr>
      <w:r>
        <w:rPr>
          <w:sz w:val="22"/>
        </w:rPr>
        <w:t>Ensure</w:t>
      </w:r>
      <w:r>
        <w:rPr>
          <w:spacing w:val="-6"/>
          <w:sz w:val="22"/>
        </w:rPr>
        <w:t> </w:t>
      </w:r>
      <w:r>
        <w:rPr>
          <w:sz w:val="22"/>
        </w:rPr>
        <w:t>compliance</w:t>
      </w:r>
      <w:r>
        <w:rPr>
          <w:spacing w:val="-7"/>
          <w:sz w:val="22"/>
        </w:rPr>
        <w:t> </w:t>
      </w:r>
      <w:r>
        <w:rPr>
          <w:sz w:val="22"/>
        </w:rPr>
        <w:t>with</w:t>
      </w:r>
      <w:r>
        <w:rPr>
          <w:spacing w:val="-4"/>
          <w:sz w:val="22"/>
        </w:rPr>
        <w:t> </w:t>
      </w:r>
      <w:r>
        <w:rPr>
          <w:sz w:val="22"/>
        </w:rPr>
        <w:t>prevailing</w:t>
      </w:r>
      <w:r>
        <w:rPr>
          <w:spacing w:val="-3"/>
          <w:sz w:val="22"/>
        </w:rPr>
        <w:t> </w:t>
      </w:r>
      <w:r>
        <w:rPr>
          <w:sz w:val="22"/>
        </w:rPr>
        <w:t>Monitoring,</w:t>
      </w:r>
      <w:r>
        <w:rPr>
          <w:spacing w:val="-3"/>
          <w:sz w:val="22"/>
        </w:rPr>
        <w:t> </w:t>
      </w:r>
      <w:r>
        <w:rPr>
          <w:sz w:val="22"/>
        </w:rPr>
        <w:t>Evaluation</w:t>
      </w:r>
      <w:r>
        <w:rPr>
          <w:spacing w:val="-3"/>
          <w:sz w:val="22"/>
        </w:rPr>
        <w:t> </w:t>
      </w:r>
      <w:r>
        <w:rPr>
          <w:sz w:val="22"/>
        </w:rPr>
        <w:t>and</w:t>
      </w:r>
      <w:r>
        <w:rPr>
          <w:spacing w:val="-4"/>
          <w:sz w:val="22"/>
        </w:rPr>
        <w:t> </w:t>
      </w:r>
      <w:r>
        <w:rPr>
          <w:sz w:val="22"/>
        </w:rPr>
        <w:t>Learning</w:t>
      </w:r>
      <w:r>
        <w:rPr>
          <w:spacing w:val="-4"/>
          <w:sz w:val="22"/>
        </w:rPr>
        <w:t> </w:t>
      </w:r>
      <w:r>
        <w:rPr>
          <w:sz w:val="22"/>
        </w:rPr>
        <w:t>policies</w:t>
      </w:r>
      <w:r>
        <w:rPr>
          <w:spacing w:val="-2"/>
          <w:sz w:val="22"/>
        </w:rPr>
        <w:t> </w:t>
      </w:r>
      <w:r>
        <w:rPr>
          <w:sz w:val="22"/>
        </w:rPr>
        <w:t>with</w:t>
      </w:r>
      <w:r>
        <w:rPr>
          <w:spacing w:val="-4"/>
          <w:sz w:val="22"/>
        </w:rPr>
        <w:t> </w:t>
      </w:r>
      <w:r>
        <w:rPr>
          <w:sz w:val="22"/>
        </w:rPr>
        <w:t>adequate human and financial resources.</w:t>
      </w:r>
    </w:p>
    <w:p>
      <w:pPr>
        <w:pStyle w:val="ListParagraph"/>
        <w:numPr>
          <w:ilvl w:val="1"/>
          <w:numId w:val="6"/>
        </w:numPr>
        <w:tabs>
          <w:tab w:pos="460" w:val="left" w:leader="none"/>
        </w:tabs>
        <w:spacing w:line="266" w:lineRule="exact" w:before="0" w:after="0"/>
        <w:ind w:left="460" w:right="0" w:hanging="360"/>
        <w:jc w:val="left"/>
        <w:rPr>
          <w:rFonts w:ascii="Arial" w:hAnsi="Arial"/>
          <w:sz w:val="22"/>
        </w:rPr>
      </w:pPr>
      <w:r>
        <w:rPr>
          <w:sz w:val="22"/>
        </w:rPr>
        <w:t>Ensure</w:t>
      </w:r>
      <w:r>
        <w:rPr>
          <w:spacing w:val="-8"/>
          <w:sz w:val="22"/>
        </w:rPr>
        <w:t> </w:t>
      </w:r>
      <w:r>
        <w:rPr>
          <w:sz w:val="22"/>
        </w:rPr>
        <w:t>that</w:t>
      </w:r>
      <w:r>
        <w:rPr>
          <w:spacing w:val="-2"/>
          <w:sz w:val="22"/>
        </w:rPr>
        <w:t> </w:t>
      </w:r>
      <w:r>
        <w:rPr>
          <w:sz w:val="22"/>
        </w:rPr>
        <w:t>all</w:t>
      </w:r>
      <w:r>
        <w:rPr>
          <w:spacing w:val="-2"/>
          <w:sz w:val="22"/>
        </w:rPr>
        <w:t> </w:t>
      </w:r>
      <w:r>
        <w:rPr>
          <w:sz w:val="22"/>
        </w:rPr>
        <w:t>portfolio-related SESP</w:t>
      </w:r>
      <w:r>
        <w:rPr>
          <w:spacing w:val="-3"/>
          <w:sz w:val="22"/>
        </w:rPr>
        <w:t> </w:t>
      </w:r>
      <w:r>
        <w:rPr>
          <w:sz w:val="22"/>
        </w:rPr>
        <w:t>documents</w:t>
      </w:r>
      <w:r>
        <w:rPr>
          <w:spacing w:val="-2"/>
          <w:sz w:val="22"/>
        </w:rPr>
        <w:t> </w:t>
      </w:r>
      <w:r>
        <w:rPr>
          <w:sz w:val="22"/>
        </w:rPr>
        <w:t>are</w:t>
      </w:r>
      <w:r>
        <w:rPr>
          <w:spacing w:val="-2"/>
          <w:sz w:val="22"/>
        </w:rPr>
        <w:t> </w:t>
      </w:r>
      <w:r>
        <w:rPr>
          <w:sz w:val="22"/>
        </w:rPr>
        <w:t>updated to reflect</w:t>
      </w:r>
      <w:r>
        <w:rPr>
          <w:spacing w:val="-5"/>
          <w:sz w:val="22"/>
        </w:rPr>
        <w:t> </w:t>
      </w:r>
      <w:r>
        <w:rPr>
          <w:sz w:val="22"/>
        </w:rPr>
        <w:t>any changes</w:t>
      </w:r>
      <w:r>
        <w:rPr>
          <w:spacing w:val="2"/>
          <w:sz w:val="22"/>
        </w:rPr>
        <w:t> </w:t>
      </w:r>
      <w:r>
        <w:rPr>
          <w:sz w:val="22"/>
        </w:rPr>
        <w:t>to</w:t>
      </w:r>
      <w:r>
        <w:rPr>
          <w:spacing w:val="-4"/>
          <w:sz w:val="22"/>
        </w:rPr>
        <w:t> </w:t>
      </w:r>
      <w:r>
        <w:rPr>
          <w:sz w:val="22"/>
        </w:rPr>
        <w:t>the</w:t>
      </w:r>
      <w:r>
        <w:rPr>
          <w:spacing w:val="-1"/>
          <w:sz w:val="22"/>
        </w:rPr>
        <w:t> </w:t>
      </w:r>
      <w:r>
        <w:rPr>
          <w:spacing w:val="-2"/>
          <w:sz w:val="22"/>
        </w:rPr>
        <w:t>overall</w:t>
      </w:r>
    </w:p>
    <w:p>
      <w:pPr>
        <w:pStyle w:val="BodyText"/>
        <w:spacing w:line="268" w:lineRule="exact"/>
        <w:ind w:left="460"/>
      </w:pPr>
      <w:r>
        <w:rPr>
          <w:spacing w:val="-2"/>
        </w:rPr>
        <w:t>design.</w:t>
      </w:r>
    </w:p>
    <w:p>
      <w:pPr>
        <w:pStyle w:val="BodyText"/>
        <w:spacing w:before="266"/>
        <w:jc w:val="both"/>
      </w:pPr>
      <w:r>
        <w:rPr/>
        <w:t>UNDP</w:t>
      </w:r>
      <w:r>
        <w:rPr>
          <w:spacing w:val="-8"/>
        </w:rPr>
        <w:t> </w:t>
      </w:r>
      <w:r>
        <w:rPr/>
        <w:t>polices</w:t>
      </w:r>
      <w:r>
        <w:rPr>
          <w:spacing w:val="-1"/>
        </w:rPr>
        <w:t> </w:t>
      </w:r>
      <w:r>
        <w:rPr/>
        <w:t>on</w:t>
      </w:r>
      <w:r>
        <w:rPr>
          <w:spacing w:val="-4"/>
        </w:rPr>
        <w:t> </w:t>
      </w:r>
      <w:r>
        <w:rPr/>
        <w:t>monitoring</w:t>
      </w:r>
      <w:r>
        <w:rPr>
          <w:spacing w:val="-1"/>
        </w:rPr>
        <w:t> </w:t>
      </w:r>
      <w:r>
        <w:rPr/>
        <w:t>and</w:t>
      </w:r>
      <w:r>
        <w:rPr>
          <w:spacing w:val="-3"/>
        </w:rPr>
        <w:t> </w:t>
      </w:r>
      <w:r>
        <w:rPr/>
        <w:t>evaluation</w:t>
      </w:r>
      <w:r>
        <w:rPr>
          <w:spacing w:val="-2"/>
        </w:rPr>
        <w:t> </w:t>
      </w:r>
      <w:r>
        <w:rPr/>
        <w:t>apply</w:t>
      </w:r>
      <w:r>
        <w:rPr>
          <w:spacing w:val="-3"/>
        </w:rPr>
        <w:t> </w:t>
      </w:r>
      <w:r>
        <w:rPr/>
        <w:t>to</w:t>
      </w:r>
      <w:r>
        <w:rPr>
          <w:spacing w:val="-3"/>
        </w:rPr>
        <w:t> </w:t>
      </w:r>
      <w:r>
        <w:rPr>
          <w:spacing w:val="-2"/>
        </w:rPr>
        <w:t>portfolios.</w:t>
      </w:r>
    </w:p>
    <w:p>
      <w:pPr>
        <w:spacing w:after="0"/>
        <w:jc w:val="both"/>
        <w:sectPr>
          <w:pgSz w:w="12240" w:h="15840"/>
          <w:pgMar w:header="720" w:footer="1290" w:top="1660" w:bottom="1480" w:left="1340" w:right="700"/>
        </w:sectPr>
      </w:pPr>
    </w:p>
    <w:p>
      <w:pPr>
        <w:pStyle w:val="ListParagraph"/>
        <w:numPr>
          <w:ilvl w:val="0"/>
          <w:numId w:val="6"/>
        </w:numPr>
        <w:tabs>
          <w:tab w:pos="430" w:val="left" w:leader="none"/>
        </w:tabs>
        <w:spacing w:line="267" w:lineRule="exact" w:before="0" w:after="0"/>
        <w:ind w:left="430" w:right="0" w:hanging="330"/>
        <w:jc w:val="left"/>
        <w:rPr>
          <w:b/>
          <w:sz w:val="22"/>
        </w:rPr>
      </w:pPr>
      <w:r>
        <w:rPr>
          <w:b/>
          <w:sz w:val="22"/>
        </w:rPr>
        <w:t>Portfolio</w:t>
      </w:r>
      <w:r>
        <w:rPr>
          <w:b/>
          <w:spacing w:val="-3"/>
          <w:sz w:val="22"/>
        </w:rPr>
        <w:t> </w:t>
      </w:r>
      <w:r>
        <w:rPr>
          <w:b/>
          <w:spacing w:val="-2"/>
          <w:sz w:val="22"/>
        </w:rPr>
        <w:t>Reporting</w:t>
      </w:r>
    </w:p>
    <w:p>
      <w:pPr>
        <w:pStyle w:val="BodyText"/>
        <w:spacing w:before="267"/>
        <w:ind w:right="11"/>
      </w:pPr>
      <w:r>
        <w:rPr/>
        <w:t>Reporting</w:t>
      </w:r>
      <w:r>
        <w:rPr>
          <w:spacing w:val="25"/>
        </w:rPr>
        <w:t> </w:t>
      </w:r>
      <w:r>
        <w:rPr/>
        <w:t>on</w:t>
      </w:r>
      <w:r>
        <w:rPr>
          <w:spacing w:val="27"/>
        </w:rPr>
        <w:t> </w:t>
      </w:r>
      <w:r>
        <w:rPr/>
        <w:t>portfolio</w:t>
      </w:r>
      <w:r>
        <w:rPr>
          <w:spacing w:val="23"/>
        </w:rPr>
        <w:t> </w:t>
      </w:r>
      <w:r>
        <w:rPr/>
        <w:t>results</w:t>
      </w:r>
      <w:r>
        <w:rPr>
          <w:spacing w:val="26"/>
        </w:rPr>
        <w:t> </w:t>
      </w:r>
      <w:r>
        <w:rPr/>
        <w:t>and</w:t>
      </w:r>
      <w:r>
        <w:rPr>
          <w:spacing w:val="24"/>
        </w:rPr>
        <w:t> </w:t>
      </w:r>
      <w:r>
        <w:rPr/>
        <w:t>financial</w:t>
      </w:r>
      <w:r>
        <w:rPr>
          <w:spacing w:val="33"/>
        </w:rPr>
        <w:t> </w:t>
      </w:r>
      <w:r>
        <w:rPr/>
        <w:t>expenditure</w:t>
      </w:r>
      <w:r>
        <w:rPr>
          <w:spacing w:val="26"/>
        </w:rPr>
        <w:t> </w:t>
      </w:r>
      <w:r>
        <w:rPr/>
        <w:t>will</w:t>
      </w:r>
      <w:r>
        <w:rPr>
          <w:spacing w:val="26"/>
        </w:rPr>
        <w:t> </w:t>
      </w:r>
      <w:r>
        <w:rPr/>
        <w:t>have</w:t>
      </w:r>
      <w:r>
        <w:rPr>
          <w:spacing w:val="26"/>
        </w:rPr>
        <w:t> </w:t>
      </w:r>
      <w:r>
        <w:rPr/>
        <w:t>to</w:t>
      </w:r>
      <w:r>
        <w:rPr>
          <w:spacing w:val="31"/>
        </w:rPr>
        <w:t> </w:t>
      </w:r>
      <w:r>
        <w:rPr/>
        <w:t>adhere</w:t>
      </w:r>
      <w:r>
        <w:rPr>
          <w:spacing w:val="26"/>
        </w:rPr>
        <w:t> </w:t>
      </w:r>
      <w:r>
        <w:rPr/>
        <w:t>to</w:t>
      </w:r>
      <w:r>
        <w:rPr>
          <w:spacing w:val="31"/>
        </w:rPr>
        <w:t> </w:t>
      </w:r>
      <w:r>
        <w:rPr/>
        <w:t>the</w:t>
      </w:r>
      <w:r>
        <w:rPr>
          <w:spacing w:val="26"/>
        </w:rPr>
        <w:t> </w:t>
      </w:r>
      <w:r>
        <w:rPr/>
        <w:t>corporate</w:t>
      </w:r>
      <w:r>
        <w:rPr>
          <w:spacing w:val="26"/>
        </w:rPr>
        <w:t> </w:t>
      </w:r>
      <w:r>
        <w:rPr/>
        <w:t>results reporting policy.</w:t>
      </w:r>
    </w:p>
    <w:p>
      <w:pPr>
        <w:pStyle w:val="BodyText"/>
        <w:spacing w:before="3"/>
        <w:ind w:left="0"/>
      </w:pPr>
    </w:p>
    <w:p>
      <w:pPr>
        <w:pStyle w:val="Heading2"/>
        <w:numPr>
          <w:ilvl w:val="0"/>
          <w:numId w:val="6"/>
        </w:numPr>
        <w:tabs>
          <w:tab w:pos="430" w:val="left" w:leader="none"/>
        </w:tabs>
        <w:spacing w:line="240" w:lineRule="auto" w:before="0" w:after="0"/>
        <w:ind w:left="430" w:right="0" w:hanging="330"/>
        <w:jc w:val="left"/>
      </w:pPr>
      <w:bookmarkStart w:name="_bookmark18" w:id="19"/>
      <w:bookmarkEnd w:id="19"/>
      <w:r>
        <w:rPr>
          <w:b w:val="0"/>
        </w:rPr>
      </w:r>
      <w:r>
        <w:rPr/>
        <w:t>Portfolio</w:t>
      </w:r>
      <w:r>
        <w:rPr>
          <w:spacing w:val="-3"/>
        </w:rPr>
        <w:t> </w:t>
      </w:r>
      <w:r>
        <w:rPr>
          <w:spacing w:val="-2"/>
        </w:rPr>
        <w:t>Evaluation</w:t>
      </w:r>
    </w:p>
    <w:p>
      <w:pPr>
        <w:pStyle w:val="BodyText"/>
        <w:spacing w:before="268"/>
        <w:ind w:right="742"/>
      </w:pPr>
      <w:r>
        <w:rPr/>
        <w:t>The</w:t>
      </w:r>
      <w:r>
        <w:rPr>
          <w:spacing w:val="-1"/>
        </w:rPr>
        <w:t> </w:t>
      </w:r>
      <w:r>
        <w:rPr/>
        <w:t>evaluation plan for</w:t>
      </w:r>
      <w:r>
        <w:rPr>
          <w:spacing w:val="-1"/>
        </w:rPr>
        <w:t> </w:t>
      </w:r>
      <w:r>
        <w:rPr/>
        <w:t>a portfolio</w:t>
      </w:r>
      <w:r>
        <w:rPr>
          <w:spacing w:val="-3"/>
        </w:rPr>
        <w:t> </w:t>
      </w:r>
      <w:r>
        <w:rPr/>
        <w:t>is required as part</w:t>
      </w:r>
      <w:r>
        <w:rPr>
          <w:spacing w:val="-2"/>
        </w:rPr>
        <w:t> </w:t>
      </w:r>
      <w:r>
        <w:rPr/>
        <w:t>of the</w:t>
      </w:r>
      <w:r>
        <w:rPr>
          <w:spacing w:val="-1"/>
        </w:rPr>
        <w:t> </w:t>
      </w:r>
      <w:r>
        <w:rPr/>
        <w:t>MEL</w:t>
      </w:r>
      <w:r>
        <w:rPr>
          <w:spacing w:val="-1"/>
        </w:rPr>
        <w:t> </w:t>
      </w:r>
      <w:r>
        <w:rPr/>
        <w:t>plan at the time</w:t>
      </w:r>
      <w:r>
        <w:rPr>
          <w:spacing w:val="-1"/>
        </w:rPr>
        <w:t> </w:t>
      </w:r>
      <w:r>
        <w:rPr/>
        <w:t>of approval. Resources must be allocated for portfolio evaluation in the portfolio budget.</w:t>
      </w:r>
    </w:p>
    <w:p>
      <w:pPr>
        <w:pStyle w:val="Heading2"/>
        <w:numPr>
          <w:ilvl w:val="0"/>
          <w:numId w:val="6"/>
        </w:numPr>
        <w:tabs>
          <w:tab w:pos="430" w:val="left" w:leader="none"/>
        </w:tabs>
        <w:spacing w:line="240" w:lineRule="auto" w:before="266" w:after="0"/>
        <w:ind w:left="430" w:right="0" w:hanging="330"/>
        <w:jc w:val="left"/>
      </w:pPr>
      <w:bookmarkStart w:name="_bookmark19" w:id="20"/>
      <w:bookmarkEnd w:id="20"/>
      <w:r>
        <w:rPr>
          <w:b w:val="0"/>
        </w:rPr>
      </w:r>
      <w:r>
        <w:rPr/>
        <w:t>Monitoring</w:t>
      </w:r>
      <w:r>
        <w:rPr>
          <w:spacing w:val="-2"/>
        </w:rPr>
        <w:t> </w:t>
      </w:r>
      <w:r>
        <w:rPr/>
        <w:t>&amp;</w:t>
      </w:r>
      <w:r>
        <w:rPr>
          <w:spacing w:val="-2"/>
        </w:rPr>
        <w:t> Compliance</w:t>
      </w:r>
    </w:p>
    <w:p>
      <w:pPr>
        <w:pStyle w:val="BodyText"/>
        <w:spacing w:before="4"/>
        <w:ind w:left="0"/>
        <w:rPr>
          <w:b/>
        </w:rPr>
      </w:pPr>
    </w:p>
    <w:p>
      <w:pPr>
        <w:pStyle w:val="BodyText"/>
        <w:ind w:right="742"/>
      </w:pPr>
      <w:r>
        <w:rPr/>
        <w:t>Compliance with the policy will be tracked by the Office of Audit and Investigations through regular audits</w:t>
      </w:r>
      <w:r>
        <w:rPr>
          <w:spacing w:val="-4"/>
        </w:rPr>
        <w:t> </w:t>
      </w:r>
      <w:r>
        <w:rPr/>
        <w:t>to</w:t>
      </w:r>
      <w:r>
        <w:rPr>
          <w:spacing w:val="-5"/>
        </w:rPr>
        <w:t> </w:t>
      </w:r>
      <w:r>
        <w:rPr/>
        <w:t>assess</w:t>
      </w:r>
      <w:r>
        <w:rPr>
          <w:spacing w:val="-4"/>
        </w:rPr>
        <w:t> </w:t>
      </w:r>
      <w:r>
        <w:rPr/>
        <w:t>the</w:t>
      </w:r>
      <w:r>
        <w:rPr>
          <w:spacing w:val="-3"/>
        </w:rPr>
        <w:t> </w:t>
      </w:r>
      <w:r>
        <w:rPr/>
        <w:t>effectiveness</w:t>
      </w:r>
      <w:r>
        <w:rPr>
          <w:spacing w:val="-3"/>
        </w:rPr>
        <w:t> </w:t>
      </w:r>
      <w:r>
        <w:rPr/>
        <w:t>of</w:t>
      </w:r>
      <w:r>
        <w:rPr>
          <w:spacing w:val="-5"/>
        </w:rPr>
        <w:t> </w:t>
      </w:r>
      <w:r>
        <w:rPr/>
        <w:t>risk</w:t>
      </w:r>
      <w:r>
        <w:rPr>
          <w:spacing w:val="-5"/>
        </w:rPr>
        <w:t> </w:t>
      </w:r>
      <w:r>
        <w:rPr/>
        <w:t>management,</w:t>
      </w:r>
      <w:r>
        <w:rPr>
          <w:spacing w:val="-1"/>
        </w:rPr>
        <w:t> </w:t>
      </w:r>
      <w:r>
        <w:rPr/>
        <w:t>the</w:t>
      </w:r>
      <w:r>
        <w:rPr>
          <w:spacing w:val="-3"/>
        </w:rPr>
        <w:t> </w:t>
      </w:r>
      <w:r>
        <w:rPr/>
        <w:t>adequacy</w:t>
      </w:r>
      <w:r>
        <w:rPr>
          <w:spacing w:val="-1"/>
        </w:rPr>
        <w:t> </w:t>
      </w:r>
      <w:r>
        <w:rPr/>
        <w:t>and</w:t>
      </w:r>
      <w:r>
        <w:rPr>
          <w:spacing w:val="-2"/>
        </w:rPr>
        <w:t> </w:t>
      </w:r>
      <w:r>
        <w:rPr/>
        <w:t>effectiveness</w:t>
      </w:r>
      <w:r>
        <w:rPr>
          <w:spacing w:val="-3"/>
        </w:rPr>
        <w:t> </w:t>
      </w:r>
      <w:r>
        <w:rPr/>
        <w:t>of</w:t>
      </w:r>
      <w:r>
        <w:rPr>
          <w:spacing w:val="-5"/>
        </w:rPr>
        <w:t> </w:t>
      </w:r>
      <w:r>
        <w:rPr/>
        <w:t>controls</w:t>
      </w:r>
      <w:r>
        <w:rPr>
          <w:spacing w:val="-4"/>
        </w:rPr>
        <w:t> </w:t>
      </w:r>
      <w:r>
        <w:rPr/>
        <w:t>and the governance processes to provide assurance and support necessary improvements.</w:t>
      </w:r>
    </w:p>
    <w:sectPr>
      <w:pgSz w:w="12240" w:h="15840"/>
      <w:pgMar w:header="720" w:footer="1290" w:top="1660" w:bottom="1480" w:left="134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egoe UI">
    <w:altName w:val="Segoe U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188992">
              <wp:simplePos x="0" y="0"/>
              <wp:positionH relativeFrom="page">
                <wp:posOffset>902017</wp:posOffset>
              </wp:positionH>
              <wp:positionV relativeFrom="page">
                <wp:posOffset>9099867</wp:posOffset>
              </wp:positionV>
              <wp:extent cx="793115" cy="1651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793115" cy="165100"/>
                      </a:xfrm>
                      <a:prstGeom prst="rect">
                        <a:avLst/>
                      </a:prstGeom>
                    </wps:spPr>
                    <wps:txbx>
                      <w:txbxContent>
                        <w:p>
                          <w:pPr>
                            <w:spacing w:line="244" w:lineRule="exact" w:before="0"/>
                            <w:ind w:left="20" w:right="0" w:firstLine="0"/>
                            <w:jc w:val="left"/>
                            <w:rPr>
                              <w:b/>
                              <w:sz w:val="22"/>
                            </w:rPr>
                          </w:pPr>
                          <w:r>
                            <w:rPr>
                              <w:sz w:val="22"/>
                            </w:rPr>
                            <w:t>Page</w:t>
                          </w:r>
                          <w:r>
                            <w:rPr>
                              <w:spacing w:val="-5"/>
                              <w:sz w:val="22"/>
                            </w:rPr>
                            <w:t> </w:t>
                          </w:r>
                          <w:r>
                            <w:rPr>
                              <w:b/>
                              <w:sz w:val="22"/>
                            </w:rPr>
                            <w:fldChar w:fldCharType="begin"/>
                          </w:r>
                          <w:r>
                            <w:rPr>
                              <w:b/>
                              <w:sz w:val="22"/>
                            </w:rPr>
                            <w:instrText> PAGE </w:instrText>
                          </w:r>
                          <w:r>
                            <w:rPr>
                              <w:b/>
                              <w:sz w:val="22"/>
                            </w:rPr>
                            <w:fldChar w:fldCharType="separate"/>
                          </w:r>
                          <w:r>
                            <w:rPr>
                              <w:b/>
                              <w:sz w:val="22"/>
                            </w:rPr>
                            <w:t>10</w:t>
                          </w:r>
                          <w:r>
                            <w:rPr>
                              <w:b/>
                              <w:sz w:val="22"/>
                            </w:rPr>
                            <w:fldChar w:fldCharType="end"/>
                          </w:r>
                          <w:r>
                            <w:rPr>
                              <w:b/>
                              <w:spacing w:val="1"/>
                              <w:sz w:val="22"/>
                            </w:rPr>
                            <w:t> </w:t>
                          </w:r>
                          <w:r>
                            <w:rPr>
                              <w:sz w:val="22"/>
                            </w:rPr>
                            <w:t>of</w:t>
                          </w:r>
                          <w:r>
                            <w:rPr>
                              <w:spacing w:val="-2"/>
                              <w:sz w:val="22"/>
                            </w:rPr>
                            <w:t> </w:t>
                          </w:r>
                          <w:r>
                            <w:rPr>
                              <w:b/>
                              <w:spacing w:val="-5"/>
                              <w:sz w:val="22"/>
                            </w:rPr>
                            <w:fldChar w:fldCharType="begin"/>
                          </w:r>
                          <w:r>
                            <w:rPr>
                              <w:b/>
                              <w:spacing w:val="-5"/>
                              <w:sz w:val="22"/>
                            </w:rPr>
                            <w:instrText> NUMPAGES </w:instrText>
                          </w:r>
                          <w:r>
                            <w:rPr>
                              <w:b/>
                              <w:spacing w:val="-5"/>
                              <w:sz w:val="22"/>
                            </w:rPr>
                            <w:fldChar w:fldCharType="separate"/>
                          </w:r>
                          <w:r>
                            <w:rPr>
                              <w:b/>
                              <w:spacing w:val="-5"/>
                              <w:sz w:val="22"/>
                            </w:rPr>
                            <w:t>16</w:t>
                          </w:r>
                          <w:r>
                            <w:rPr>
                              <w:b/>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025002pt;margin-top:716.525024pt;width:62.45pt;height:13pt;mso-position-horizontal-relative:page;mso-position-vertical-relative:page;z-index:-16127488" type="#_x0000_t202" id="docshape1" filled="false" stroked="false">
              <v:textbox inset="0,0,0,0">
                <w:txbxContent>
                  <w:p>
                    <w:pPr>
                      <w:spacing w:line="244" w:lineRule="exact" w:before="0"/>
                      <w:ind w:left="20" w:right="0" w:firstLine="0"/>
                      <w:jc w:val="left"/>
                      <w:rPr>
                        <w:b/>
                        <w:sz w:val="22"/>
                      </w:rPr>
                    </w:pPr>
                    <w:r>
                      <w:rPr>
                        <w:sz w:val="22"/>
                      </w:rPr>
                      <w:t>Page</w:t>
                    </w:r>
                    <w:r>
                      <w:rPr>
                        <w:spacing w:val="-5"/>
                        <w:sz w:val="22"/>
                      </w:rPr>
                      <w:t> </w:t>
                    </w:r>
                    <w:r>
                      <w:rPr>
                        <w:b/>
                        <w:sz w:val="22"/>
                      </w:rPr>
                      <w:fldChar w:fldCharType="begin"/>
                    </w:r>
                    <w:r>
                      <w:rPr>
                        <w:b/>
                        <w:sz w:val="22"/>
                      </w:rPr>
                      <w:instrText> PAGE </w:instrText>
                    </w:r>
                    <w:r>
                      <w:rPr>
                        <w:b/>
                        <w:sz w:val="22"/>
                      </w:rPr>
                      <w:fldChar w:fldCharType="separate"/>
                    </w:r>
                    <w:r>
                      <w:rPr>
                        <w:b/>
                        <w:sz w:val="22"/>
                      </w:rPr>
                      <w:t>10</w:t>
                    </w:r>
                    <w:r>
                      <w:rPr>
                        <w:b/>
                        <w:sz w:val="22"/>
                      </w:rPr>
                      <w:fldChar w:fldCharType="end"/>
                    </w:r>
                    <w:r>
                      <w:rPr>
                        <w:b/>
                        <w:spacing w:val="1"/>
                        <w:sz w:val="22"/>
                      </w:rPr>
                      <w:t> </w:t>
                    </w:r>
                    <w:r>
                      <w:rPr>
                        <w:sz w:val="22"/>
                      </w:rPr>
                      <w:t>of</w:t>
                    </w:r>
                    <w:r>
                      <w:rPr>
                        <w:spacing w:val="-2"/>
                        <w:sz w:val="22"/>
                      </w:rPr>
                      <w:t> </w:t>
                    </w:r>
                    <w:r>
                      <w:rPr>
                        <w:b/>
                        <w:spacing w:val="-5"/>
                        <w:sz w:val="22"/>
                      </w:rPr>
                      <w:fldChar w:fldCharType="begin"/>
                    </w:r>
                    <w:r>
                      <w:rPr>
                        <w:b/>
                        <w:spacing w:val="-5"/>
                        <w:sz w:val="22"/>
                      </w:rPr>
                      <w:instrText> NUMPAGES </w:instrText>
                    </w:r>
                    <w:r>
                      <w:rPr>
                        <w:b/>
                        <w:spacing w:val="-5"/>
                        <w:sz w:val="22"/>
                      </w:rPr>
                      <w:fldChar w:fldCharType="separate"/>
                    </w:r>
                    <w:r>
                      <w:rPr>
                        <w:b/>
                        <w:spacing w:val="-5"/>
                        <w:sz w:val="22"/>
                      </w:rPr>
                      <w:t>16</w:t>
                    </w:r>
                    <w:r>
                      <w:rPr>
                        <w:b/>
                        <w:spacing w:val="-5"/>
                        <w:sz w:val="22"/>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189504">
              <wp:simplePos x="0" y="0"/>
              <wp:positionH relativeFrom="page">
                <wp:posOffset>3120008</wp:posOffset>
              </wp:positionH>
              <wp:positionV relativeFrom="page">
                <wp:posOffset>9099867</wp:posOffset>
              </wp:positionV>
              <wp:extent cx="1562735" cy="1651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562735" cy="165100"/>
                      </a:xfrm>
                      <a:prstGeom prst="rect">
                        <a:avLst/>
                      </a:prstGeom>
                    </wps:spPr>
                    <wps:txbx>
                      <w:txbxContent>
                        <w:p>
                          <w:pPr>
                            <w:pStyle w:val="BodyText"/>
                            <w:spacing w:line="244" w:lineRule="exact"/>
                            <w:ind w:left="20"/>
                          </w:pPr>
                          <w:r>
                            <w:rPr/>
                            <w:t>Effective</w:t>
                          </w:r>
                          <w:r>
                            <w:rPr>
                              <w:spacing w:val="-6"/>
                            </w:rPr>
                            <w:t> </w:t>
                          </w:r>
                          <w:r>
                            <w:rPr/>
                            <w:t>Date:</w:t>
                          </w:r>
                          <w:r>
                            <w:rPr>
                              <w:spacing w:val="-4"/>
                            </w:rPr>
                            <w:t> </w:t>
                          </w:r>
                          <w:r>
                            <w:rPr>
                              <w:spacing w:val="-2"/>
                            </w:rPr>
                            <w:t>22/03/2024</w:t>
                          </w:r>
                        </w:p>
                      </w:txbxContent>
                    </wps:txbx>
                    <wps:bodyPr wrap="square" lIns="0" tIns="0" rIns="0" bIns="0" rtlCol="0">
                      <a:noAutofit/>
                    </wps:bodyPr>
                  </wps:wsp>
                </a:graphicData>
              </a:graphic>
            </wp:anchor>
          </w:drawing>
        </mc:Choice>
        <mc:Fallback>
          <w:pict>
            <v:shape style="position:absolute;margin-left:245.669998pt;margin-top:716.525024pt;width:123.05pt;height:13pt;mso-position-horizontal-relative:page;mso-position-vertical-relative:page;z-index:-16126976" type="#_x0000_t202" id="docshape2" filled="false" stroked="false">
              <v:textbox inset="0,0,0,0">
                <w:txbxContent>
                  <w:p>
                    <w:pPr>
                      <w:pStyle w:val="BodyText"/>
                      <w:spacing w:line="244" w:lineRule="exact"/>
                      <w:ind w:left="20"/>
                    </w:pPr>
                    <w:r>
                      <w:rPr/>
                      <w:t>Effective</w:t>
                    </w:r>
                    <w:r>
                      <w:rPr>
                        <w:spacing w:val="-6"/>
                      </w:rPr>
                      <w:t> </w:t>
                    </w:r>
                    <w:r>
                      <w:rPr/>
                      <w:t>Date:</w:t>
                    </w:r>
                    <w:r>
                      <w:rPr>
                        <w:spacing w:val="-4"/>
                      </w:rPr>
                      <w:t> </w:t>
                    </w:r>
                    <w:r>
                      <w:rPr>
                        <w:spacing w:val="-2"/>
                      </w:rPr>
                      <w:t>22/03/2024</w:t>
                    </w:r>
                  </w:p>
                </w:txbxContent>
              </v:textbox>
              <w10:wrap type="none"/>
            </v:shape>
          </w:pict>
        </mc:Fallback>
      </mc:AlternateContent>
    </w:r>
    <w:r>
      <w:rPr/>
      <mc:AlternateContent>
        <mc:Choice Requires="wps">
          <w:drawing>
            <wp:anchor distT="0" distB="0" distL="0" distR="0" allowOverlap="1" layoutInCell="1" locked="0" behindDoc="1" simplePos="0" relativeHeight="487190016">
              <wp:simplePos x="0" y="0"/>
              <wp:positionH relativeFrom="page">
                <wp:posOffset>5963284</wp:posOffset>
              </wp:positionH>
              <wp:positionV relativeFrom="page">
                <wp:posOffset>9099867</wp:posOffset>
              </wp:positionV>
              <wp:extent cx="696595" cy="1651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696595" cy="165100"/>
                      </a:xfrm>
                      <a:prstGeom prst="rect">
                        <a:avLst/>
                      </a:prstGeom>
                    </wps:spPr>
                    <wps:txbx>
                      <w:txbxContent>
                        <w:p>
                          <w:pPr>
                            <w:pStyle w:val="BodyText"/>
                            <w:spacing w:line="244" w:lineRule="exact"/>
                            <w:ind w:left="20"/>
                          </w:pPr>
                          <w:r>
                            <w:rPr/>
                            <w:t>Version</w:t>
                          </w:r>
                          <w:r>
                            <w:rPr>
                              <w:spacing w:val="-4"/>
                            </w:rPr>
                            <w:t> </w:t>
                          </w:r>
                          <w:r>
                            <w:rPr/>
                            <w:t>#:</w:t>
                          </w:r>
                          <w:r>
                            <w:rPr>
                              <w:spacing w:val="-3"/>
                            </w:rPr>
                            <w:t> </w:t>
                          </w:r>
                          <w:r>
                            <w:rPr>
                              <w:spacing w:val="-10"/>
                            </w:rPr>
                            <w:t>1</w:t>
                          </w:r>
                        </w:p>
                      </w:txbxContent>
                    </wps:txbx>
                    <wps:bodyPr wrap="square" lIns="0" tIns="0" rIns="0" bIns="0" rtlCol="0">
                      <a:noAutofit/>
                    </wps:bodyPr>
                  </wps:wsp>
                </a:graphicData>
              </a:graphic>
            </wp:anchor>
          </w:drawing>
        </mc:Choice>
        <mc:Fallback>
          <w:pict>
            <v:shape style="position:absolute;margin-left:469.549988pt;margin-top:716.525024pt;width:54.85pt;height:13pt;mso-position-horizontal-relative:page;mso-position-vertical-relative:page;z-index:-16126464" type="#_x0000_t202" id="docshape3" filled="false" stroked="false">
              <v:textbox inset="0,0,0,0">
                <w:txbxContent>
                  <w:p>
                    <w:pPr>
                      <w:pStyle w:val="BodyText"/>
                      <w:spacing w:line="244" w:lineRule="exact"/>
                      <w:ind w:left="20"/>
                    </w:pPr>
                    <w:r>
                      <w:rPr/>
                      <w:t>Version</w:t>
                    </w:r>
                    <w:r>
                      <w:rPr>
                        <w:spacing w:val="-4"/>
                      </w:rPr>
                      <w:t> </w:t>
                    </w:r>
                    <w:r>
                      <w:rPr/>
                      <w:t>#:</w:t>
                    </w:r>
                    <w:r>
                      <w:rPr>
                        <w:spacing w:val="-3"/>
                      </w:rPr>
                      <w:t> </w:t>
                    </w:r>
                    <w:r>
                      <w:rPr>
                        <w:spacing w:val="-10"/>
                      </w:rPr>
                      <w:t>1</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drawing>
        <wp:anchor distT="0" distB="0" distL="0" distR="0" allowOverlap="1" layoutInCell="1" locked="0" behindDoc="1" simplePos="0" relativeHeight="487188480">
          <wp:simplePos x="0" y="0"/>
          <wp:positionH relativeFrom="page">
            <wp:posOffset>6553834</wp:posOffset>
          </wp:positionH>
          <wp:positionV relativeFrom="page">
            <wp:posOffset>457187</wp:posOffset>
          </wp:positionV>
          <wp:extent cx="304165" cy="596912"/>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304165" cy="596912"/>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460" w:hanging="360"/>
      </w:pPr>
      <w:rPr>
        <w:rFonts w:hint="default" w:ascii="Arial" w:hAnsi="Arial" w:eastAsia="Arial" w:cs="Arial"/>
        <w:spacing w:val="0"/>
        <w:w w:val="100"/>
        <w:lang w:val="en-US" w:eastAsia="en-US" w:bidi="ar-SA"/>
      </w:rPr>
    </w:lvl>
    <w:lvl w:ilvl="1">
      <w:start w:val="0"/>
      <w:numFmt w:val="bullet"/>
      <w:lvlText w:val="•"/>
      <w:lvlJc w:val="left"/>
      <w:pPr>
        <w:ind w:left="1434" w:hanging="360"/>
      </w:pPr>
      <w:rPr>
        <w:rFonts w:hint="default"/>
        <w:lang w:val="en-US" w:eastAsia="en-US" w:bidi="ar-SA"/>
      </w:rPr>
    </w:lvl>
    <w:lvl w:ilvl="2">
      <w:start w:val="0"/>
      <w:numFmt w:val="bullet"/>
      <w:lvlText w:val="•"/>
      <w:lvlJc w:val="left"/>
      <w:pPr>
        <w:ind w:left="2408" w:hanging="360"/>
      </w:pPr>
      <w:rPr>
        <w:rFonts w:hint="default"/>
        <w:lang w:val="en-US" w:eastAsia="en-US" w:bidi="ar-SA"/>
      </w:rPr>
    </w:lvl>
    <w:lvl w:ilvl="3">
      <w:start w:val="0"/>
      <w:numFmt w:val="bullet"/>
      <w:lvlText w:val="•"/>
      <w:lvlJc w:val="left"/>
      <w:pPr>
        <w:ind w:left="3382" w:hanging="360"/>
      </w:pPr>
      <w:rPr>
        <w:rFonts w:hint="default"/>
        <w:lang w:val="en-US" w:eastAsia="en-US" w:bidi="ar-SA"/>
      </w:rPr>
    </w:lvl>
    <w:lvl w:ilvl="4">
      <w:start w:val="0"/>
      <w:numFmt w:val="bullet"/>
      <w:lvlText w:val="•"/>
      <w:lvlJc w:val="left"/>
      <w:pPr>
        <w:ind w:left="4356" w:hanging="360"/>
      </w:pPr>
      <w:rPr>
        <w:rFonts w:hint="default"/>
        <w:lang w:val="en-US" w:eastAsia="en-US" w:bidi="ar-SA"/>
      </w:rPr>
    </w:lvl>
    <w:lvl w:ilvl="5">
      <w:start w:val="0"/>
      <w:numFmt w:val="bullet"/>
      <w:lvlText w:val="•"/>
      <w:lvlJc w:val="left"/>
      <w:pPr>
        <w:ind w:left="5330" w:hanging="360"/>
      </w:pPr>
      <w:rPr>
        <w:rFonts w:hint="default"/>
        <w:lang w:val="en-US" w:eastAsia="en-US" w:bidi="ar-SA"/>
      </w:rPr>
    </w:lvl>
    <w:lvl w:ilvl="6">
      <w:start w:val="0"/>
      <w:numFmt w:val="bullet"/>
      <w:lvlText w:val="•"/>
      <w:lvlJc w:val="left"/>
      <w:pPr>
        <w:ind w:left="6304" w:hanging="360"/>
      </w:pPr>
      <w:rPr>
        <w:rFonts w:hint="default"/>
        <w:lang w:val="en-US" w:eastAsia="en-US" w:bidi="ar-SA"/>
      </w:rPr>
    </w:lvl>
    <w:lvl w:ilvl="7">
      <w:start w:val="0"/>
      <w:numFmt w:val="bullet"/>
      <w:lvlText w:val="•"/>
      <w:lvlJc w:val="left"/>
      <w:pPr>
        <w:ind w:left="7278" w:hanging="360"/>
      </w:pPr>
      <w:rPr>
        <w:rFonts w:hint="default"/>
        <w:lang w:val="en-US" w:eastAsia="en-US" w:bidi="ar-SA"/>
      </w:rPr>
    </w:lvl>
    <w:lvl w:ilvl="8">
      <w:start w:val="0"/>
      <w:numFmt w:val="bullet"/>
      <w:lvlText w:val="•"/>
      <w:lvlJc w:val="left"/>
      <w:pPr>
        <w:ind w:left="8252" w:hanging="360"/>
      </w:pPr>
      <w:rPr>
        <w:rFonts w:hint="default"/>
        <w:lang w:val="en-US" w:eastAsia="en-US" w:bidi="ar-SA"/>
      </w:rPr>
    </w:lvl>
  </w:abstractNum>
  <w:abstractNum w:abstractNumId="5">
    <w:multiLevelType w:val="hybridMultilevel"/>
    <w:lvl w:ilvl="0">
      <w:start w:val="5"/>
      <w:numFmt w:val="decimal"/>
      <w:lvlText w:val="%1."/>
      <w:lvlJc w:val="left"/>
      <w:pPr>
        <w:ind w:left="368" w:hanging="268"/>
        <w:jc w:val="lef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460" w:hanging="360"/>
      </w:pPr>
      <w:rPr>
        <w:rFonts w:hint="default" w:ascii="Arial" w:hAnsi="Arial" w:eastAsia="Arial" w:cs="Arial"/>
        <w:spacing w:val="0"/>
        <w:w w:val="100"/>
        <w:lang w:val="en-US" w:eastAsia="en-US" w:bidi="ar-SA"/>
      </w:rPr>
    </w:lvl>
    <w:lvl w:ilvl="2">
      <w:start w:val="0"/>
      <w:numFmt w:val="bullet"/>
      <w:lvlText w:val="•"/>
      <w:lvlJc w:val="left"/>
      <w:pPr>
        <w:ind w:left="820" w:hanging="360"/>
      </w:pPr>
      <w:rPr>
        <w:rFonts w:hint="default"/>
        <w:lang w:val="en-US" w:eastAsia="en-US" w:bidi="ar-SA"/>
      </w:rPr>
    </w:lvl>
    <w:lvl w:ilvl="3">
      <w:start w:val="0"/>
      <w:numFmt w:val="bullet"/>
      <w:lvlText w:val="•"/>
      <w:lvlJc w:val="left"/>
      <w:pPr>
        <w:ind w:left="1992" w:hanging="360"/>
      </w:pPr>
      <w:rPr>
        <w:rFonts w:hint="default"/>
        <w:lang w:val="en-US" w:eastAsia="en-US" w:bidi="ar-SA"/>
      </w:rPr>
    </w:lvl>
    <w:lvl w:ilvl="4">
      <w:start w:val="0"/>
      <w:numFmt w:val="bullet"/>
      <w:lvlText w:val="•"/>
      <w:lvlJc w:val="left"/>
      <w:pPr>
        <w:ind w:left="3165" w:hanging="360"/>
      </w:pPr>
      <w:rPr>
        <w:rFonts w:hint="default"/>
        <w:lang w:val="en-US" w:eastAsia="en-US" w:bidi="ar-SA"/>
      </w:rPr>
    </w:lvl>
    <w:lvl w:ilvl="5">
      <w:start w:val="0"/>
      <w:numFmt w:val="bullet"/>
      <w:lvlText w:val="•"/>
      <w:lvlJc w:val="left"/>
      <w:pPr>
        <w:ind w:left="4337" w:hanging="360"/>
      </w:pPr>
      <w:rPr>
        <w:rFonts w:hint="default"/>
        <w:lang w:val="en-US" w:eastAsia="en-US" w:bidi="ar-SA"/>
      </w:rPr>
    </w:lvl>
    <w:lvl w:ilvl="6">
      <w:start w:val="0"/>
      <w:numFmt w:val="bullet"/>
      <w:lvlText w:val="•"/>
      <w:lvlJc w:val="left"/>
      <w:pPr>
        <w:ind w:left="5510" w:hanging="360"/>
      </w:pPr>
      <w:rPr>
        <w:rFonts w:hint="default"/>
        <w:lang w:val="en-US" w:eastAsia="en-US" w:bidi="ar-SA"/>
      </w:rPr>
    </w:lvl>
    <w:lvl w:ilvl="7">
      <w:start w:val="0"/>
      <w:numFmt w:val="bullet"/>
      <w:lvlText w:val="•"/>
      <w:lvlJc w:val="left"/>
      <w:pPr>
        <w:ind w:left="6682" w:hanging="360"/>
      </w:pPr>
      <w:rPr>
        <w:rFonts w:hint="default"/>
        <w:lang w:val="en-US" w:eastAsia="en-US" w:bidi="ar-SA"/>
      </w:rPr>
    </w:lvl>
    <w:lvl w:ilvl="8">
      <w:start w:val="0"/>
      <w:numFmt w:val="bullet"/>
      <w:lvlText w:val="•"/>
      <w:lvlJc w:val="left"/>
      <w:pPr>
        <w:ind w:left="7855" w:hanging="360"/>
      </w:pPr>
      <w:rPr>
        <w:rFonts w:hint="default"/>
        <w:lang w:val="en-US" w:eastAsia="en-US" w:bidi="ar-SA"/>
      </w:rPr>
    </w:lvl>
  </w:abstractNum>
  <w:abstractNum w:abstractNumId="4">
    <w:multiLevelType w:val="hybridMultilevel"/>
    <w:lvl w:ilvl="0">
      <w:start w:val="1"/>
      <w:numFmt w:val="upperLetter"/>
      <w:lvlText w:val="%1."/>
      <w:lvlJc w:val="left"/>
      <w:pPr>
        <w:ind w:left="460" w:hanging="360"/>
        <w:jc w:val="left"/>
      </w:pPr>
      <w:rPr>
        <w:rFonts w:hint="default"/>
        <w:spacing w:val="-2"/>
        <w:w w:val="100"/>
        <w:lang w:val="en-US" w:eastAsia="en-US" w:bidi="ar-SA"/>
      </w:rPr>
    </w:lvl>
    <w:lvl w:ilvl="1">
      <w:start w:val="1"/>
      <w:numFmt w:val="decimal"/>
      <w:lvlText w:val="%2."/>
      <w:lvlJc w:val="left"/>
      <w:pPr>
        <w:ind w:left="320" w:hanging="220"/>
        <w:jc w:val="left"/>
      </w:pPr>
      <w:rPr>
        <w:rFonts w:hint="default" w:ascii="Calibri" w:hAnsi="Calibri" w:eastAsia="Calibri" w:cs="Calibri"/>
        <w:b/>
        <w:bCs/>
        <w:i w:val="0"/>
        <w:iCs w:val="0"/>
        <w:spacing w:val="0"/>
        <w:w w:val="100"/>
        <w:sz w:val="22"/>
        <w:szCs w:val="22"/>
        <w:lang w:val="en-US" w:eastAsia="en-US" w:bidi="ar-SA"/>
      </w:rPr>
    </w:lvl>
    <w:lvl w:ilvl="2">
      <w:start w:val="0"/>
      <w:numFmt w:val="bullet"/>
      <w:lvlText w:val="-"/>
      <w:lvlJc w:val="left"/>
      <w:pPr>
        <w:ind w:left="288" w:hanging="188"/>
      </w:pPr>
      <w:rPr>
        <w:rFonts w:hint="default" w:ascii="Calibri" w:hAnsi="Calibri" w:eastAsia="Calibri" w:cs="Calibri"/>
        <w:b w:val="0"/>
        <w:bCs w:val="0"/>
        <w:i w:val="0"/>
        <w:iCs w:val="0"/>
        <w:spacing w:val="0"/>
        <w:w w:val="100"/>
        <w:sz w:val="22"/>
        <w:szCs w:val="22"/>
        <w:lang w:val="en-US" w:eastAsia="en-US" w:bidi="ar-SA"/>
      </w:rPr>
    </w:lvl>
    <w:lvl w:ilvl="3">
      <w:start w:val="0"/>
      <w:numFmt w:val="bullet"/>
      <w:lvlText w:val="•"/>
      <w:lvlJc w:val="left"/>
      <w:pPr>
        <w:ind w:left="1677" w:hanging="188"/>
      </w:pPr>
      <w:rPr>
        <w:rFonts w:hint="default"/>
        <w:lang w:val="en-US" w:eastAsia="en-US" w:bidi="ar-SA"/>
      </w:rPr>
    </w:lvl>
    <w:lvl w:ilvl="4">
      <w:start w:val="0"/>
      <w:numFmt w:val="bullet"/>
      <w:lvlText w:val="•"/>
      <w:lvlJc w:val="left"/>
      <w:pPr>
        <w:ind w:left="2895" w:hanging="188"/>
      </w:pPr>
      <w:rPr>
        <w:rFonts w:hint="default"/>
        <w:lang w:val="en-US" w:eastAsia="en-US" w:bidi="ar-SA"/>
      </w:rPr>
    </w:lvl>
    <w:lvl w:ilvl="5">
      <w:start w:val="0"/>
      <w:numFmt w:val="bullet"/>
      <w:lvlText w:val="•"/>
      <w:lvlJc w:val="left"/>
      <w:pPr>
        <w:ind w:left="4112" w:hanging="188"/>
      </w:pPr>
      <w:rPr>
        <w:rFonts w:hint="default"/>
        <w:lang w:val="en-US" w:eastAsia="en-US" w:bidi="ar-SA"/>
      </w:rPr>
    </w:lvl>
    <w:lvl w:ilvl="6">
      <w:start w:val="0"/>
      <w:numFmt w:val="bullet"/>
      <w:lvlText w:val="•"/>
      <w:lvlJc w:val="left"/>
      <w:pPr>
        <w:ind w:left="5330" w:hanging="188"/>
      </w:pPr>
      <w:rPr>
        <w:rFonts w:hint="default"/>
        <w:lang w:val="en-US" w:eastAsia="en-US" w:bidi="ar-SA"/>
      </w:rPr>
    </w:lvl>
    <w:lvl w:ilvl="7">
      <w:start w:val="0"/>
      <w:numFmt w:val="bullet"/>
      <w:lvlText w:val="•"/>
      <w:lvlJc w:val="left"/>
      <w:pPr>
        <w:ind w:left="6547" w:hanging="188"/>
      </w:pPr>
      <w:rPr>
        <w:rFonts w:hint="default"/>
        <w:lang w:val="en-US" w:eastAsia="en-US" w:bidi="ar-SA"/>
      </w:rPr>
    </w:lvl>
    <w:lvl w:ilvl="8">
      <w:start w:val="0"/>
      <w:numFmt w:val="bullet"/>
      <w:lvlText w:val="•"/>
      <w:lvlJc w:val="left"/>
      <w:pPr>
        <w:ind w:left="7765" w:hanging="188"/>
      </w:pPr>
      <w:rPr>
        <w:rFonts w:hint="default"/>
        <w:lang w:val="en-US" w:eastAsia="en-US" w:bidi="ar-SA"/>
      </w:rPr>
    </w:lvl>
  </w:abstractNum>
  <w:abstractNum w:abstractNumId="3">
    <w:multiLevelType w:val="hybridMultilevel"/>
    <w:lvl w:ilvl="0">
      <w:start w:val="19"/>
      <w:numFmt w:val="decimal"/>
      <w:lvlText w:val="%1."/>
      <w:lvlJc w:val="left"/>
      <w:pPr>
        <w:ind w:left="668" w:hanging="329"/>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1614" w:hanging="329"/>
      </w:pPr>
      <w:rPr>
        <w:rFonts w:hint="default"/>
        <w:lang w:val="en-US" w:eastAsia="en-US" w:bidi="ar-SA"/>
      </w:rPr>
    </w:lvl>
    <w:lvl w:ilvl="2">
      <w:start w:val="0"/>
      <w:numFmt w:val="bullet"/>
      <w:lvlText w:val="•"/>
      <w:lvlJc w:val="left"/>
      <w:pPr>
        <w:ind w:left="2568" w:hanging="329"/>
      </w:pPr>
      <w:rPr>
        <w:rFonts w:hint="default"/>
        <w:lang w:val="en-US" w:eastAsia="en-US" w:bidi="ar-SA"/>
      </w:rPr>
    </w:lvl>
    <w:lvl w:ilvl="3">
      <w:start w:val="0"/>
      <w:numFmt w:val="bullet"/>
      <w:lvlText w:val="•"/>
      <w:lvlJc w:val="left"/>
      <w:pPr>
        <w:ind w:left="3522" w:hanging="329"/>
      </w:pPr>
      <w:rPr>
        <w:rFonts w:hint="default"/>
        <w:lang w:val="en-US" w:eastAsia="en-US" w:bidi="ar-SA"/>
      </w:rPr>
    </w:lvl>
    <w:lvl w:ilvl="4">
      <w:start w:val="0"/>
      <w:numFmt w:val="bullet"/>
      <w:lvlText w:val="•"/>
      <w:lvlJc w:val="left"/>
      <w:pPr>
        <w:ind w:left="4476" w:hanging="329"/>
      </w:pPr>
      <w:rPr>
        <w:rFonts w:hint="default"/>
        <w:lang w:val="en-US" w:eastAsia="en-US" w:bidi="ar-SA"/>
      </w:rPr>
    </w:lvl>
    <w:lvl w:ilvl="5">
      <w:start w:val="0"/>
      <w:numFmt w:val="bullet"/>
      <w:lvlText w:val="•"/>
      <w:lvlJc w:val="left"/>
      <w:pPr>
        <w:ind w:left="5430" w:hanging="329"/>
      </w:pPr>
      <w:rPr>
        <w:rFonts w:hint="default"/>
        <w:lang w:val="en-US" w:eastAsia="en-US" w:bidi="ar-SA"/>
      </w:rPr>
    </w:lvl>
    <w:lvl w:ilvl="6">
      <w:start w:val="0"/>
      <w:numFmt w:val="bullet"/>
      <w:lvlText w:val="•"/>
      <w:lvlJc w:val="left"/>
      <w:pPr>
        <w:ind w:left="6384" w:hanging="329"/>
      </w:pPr>
      <w:rPr>
        <w:rFonts w:hint="default"/>
        <w:lang w:val="en-US" w:eastAsia="en-US" w:bidi="ar-SA"/>
      </w:rPr>
    </w:lvl>
    <w:lvl w:ilvl="7">
      <w:start w:val="0"/>
      <w:numFmt w:val="bullet"/>
      <w:lvlText w:val="•"/>
      <w:lvlJc w:val="left"/>
      <w:pPr>
        <w:ind w:left="7338" w:hanging="329"/>
      </w:pPr>
      <w:rPr>
        <w:rFonts w:hint="default"/>
        <w:lang w:val="en-US" w:eastAsia="en-US" w:bidi="ar-SA"/>
      </w:rPr>
    </w:lvl>
    <w:lvl w:ilvl="8">
      <w:start w:val="0"/>
      <w:numFmt w:val="bullet"/>
      <w:lvlText w:val="•"/>
      <w:lvlJc w:val="left"/>
      <w:pPr>
        <w:ind w:left="8292" w:hanging="329"/>
      </w:pPr>
      <w:rPr>
        <w:rFonts w:hint="default"/>
        <w:lang w:val="en-US" w:eastAsia="en-US" w:bidi="ar-SA"/>
      </w:rPr>
    </w:lvl>
  </w:abstractNum>
  <w:abstractNum w:abstractNumId="2">
    <w:multiLevelType w:val="hybridMultilevel"/>
    <w:lvl w:ilvl="0">
      <w:start w:val="13"/>
      <w:numFmt w:val="decimal"/>
      <w:lvlText w:val="%1."/>
      <w:lvlJc w:val="left"/>
      <w:pPr>
        <w:ind w:left="668" w:hanging="329"/>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1614" w:hanging="329"/>
      </w:pPr>
      <w:rPr>
        <w:rFonts w:hint="default"/>
        <w:lang w:val="en-US" w:eastAsia="en-US" w:bidi="ar-SA"/>
      </w:rPr>
    </w:lvl>
    <w:lvl w:ilvl="2">
      <w:start w:val="0"/>
      <w:numFmt w:val="bullet"/>
      <w:lvlText w:val="•"/>
      <w:lvlJc w:val="left"/>
      <w:pPr>
        <w:ind w:left="2568" w:hanging="329"/>
      </w:pPr>
      <w:rPr>
        <w:rFonts w:hint="default"/>
        <w:lang w:val="en-US" w:eastAsia="en-US" w:bidi="ar-SA"/>
      </w:rPr>
    </w:lvl>
    <w:lvl w:ilvl="3">
      <w:start w:val="0"/>
      <w:numFmt w:val="bullet"/>
      <w:lvlText w:val="•"/>
      <w:lvlJc w:val="left"/>
      <w:pPr>
        <w:ind w:left="3522" w:hanging="329"/>
      </w:pPr>
      <w:rPr>
        <w:rFonts w:hint="default"/>
        <w:lang w:val="en-US" w:eastAsia="en-US" w:bidi="ar-SA"/>
      </w:rPr>
    </w:lvl>
    <w:lvl w:ilvl="4">
      <w:start w:val="0"/>
      <w:numFmt w:val="bullet"/>
      <w:lvlText w:val="•"/>
      <w:lvlJc w:val="left"/>
      <w:pPr>
        <w:ind w:left="4476" w:hanging="329"/>
      </w:pPr>
      <w:rPr>
        <w:rFonts w:hint="default"/>
        <w:lang w:val="en-US" w:eastAsia="en-US" w:bidi="ar-SA"/>
      </w:rPr>
    </w:lvl>
    <w:lvl w:ilvl="5">
      <w:start w:val="0"/>
      <w:numFmt w:val="bullet"/>
      <w:lvlText w:val="•"/>
      <w:lvlJc w:val="left"/>
      <w:pPr>
        <w:ind w:left="5430" w:hanging="329"/>
      </w:pPr>
      <w:rPr>
        <w:rFonts w:hint="default"/>
        <w:lang w:val="en-US" w:eastAsia="en-US" w:bidi="ar-SA"/>
      </w:rPr>
    </w:lvl>
    <w:lvl w:ilvl="6">
      <w:start w:val="0"/>
      <w:numFmt w:val="bullet"/>
      <w:lvlText w:val="•"/>
      <w:lvlJc w:val="left"/>
      <w:pPr>
        <w:ind w:left="6384" w:hanging="329"/>
      </w:pPr>
      <w:rPr>
        <w:rFonts w:hint="default"/>
        <w:lang w:val="en-US" w:eastAsia="en-US" w:bidi="ar-SA"/>
      </w:rPr>
    </w:lvl>
    <w:lvl w:ilvl="7">
      <w:start w:val="0"/>
      <w:numFmt w:val="bullet"/>
      <w:lvlText w:val="•"/>
      <w:lvlJc w:val="left"/>
      <w:pPr>
        <w:ind w:left="7338" w:hanging="329"/>
      </w:pPr>
      <w:rPr>
        <w:rFonts w:hint="default"/>
        <w:lang w:val="en-US" w:eastAsia="en-US" w:bidi="ar-SA"/>
      </w:rPr>
    </w:lvl>
    <w:lvl w:ilvl="8">
      <w:start w:val="0"/>
      <w:numFmt w:val="bullet"/>
      <w:lvlText w:val="•"/>
      <w:lvlJc w:val="left"/>
      <w:pPr>
        <w:ind w:left="8292" w:hanging="329"/>
      </w:pPr>
      <w:rPr>
        <w:rFonts w:hint="default"/>
        <w:lang w:val="en-US" w:eastAsia="en-US" w:bidi="ar-SA"/>
      </w:rPr>
    </w:lvl>
  </w:abstractNum>
  <w:abstractNum w:abstractNumId="1">
    <w:multiLevelType w:val="hybridMultilevel"/>
    <w:lvl w:ilvl="0">
      <w:start w:val="5"/>
      <w:numFmt w:val="decimal"/>
      <w:lvlText w:val="%1."/>
      <w:lvlJc w:val="left"/>
      <w:pPr>
        <w:ind w:left="604" w:hanging="264"/>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1560" w:hanging="264"/>
      </w:pPr>
      <w:rPr>
        <w:rFonts w:hint="default"/>
        <w:lang w:val="en-US" w:eastAsia="en-US" w:bidi="ar-SA"/>
      </w:rPr>
    </w:lvl>
    <w:lvl w:ilvl="2">
      <w:start w:val="0"/>
      <w:numFmt w:val="bullet"/>
      <w:lvlText w:val="•"/>
      <w:lvlJc w:val="left"/>
      <w:pPr>
        <w:ind w:left="2520" w:hanging="264"/>
      </w:pPr>
      <w:rPr>
        <w:rFonts w:hint="default"/>
        <w:lang w:val="en-US" w:eastAsia="en-US" w:bidi="ar-SA"/>
      </w:rPr>
    </w:lvl>
    <w:lvl w:ilvl="3">
      <w:start w:val="0"/>
      <w:numFmt w:val="bullet"/>
      <w:lvlText w:val="•"/>
      <w:lvlJc w:val="left"/>
      <w:pPr>
        <w:ind w:left="3480" w:hanging="264"/>
      </w:pPr>
      <w:rPr>
        <w:rFonts w:hint="default"/>
        <w:lang w:val="en-US" w:eastAsia="en-US" w:bidi="ar-SA"/>
      </w:rPr>
    </w:lvl>
    <w:lvl w:ilvl="4">
      <w:start w:val="0"/>
      <w:numFmt w:val="bullet"/>
      <w:lvlText w:val="•"/>
      <w:lvlJc w:val="left"/>
      <w:pPr>
        <w:ind w:left="4440" w:hanging="264"/>
      </w:pPr>
      <w:rPr>
        <w:rFonts w:hint="default"/>
        <w:lang w:val="en-US" w:eastAsia="en-US" w:bidi="ar-SA"/>
      </w:rPr>
    </w:lvl>
    <w:lvl w:ilvl="5">
      <w:start w:val="0"/>
      <w:numFmt w:val="bullet"/>
      <w:lvlText w:val="•"/>
      <w:lvlJc w:val="left"/>
      <w:pPr>
        <w:ind w:left="5400" w:hanging="264"/>
      </w:pPr>
      <w:rPr>
        <w:rFonts w:hint="default"/>
        <w:lang w:val="en-US" w:eastAsia="en-US" w:bidi="ar-SA"/>
      </w:rPr>
    </w:lvl>
    <w:lvl w:ilvl="6">
      <w:start w:val="0"/>
      <w:numFmt w:val="bullet"/>
      <w:lvlText w:val="•"/>
      <w:lvlJc w:val="left"/>
      <w:pPr>
        <w:ind w:left="6360" w:hanging="264"/>
      </w:pPr>
      <w:rPr>
        <w:rFonts w:hint="default"/>
        <w:lang w:val="en-US" w:eastAsia="en-US" w:bidi="ar-SA"/>
      </w:rPr>
    </w:lvl>
    <w:lvl w:ilvl="7">
      <w:start w:val="0"/>
      <w:numFmt w:val="bullet"/>
      <w:lvlText w:val="•"/>
      <w:lvlJc w:val="left"/>
      <w:pPr>
        <w:ind w:left="7320" w:hanging="264"/>
      </w:pPr>
      <w:rPr>
        <w:rFonts w:hint="default"/>
        <w:lang w:val="en-US" w:eastAsia="en-US" w:bidi="ar-SA"/>
      </w:rPr>
    </w:lvl>
    <w:lvl w:ilvl="8">
      <w:start w:val="0"/>
      <w:numFmt w:val="bullet"/>
      <w:lvlText w:val="•"/>
      <w:lvlJc w:val="left"/>
      <w:pPr>
        <w:ind w:left="8280" w:hanging="264"/>
      </w:pPr>
      <w:rPr>
        <w:rFonts w:hint="default"/>
        <w:lang w:val="en-US" w:eastAsia="en-US" w:bidi="ar-SA"/>
      </w:rPr>
    </w:lvl>
  </w:abstractNum>
  <w:abstractNum w:abstractNumId="0">
    <w:multiLevelType w:val="hybridMultilevel"/>
    <w:lvl w:ilvl="0">
      <w:start w:val="1"/>
      <w:numFmt w:val="upperLetter"/>
      <w:lvlText w:val="%1."/>
      <w:lvlJc w:val="left"/>
      <w:pPr>
        <w:ind w:left="540" w:hanging="440"/>
        <w:jc w:val="left"/>
      </w:pPr>
      <w:rPr>
        <w:rFonts w:hint="default" w:ascii="Calibri" w:hAnsi="Calibri" w:eastAsia="Calibri" w:cs="Calibri"/>
        <w:b/>
        <w:bCs/>
        <w:i w:val="0"/>
        <w:iCs w:val="0"/>
        <w:spacing w:val="-2"/>
        <w:w w:val="100"/>
        <w:sz w:val="22"/>
        <w:szCs w:val="22"/>
        <w:lang w:val="en-US" w:eastAsia="en-US" w:bidi="ar-SA"/>
      </w:rPr>
    </w:lvl>
    <w:lvl w:ilvl="1">
      <w:start w:val="1"/>
      <w:numFmt w:val="decimal"/>
      <w:lvlText w:val="%2."/>
      <w:lvlJc w:val="left"/>
      <w:pPr>
        <w:ind w:left="556" w:hanging="216"/>
        <w:jc w:val="left"/>
      </w:pPr>
      <w:rPr>
        <w:rFonts w:hint="default" w:ascii="Calibri" w:hAnsi="Calibri" w:eastAsia="Calibri" w:cs="Calibri"/>
        <w:b w:val="0"/>
        <w:bCs w:val="0"/>
        <w:i w:val="0"/>
        <w:iCs w:val="0"/>
        <w:spacing w:val="0"/>
        <w:w w:val="100"/>
        <w:sz w:val="22"/>
        <w:szCs w:val="22"/>
        <w:lang w:val="en-US" w:eastAsia="en-US" w:bidi="ar-SA"/>
      </w:rPr>
    </w:lvl>
    <w:lvl w:ilvl="2">
      <w:start w:val="0"/>
      <w:numFmt w:val="bullet"/>
      <w:lvlText w:val="•"/>
      <w:lvlJc w:val="left"/>
      <w:pPr>
        <w:ind w:left="1631" w:hanging="216"/>
      </w:pPr>
      <w:rPr>
        <w:rFonts w:hint="default"/>
        <w:lang w:val="en-US" w:eastAsia="en-US" w:bidi="ar-SA"/>
      </w:rPr>
    </w:lvl>
    <w:lvl w:ilvl="3">
      <w:start w:val="0"/>
      <w:numFmt w:val="bullet"/>
      <w:lvlText w:val="•"/>
      <w:lvlJc w:val="left"/>
      <w:pPr>
        <w:ind w:left="2702" w:hanging="216"/>
      </w:pPr>
      <w:rPr>
        <w:rFonts w:hint="default"/>
        <w:lang w:val="en-US" w:eastAsia="en-US" w:bidi="ar-SA"/>
      </w:rPr>
    </w:lvl>
    <w:lvl w:ilvl="4">
      <w:start w:val="0"/>
      <w:numFmt w:val="bullet"/>
      <w:lvlText w:val="•"/>
      <w:lvlJc w:val="left"/>
      <w:pPr>
        <w:ind w:left="3773" w:hanging="216"/>
      </w:pPr>
      <w:rPr>
        <w:rFonts w:hint="default"/>
        <w:lang w:val="en-US" w:eastAsia="en-US" w:bidi="ar-SA"/>
      </w:rPr>
    </w:lvl>
    <w:lvl w:ilvl="5">
      <w:start w:val="0"/>
      <w:numFmt w:val="bullet"/>
      <w:lvlText w:val="•"/>
      <w:lvlJc w:val="left"/>
      <w:pPr>
        <w:ind w:left="4844" w:hanging="216"/>
      </w:pPr>
      <w:rPr>
        <w:rFonts w:hint="default"/>
        <w:lang w:val="en-US" w:eastAsia="en-US" w:bidi="ar-SA"/>
      </w:rPr>
    </w:lvl>
    <w:lvl w:ilvl="6">
      <w:start w:val="0"/>
      <w:numFmt w:val="bullet"/>
      <w:lvlText w:val="•"/>
      <w:lvlJc w:val="left"/>
      <w:pPr>
        <w:ind w:left="5915" w:hanging="216"/>
      </w:pPr>
      <w:rPr>
        <w:rFonts w:hint="default"/>
        <w:lang w:val="en-US" w:eastAsia="en-US" w:bidi="ar-SA"/>
      </w:rPr>
    </w:lvl>
    <w:lvl w:ilvl="7">
      <w:start w:val="0"/>
      <w:numFmt w:val="bullet"/>
      <w:lvlText w:val="•"/>
      <w:lvlJc w:val="left"/>
      <w:pPr>
        <w:ind w:left="6986" w:hanging="216"/>
      </w:pPr>
      <w:rPr>
        <w:rFonts w:hint="default"/>
        <w:lang w:val="en-US" w:eastAsia="en-US" w:bidi="ar-SA"/>
      </w:rPr>
    </w:lvl>
    <w:lvl w:ilvl="8">
      <w:start w:val="0"/>
      <w:numFmt w:val="bullet"/>
      <w:lvlText w:val="•"/>
      <w:lvlJc w:val="left"/>
      <w:pPr>
        <w:ind w:left="8057" w:hanging="216"/>
      </w:pPr>
      <w:rPr>
        <w:rFonts w:hint="default"/>
        <w:lang w:val="en-U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TOC1" w:type="paragraph">
    <w:name w:val="TOC 1"/>
    <w:basedOn w:val="Normal"/>
    <w:uiPriority w:val="1"/>
    <w:qFormat/>
    <w:pPr>
      <w:spacing w:before="59"/>
      <w:ind w:left="540" w:hanging="440"/>
    </w:pPr>
    <w:rPr>
      <w:rFonts w:ascii="Calibri" w:hAnsi="Calibri" w:eastAsia="Calibri" w:cs="Calibri"/>
      <w:b/>
      <w:bCs/>
      <w:sz w:val="22"/>
      <w:szCs w:val="22"/>
      <w:lang w:val="en-US" w:eastAsia="en-US" w:bidi="ar-SA"/>
    </w:rPr>
  </w:style>
  <w:style w:styleId="TOC2" w:type="paragraph">
    <w:name w:val="TOC 2"/>
    <w:basedOn w:val="Normal"/>
    <w:uiPriority w:val="1"/>
    <w:qFormat/>
    <w:pPr>
      <w:spacing w:before="159"/>
      <w:ind w:left="667" w:hanging="327"/>
    </w:pPr>
    <w:rPr>
      <w:rFonts w:ascii="Calibri" w:hAnsi="Calibri" w:eastAsia="Calibri" w:cs="Calibri"/>
      <w:sz w:val="22"/>
      <w:szCs w:val="22"/>
      <w:lang w:val="en-US" w:eastAsia="en-US" w:bidi="ar-SA"/>
    </w:rPr>
  </w:style>
  <w:style w:styleId="BodyText" w:type="paragraph">
    <w:name w:val="Body Text"/>
    <w:basedOn w:val="Normal"/>
    <w:uiPriority w:val="1"/>
    <w:qFormat/>
    <w:pPr>
      <w:ind w:left="100"/>
    </w:pPr>
    <w:rPr>
      <w:rFonts w:ascii="Calibri" w:hAnsi="Calibri" w:eastAsia="Calibri" w:cs="Calibri"/>
      <w:sz w:val="22"/>
      <w:szCs w:val="22"/>
      <w:lang w:val="en-US" w:eastAsia="en-US" w:bidi="ar-SA"/>
    </w:rPr>
  </w:style>
  <w:style w:styleId="Heading1" w:type="paragraph">
    <w:name w:val="Heading 1"/>
    <w:basedOn w:val="Normal"/>
    <w:uiPriority w:val="1"/>
    <w:qFormat/>
    <w:pPr>
      <w:ind w:left="459" w:hanging="359"/>
      <w:outlineLvl w:val="1"/>
    </w:pPr>
    <w:rPr>
      <w:rFonts w:ascii="Calibri" w:hAnsi="Calibri" w:eastAsia="Calibri" w:cs="Calibri"/>
      <w:b/>
      <w:bCs/>
      <w:sz w:val="24"/>
      <w:szCs w:val="24"/>
      <w:lang w:val="en-US" w:eastAsia="en-US" w:bidi="ar-SA"/>
    </w:rPr>
  </w:style>
  <w:style w:styleId="Heading2" w:type="paragraph">
    <w:name w:val="Heading 2"/>
    <w:basedOn w:val="Normal"/>
    <w:uiPriority w:val="1"/>
    <w:qFormat/>
    <w:pPr>
      <w:ind w:left="430" w:hanging="330"/>
      <w:outlineLvl w:val="2"/>
    </w:pPr>
    <w:rPr>
      <w:rFonts w:ascii="Calibri" w:hAnsi="Calibri" w:eastAsia="Calibri" w:cs="Calibri"/>
      <w:b/>
      <w:bCs/>
      <w:sz w:val="22"/>
      <w:szCs w:val="22"/>
      <w:lang w:val="en-US" w:eastAsia="en-US" w:bidi="ar-SA"/>
    </w:rPr>
  </w:style>
  <w:style w:styleId="ListParagraph" w:type="paragraph">
    <w:name w:val="List Paragraph"/>
    <w:basedOn w:val="Normal"/>
    <w:uiPriority w:val="1"/>
    <w:qFormat/>
    <w:pPr>
      <w:ind w:left="460" w:hanging="360"/>
    </w:pPr>
    <w:rPr>
      <w:rFonts w:ascii="Calibri" w:hAnsi="Calibri" w:eastAsia="Calibri" w:cs="Calibri"/>
      <w:lang w:val="en-US" w:eastAsia="en-US" w:bidi="ar-SA"/>
    </w:rPr>
  </w:style>
  <w:style w:styleId="TableParagraph" w:type="paragraph">
    <w:name w:val="Table Paragraph"/>
    <w:basedOn w:val="Normal"/>
    <w:uiPriority w:val="1"/>
    <w:qFormat/>
    <w:pPr>
      <w:spacing w:before="77"/>
      <w:ind w:left="78"/>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faiza.effendi@undp.org" TargetMode="External"/><Relationship Id="rId8" Type="http://schemas.openxmlformats.org/officeDocument/2006/relationships/hyperlink" Target="mailto:portfolio.improvement@undp.org" TargetMode="External"/><Relationship Id="rId9" Type="http://schemas.openxmlformats.org/officeDocument/2006/relationships/hyperlink" Target="https://popp.undp.org/node/21871" TargetMode="External"/><Relationship Id="rId10" Type="http://schemas.openxmlformats.org/officeDocument/2006/relationships/hyperlink" Target="https://popp.undp.org/node/21831" TargetMode="External"/><Relationship Id="rId11" Type="http://schemas.openxmlformats.org/officeDocument/2006/relationships/image" Target="media/image2.png"/><Relationship Id="rId12" Type="http://schemas.openxmlformats.org/officeDocument/2006/relationships/hyperlink" Target="https://popp.undp.org/node/1926" TargetMode="External"/><Relationship Id="rId13" Type="http://schemas.openxmlformats.org/officeDocument/2006/relationships/hyperlink" Target="https://intranet.undp.org/unit/ofrm/_layouts/15/WopiFrame.aspx?sourcedoc=/unit/ofrm/Financial%25252520Resource%25252520Management%25252520Policies/Major%25252520Budget%25252520lines.docx&amp;action=default" TargetMode="External"/><Relationship Id="rId14" Type="http://schemas.openxmlformats.org/officeDocument/2006/relationships/hyperlink" Target="https://popp.undp.org/node/11456" TargetMode="External"/><Relationship Id="rId15" Type="http://schemas.openxmlformats.org/officeDocument/2006/relationships/hyperlink" Target="https://popp.undp.org/node/18916" TargetMode="External"/><Relationship Id="rId16" Type="http://schemas.openxmlformats.org/officeDocument/2006/relationships/hyperlink" Target="https://popp.undp.org/node/1896" TargetMode="External"/><Relationship Id="rId17" Type="http://schemas.openxmlformats.org/officeDocument/2006/relationships/hyperlink" Target="https://popp.undp.org/node/1866" TargetMode="External"/><Relationship Id="rId18" Type="http://schemas.openxmlformats.org/officeDocument/2006/relationships/hyperlink" Target="https://popp.undp.org/node/1441" TargetMode="External"/><Relationship Id="rId19" Type="http://schemas.openxmlformats.org/officeDocument/2006/relationships/hyperlink" Target="https://popp.undp.org/node/1091" TargetMode="External"/><Relationship Id="rId20" Type="http://schemas.openxmlformats.org/officeDocument/2006/relationships/hyperlink" Target="https://popp.undp.org/node/20646" TargetMode="External"/><Relationship Id="rId21" Type="http://schemas.openxmlformats.org/officeDocument/2006/relationships/hyperlink" Target="https://popp.undp.org/node/10966" TargetMode="External"/><Relationship Id="rId22" Type="http://schemas.openxmlformats.org/officeDocument/2006/relationships/hyperlink" Target="https://popp.undp.org/node/1856" TargetMode="External"/><Relationship Id="rId23" Type="http://schemas.openxmlformats.org/officeDocument/2006/relationships/image" Target="media/image3.jpeg"/><Relationship Id="rId24" Type="http://schemas.openxmlformats.org/officeDocument/2006/relationships/hyperlink" Target="https://popp.undp.org/node/326" TargetMode="External"/><Relationship Id="rId25" Type="http://schemas.openxmlformats.org/officeDocument/2006/relationships/hyperlink" Target="https://docs.google.com/document/d/1g65BTZDROvCxQ6p-cCktaJkyHHSd5l8WzVFgBmvek1I/edit?usp=sharing" TargetMode="External"/><Relationship Id="rId26" Type="http://schemas.openxmlformats.org/officeDocument/2006/relationships/hyperlink" Target="https://popp.undp.org/node/10676" TargetMode="External"/><Relationship Id="rId27" Type="http://schemas.openxmlformats.org/officeDocument/2006/relationships/hyperlink" Target="https://popp.undp.org/node/10501" TargetMode="External"/><Relationship Id="rId2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Mamadou Ndaw</dc:creator>
  <dcterms:created xsi:type="dcterms:W3CDTF">2024-03-28T06:22:08Z</dcterms:created>
  <dcterms:modified xsi:type="dcterms:W3CDTF">2024-03-28T06:22:08Z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2024-03-28T00:00:00Z</vt:filetime>
  </property>
  <property fmtid="{D5CDD505-2E9C-101B-9397-08002B2CF9AE}" pid="3" name="Creator">
    <vt:lpwstr>Microsoft® Word for Microsoft 365</vt:lpwstr>
  </property>
  <property fmtid="{D5CDD505-2E9C-101B-9397-08002B2CF9AE}" pid="4" name="LastSaved">
    <vt:filetime>2024-03-28T00:00:00Z</vt:filetime>
  </property>
  <property fmtid="{D5CDD505-2E9C-101B-9397-08002B2CF9AE}" pid="5" name="Producer">
    <vt:lpwstr>Microsoft® Word for Microsoft 365</vt:lpwstr>
  </property>
</Properties>
</file>