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D2E3C" w14:textId="77777777" w:rsidR="00FF368B" w:rsidRPr="00D060F3" w:rsidRDefault="00FF368B" w:rsidP="0024719C">
      <w:pPr>
        <w:spacing w:after="0" w:line="240" w:lineRule="auto"/>
        <w:jc w:val="both"/>
        <w:rPr>
          <w:rFonts w:cs="Arial"/>
          <w:b/>
          <w:bCs/>
        </w:rPr>
      </w:pPr>
    </w:p>
    <w:p w14:paraId="0AE35DFC" w14:textId="77777777" w:rsidR="00A45CB9" w:rsidRPr="00D060F3" w:rsidRDefault="00A45CB9" w:rsidP="0024719C">
      <w:pPr>
        <w:spacing w:after="0" w:line="240" w:lineRule="auto"/>
        <w:jc w:val="both"/>
        <w:rPr>
          <w:rFonts w:cs="Arial"/>
          <w:b/>
          <w:bCs/>
        </w:rPr>
      </w:pPr>
    </w:p>
    <w:p w14:paraId="46BE0664" w14:textId="6B7AA331" w:rsidR="002F6D3D" w:rsidRPr="00473D86" w:rsidRDefault="00473D86" w:rsidP="00473D86">
      <w:pPr>
        <w:jc w:val="both"/>
        <w:rPr>
          <w:b/>
          <w:sz w:val="28"/>
          <w:szCs w:val="28"/>
        </w:rPr>
      </w:pPr>
      <w:r>
        <w:rPr>
          <w:b/>
          <w:sz w:val="28"/>
          <w:szCs w:val="28"/>
        </w:rPr>
        <w:t xml:space="preserve">Negociaciones previas a la adjudicación </w:t>
      </w:r>
    </w:p>
    <w:p w14:paraId="576128FB" w14:textId="63201127" w:rsidR="007E0CC5" w:rsidRDefault="009E0319" w:rsidP="007E0CC5">
      <w:pPr>
        <w:pStyle w:val="ListParagraph"/>
        <w:numPr>
          <w:ilvl w:val="0"/>
          <w:numId w:val="43"/>
        </w:numPr>
        <w:spacing w:after="0" w:line="240" w:lineRule="auto"/>
        <w:jc w:val="both"/>
      </w:pPr>
      <w:r>
        <w:t>La negociación previa a la adjudicación (en lo sucesivo denominada «Negociación») es el proceso en el que la unidad de negocio</w:t>
      </w:r>
      <w:r w:rsidR="00A20588">
        <w:t xml:space="preserve"> (BU, </w:t>
      </w:r>
      <w:r w:rsidR="00A20588" w:rsidRPr="24B045F2">
        <w:rPr>
          <w:i/>
          <w:iCs/>
        </w:rPr>
        <w:t>Business Unit</w:t>
      </w:r>
      <w:r w:rsidR="00A20588">
        <w:t>, por sus siglas en inglés)</w:t>
      </w:r>
      <w:r>
        <w:t xml:space="preserve"> discute ciertos aspectos de la licitación con el licitante que ha sido recomendado para la adjudicación del contrato, con el objetivo de comprender los derechos y las obligaciones de ambas partes y lograr un acuerdo de beneficio mutuo. La negociación no es obligatoria en un proceso de adquisición. Se llevará a cabo de manera excepcional y solo </w:t>
      </w:r>
      <w:r w:rsidR="56666919">
        <w:t>será</w:t>
      </w:r>
      <w:r>
        <w:t xml:space="preserve"> inicia</w:t>
      </w:r>
      <w:r w:rsidR="115870F2">
        <w:t>da</w:t>
      </w:r>
      <w:r>
        <w:t xml:space="preserve"> </w:t>
      </w:r>
      <w:r w:rsidR="00A20588">
        <w:t xml:space="preserve">por </w:t>
      </w:r>
      <w:r>
        <w:t>el PNUD</w:t>
      </w:r>
      <w:r w:rsidR="00FA438A">
        <w:rPr>
          <w:rStyle w:val="FootnoteReference"/>
          <w:lang w:val="en-US"/>
        </w:rPr>
        <w:footnoteReference w:id="1"/>
      </w:r>
      <w:r>
        <w:t xml:space="preserve"> luego de que el proceso de adquisición sea revisado por la autoridad de adquisici</w:t>
      </w:r>
      <w:r w:rsidR="00A20588">
        <w:t xml:space="preserve">ones </w:t>
      </w:r>
      <w:r>
        <w:t>pertinente y de conformidad con esta política. Los términos y condiciones generales del PNUD para bienes y servicios generalmente no se deben negociar. Si existe una necesidad excepcional de hacerlo, la unidad de negocio debe ponerse en contacto inmediatamente con la Oficina Jurídica en la sede antes de que se realice cualquier compromiso con el proveedor.</w:t>
      </w:r>
    </w:p>
    <w:p w14:paraId="29D46439" w14:textId="77777777" w:rsidR="007E0CC5" w:rsidRPr="00FF5628" w:rsidRDefault="007E0CC5" w:rsidP="007E0CC5">
      <w:pPr>
        <w:pStyle w:val="ListParagraph"/>
        <w:spacing w:after="0" w:line="240" w:lineRule="auto"/>
        <w:ind w:left="360"/>
        <w:jc w:val="both"/>
        <w:rPr>
          <w:lang w:val="es-AR"/>
        </w:rPr>
      </w:pPr>
    </w:p>
    <w:p w14:paraId="54159973" w14:textId="0C70262D" w:rsidR="007E0CC5" w:rsidRPr="007E0CC5" w:rsidRDefault="007E0CC5" w:rsidP="007E0CC5">
      <w:pPr>
        <w:pStyle w:val="ListParagraph"/>
        <w:spacing w:after="0" w:line="240" w:lineRule="auto"/>
        <w:ind w:left="360"/>
        <w:jc w:val="both"/>
        <w:rPr>
          <w:b/>
        </w:rPr>
      </w:pPr>
      <w:r>
        <w:rPr>
          <w:b/>
        </w:rPr>
        <w:t xml:space="preserve">Principios de negociación </w:t>
      </w:r>
    </w:p>
    <w:p w14:paraId="5BACBA33" w14:textId="77777777" w:rsidR="007E0CC5" w:rsidRDefault="007E0CC5" w:rsidP="007E0CC5">
      <w:pPr>
        <w:pStyle w:val="ListParagraph"/>
        <w:spacing w:after="0" w:line="240" w:lineRule="auto"/>
        <w:ind w:left="360"/>
        <w:jc w:val="both"/>
        <w:rPr>
          <w:lang w:val="en-US"/>
        </w:rPr>
      </w:pPr>
    </w:p>
    <w:p w14:paraId="514201EE" w14:textId="4FCBE91D" w:rsidR="009208E7" w:rsidRPr="007E0CC5" w:rsidRDefault="007E0CC5" w:rsidP="007E0CC5">
      <w:pPr>
        <w:pStyle w:val="ListParagraph"/>
        <w:numPr>
          <w:ilvl w:val="0"/>
          <w:numId w:val="43"/>
        </w:numPr>
        <w:spacing w:after="0" w:line="240" w:lineRule="auto"/>
        <w:jc w:val="both"/>
      </w:pPr>
      <w:r>
        <w:t xml:space="preserve">Las negociaciones pueden implicar algunos cambios en los términos y requisitos especificados en el documento de </w:t>
      </w:r>
      <w:r w:rsidR="00A20588">
        <w:t>licitación</w:t>
      </w:r>
      <w:r>
        <w:t xml:space="preserve"> y/o en la oferta presentada por el licitante recomendado. Como tales, las negociaciones no deben confundirse con las solicitudes de aclaraciones sobre las ofertas, que se pueden realizar con cualquiera de los licitantes durante el proceso de </w:t>
      </w:r>
      <w:r w:rsidR="00A20588">
        <w:t>evaluación</w:t>
      </w:r>
      <w:r>
        <w:t xml:space="preserve"> para obtener una mejor comprensión de las ofertas y/o eliminar cualquier desviación no material de los requisitos indicados.  También debe distinguirse de las discusiones administrativas normales sobre la finalización del contrato con el licitante ganador.  </w:t>
      </w:r>
    </w:p>
    <w:p w14:paraId="6C50F5FA" w14:textId="77777777" w:rsidR="009208E7" w:rsidRPr="00FF5628" w:rsidRDefault="009208E7" w:rsidP="0024719C">
      <w:pPr>
        <w:pStyle w:val="ListParagraph"/>
        <w:spacing w:after="0" w:line="240" w:lineRule="auto"/>
        <w:ind w:left="360"/>
        <w:jc w:val="both"/>
        <w:rPr>
          <w:lang w:val="es-AR"/>
        </w:rPr>
      </w:pPr>
    </w:p>
    <w:p w14:paraId="78F974F3" w14:textId="7A38E86D" w:rsidR="00EF362F" w:rsidRPr="00D060F3" w:rsidRDefault="00525CAC" w:rsidP="0024719C">
      <w:pPr>
        <w:pStyle w:val="ListParagraph"/>
        <w:numPr>
          <w:ilvl w:val="6"/>
          <w:numId w:val="1"/>
        </w:numPr>
        <w:spacing w:after="0" w:line="240" w:lineRule="auto"/>
        <w:ind w:left="360"/>
        <w:jc w:val="both"/>
      </w:pPr>
      <w:r>
        <w:t xml:space="preserve">El PNUD iniciará una negociación </w:t>
      </w:r>
      <w:r>
        <w:rPr>
          <w:u w:val="single"/>
        </w:rPr>
        <w:t>solo</w:t>
      </w:r>
      <w:r>
        <w:t xml:space="preserve"> con un licitante que deberá ser </w:t>
      </w:r>
      <w:r w:rsidR="00A20588">
        <w:t>cualquiera</w:t>
      </w:r>
      <w:r>
        <w:t xml:space="preserve"> de los siguientes:</w:t>
      </w:r>
    </w:p>
    <w:p w14:paraId="1508754F" w14:textId="4A1DDDD4" w:rsidR="00E605B4" w:rsidRPr="00D060F3" w:rsidRDefault="00FF5628" w:rsidP="0024719C">
      <w:pPr>
        <w:pStyle w:val="ListParagraph"/>
        <w:numPr>
          <w:ilvl w:val="0"/>
          <w:numId w:val="18"/>
        </w:numPr>
        <w:spacing w:after="0" w:line="240" w:lineRule="auto"/>
        <w:jc w:val="both"/>
      </w:pPr>
      <w:r>
        <w:t>U</w:t>
      </w:r>
      <w:r w:rsidR="004354DE">
        <w:t xml:space="preserve">n licitante recomendado para la adjudicación de un contrato con base en los criterios de </w:t>
      </w:r>
      <w:r w:rsidR="52D281E0">
        <w:t>evaluación</w:t>
      </w:r>
      <w:r w:rsidR="004354DE">
        <w:t xml:space="preserve"> y el método de selección especificados en el documento de</w:t>
      </w:r>
      <w:r w:rsidR="00A20588">
        <w:t xml:space="preserve"> la licitación </w:t>
      </w:r>
      <w:r w:rsidR="004354DE">
        <w:t>(ya sea la oferta que mejor cumple con todos los requisitos exigidos y con el precio más bajo o la puntuación combinada más alta al utilizar el análisis acumulativo); o</w:t>
      </w:r>
    </w:p>
    <w:p w14:paraId="008901E3" w14:textId="11942094" w:rsidR="001A624E" w:rsidRDefault="00FF5628" w:rsidP="0024719C">
      <w:pPr>
        <w:pStyle w:val="ListParagraph"/>
        <w:numPr>
          <w:ilvl w:val="0"/>
          <w:numId w:val="18"/>
        </w:numPr>
        <w:spacing w:after="0" w:line="240" w:lineRule="auto"/>
        <w:jc w:val="both"/>
        <w:rPr>
          <w:rFonts w:cstheme="minorHAnsi"/>
        </w:rPr>
      </w:pPr>
      <w:r>
        <w:t>U</w:t>
      </w:r>
      <w:r w:rsidR="00E67641">
        <w:t xml:space="preserve">n licitante considerado para la contratación directa o </w:t>
      </w:r>
      <w:r w:rsidR="005351AE">
        <w:t>proveedor único</w:t>
      </w:r>
      <w:r w:rsidR="00E67641">
        <w:t>, cuya oferta se ha evaluado y se ha encontrado que es la que mejor cumple con todos los requisitos exigidos.</w:t>
      </w:r>
    </w:p>
    <w:p w14:paraId="231A1F0F" w14:textId="77777777" w:rsidR="00173322" w:rsidRPr="00FF5628" w:rsidRDefault="00173322" w:rsidP="0024719C">
      <w:pPr>
        <w:pStyle w:val="ListParagraph"/>
        <w:spacing w:before="100" w:beforeAutospacing="1" w:after="100" w:afterAutospacing="1" w:line="240" w:lineRule="auto"/>
        <w:jc w:val="both"/>
        <w:rPr>
          <w:rFonts w:cstheme="minorHAnsi"/>
          <w:lang w:val="es-AR"/>
        </w:rPr>
      </w:pPr>
    </w:p>
    <w:p w14:paraId="3C2641C4" w14:textId="31864A21" w:rsidR="00173322" w:rsidRPr="00477596" w:rsidRDefault="00AD16CA" w:rsidP="24B045F2">
      <w:pPr>
        <w:pStyle w:val="ListParagraph"/>
        <w:numPr>
          <w:ilvl w:val="6"/>
          <w:numId w:val="1"/>
        </w:numPr>
        <w:spacing w:after="0" w:line="240" w:lineRule="auto"/>
        <w:ind w:left="360"/>
        <w:jc w:val="both"/>
      </w:pPr>
      <w:r>
        <w:t xml:space="preserve">Las negociaciones se realizarán con el licitante recomendado, una vez finalizado el proceso de </w:t>
      </w:r>
      <w:r w:rsidR="4FD975F9">
        <w:t>evaluación</w:t>
      </w:r>
      <w:r>
        <w:t xml:space="preserve"> y con la aprobación de la autoridad de adquisici</w:t>
      </w:r>
      <w:r w:rsidR="005351AE">
        <w:t>ones</w:t>
      </w:r>
      <w:r>
        <w:t xml:space="preserve"> correspondiente.  No se realizará con el propósito de efectuar un cambio en la clasificación de los licitantes y no se realizará simultáneamente con dos (2) o más licitantes. </w:t>
      </w:r>
    </w:p>
    <w:p w14:paraId="22B5CDD7" w14:textId="77777777" w:rsidR="00A25A02" w:rsidRPr="00FF5628" w:rsidRDefault="00A25A02" w:rsidP="0024719C">
      <w:pPr>
        <w:pStyle w:val="ListParagraph"/>
        <w:spacing w:before="100" w:beforeAutospacing="1" w:after="100" w:afterAutospacing="1" w:line="240" w:lineRule="auto"/>
        <w:ind w:left="360"/>
        <w:jc w:val="both"/>
        <w:rPr>
          <w:lang w:val="es-AR"/>
        </w:rPr>
      </w:pPr>
    </w:p>
    <w:p w14:paraId="13B4FF8D" w14:textId="37A03077" w:rsidR="0053097E" w:rsidRPr="00E555E5" w:rsidRDefault="00410A6A" w:rsidP="24B045F2">
      <w:pPr>
        <w:pStyle w:val="ListParagraph"/>
        <w:numPr>
          <w:ilvl w:val="6"/>
          <w:numId w:val="1"/>
        </w:numPr>
        <w:spacing w:before="100" w:beforeAutospacing="1" w:after="100" w:afterAutospacing="1" w:line="240" w:lineRule="auto"/>
        <w:ind w:left="360"/>
        <w:jc w:val="both"/>
      </w:pPr>
      <w:r>
        <w:t>Las negociaciones pueden generar la modificación de la oferta recomendada, pero dicha modificación debe lograrse y acordarse de una manera que esté plenamente alineada con los principios de adquisici</w:t>
      </w:r>
      <w:r w:rsidR="005351AE">
        <w:t xml:space="preserve">ones </w:t>
      </w:r>
      <w:r>
        <w:t>pública</w:t>
      </w:r>
      <w:r w:rsidR="005351AE">
        <w:t>s</w:t>
      </w:r>
      <w:r>
        <w:t xml:space="preserve">, dentro de los derechos y las obligaciones de ambas partes.  </w:t>
      </w:r>
    </w:p>
    <w:p w14:paraId="6FAA3459" w14:textId="493D95A2" w:rsidR="24B045F2" w:rsidRDefault="24B045F2" w:rsidP="24B045F2">
      <w:pPr>
        <w:spacing w:after="0" w:line="240" w:lineRule="auto"/>
        <w:jc w:val="both"/>
        <w:rPr>
          <w:b/>
          <w:bCs/>
        </w:rPr>
      </w:pPr>
    </w:p>
    <w:p w14:paraId="21BC7EAB" w14:textId="77777777" w:rsidR="0053097E" w:rsidRPr="00D060F3" w:rsidRDefault="0053097E" w:rsidP="0024719C">
      <w:pPr>
        <w:spacing w:after="0" w:line="240" w:lineRule="auto"/>
        <w:jc w:val="both"/>
        <w:rPr>
          <w:rFonts w:cstheme="minorHAnsi"/>
        </w:rPr>
      </w:pPr>
      <w:r>
        <w:rPr>
          <w:b/>
        </w:rPr>
        <w:lastRenderedPageBreak/>
        <w:t>Obtención de aprobación para realizar negociaciones</w:t>
      </w:r>
    </w:p>
    <w:p w14:paraId="575433AC" w14:textId="77777777" w:rsidR="0053097E" w:rsidRPr="00FF5628" w:rsidRDefault="0053097E" w:rsidP="0024719C">
      <w:pPr>
        <w:pStyle w:val="ListParagraph"/>
        <w:spacing w:after="0" w:line="240" w:lineRule="auto"/>
        <w:jc w:val="both"/>
        <w:rPr>
          <w:rFonts w:cstheme="minorHAnsi"/>
          <w:b/>
          <w:lang w:val="es-AR"/>
        </w:rPr>
      </w:pPr>
    </w:p>
    <w:p w14:paraId="5179CD01" w14:textId="79E086A7" w:rsidR="00070D0A" w:rsidRPr="00073125" w:rsidRDefault="005E5111" w:rsidP="24B045F2">
      <w:pPr>
        <w:pStyle w:val="ListParagraph"/>
        <w:numPr>
          <w:ilvl w:val="6"/>
          <w:numId w:val="1"/>
        </w:numPr>
        <w:spacing w:after="0" w:line="240" w:lineRule="auto"/>
        <w:ind w:left="360"/>
        <w:jc w:val="both"/>
      </w:pPr>
      <w:r>
        <w:t xml:space="preserve">Las negociaciones sobre las acciones de adquisición por debajo del umbral de Contratos, Activos y Adquisiciones (CAP, </w:t>
      </w:r>
      <w:r w:rsidRPr="24B045F2">
        <w:rPr>
          <w:i/>
          <w:iCs/>
        </w:rPr>
        <w:t>Contracts, Assets and Procurement</w:t>
      </w:r>
      <w:r>
        <w:t xml:space="preserve">, por sus siglas en inglés) se iniciarán después de la autorización del Jefe de la Unidad de Negocio o del personal a quien se le haya delegado la Autoridad en </w:t>
      </w:r>
      <w:r w:rsidR="17298649">
        <w:t>m</w:t>
      </w:r>
      <w:r>
        <w:t>ateria de Adquisiciones.</w:t>
      </w:r>
    </w:p>
    <w:p w14:paraId="558E83EA" w14:textId="77777777" w:rsidR="009F2D2B" w:rsidRPr="00FF5628" w:rsidRDefault="009F2D2B" w:rsidP="0040389A">
      <w:pPr>
        <w:pStyle w:val="ListParagraph"/>
        <w:spacing w:after="0" w:line="240" w:lineRule="auto"/>
        <w:ind w:left="360"/>
        <w:jc w:val="both"/>
        <w:rPr>
          <w:rFonts w:cstheme="minorHAnsi"/>
          <w:lang w:val="es-AR"/>
        </w:rPr>
      </w:pPr>
    </w:p>
    <w:p w14:paraId="73982E02" w14:textId="104A5F18" w:rsidR="009F2D2B" w:rsidRDefault="00317F19" w:rsidP="0040389A">
      <w:pPr>
        <w:pStyle w:val="ListParagraph"/>
        <w:numPr>
          <w:ilvl w:val="6"/>
          <w:numId w:val="1"/>
        </w:numPr>
        <w:spacing w:after="0" w:line="240" w:lineRule="auto"/>
        <w:ind w:left="360"/>
        <w:jc w:val="both"/>
        <w:rPr>
          <w:rFonts w:cstheme="minorHAnsi"/>
        </w:rPr>
      </w:pPr>
      <w:r>
        <w:t>Las negociaciones sobre las acciones de adquisición por encima del umbral de CAP se iniciarán después de la autorización de la Autoridad en Materia de Adquisiciones (Jefe de la BU</w:t>
      </w:r>
      <w:r w:rsidR="005351AE">
        <w:t>, RCPO (por sus siglas en inglés) o CPO (por sus siglas en inglés)</w:t>
      </w:r>
      <w:r>
        <w:t>, con base en la recomendación del Comité de Revisión de Adquisiciones apropiado (CAP, RACP o ACP</w:t>
      </w:r>
      <w:r w:rsidR="005351AE">
        <w:t>, por sus singlas en inglés</w:t>
      </w:r>
      <w:r>
        <w:t xml:space="preserve">). </w:t>
      </w:r>
    </w:p>
    <w:p w14:paraId="57679733" w14:textId="77777777" w:rsidR="009F2D2B" w:rsidRPr="00FF5628" w:rsidRDefault="009F2D2B" w:rsidP="0040389A">
      <w:pPr>
        <w:pStyle w:val="ListParagraph"/>
        <w:spacing w:after="0" w:line="240" w:lineRule="auto"/>
        <w:ind w:left="360"/>
        <w:jc w:val="both"/>
        <w:rPr>
          <w:rFonts w:cstheme="minorHAnsi"/>
          <w:lang w:val="es-AR"/>
        </w:rPr>
      </w:pPr>
    </w:p>
    <w:p w14:paraId="7FA94A26" w14:textId="0DD812A1" w:rsidR="0053097E" w:rsidRPr="00073125" w:rsidRDefault="007B4368" w:rsidP="24B045F2">
      <w:pPr>
        <w:pStyle w:val="ListParagraph"/>
        <w:numPr>
          <w:ilvl w:val="6"/>
          <w:numId w:val="1"/>
        </w:numPr>
        <w:spacing w:after="0" w:line="240" w:lineRule="auto"/>
        <w:ind w:left="360"/>
        <w:jc w:val="both"/>
      </w:pPr>
      <w:r>
        <w:t>Una vez finalizada la negociación, se requiere que la BU presente el resultado final de la negociación al Comité de Revisión de Adquisiciones o a la Autoridad en Materia de Adquisiciones si la acción de adquisición se sitúa por debajo del umbral de</w:t>
      </w:r>
      <w:r w:rsidR="25703018">
        <w:t>l</w:t>
      </w:r>
      <w:r>
        <w:t xml:space="preserve"> CAP, con la siguiente información: </w:t>
      </w:r>
    </w:p>
    <w:p w14:paraId="74EE2174" w14:textId="4C21A8D9" w:rsidR="00861BCA" w:rsidRDefault="00FF5628" w:rsidP="00861BCA">
      <w:pPr>
        <w:pStyle w:val="ListParagraph"/>
        <w:numPr>
          <w:ilvl w:val="0"/>
          <w:numId w:val="29"/>
        </w:numPr>
        <w:spacing w:after="0" w:line="240" w:lineRule="auto"/>
        <w:jc w:val="both"/>
        <w:rPr>
          <w:rFonts w:cstheme="minorHAnsi"/>
        </w:rPr>
      </w:pPr>
      <w:r>
        <w:t>L</w:t>
      </w:r>
      <w:r w:rsidR="0053097E">
        <w:t xml:space="preserve">os aspectos más destacados del proceso de negociación; y </w:t>
      </w:r>
    </w:p>
    <w:p w14:paraId="13723AD1" w14:textId="3CA16072" w:rsidR="00D600F4" w:rsidRPr="00861BCA" w:rsidRDefault="00FF5628" w:rsidP="00861BCA">
      <w:pPr>
        <w:pStyle w:val="ListParagraph"/>
        <w:numPr>
          <w:ilvl w:val="0"/>
          <w:numId w:val="29"/>
        </w:numPr>
        <w:spacing w:after="0" w:line="240" w:lineRule="auto"/>
        <w:jc w:val="both"/>
        <w:rPr>
          <w:rFonts w:cstheme="minorHAnsi"/>
        </w:rPr>
      </w:pPr>
      <w:r>
        <w:t>L</w:t>
      </w:r>
      <w:r w:rsidR="0053097E">
        <w:t>os puntos acordados por ambas partes respecto a cada uno de los temas de negociación y debidamente respaldados por la documentación correspondiente, incluidas las actas de las reuniones de negociación.</w:t>
      </w:r>
    </w:p>
    <w:p w14:paraId="108AEDD0" w14:textId="1C205E61" w:rsidR="0053097E" w:rsidRPr="00FF5628" w:rsidRDefault="0053097E" w:rsidP="0024719C">
      <w:pPr>
        <w:spacing w:after="0" w:line="240" w:lineRule="auto"/>
        <w:ind w:left="180"/>
        <w:jc w:val="both"/>
        <w:rPr>
          <w:rFonts w:cstheme="minorHAnsi"/>
          <w:lang w:val="es-AR"/>
        </w:rPr>
      </w:pPr>
    </w:p>
    <w:p w14:paraId="3CD1F916" w14:textId="514B2317" w:rsidR="0053097E" w:rsidRDefault="0053097E" w:rsidP="00411FCA">
      <w:pPr>
        <w:pStyle w:val="ListParagraph"/>
        <w:numPr>
          <w:ilvl w:val="0"/>
          <w:numId w:val="45"/>
        </w:numPr>
        <w:spacing w:after="0" w:line="240" w:lineRule="auto"/>
        <w:jc w:val="both"/>
      </w:pPr>
      <w:r>
        <w:t>Un contrato que se deriva de un proceso de negociación puede ser adjudicado después de la recomendación final del Comité de Revisión de Adquisiciones y la aprobación de la autoridad delegada.</w:t>
      </w:r>
    </w:p>
    <w:p w14:paraId="5E4DA77E" w14:textId="77777777" w:rsidR="0053097E" w:rsidRPr="00FF5628" w:rsidRDefault="0053097E" w:rsidP="0024719C">
      <w:pPr>
        <w:spacing w:after="0" w:line="240" w:lineRule="auto"/>
        <w:ind w:left="1080"/>
        <w:jc w:val="both"/>
        <w:rPr>
          <w:rFonts w:cstheme="minorHAnsi"/>
          <w:lang w:val="es-AR"/>
        </w:rPr>
      </w:pPr>
    </w:p>
    <w:p w14:paraId="641F7931" w14:textId="77777777" w:rsidR="00CC2358" w:rsidRPr="00CD1B53" w:rsidRDefault="00EB6965" w:rsidP="0024719C">
      <w:pPr>
        <w:jc w:val="both"/>
        <w:rPr>
          <w:rFonts w:cstheme="minorHAnsi"/>
          <w:b/>
        </w:rPr>
      </w:pPr>
      <w:r>
        <w:rPr>
          <w:b/>
        </w:rPr>
        <w:t>Razones injustificables para iniciar negociaciones</w:t>
      </w:r>
    </w:p>
    <w:p w14:paraId="439DF156" w14:textId="77777777" w:rsidR="00411FCA" w:rsidRPr="00411FCA" w:rsidRDefault="00FE0646" w:rsidP="00411FCA">
      <w:pPr>
        <w:pStyle w:val="ListParagraph"/>
        <w:numPr>
          <w:ilvl w:val="0"/>
          <w:numId w:val="45"/>
        </w:numPr>
        <w:spacing w:after="0" w:line="240" w:lineRule="auto"/>
        <w:jc w:val="both"/>
        <w:rPr>
          <w:rFonts w:cstheme="minorHAnsi"/>
        </w:rPr>
      </w:pPr>
      <w:r>
        <w:t>No se requieren negociaciones cuando todos los aspectos de la oferta recomendada cumplen con todos los requisitos exigidos del PNUD y el precio final se mantiene dentro del presupuesto para la actividad.</w:t>
      </w:r>
    </w:p>
    <w:p w14:paraId="43BD97F3" w14:textId="77777777" w:rsidR="00411FCA" w:rsidRPr="00411FCA" w:rsidRDefault="00411FCA" w:rsidP="00411FCA">
      <w:pPr>
        <w:pStyle w:val="ListParagraph"/>
        <w:spacing w:after="0" w:line="240" w:lineRule="auto"/>
        <w:ind w:left="360"/>
        <w:jc w:val="both"/>
        <w:rPr>
          <w:rFonts w:cstheme="minorHAnsi"/>
        </w:rPr>
      </w:pPr>
    </w:p>
    <w:p w14:paraId="744996F3" w14:textId="1D403853" w:rsidR="007F31BC" w:rsidRPr="00411FCA" w:rsidRDefault="00F129DB" w:rsidP="00411FCA">
      <w:pPr>
        <w:pStyle w:val="ListParagraph"/>
        <w:numPr>
          <w:ilvl w:val="0"/>
          <w:numId w:val="45"/>
        </w:numPr>
        <w:spacing w:after="0" w:line="240" w:lineRule="auto"/>
        <w:jc w:val="both"/>
        <w:rPr>
          <w:rFonts w:cstheme="minorHAnsi"/>
        </w:rPr>
      </w:pPr>
      <w:r>
        <w:t>No deben realizarse negociaciones por ninguna de las siguientes razones:</w:t>
      </w:r>
    </w:p>
    <w:p w14:paraId="4630E362" w14:textId="0E729FCB" w:rsidR="007F31BC" w:rsidRPr="00D060F3" w:rsidRDefault="00FF5628" w:rsidP="0024719C">
      <w:pPr>
        <w:pStyle w:val="ListParagraph"/>
        <w:numPr>
          <w:ilvl w:val="0"/>
          <w:numId w:val="20"/>
        </w:numPr>
        <w:spacing w:after="0" w:line="240" w:lineRule="auto"/>
        <w:jc w:val="both"/>
        <w:rPr>
          <w:rFonts w:cstheme="minorHAnsi"/>
        </w:rPr>
      </w:pPr>
      <w:r>
        <w:t>P</w:t>
      </w:r>
      <w:r w:rsidR="007F31BC">
        <w:t xml:space="preserve">ara crear una oportunidad para que los licitantes modifiquen sus ofertas para dar preferencia indebida a un licitante sobre otro; o </w:t>
      </w:r>
    </w:p>
    <w:p w14:paraId="5C901139" w14:textId="706D62D5" w:rsidR="007F31BC" w:rsidRPr="00D060F3" w:rsidRDefault="00FF5628" w:rsidP="0024719C">
      <w:pPr>
        <w:pStyle w:val="ListParagraph"/>
        <w:numPr>
          <w:ilvl w:val="0"/>
          <w:numId w:val="20"/>
        </w:numPr>
        <w:spacing w:after="0" w:line="240" w:lineRule="auto"/>
        <w:jc w:val="both"/>
        <w:rPr>
          <w:rFonts w:cstheme="minorHAnsi"/>
        </w:rPr>
      </w:pPr>
      <w:r>
        <w:t>P</w:t>
      </w:r>
      <w:r w:rsidR="007F31BC">
        <w:t xml:space="preserve">ara obligar a los licitantes a aceptar trabajos adicionales o suministrar bienes adicionales que originalmente no se incluyeron en la Lista de Requisitos o los TdR; o </w:t>
      </w:r>
    </w:p>
    <w:p w14:paraId="1CE1F47C" w14:textId="1D2890D9" w:rsidR="00385E53" w:rsidRPr="00385E53" w:rsidRDefault="00FF5628" w:rsidP="00385E53">
      <w:pPr>
        <w:pStyle w:val="ListParagraph"/>
        <w:numPr>
          <w:ilvl w:val="0"/>
          <w:numId w:val="20"/>
        </w:numPr>
        <w:spacing w:after="0" w:line="240" w:lineRule="auto"/>
        <w:jc w:val="both"/>
        <w:rPr>
          <w:rFonts w:cstheme="minorHAnsi"/>
        </w:rPr>
      </w:pPr>
      <w:r>
        <w:t>P</w:t>
      </w:r>
      <w:r w:rsidR="00A57666">
        <w:t>ara forzar el cumplimiento de al menos una oferta, cuando todas las ofertas recibidas son rechazadas o no conformes (es decir, ninguna oferta cumplió con los requerimientos técnicos).</w:t>
      </w:r>
    </w:p>
    <w:p w14:paraId="7D88EAFC" w14:textId="05A105A7" w:rsidR="00FF5628" w:rsidRDefault="00FF5628" w:rsidP="00E555E5">
      <w:pPr>
        <w:spacing w:after="0" w:line="240" w:lineRule="auto"/>
        <w:jc w:val="both"/>
        <w:rPr>
          <w:rFonts w:cstheme="minorHAnsi"/>
          <w:b/>
          <w:lang w:val="es-AR"/>
        </w:rPr>
      </w:pPr>
      <w:r>
        <w:rPr>
          <w:rFonts w:cstheme="minorHAnsi"/>
          <w:b/>
          <w:lang w:val="es-AR"/>
        </w:rPr>
        <w:br w:type="page"/>
      </w:r>
    </w:p>
    <w:p w14:paraId="4D6E949B" w14:textId="62889B14" w:rsidR="00381CDC" w:rsidRPr="00D060F3" w:rsidRDefault="00420B8D" w:rsidP="0024719C">
      <w:pPr>
        <w:spacing w:after="0" w:line="240" w:lineRule="auto"/>
        <w:jc w:val="both"/>
        <w:rPr>
          <w:rFonts w:cstheme="minorHAnsi"/>
        </w:rPr>
      </w:pPr>
      <w:r>
        <w:rPr>
          <w:b/>
        </w:rPr>
        <w:lastRenderedPageBreak/>
        <w:t>Tipos de negociaciones y estrategias</w:t>
      </w:r>
    </w:p>
    <w:p w14:paraId="2647E4AA" w14:textId="77777777" w:rsidR="00381CDC" w:rsidRPr="00FF5628" w:rsidRDefault="00381CDC" w:rsidP="0024719C">
      <w:pPr>
        <w:spacing w:after="0" w:line="240" w:lineRule="auto"/>
        <w:ind w:left="1800"/>
        <w:jc w:val="both"/>
        <w:rPr>
          <w:rFonts w:cstheme="minorHAnsi"/>
          <w:lang w:val="es-AR"/>
        </w:rPr>
      </w:pPr>
    </w:p>
    <w:p w14:paraId="2F1C05E1" w14:textId="24C9A0B8" w:rsidR="0000346D" w:rsidRPr="00D84E0B" w:rsidRDefault="0000346D" w:rsidP="00411FCA">
      <w:pPr>
        <w:pStyle w:val="ListParagraph"/>
        <w:numPr>
          <w:ilvl w:val="0"/>
          <w:numId w:val="46"/>
        </w:numPr>
        <w:spacing w:after="0" w:line="240" w:lineRule="auto"/>
        <w:jc w:val="both"/>
        <w:rPr>
          <w:rFonts w:cstheme="minorHAnsi"/>
        </w:rPr>
      </w:pPr>
      <w:r>
        <w:t>En función de las circunstancias, las negociaciones pueden clasificarse como sustantivas o no sustantivas</w:t>
      </w:r>
      <w:r w:rsidR="00BB2B2D">
        <w:t>,</w:t>
      </w:r>
      <w:r>
        <w:t xml:space="preserve"> como se indica en la siguiente tabla:</w:t>
      </w:r>
    </w:p>
    <w:p w14:paraId="611A6473" w14:textId="77777777" w:rsidR="00976310" w:rsidRPr="00FF5628" w:rsidRDefault="00976310" w:rsidP="0024719C">
      <w:pPr>
        <w:pStyle w:val="ListParagraph"/>
        <w:spacing w:after="0" w:line="240" w:lineRule="auto"/>
        <w:ind w:left="360"/>
        <w:jc w:val="both"/>
        <w:rPr>
          <w:rFonts w:cstheme="minorHAnsi"/>
          <w:lang w:val="es-AR"/>
        </w:rPr>
      </w:pPr>
    </w:p>
    <w:tbl>
      <w:tblPr>
        <w:tblStyle w:val="TableGrid"/>
        <w:tblW w:w="0" w:type="auto"/>
        <w:tblInd w:w="360" w:type="dxa"/>
        <w:tblLook w:val="04A0" w:firstRow="1" w:lastRow="0" w:firstColumn="1" w:lastColumn="0" w:noHBand="0" w:noVBand="1"/>
      </w:tblPr>
      <w:tblGrid>
        <w:gridCol w:w="1507"/>
        <w:gridCol w:w="2751"/>
        <w:gridCol w:w="4732"/>
      </w:tblGrid>
      <w:tr w:rsidR="0024719C" w14:paraId="26BD5DC1" w14:textId="77777777" w:rsidTr="24B045F2">
        <w:tc>
          <w:tcPr>
            <w:tcW w:w="1345" w:type="dxa"/>
          </w:tcPr>
          <w:p w14:paraId="4C8C7634" w14:textId="77777777" w:rsidR="00976310" w:rsidRPr="00FF5628" w:rsidRDefault="00976310" w:rsidP="0024719C">
            <w:pPr>
              <w:pStyle w:val="ListParagraph"/>
              <w:ind w:left="0"/>
              <w:jc w:val="both"/>
              <w:rPr>
                <w:rFonts w:cstheme="minorHAnsi"/>
                <w:lang w:val="es-AR"/>
              </w:rPr>
            </w:pPr>
          </w:p>
        </w:tc>
        <w:tc>
          <w:tcPr>
            <w:tcW w:w="2790" w:type="dxa"/>
          </w:tcPr>
          <w:p w14:paraId="439F8E58" w14:textId="77777777" w:rsidR="00976310" w:rsidRDefault="230E2255" w:rsidP="24B045F2">
            <w:pPr>
              <w:pStyle w:val="ListParagraph"/>
              <w:ind w:left="0"/>
              <w:jc w:val="center"/>
              <w:rPr>
                <w:b/>
                <w:bCs/>
              </w:rPr>
            </w:pPr>
            <w:r w:rsidRPr="24B045F2">
              <w:rPr>
                <w:b/>
                <w:bCs/>
              </w:rPr>
              <w:t>Descripción</w:t>
            </w:r>
          </w:p>
        </w:tc>
        <w:tc>
          <w:tcPr>
            <w:tcW w:w="4855" w:type="dxa"/>
          </w:tcPr>
          <w:p w14:paraId="5B249D8F" w14:textId="19F5B7E2" w:rsidR="00976310" w:rsidRDefault="230E2255" w:rsidP="24B045F2">
            <w:pPr>
              <w:pStyle w:val="ListParagraph"/>
              <w:ind w:left="0"/>
              <w:jc w:val="center"/>
              <w:rPr>
                <w:b/>
                <w:bCs/>
              </w:rPr>
            </w:pPr>
            <w:r w:rsidRPr="24B045F2">
              <w:rPr>
                <w:b/>
                <w:bCs/>
              </w:rPr>
              <w:t xml:space="preserve">Requerimientos </w:t>
            </w:r>
          </w:p>
        </w:tc>
      </w:tr>
      <w:tr w:rsidR="0024719C" w14:paraId="0495E25F" w14:textId="77777777" w:rsidTr="24B045F2">
        <w:tc>
          <w:tcPr>
            <w:tcW w:w="1345" w:type="dxa"/>
          </w:tcPr>
          <w:p w14:paraId="49C270AE" w14:textId="525E6085" w:rsidR="00976310" w:rsidRDefault="00976310" w:rsidP="0024719C">
            <w:pPr>
              <w:pStyle w:val="ListParagraph"/>
              <w:ind w:left="0"/>
              <w:jc w:val="both"/>
              <w:rPr>
                <w:rFonts w:cstheme="minorHAnsi"/>
              </w:rPr>
            </w:pPr>
            <w:r>
              <w:t>Negociaciones sustan</w:t>
            </w:r>
            <w:r w:rsidR="00331224">
              <w:t>ciales</w:t>
            </w:r>
          </w:p>
        </w:tc>
        <w:tc>
          <w:tcPr>
            <w:tcW w:w="2790" w:type="dxa"/>
          </w:tcPr>
          <w:p w14:paraId="4369AC8F" w14:textId="00D777F3" w:rsidR="00976310" w:rsidRPr="00026927" w:rsidRDefault="00976310" w:rsidP="00D45214">
            <w:pPr>
              <w:pStyle w:val="ListParagraph"/>
              <w:ind w:left="0"/>
              <w:jc w:val="both"/>
              <w:rPr>
                <w:rFonts w:cstheme="minorHAnsi"/>
              </w:rPr>
            </w:pPr>
            <w:r>
              <w:t>Estas negociaciones deben ser excepcionales y totalmente justificables, ya que pueden afectar significativamente el alcance de los requerimientos, los términos y/o los precios más allá del derecho del PNUD de variar la cantidad hasta en un 25 %. En principio, cuando el alcance cambia significativamente y supera el 25 % en valor, se debe considerar un nuevo proceso competitivo.</w:t>
            </w:r>
          </w:p>
        </w:tc>
        <w:tc>
          <w:tcPr>
            <w:tcW w:w="4855" w:type="dxa"/>
          </w:tcPr>
          <w:p w14:paraId="480DD2A0" w14:textId="3E03B59A" w:rsidR="00F743FE" w:rsidRPr="00026927" w:rsidRDefault="00420B8D" w:rsidP="0024719C">
            <w:pPr>
              <w:pStyle w:val="ListParagraph"/>
              <w:ind w:left="0"/>
              <w:jc w:val="both"/>
              <w:rPr>
                <w:rFonts w:cstheme="minorHAnsi"/>
              </w:rPr>
            </w:pPr>
            <w:r>
              <w:t>1. La presentación de la acción de adquisición al Comité de Revisión de Adquisiciones o a la Autoridad en Materia de Adquisiciones (si es inferior al umbral de CAP) deberá incluir la Estrategia de Negociación con el modelo adjunto a esta Política. La Estrategia proporcionará lo siguiente:</w:t>
            </w:r>
          </w:p>
          <w:p w14:paraId="5CC6F02C" w14:textId="280AEA73" w:rsidR="00DC684F" w:rsidRPr="00026927" w:rsidRDefault="00F743FE" w:rsidP="00DC684F">
            <w:pPr>
              <w:pStyle w:val="ListParagraph"/>
              <w:numPr>
                <w:ilvl w:val="0"/>
                <w:numId w:val="35"/>
              </w:numPr>
              <w:jc w:val="both"/>
              <w:rPr>
                <w:rFonts w:cstheme="minorHAnsi"/>
              </w:rPr>
            </w:pPr>
            <w:r>
              <w:t xml:space="preserve">La justificación para iniciar la negociación, que debe referirse a una situación que no era previsible en etapas más tempranas del proceso de licitación. La justificación también debe explicar por qué un nuevo proceso competitivo no agregaría valor </w:t>
            </w:r>
            <w:r w:rsidR="00BB2B2D">
              <w:t>o</w:t>
            </w:r>
            <w:r>
              <w:t xml:space="preserve"> tendría sentido en la situación </w:t>
            </w:r>
            <w:r w:rsidR="00BB2B2D">
              <w:t>actual</w:t>
            </w:r>
            <w:r>
              <w:t xml:space="preserve">, y cómo la negociación prevista no afectaría el </w:t>
            </w:r>
            <w:r w:rsidR="00BB2B2D">
              <w:t xml:space="preserve">resultado </w:t>
            </w:r>
            <w:r>
              <w:t>del proceso competitivo realizado en términos de la oferta recomendada que representa la mejor relación entre calidad y precio.</w:t>
            </w:r>
          </w:p>
          <w:p w14:paraId="625B4ED3" w14:textId="0FE420C1" w:rsidR="00F743FE" w:rsidRPr="00026927" w:rsidRDefault="00FF5628" w:rsidP="00133116">
            <w:pPr>
              <w:pStyle w:val="ListParagraph"/>
              <w:numPr>
                <w:ilvl w:val="0"/>
                <w:numId w:val="35"/>
              </w:numPr>
              <w:jc w:val="both"/>
              <w:rPr>
                <w:rFonts w:cstheme="minorHAnsi"/>
              </w:rPr>
            </w:pPr>
            <w:r>
              <w:t xml:space="preserve"> L</w:t>
            </w:r>
            <w:r w:rsidR="00133116">
              <w:t xml:space="preserve">os objetivos de la negociación, </w:t>
            </w:r>
          </w:p>
          <w:p w14:paraId="63EBE6B1" w14:textId="3492D650" w:rsidR="00F743FE" w:rsidRPr="00026927" w:rsidRDefault="00FF5628" w:rsidP="00420B8D">
            <w:pPr>
              <w:pStyle w:val="ListParagraph"/>
              <w:numPr>
                <w:ilvl w:val="0"/>
                <w:numId w:val="35"/>
              </w:numPr>
              <w:jc w:val="both"/>
              <w:rPr>
                <w:rFonts w:cstheme="minorHAnsi"/>
              </w:rPr>
            </w:pPr>
            <w:r>
              <w:t>U</w:t>
            </w:r>
            <w:r w:rsidR="00F743FE">
              <w:t xml:space="preserve">na lista exhaustiva de temas para la negociación, </w:t>
            </w:r>
          </w:p>
          <w:p w14:paraId="6BFDFFAC" w14:textId="336DB9F2" w:rsidR="00F743FE" w:rsidRPr="00026927" w:rsidRDefault="00FF5628" w:rsidP="00420B8D">
            <w:pPr>
              <w:pStyle w:val="ListParagraph"/>
              <w:numPr>
                <w:ilvl w:val="0"/>
                <w:numId w:val="35"/>
              </w:numPr>
              <w:jc w:val="both"/>
              <w:rPr>
                <w:rFonts w:cstheme="minorHAnsi"/>
              </w:rPr>
            </w:pPr>
            <w:r>
              <w:t>R</w:t>
            </w:r>
            <w:r w:rsidR="00F743FE">
              <w:t>esultados esperados y opciones de la negociación,</w:t>
            </w:r>
          </w:p>
          <w:p w14:paraId="0A464E7E" w14:textId="40DA04D5" w:rsidR="00F743FE" w:rsidRPr="00026927" w:rsidRDefault="00FF5628" w:rsidP="00420B8D">
            <w:pPr>
              <w:pStyle w:val="ListParagraph"/>
              <w:numPr>
                <w:ilvl w:val="0"/>
                <w:numId w:val="35"/>
              </w:numPr>
              <w:jc w:val="both"/>
              <w:rPr>
                <w:rFonts w:cstheme="minorHAnsi"/>
              </w:rPr>
            </w:pPr>
            <w:r>
              <w:t>P</w:t>
            </w:r>
            <w:r w:rsidR="00F743FE">
              <w:t>articipantes en la negociación y sus roles durante esta.</w:t>
            </w:r>
          </w:p>
          <w:p w14:paraId="267C7C3B" w14:textId="77777777" w:rsidR="003A0A45" w:rsidRPr="00FF5628" w:rsidRDefault="003A0A45" w:rsidP="0024719C">
            <w:pPr>
              <w:pStyle w:val="ListParagraph"/>
              <w:ind w:left="360"/>
              <w:jc w:val="both"/>
              <w:rPr>
                <w:rFonts w:cstheme="minorHAnsi"/>
                <w:lang w:val="es-AR"/>
              </w:rPr>
            </w:pPr>
          </w:p>
          <w:p w14:paraId="4F9C51C0" w14:textId="723920C0" w:rsidR="007C30EC" w:rsidRPr="00026927" w:rsidRDefault="00DB7E23" w:rsidP="0024719C">
            <w:pPr>
              <w:pStyle w:val="ListParagraph"/>
              <w:ind w:left="0"/>
              <w:jc w:val="both"/>
              <w:rPr>
                <w:rFonts w:cstheme="minorHAnsi"/>
              </w:rPr>
            </w:pPr>
            <w:r>
              <w:t xml:space="preserve">2. El Comité de Revisión de Adquisiciones o la Autoridad en Materia de Adquisiciones, si se encuentra por debajo del umbral de CAP, después de aprobar el proceso de adquisiciones, </w:t>
            </w:r>
            <w:r w:rsidR="007D4996">
              <w:t xml:space="preserve">respaldando </w:t>
            </w:r>
            <w:r>
              <w:t xml:space="preserve">el resultado </w:t>
            </w:r>
            <w:r w:rsidR="007D4996">
              <w:t>de la evaluación</w:t>
            </w:r>
            <w:r>
              <w:t xml:space="preserve"> y </w:t>
            </w:r>
            <w:r w:rsidR="007D4996">
              <w:t xml:space="preserve">mostrando conformidad </w:t>
            </w:r>
            <w:r>
              <w:t>con la estrategia de negociación, recomendará una aprobación en principio para continuar con las negociaciones.</w:t>
            </w:r>
          </w:p>
          <w:p w14:paraId="3F1236C3" w14:textId="77777777" w:rsidR="003A0A45" w:rsidRPr="00FF5628" w:rsidRDefault="003A0A45" w:rsidP="0024719C">
            <w:pPr>
              <w:pStyle w:val="ListParagraph"/>
              <w:ind w:left="0"/>
              <w:jc w:val="both"/>
              <w:rPr>
                <w:rFonts w:cstheme="minorHAnsi"/>
                <w:lang w:val="es-AR"/>
              </w:rPr>
            </w:pPr>
          </w:p>
          <w:p w14:paraId="78DD350E" w14:textId="02AEBB30" w:rsidR="00DB7E23" w:rsidRPr="00026927" w:rsidRDefault="016CFD03" w:rsidP="001732FD">
            <w:pPr>
              <w:pStyle w:val="ListParagraph"/>
              <w:ind w:left="0"/>
              <w:jc w:val="both"/>
              <w:rPr>
                <w:rFonts w:cstheme="minorHAnsi"/>
              </w:rPr>
            </w:pPr>
            <w:r>
              <w:t xml:space="preserve">3. Al finalizar la negociación, se requiere que la BU presente el resultado final de la negociación al Comité de Revisión de Adquisiciones o a la Autoridad en Materia de Adquisiciones para su aprobación final antes de la emisión del contrato con la información </w:t>
            </w:r>
            <w:r w:rsidR="007D4996">
              <w:t>de acuerdo</w:t>
            </w:r>
            <w:r>
              <w:t xml:space="preserve"> con la Cláusula 7 anterior.  </w:t>
            </w:r>
          </w:p>
          <w:p w14:paraId="285F12C9" w14:textId="7DD84F62" w:rsidR="24B045F2" w:rsidRDefault="24B045F2" w:rsidP="24B045F2">
            <w:pPr>
              <w:jc w:val="both"/>
              <w:rPr>
                <w:b/>
                <w:bCs/>
              </w:rPr>
            </w:pPr>
          </w:p>
          <w:p w14:paraId="72C82DE7" w14:textId="71B99202" w:rsidR="00223A88" w:rsidRPr="00026927" w:rsidRDefault="6A720615" w:rsidP="24B045F2">
            <w:pPr>
              <w:jc w:val="both"/>
              <w:rPr>
                <w:b/>
                <w:bCs/>
              </w:rPr>
            </w:pPr>
            <w:r w:rsidRPr="24B045F2">
              <w:rPr>
                <w:b/>
                <w:bCs/>
              </w:rPr>
              <w:t>NOTA:</w:t>
            </w:r>
            <w:r>
              <w:t xml:space="preserve"> La revisión del proceso en ACP Online (cuando corresponda) antes y después de la negociación se realizará a través de la misma presentación, es decir, </w:t>
            </w:r>
            <w:r w:rsidRPr="24B045F2">
              <w:rPr>
                <w:b/>
                <w:bCs/>
              </w:rPr>
              <w:t>no es necesario realizar una presentación por separado en ACP Online para el resultado de la negociación.</w:t>
            </w:r>
          </w:p>
        </w:tc>
      </w:tr>
      <w:tr w:rsidR="0024719C" w14:paraId="1F9A05E8" w14:textId="77777777" w:rsidTr="24B045F2">
        <w:tc>
          <w:tcPr>
            <w:tcW w:w="1345" w:type="dxa"/>
          </w:tcPr>
          <w:p w14:paraId="051A0426" w14:textId="0C36715F" w:rsidR="00976310" w:rsidRDefault="00F743FE" w:rsidP="0024719C">
            <w:pPr>
              <w:pStyle w:val="ListParagraph"/>
              <w:ind w:left="0"/>
              <w:jc w:val="both"/>
              <w:rPr>
                <w:rFonts w:cstheme="minorHAnsi"/>
              </w:rPr>
            </w:pPr>
            <w:r>
              <w:lastRenderedPageBreak/>
              <w:t>Negociaciones no sustan</w:t>
            </w:r>
            <w:r w:rsidR="00331224">
              <w:t>ciales</w:t>
            </w:r>
          </w:p>
        </w:tc>
        <w:tc>
          <w:tcPr>
            <w:tcW w:w="2790" w:type="dxa"/>
          </w:tcPr>
          <w:p w14:paraId="521DCAAB" w14:textId="77777777" w:rsidR="00976310" w:rsidRDefault="00F743FE" w:rsidP="0024719C">
            <w:pPr>
              <w:pStyle w:val="ListParagraph"/>
              <w:ind w:left="0"/>
              <w:jc w:val="both"/>
              <w:rPr>
                <w:rFonts w:cstheme="minorHAnsi"/>
              </w:rPr>
            </w:pPr>
            <w:r>
              <w:t xml:space="preserve">Estas son negociaciones que no afectan significativamente el alcance de los requerimientos y los términos, no generan una revisión de precios y están dentro del derecho de variar la cantidad en un 25 %. </w:t>
            </w:r>
          </w:p>
        </w:tc>
        <w:tc>
          <w:tcPr>
            <w:tcW w:w="4855" w:type="dxa"/>
          </w:tcPr>
          <w:p w14:paraId="5BF4EA0C" w14:textId="50B6AEEE" w:rsidR="00976310" w:rsidRDefault="6FE36C57" w:rsidP="24B045F2">
            <w:pPr>
              <w:pStyle w:val="ListParagraph"/>
              <w:numPr>
                <w:ilvl w:val="3"/>
                <w:numId w:val="20"/>
              </w:numPr>
              <w:ind w:left="360"/>
              <w:jc w:val="both"/>
            </w:pPr>
            <w:r>
              <w:t>No se requiere una estrategia de negociación, s</w:t>
            </w:r>
            <w:r w:rsidR="00331224">
              <w:t>ó</w:t>
            </w:r>
            <w:r>
              <w:t xml:space="preserve">lo los asuntos que se negociarán se identificarán en el Informe de </w:t>
            </w:r>
            <w:r w:rsidR="262064CA">
              <w:t>Evaluación</w:t>
            </w:r>
            <w:r>
              <w:t xml:space="preserve"> y se </w:t>
            </w:r>
            <w:r w:rsidR="00331224">
              <w:t>recalc</w:t>
            </w:r>
            <w:r>
              <w:t xml:space="preserve">arán en la presentación de la acción de adquisición al Comité de Revisión de Adquisiciones o a la Autoridad en Materia de Adquisiciones (si es inferior al umbral de CAP), antes de las negociaciones. </w:t>
            </w:r>
          </w:p>
          <w:p w14:paraId="35B9A278" w14:textId="50CA3251" w:rsidR="000B3BF0" w:rsidRDefault="00DB7E23" w:rsidP="008C0E70">
            <w:pPr>
              <w:pStyle w:val="ListParagraph"/>
              <w:numPr>
                <w:ilvl w:val="3"/>
                <w:numId w:val="20"/>
              </w:numPr>
              <w:ind w:left="360"/>
              <w:jc w:val="both"/>
              <w:rPr>
                <w:rFonts w:cstheme="minorHAnsi"/>
              </w:rPr>
            </w:pPr>
            <w:r>
              <w:t>El Comité de Revisión de Adquisiciones o la Autoridad en Materia de Adquisiciones, luego de aprobar el proceso de adquisición y respaldar el resultado d</w:t>
            </w:r>
            <w:r w:rsidR="00331224">
              <w:t>e la evaluación</w:t>
            </w:r>
            <w:r>
              <w:t>, recomendarán la aprobación para adjudicar el contrato luego de las negociaciones.</w:t>
            </w:r>
          </w:p>
          <w:p w14:paraId="2D9A9D87" w14:textId="0373F15E" w:rsidR="00D971E9" w:rsidRPr="000B3BF0" w:rsidRDefault="00D971E9" w:rsidP="008C0E70">
            <w:pPr>
              <w:pStyle w:val="ListParagraph"/>
              <w:numPr>
                <w:ilvl w:val="3"/>
                <w:numId w:val="20"/>
              </w:numPr>
              <w:ind w:left="360"/>
              <w:jc w:val="both"/>
              <w:rPr>
                <w:rFonts w:cstheme="minorHAnsi"/>
              </w:rPr>
            </w:pPr>
            <w:r>
              <w:rPr>
                <w:b/>
                <w:u w:val="single"/>
              </w:rPr>
              <w:t>No</w:t>
            </w:r>
            <w:r>
              <w:t xml:space="preserve"> se requiere una autorización adicional por parte del Comité de Revisión de Adquisiciones o la Autoridad en Materia de Adquisiciones.</w:t>
            </w:r>
          </w:p>
        </w:tc>
      </w:tr>
    </w:tbl>
    <w:p w14:paraId="72E16228" w14:textId="77777777" w:rsidR="00976310" w:rsidRPr="00FF5628" w:rsidRDefault="00976310" w:rsidP="0024719C">
      <w:pPr>
        <w:pStyle w:val="ListParagraph"/>
        <w:spacing w:after="0" w:line="240" w:lineRule="auto"/>
        <w:ind w:left="360"/>
        <w:jc w:val="both"/>
        <w:rPr>
          <w:rFonts w:cstheme="minorHAnsi"/>
          <w:lang w:val="es-AR"/>
        </w:rPr>
      </w:pPr>
    </w:p>
    <w:p w14:paraId="756A2033" w14:textId="53A7034D" w:rsidR="002C419E" w:rsidRDefault="00247750" w:rsidP="00411FCA">
      <w:pPr>
        <w:pStyle w:val="ListParagraph"/>
        <w:numPr>
          <w:ilvl w:val="0"/>
          <w:numId w:val="46"/>
        </w:numPr>
        <w:spacing w:after="0" w:line="240" w:lineRule="auto"/>
        <w:jc w:val="both"/>
      </w:pPr>
      <w:r>
        <w:t xml:space="preserve">En cumplimiento </w:t>
      </w:r>
      <w:r w:rsidR="19C9824B">
        <w:t>de</w:t>
      </w:r>
      <w:r>
        <w:t xml:space="preserve"> los principios de adquisiciones y en defensa de los derechos y las obligaciones tanto del PNUD como del licitante, a continuación se incluyen algunos ejemplos de asuntos que pueden negociarse con el licitante recomendado si </w:t>
      </w:r>
      <w:r w:rsidR="00956A76">
        <w:t>se requiere</w:t>
      </w:r>
      <w:r>
        <w:t>. La unidad solicitante deberá determinar si los asuntos para la negociación son sustantivos o no sustantivos con base en los criterios de la Cláusula 11 anterior:</w:t>
      </w:r>
    </w:p>
    <w:p w14:paraId="273517D5" w14:textId="77777777" w:rsidR="00E60B82" w:rsidRPr="00FF5628" w:rsidRDefault="00E60B82" w:rsidP="0024719C">
      <w:pPr>
        <w:spacing w:after="0" w:line="240" w:lineRule="auto"/>
        <w:ind w:left="720"/>
        <w:jc w:val="both"/>
        <w:rPr>
          <w:rFonts w:cstheme="minorHAnsi"/>
          <w:lang w:val="es-AR"/>
        </w:rPr>
      </w:pPr>
    </w:p>
    <w:tbl>
      <w:tblPr>
        <w:tblStyle w:val="TableGrid"/>
        <w:tblW w:w="9000" w:type="dxa"/>
        <w:tblInd w:w="355" w:type="dxa"/>
        <w:tblLook w:val="04A0" w:firstRow="1" w:lastRow="0" w:firstColumn="1" w:lastColumn="0" w:noHBand="0" w:noVBand="1"/>
      </w:tblPr>
      <w:tblGrid>
        <w:gridCol w:w="720"/>
        <w:gridCol w:w="8280"/>
      </w:tblGrid>
      <w:tr w:rsidR="006D67CB" w:rsidRPr="00D060F3" w14:paraId="42EA99E5" w14:textId="77777777" w:rsidTr="24B045F2">
        <w:tc>
          <w:tcPr>
            <w:tcW w:w="9000" w:type="dxa"/>
            <w:gridSpan w:val="2"/>
          </w:tcPr>
          <w:p w14:paraId="3AE01DF9" w14:textId="77777777" w:rsidR="006D67CB" w:rsidRPr="00D060F3" w:rsidRDefault="14D31CE8" w:rsidP="24B045F2">
            <w:pPr>
              <w:ind w:left="720"/>
              <w:jc w:val="center"/>
              <w:rPr>
                <w:b/>
                <w:bCs/>
              </w:rPr>
            </w:pPr>
            <w:r w:rsidRPr="24B045F2">
              <w:rPr>
                <w:b/>
                <w:bCs/>
              </w:rPr>
              <w:t>Ejemplos de asuntos para la negociación</w:t>
            </w:r>
          </w:p>
        </w:tc>
      </w:tr>
      <w:tr w:rsidR="006D67CB" w:rsidRPr="00D060F3" w14:paraId="189711A8" w14:textId="77777777" w:rsidTr="24B045F2">
        <w:tc>
          <w:tcPr>
            <w:tcW w:w="720" w:type="dxa"/>
          </w:tcPr>
          <w:p w14:paraId="3D1EC820" w14:textId="77777777" w:rsidR="006D67CB" w:rsidRPr="00FF5628" w:rsidRDefault="006D67CB" w:rsidP="0024719C">
            <w:pPr>
              <w:ind w:right="124"/>
              <w:jc w:val="both"/>
              <w:rPr>
                <w:rFonts w:ascii="Times New Roman" w:hAnsi="Times New Roman" w:cstheme="minorHAnsi"/>
                <w:sz w:val="24"/>
                <w:szCs w:val="24"/>
                <w:lang w:val="es-AR"/>
              </w:rPr>
            </w:pPr>
          </w:p>
          <w:p w14:paraId="60F0369C" w14:textId="77777777" w:rsidR="006D67CB" w:rsidRPr="00D060F3" w:rsidRDefault="0053097E" w:rsidP="0024719C">
            <w:pPr>
              <w:ind w:right="124"/>
              <w:jc w:val="both"/>
              <w:rPr>
                <w:rFonts w:asciiTheme="majorHAnsi" w:hAnsiTheme="majorHAnsi" w:cstheme="minorHAnsi"/>
                <w:i/>
                <w:iCs/>
              </w:rPr>
            </w:pPr>
            <w:r>
              <w:t>1</w:t>
            </w:r>
          </w:p>
        </w:tc>
        <w:tc>
          <w:tcPr>
            <w:tcW w:w="8280" w:type="dxa"/>
          </w:tcPr>
          <w:p w14:paraId="7A6BE758" w14:textId="77777777" w:rsidR="006D67CB" w:rsidRPr="00CD1B53" w:rsidRDefault="006D67CB" w:rsidP="0024719C">
            <w:pPr>
              <w:jc w:val="both"/>
              <w:rPr>
                <w:rFonts w:asciiTheme="majorHAnsi" w:hAnsiTheme="majorHAnsi" w:cstheme="minorHAnsi"/>
                <w:i/>
                <w:iCs/>
              </w:rPr>
            </w:pPr>
            <w:r>
              <w:t xml:space="preserve"> Ajustes en los requerimientos (p. ej., TdR, especificaciones, etc.) para cumplir con el presupuesto del contrato o aumentar la cantidad de algunos requerimientos para aprovechar los descuentos por volumen. </w:t>
            </w:r>
          </w:p>
        </w:tc>
      </w:tr>
      <w:tr w:rsidR="006D67CB" w:rsidRPr="00D060F3" w14:paraId="515B197F" w14:textId="77777777" w:rsidTr="24B045F2">
        <w:tc>
          <w:tcPr>
            <w:tcW w:w="720" w:type="dxa"/>
          </w:tcPr>
          <w:p w14:paraId="768D2914" w14:textId="77777777" w:rsidR="006D67CB" w:rsidRPr="00FF5628" w:rsidRDefault="006D67CB" w:rsidP="0024719C">
            <w:pPr>
              <w:ind w:right="124"/>
              <w:jc w:val="both"/>
              <w:rPr>
                <w:rFonts w:ascii="Times New Roman" w:hAnsi="Times New Roman" w:cstheme="minorHAnsi"/>
                <w:sz w:val="24"/>
                <w:szCs w:val="24"/>
                <w:lang w:val="es-AR"/>
              </w:rPr>
            </w:pPr>
          </w:p>
          <w:p w14:paraId="206DD64F" w14:textId="77777777" w:rsidR="006D67CB" w:rsidRPr="00D060F3" w:rsidRDefault="0053097E" w:rsidP="0024719C">
            <w:pPr>
              <w:ind w:right="124"/>
              <w:jc w:val="both"/>
              <w:rPr>
                <w:rFonts w:asciiTheme="majorHAnsi" w:hAnsiTheme="majorHAnsi" w:cstheme="minorHAnsi"/>
                <w:i/>
                <w:iCs/>
              </w:rPr>
            </w:pPr>
            <w:r>
              <w:t>2</w:t>
            </w:r>
          </w:p>
        </w:tc>
        <w:tc>
          <w:tcPr>
            <w:tcW w:w="8280" w:type="dxa"/>
          </w:tcPr>
          <w:p w14:paraId="30C359DC" w14:textId="0899F593" w:rsidR="006D67CB" w:rsidRPr="00D060F3" w:rsidRDefault="006D67CB" w:rsidP="0024719C">
            <w:pPr>
              <w:jc w:val="both"/>
              <w:rPr>
                <w:rFonts w:asciiTheme="majorHAnsi" w:hAnsiTheme="majorHAnsi" w:cstheme="minorHAnsi"/>
                <w:i/>
                <w:iCs/>
              </w:rPr>
            </w:pPr>
            <w:r>
              <w:t>Los términos de pago, que pueden incluir la asignación del porcentaje apropiado de pago por producto para cada etapa</w:t>
            </w:r>
            <w:r w:rsidR="00956A76">
              <w:t xml:space="preserve"> del contrato</w:t>
            </w:r>
            <w:r>
              <w:t>, los pagos anticipados, los montos de retención, el requerimiento de garantía bancaria a cambio de pagos anticipados o montos de retención, el tiempo de espera para liquidar las facturas y el establecimiento de las condiciones para el desembolso del pago.</w:t>
            </w:r>
          </w:p>
        </w:tc>
      </w:tr>
      <w:tr w:rsidR="006D67CB" w:rsidRPr="00D060F3" w14:paraId="250280A9" w14:textId="77777777" w:rsidTr="24B045F2">
        <w:tc>
          <w:tcPr>
            <w:tcW w:w="720" w:type="dxa"/>
          </w:tcPr>
          <w:p w14:paraId="2EEE0F67" w14:textId="77777777" w:rsidR="006D67CB" w:rsidRPr="00FF5628" w:rsidRDefault="006D67CB" w:rsidP="0024719C">
            <w:pPr>
              <w:ind w:right="124"/>
              <w:jc w:val="both"/>
              <w:rPr>
                <w:rFonts w:ascii="Times New Roman" w:hAnsi="Times New Roman" w:cstheme="minorHAnsi"/>
                <w:sz w:val="24"/>
                <w:szCs w:val="24"/>
                <w:lang w:val="es-AR"/>
              </w:rPr>
            </w:pPr>
          </w:p>
          <w:p w14:paraId="7DD1BC54" w14:textId="77777777" w:rsidR="006D67CB" w:rsidRPr="00D060F3" w:rsidRDefault="0053097E" w:rsidP="0024719C">
            <w:pPr>
              <w:ind w:right="124"/>
              <w:jc w:val="both"/>
              <w:rPr>
                <w:rFonts w:asciiTheme="majorHAnsi" w:hAnsiTheme="majorHAnsi" w:cstheme="minorHAnsi"/>
                <w:i/>
                <w:iCs/>
              </w:rPr>
            </w:pPr>
            <w:r>
              <w:t>3</w:t>
            </w:r>
          </w:p>
        </w:tc>
        <w:tc>
          <w:tcPr>
            <w:tcW w:w="8280" w:type="dxa"/>
          </w:tcPr>
          <w:p w14:paraId="7232E184" w14:textId="627ED3BC" w:rsidR="006D67CB" w:rsidRPr="00D060F3" w:rsidRDefault="00956A76" w:rsidP="0024719C">
            <w:pPr>
              <w:jc w:val="both"/>
              <w:rPr>
                <w:rFonts w:asciiTheme="majorHAnsi" w:hAnsiTheme="majorHAnsi" w:cstheme="minorHAnsi"/>
                <w:i/>
                <w:iCs/>
              </w:rPr>
            </w:pPr>
            <w:r>
              <w:t>Mejora</w:t>
            </w:r>
            <w:r w:rsidR="006D67CB">
              <w:t xml:space="preserve"> o ajuste del Plan de Trabajo y el Calendario de Implementación, con el propósito de garantizar la finalización del trabajo de manera oportuna, con un aumento en el enfoque en actividades críticas, la reasignación de recursos disponibles y la prevención de sobrecostos que puedan surgir de la extensión de los períodos de trabajo/duración del contrato.</w:t>
            </w:r>
          </w:p>
        </w:tc>
      </w:tr>
      <w:tr w:rsidR="006D67CB" w:rsidRPr="00D060F3" w14:paraId="4995B228" w14:textId="77777777" w:rsidTr="24B045F2">
        <w:tc>
          <w:tcPr>
            <w:tcW w:w="720" w:type="dxa"/>
          </w:tcPr>
          <w:p w14:paraId="6C0EA909" w14:textId="77777777" w:rsidR="006D67CB" w:rsidRPr="00FF5628" w:rsidRDefault="006D67CB" w:rsidP="0024719C">
            <w:pPr>
              <w:ind w:right="124"/>
              <w:jc w:val="both"/>
              <w:rPr>
                <w:rFonts w:ascii="Times New Roman" w:hAnsi="Times New Roman" w:cstheme="minorHAnsi"/>
                <w:sz w:val="24"/>
                <w:szCs w:val="24"/>
                <w:lang w:val="es-AR"/>
              </w:rPr>
            </w:pPr>
          </w:p>
          <w:p w14:paraId="0977AFB7" w14:textId="77777777" w:rsidR="006D67CB" w:rsidRPr="00D060F3" w:rsidRDefault="0053097E" w:rsidP="0024719C">
            <w:pPr>
              <w:ind w:right="124"/>
              <w:jc w:val="both"/>
              <w:rPr>
                <w:rFonts w:asciiTheme="majorHAnsi" w:hAnsiTheme="majorHAnsi" w:cstheme="minorHAnsi"/>
                <w:i/>
                <w:iCs/>
              </w:rPr>
            </w:pPr>
            <w:r>
              <w:t>4</w:t>
            </w:r>
          </w:p>
        </w:tc>
        <w:tc>
          <w:tcPr>
            <w:tcW w:w="8280" w:type="dxa"/>
          </w:tcPr>
          <w:p w14:paraId="4F9CB341" w14:textId="77777777" w:rsidR="006D67CB" w:rsidRPr="00D060F3" w:rsidRDefault="006D67CB" w:rsidP="0024719C">
            <w:pPr>
              <w:jc w:val="both"/>
              <w:rPr>
                <w:rFonts w:asciiTheme="majorHAnsi" w:hAnsiTheme="majorHAnsi" w:cstheme="minorHAnsi"/>
                <w:i/>
                <w:iCs/>
              </w:rPr>
            </w:pPr>
            <w:r>
              <w:t xml:space="preserve">Organización y dotación de personal para el equipo, orientadas a lograr el uso óptimo del personal, la distribución de horas por persona, la asignación de tareas y el nivel de esfuerzo requerido en diversas actividades. </w:t>
            </w:r>
          </w:p>
        </w:tc>
      </w:tr>
      <w:tr w:rsidR="006D67CB" w:rsidRPr="00D060F3" w14:paraId="1DF89973" w14:textId="77777777" w:rsidTr="24B045F2">
        <w:tc>
          <w:tcPr>
            <w:tcW w:w="720" w:type="dxa"/>
          </w:tcPr>
          <w:p w14:paraId="0EE097CE" w14:textId="77777777" w:rsidR="006D67CB" w:rsidRPr="00FF5628" w:rsidRDefault="006D67CB" w:rsidP="0024719C">
            <w:pPr>
              <w:ind w:right="124"/>
              <w:jc w:val="both"/>
              <w:rPr>
                <w:rFonts w:ascii="Times New Roman" w:hAnsi="Times New Roman" w:cstheme="minorHAnsi"/>
                <w:sz w:val="24"/>
                <w:szCs w:val="24"/>
                <w:lang w:val="es-AR"/>
              </w:rPr>
            </w:pPr>
          </w:p>
          <w:p w14:paraId="592C6332" w14:textId="77777777" w:rsidR="006D67CB" w:rsidRPr="00D060F3" w:rsidRDefault="0053097E" w:rsidP="0024719C">
            <w:pPr>
              <w:ind w:right="124"/>
              <w:jc w:val="both"/>
              <w:rPr>
                <w:rFonts w:asciiTheme="majorHAnsi" w:hAnsiTheme="majorHAnsi" w:cstheme="minorHAnsi"/>
                <w:i/>
                <w:iCs/>
              </w:rPr>
            </w:pPr>
            <w:r>
              <w:t>5</w:t>
            </w:r>
          </w:p>
        </w:tc>
        <w:tc>
          <w:tcPr>
            <w:tcW w:w="8280" w:type="dxa"/>
          </w:tcPr>
          <w:p w14:paraId="16E65932" w14:textId="5066496A" w:rsidR="006D67CB" w:rsidRPr="00D060F3" w:rsidRDefault="006D67CB" w:rsidP="00F23933">
            <w:pPr>
              <w:jc w:val="both"/>
              <w:rPr>
                <w:rFonts w:asciiTheme="majorHAnsi" w:hAnsiTheme="majorHAnsi" w:cstheme="minorHAnsi"/>
                <w:i/>
                <w:iCs/>
              </w:rPr>
            </w:pPr>
            <w:r>
              <w:t>La dotación de personal</w:t>
            </w:r>
            <w:r w:rsidR="00956A76">
              <w:t xml:space="preserve"> de la contraparte</w:t>
            </w:r>
            <w:r>
              <w:t xml:space="preserve">, las instalaciones u otro apoyo logístico </w:t>
            </w:r>
            <w:r w:rsidR="00956A76">
              <w:t xml:space="preserve">para ser </w:t>
            </w:r>
            <w:r>
              <w:t xml:space="preserve">proporcionados o facilitados por el PNUD, cuando tenga ventaja comparativa. </w:t>
            </w:r>
          </w:p>
        </w:tc>
      </w:tr>
      <w:tr w:rsidR="006D67CB" w:rsidRPr="00D060F3" w14:paraId="7A369FB2" w14:textId="77777777" w:rsidTr="24B045F2">
        <w:tc>
          <w:tcPr>
            <w:tcW w:w="720" w:type="dxa"/>
          </w:tcPr>
          <w:p w14:paraId="652392CA" w14:textId="77777777" w:rsidR="006D67CB" w:rsidRPr="00D060F3" w:rsidRDefault="0053097E" w:rsidP="0024719C">
            <w:pPr>
              <w:ind w:right="124"/>
              <w:jc w:val="both"/>
              <w:rPr>
                <w:rFonts w:asciiTheme="majorHAnsi" w:hAnsiTheme="majorHAnsi" w:cstheme="minorHAnsi"/>
                <w:i/>
                <w:iCs/>
              </w:rPr>
            </w:pPr>
            <w:r>
              <w:t>6</w:t>
            </w:r>
          </w:p>
        </w:tc>
        <w:tc>
          <w:tcPr>
            <w:tcW w:w="8280" w:type="dxa"/>
          </w:tcPr>
          <w:p w14:paraId="20C32A33" w14:textId="3A01A82D" w:rsidR="006D67CB" w:rsidRPr="00D060F3" w:rsidRDefault="00F23933" w:rsidP="00F23933">
            <w:pPr>
              <w:jc w:val="both"/>
              <w:rPr>
                <w:rFonts w:asciiTheme="majorHAnsi" w:hAnsiTheme="majorHAnsi" w:cstheme="minorHAnsi"/>
                <w:i/>
                <w:iCs/>
              </w:rPr>
            </w:pPr>
            <w:r>
              <w:t xml:space="preserve">Alcance de obligaciones o cualquier riesgo corporativo. </w:t>
            </w:r>
            <w:r>
              <w:rPr>
                <w:color w:val="FF0000"/>
              </w:rPr>
              <w:t xml:space="preserve"> </w:t>
            </w:r>
          </w:p>
        </w:tc>
      </w:tr>
      <w:tr w:rsidR="006D67CB" w:rsidRPr="00D060F3" w14:paraId="0BCB3458" w14:textId="77777777" w:rsidTr="24B045F2">
        <w:tc>
          <w:tcPr>
            <w:tcW w:w="720" w:type="dxa"/>
          </w:tcPr>
          <w:p w14:paraId="1C996035" w14:textId="77777777" w:rsidR="006D67CB" w:rsidRPr="00FF5628" w:rsidRDefault="006D67CB" w:rsidP="0024719C">
            <w:pPr>
              <w:ind w:right="124"/>
              <w:jc w:val="both"/>
              <w:rPr>
                <w:rFonts w:ascii="Times New Roman" w:hAnsi="Times New Roman" w:cstheme="minorHAnsi"/>
                <w:sz w:val="24"/>
                <w:szCs w:val="24"/>
                <w:lang w:val="es-AR"/>
              </w:rPr>
            </w:pPr>
          </w:p>
          <w:p w14:paraId="430CA480" w14:textId="77777777" w:rsidR="006D67CB" w:rsidRPr="00D060F3" w:rsidRDefault="0053097E" w:rsidP="0024719C">
            <w:pPr>
              <w:ind w:right="124"/>
              <w:jc w:val="both"/>
              <w:rPr>
                <w:rFonts w:asciiTheme="majorHAnsi" w:hAnsiTheme="majorHAnsi" w:cstheme="minorHAnsi"/>
                <w:i/>
                <w:iCs/>
              </w:rPr>
            </w:pPr>
            <w:r>
              <w:t>7</w:t>
            </w:r>
          </w:p>
        </w:tc>
        <w:tc>
          <w:tcPr>
            <w:tcW w:w="8280" w:type="dxa"/>
          </w:tcPr>
          <w:p w14:paraId="570F94C5" w14:textId="77777777" w:rsidR="006D67CB" w:rsidRPr="00D060F3" w:rsidRDefault="006D67CB" w:rsidP="0024719C">
            <w:pPr>
              <w:jc w:val="both"/>
              <w:rPr>
                <w:rFonts w:asciiTheme="majorHAnsi" w:hAnsiTheme="majorHAnsi" w:cstheme="minorHAnsi"/>
                <w:i/>
                <w:iCs/>
              </w:rPr>
            </w:pPr>
            <w:r>
              <w:t>Condiciones Especiales del Contrato, pero solo en la medida en que no entren en conflicto con los Términos y Condiciones Generales del Contrato.</w:t>
            </w:r>
          </w:p>
        </w:tc>
      </w:tr>
      <w:tr w:rsidR="006D67CB" w:rsidRPr="00D060F3" w14:paraId="37692FFF" w14:textId="77777777" w:rsidTr="24B045F2">
        <w:tc>
          <w:tcPr>
            <w:tcW w:w="720" w:type="dxa"/>
          </w:tcPr>
          <w:p w14:paraId="0DA3C13B" w14:textId="77777777" w:rsidR="006D67CB" w:rsidRPr="00FF5628" w:rsidRDefault="006D67CB" w:rsidP="0024719C">
            <w:pPr>
              <w:ind w:right="124"/>
              <w:jc w:val="both"/>
              <w:rPr>
                <w:rFonts w:ascii="Times New Roman" w:hAnsi="Times New Roman" w:cstheme="minorHAnsi"/>
                <w:sz w:val="24"/>
                <w:szCs w:val="24"/>
                <w:lang w:val="es-AR"/>
              </w:rPr>
            </w:pPr>
          </w:p>
          <w:p w14:paraId="5E389CD2" w14:textId="77777777" w:rsidR="006D67CB" w:rsidRPr="00D060F3" w:rsidRDefault="0053097E" w:rsidP="0024719C">
            <w:pPr>
              <w:ind w:right="124"/>
              <w:jc w:val="both"/>
              <w:rPr>
                <w:rFonts w:asciiTheme="majorHAnsi" w:hAnsiTheme="majorHAnsi" w:cstheme="minorHAnsi"/>
                <w:i/>
                <w:iCs/>
              </w:rPr>
            </w:pPr>
            <w:r>
              <w:t>8</w:t>
            </w:r>
          </w:p>
        </w:tc>
        <w:tc>
          <w:tcPr>
            <w:tcW w:w="8280" w:type="dxa"/>
          </w:tcPr>
          <w:p w14:paraId="3CE4FA75" w14:textId="74580767" w:rsidR="006D67CB" w:rsidRPr="00D060F3" w:rsidRDefault="2FB41CCB" w:rsidP="24B045F2">
            <w:pPr>
              <w:jc w:val="both"/>
            </w:pPr>
            <w:r>
              <w:t>Alcance de garantías, avales y otro soporte posterior a la venta, su duración</w:t>
            </w:r>
            <w:r w:rsidR="7CBE218D">
              <w:t xml:space="preserve"> y</w:t>
            </w:r>
            <w:r>
              <w:t xml:space="preserve"> servicios de mantenimiento adicionales sin costo adicional.</w:t>
            </w:r>
          </w:p>
        </w:tc>
      </w:tr>
      <w:tr w:rsidR="006D67CB" w:rsidRPr="00D060F3" w14:paraId="27D6A724" w14:textId="77777777" w:rsidTr="24B045F2">
        <w:tc>
          <w:tcPr>
            <w:tcW w:w="720" w:type="dxa"/>
          </w:tcPr>
          <w:p w14:paraId="4CC7A04F" w14:textId="77777777" w:rsidR="006D67CB" w:rsidRPr="00D060F3" w:rsidRDefault="0053097E" w:rsidP="0024719C">
            <w:pPr>
              <w:ind w:right="124"/>
              <w:jc w:val="both"/>
              <w:rPr>
                <w:rFonts w:asciiTheme="majorHAnsi" w:hAnsiTheme="majorHAnsi" w:cstheme="minorHAnsi"/>
                <w:i/>
                <w:iCs/>
              </w:rPr>
            </w:pPr>
            <w:r>
              <w:t>9</w:t>
            </w:r>
          </w:p>
        </w:tc>
        <w:tc>
          <w:tcPr>
            <w:tcW w:w="8280" w:type="dxa"/>
          </w:tcPr>
          <w:p w14:paraId="215DD590" w14:textId="77777777" w:rsidR="006D67CB" w:rsidRPr="00D060F3" w:rsidRDefault="006D67CB" w:rsidP="0024719C">
            <w:pPr>
              <w:jc w:val="both"/>
              <w:rPr>
                <w:rFonts w:asciiTheme="majorHAnsi" w:hAnsiTheme="majorHAnsi" w:cstheme="minorHAnsi"/>
                <w:i/>
                <w:iCs/>
              </w:rPr>
            </w:pPr>
            <w:r>
              <w:t>Indicadores de desempeño/Acuerdos de prestación de servicios/Estándares de calidad de servicio.</w:t>
            </w:r>
          </w:p>
        </w:tc>
      </w:tr>
      <w:tr w:rsidR="006D67CB" w:rsidRPr="00D060F3" w14:paraId="60EDBF70" w14:textId="77777777" w:rsidTr="24B045F2">
        <w:tc>
          <w:tcPr>
            <w:tcW w:w="720" w:type="dxa"/>
          </w:tcPr>
          <w:p w14:paraId="7EA51BE1" w14:textId="77777777" w:rsidR="006D67CB" w:rsidRPr="00D060F3" w:rsidRDefault="006D67CB" w:rsidP="0024719C">
            <w:pPr>
              <w:ind w:right="124"/>
              <w:jc w:val="both"/>
              <w:rPr>
                <w:rFonts w:asciiTheme="majorHAnsi" w:hAnsiTheme="majorHAnsi" w:cstheme="minorHAnsi"/>
                <w:i/>
                <w:iCs/>
              </w:rPr>
            </w:pPr>
            <w:r>
              <w:t>10</w:t>
            </w:r>
          </w:p>
        </w:tc>
        <w:tc>
          <w:tcPr>
            <w:tcW w:w="8280" w:type="dxa"/>
          </w:tcPr>
          <w:p w14:paraId="1F2B7329" w14:textId="2510DCB9" w:rsidR="006D67CB" w:rsidRPr="00CD1B53" w:rsidRDefault="00545383" w:rsidP="00545888">
            <w:pPr>
              <w:jc w:val="both"/>
              <w:rPr>
                <w:rFonts w:asciiTheme="majorHAnsi" w:hAnsiTheme="majorHAnsi" w:cstheme="minorHAnsi"/>
                <w:i/>
                <w:iCs/>
              </w:rPr>
            </w:pPr>
            <w:r>
              <w:t>El suministro de</w:t>
            </w:r>
            <w:r w:rsidR="006D67CB">
              <w:t xml:space="preserve"> los últimos modelos disponibles en el mercado, cuando los bienes que se adquieren son productos tecnológicos en un campo donde los avances, las mejoras y los cambios en las características son muy frecuentes, sin incluir los artículos </w:t>
            </w:r>
            <w:r w:rsidR="00547D92">
              <w:t>estándar que ya están disponibles para usar (“off the shelf”).</w:t>
            </w:r>
            <w:r w:rsidR="006D67CB">
              <w:t>.</w:t>
            </w:r>
          </w:p>
        </w:tc>
      </w:tr>
    </w:tbl>
    <w:p w14:paraId="1BD619D6" w14:textId="77777777" w:rsidR="00CC2358" w:rsidRPr="00D060F3" w:rsidRDefault="00AB3680" w:rsidP="0024719C">
      <w:pPr>
        <w:spacing w:after="0" w:line="240" w:lineRule="auto"/>
        <w:ind w:left="1980"/>
        <w:jc w:val="both"/>
        <w:rPr>
          <w:rFonts w:cstheme="minorHAnsi"/>
        </w:rPr>
      </w:pPr>
      <w:r>
        <w:t xml:space="preserve"> </w:t>
      </w:r>
    </w:p>
    <w:p w14:paraId="3236A73E" w14:textId="484A9479" w:rsidR="000D1AC8" w:rsidRDefault="00A63949" w:rsidP="0024719C">
      <w:pPr>
        <w:spacing w:after="0" w:line="240" w:lineRule="auto"/>
        <w:jc w:val="both"/>
        <w:rPr>
          <w:b/>
        </w:rPr>
      </w:pPr>
      <w:r>
        <w:rPr>
          <w:b/>
        </w:rPr>
        <w:t>Negociación excepcional del precio y las condiciones requeridas</w:t>
      </w:r>
    </w:p>
    <w:p w14:paraId="75BAB62F" w14:textId="77777777" w:rsidR="00316888" w:rsidRPr="00FF5628" w:rsidRDefault="00316888" w:rsidP="0024719C">
      <w:pPr>
        <w:spacing w:after="0" w:line="240" w:lineRule="auto"/>
        <w:jc w:val="both"/>
        <w:rPr>
          <w:lang w:val="es-AR"/>
        </w:rPr>
      </w:pPr>
    </w:p>
    <w:p w14:paraId="16EC1FEA" w14:textId="509C6AF9" w:rsidR="00A76E6D" w:rsidRPr="00A76E6D" w:rsidRDefault="00C34C4D" w:rsidP="00411FCA">
      <w:pPr>
        <w:numPr>
          <w:ilvl w:val="0"/>
          <w:numId w:val="46"/>
        </w:numPr>
        <w:tabs>
          <w:tab w:val="left" w:pos="5933"/>
        </w:tabs>
        <w:spacing w:after="0" w:line="240" w:lineRule="auto"/>
        <w:jc w:val="both"/>
        <w:rPr>
          <w:rFonts w:cstheme="minorHAnsi"/>
        </w:rPr>
      </w:pPr>
      <w:r>
        <w:rPr>
          <w:b/>
        </w:rPr>
        <w:t>El precio solo, en circunstancias normales, no se debe negociar</w:t>
      </w:r>
      <w:r>
        <w:t xml:space="preserve">, especialmente en casos de competencia abierta, que se considera </w:t>
      </w:r>
      <w:r w:rsidR="00547D92">
        <w:t xml:space="preserve">el caso paradigmático </w:t>
      </w:r>
      <w:r>
        <w:t xml:space="preserve">para demostrar la mejor relación entre calidad y precio. Se puede hacer una excepción en una situación en la que los precios cotizados por el licitante recomendado se consideren más altos que los precios del mercado, especialmente en una Solicitud de Propuestas (RFP, </w:t>
      </w:r>
      <w:r w:rsidRPr="00FF5628">
        <w:rPr>
          <w:i/>
        </w:rPr>
        <w:t>Request for Proposals,</w:t>
      </w:r>
      <w:r>
        <w:t xml:space="preserve"> por sus siglas en inglés). </w:t>
      </w:r>
      <w:r w:rsidR="00547D92">
        <w:t>Los precios</w:t>
      </w:r>
      <w:r>
        <w:t xml:space="preserve"> de referencia, las estimaciones internas o los precios de mercado deben establecerse juiciosamente y ser verificables para que constituyan una base válida de comparación.</w:t>
      </w:r>
    </w:p>
    <w:p w14:paraId="7B910AC7" w14:textId="77777777" w:rsidR="00A76E6D" w:rsidRPr="00FF5628" w:rsidRDefault="00A76E6D" w:rsidP="0024719C">
      <w:pPr>
        <w:tabs>
          <w:tab w:val="left" w:pos="5933"/>
        </w:tabs>
        <w:spacing w:after="0" w:line="240" w:lineRule="auto"/>
        <w:ind w:left="360"/>
        <w:jc w:val="both"/>
        <w:rPr>
          <w:rFonts w:cstheme="minorHAnsi"/>
          <w:lang w:val="es-AR"/>
        </w:rPr>
      </w:pPr>
    </w:p>
    <w:p w14:paraId="06576C08" w14:textId="2B4F66F8" w:rsidR="00E858DC" w:rsidRDefault="0000032F" w:rsidP="00411FCA">
      <w:pPr>
        <w:numPr>
          <w:ilvl w:val="0"/>
          <w:numId w:val="46"/>
        </w:numPr>
        <w:spacing w:after="0" w:line="240" w:lineRule="auto"/>
        <w:jc w:val="both"/>
      </w:pPr>
      <w:r>
        <w:t>Cuando la negociación hace referencia a los componentes de precio de la oferta, los precios de los bienes y servicios siempre deben compararse con el valor normal de mercado</w:t>
      </w:r>
      <w:r w:rsidR="00F23933">
        <w:rPr>
          <w:rStyle w:val="FootnoteReference"/>
          <w:lang w:val="en-US"/>
        </w:rPr>
        <w:footnoteReference w:id="2"/>
      </w:r>
      <w:r>
        <w:t>, las adjudicaciones publicadas de las autoridades nacionales u otr</w:t>
      </w:r>
      <w:r w:rsidR="00547D92">
        <w:t>os precios</w:t>
      </w:r>
      <w:r>
        <w:t xml:space="preserve"> del PNUD (p. ej., prestació</w:t>
      </w:r>
      <w:r w:rsidR="00FF5628">
        <w:t xml:space="preserve">n de subsistencia diaria [DSA, </w:t>
      </w:r>
      <w:r w:rsidR="00FF5628" w:rsidRPr="00FF5628">
        <w:rPr>
          <w:i/>
        </w:rPr>
        <w:t>Daily Subsistence A</w:t>
      </w:r>
      <w:r w:rsidRPr="00FF5628">
        <w:rPr>
          <w:i/>
        </w:rPr>
        <w:t xml:space="preserve">llowance, </w:t>
      </w:r>
      <w:r>
        <w:t xml:space="preserve">por sus siglas en inglés], tasas de referencia de </w:t>
      </w:r>
      <w:r w:rsidR="00E86300">
        <w:t>Consultores Internacionales (IC, por sus siglas en inglés)</w:t>
      </w:r>
      <w:r>
        <w:t xml:space="preserve">, tasas de </w:t>
      </w:r>
      <w:r w:rsidR="00E86300">
        <w:t xml:space="preserve">IC </w:t>
      </w:r>
      <w:r>
        <w:t xml:space="preserve">establecidas localmente, si están disponibles, encuestas nacionales de salarios, etc.) como referencias para establecer la competitividad y la razonabilidad de una oferta financiera.  Esto puede incluir listas de precios publicadas y precios de mercado de productos básicos establecidos.  Una simple comparación del precio de un licitante con el de otro licitante no debe usarse como base para iniciar negociaciones. </w:t>
      </w:r>
    </w:p>
    <w:p w14:paraId="62D82C92" w14:textId="77777777" w:rsidR="002B527B" w:rsidRPr="00FF5628" w:rsidRDefault="002B527B" w:rsidP="0024719C">
      <w:pPr>
        <w:spacing w:after="0" w:line="240" w:lineRule="auto"/>
        <w:ind w:left="360"/>
        <w:jc w:val="both"/>
        <w:rPr>
          <w:lang w:val="es-AR"/>
        </w:rPr>
      </w:pPr>
    </w:p>
    <w:p w14:paraId="1A32C9B0" w14:textId="78A80942" w:rsidR="0000032F" w:rsidRPr="00D060F3" w:rsidRDefault="0000032F" w:rsidP="00411FCA">
      <w:pPr>
        <w:pStyle w:val="ListParagraph"/>
        <w:numPr>
          <w:ilvl w:val="0"/>
          <w:numId w:val="46"/>
        </w:numPr>
        <w:spacing w:after="0" w:line="240" w:lineRule="auto"/>
        <w:jc w:val="both"/>
      </w:pPr>
      <w:r>
        <w:t xml:space="preserve">Si </w:t>
      </w:r>
      <w:r w:rsidR="00E86300">
        <w:t>la</w:t>
      </w:r>
      <w:r>
        <w:t xml:space="preserve"> negociación </w:t>
      </w:r>
      <w:r w:rsidR="00E86300">
        <w:t xml:space="preserve">se requiere </w:t>
      </w:r>
      <w:r>
        <w:t>porque los precios cotizados por el licitante recomendado se consideran más altos que los precios de mercado, las BU pueden iniciar las negociaciones solicitando al licitante recomendado que proporcione lo siguiente:</w:t>
      </w:r>
    </w:p>
    <w:p w14:paraId="297026F3" w14:textId="042E45C6" w:rsidR="0000032F" w:rsidRPr="00D060F3" w:rsidRDefault="00E86300" w:rsidP="0024719C">
      <w:pPr>
        <w:pStyle w:val="ListParagraph"/>
        <w:numPr>
          <w:ilvl w:val="2"/>
          <w:numId w:val="5"/>
        </w:numPr>
        <w:spacing w:after="0" w:line="240" w:lineRule="auto"/>
        <w:ind w:left="720"/>
        <w:jc w:val="both"/>
        <w:rPr>
          <w:rFonts w:cstheme="minorHAnsi"/>
        </w:rPr>
      </w:pPr>
      <w:r>
        <w:t>Fundamento</w:t>
      </w:r>
      <w:r w:rsidR="0000032F">
        <w:t xml:space="preserve"> financier</w:t>
      </w:r>
      <w:r>
        <w:t>o</w:t>
      </w:r>
      <w:r w:rsidR="0000032F">
        <w:t xml:space="preserve"> o administrativ</w:t>
      </w:r>
      <w:r>
        <w:t>o</w:t>
      </w:r>
      <w:r w:rsidR="0000032F">
        <w:t xml:space="preserve"> para la determinación de precios, que puede incluir un desglose detallado de todos los costos; y </w:t>
      </w:r>
    </w:p>
    <w:p w14:paraId="4E931317" w14:textId="4D5071F1" w:rsidR="00174B55" w:rsidRPr="00D060F3" w:rsidRDefault="00E86300" w:rsidP="0024719C">
      <w:pPr>
        <w:pStyle w:val="ListParagraph"/>
        <w:numPr>
          <w:ilvl w:val="2"/>
          <w:numId w:val="5"/>
        </w:numPr>
        <w:spacing w:after="0" w:line="240" w:lineRule="auto"/>
        <w:ind w:left="720"/>
        <w:jc w:val="both"/>
      </w:pPr>
      <w:r>
        <w:lastRenderedPageBreak/>
        <w:t>Evidencias</w:t>
      </w:r>
      <w:r w:rsidR="0000032F">
        <w:t xml:space="preserve"> y/o </w:t>
      </w:r>
      <w:r>
        <w:t>fundamentos</w:t>
      </w:r>
      <w:r w:rsidR="0000032F">
        <w:t xml:space="preserve"> para cobrar las tasas/precios que son más altos que los precios de mercado, tales como precios controlados por el Gobierno, tasas de precios establecidos por ley u otras referencias de precios razonablemente establecidas.  </w:t>
      </w:r>
    </w:p>
    <w:p w14:paraId="7B5038E3" w14:textId="77777777" w:rsidR="00174B55" w:rsidRPr="00FF5628" w:rsidRDefault="00174B55" w:rsidP="0024719C">
      <w:pPr>
        <w:pStyle w:val="ListParagraph"/>
        <w:spacing w:after="0" w:line="240" w:lineRule="auto"/>
        <w:jc w:val="both"/>
        <w:rPr>
          <w:lang w:val="es-AR"/>
        </w:rPr>
      </w:pPr>
    </w:p>
    <w:p w14:paraId="4FA34D02" w14:textId="557E6332" w:rsidR="00174B55" w:rsidRPr="007B4EB8" w:rsidRDefault="00174B55" w:rsidP="00411FCA">
      <w:pPr>
        <w:pStyle w:val="ListParagraph"/>
        <w:numPr>
          <w:ilvl w:val="0"/>
          <w:numId w:val="46"/>
        </w:numPr>
        <w:spacing w:after="0" w:line="240" w:lineRule="auto"/>
        <w:jc w:val="both"/>
      </w:pPr>
      <w:r w:rsidRPr="007B4EB8">
        <w:t>En el caso de que las negociaciones conduzcan a un cambio en la oferta de precio, incluso si el precio no se encontraba entre los temas de las negociaciones, entonces el precio total resultante (si es un aumento) estará sujeto a cumplir las dos condiciones siguientes antes de la aprobación de la adquisición:</w:t>
      </w:r>
    </w:p>
    <w:p w14:paraId="46CE18F9" w14:textId="2AA2024A" w:rsidR="0000032F" w:rsidRPr="007B4EB8" w:rsidRDefault="00FF5628" w:rsidP="0024719C">
      <w:pPr>
        <w:pStyle w:val="ListParagraph"/>
        <w:numPr>
          <w:ilvl w:val="2"/>
          <w:numId w:val="6"/>
        </w:numPr>
        <w:spacing w:after="0" w:line="240" w:lineRule="auto"/>
        <w:ind w:left="720"/>
        <w:jc w:val="both"/>
        <w:rPr>
          <w:rFonts w:cstheme="minorHAnsi"/>
        </w:rPr>
      </w:pPr>
      <w:r w:rsidRPr="007B4EB8">
        <w:t>L</w:t>
      </w:r>
      <w:r w:rsidR="0000032F" w:rsidRPr="007B4EB8">
        <w:t>a oferta recomendada sigue siendo la licitación con el precio más bajo o la puntuación acumulada más alta para la RFP; y</w:t>
      </w:r>
    </w:p>
    <w:p w14:paraId="6BA0DABA" w14:textId="1BFB7899" w:rsidR="0000032F" w:rsidRPr="007B4EB8" w:rsidRDefault="00FF5628" w:rsidP="0024719C">
      <w:pPr>
        <w:pStyle w:val="ListParagraph"/>
        <w:numPr>
          <w:ilvl w:val="2"/>
          <w:numId w:val="6"/>
        </w:numPr>
        <w:spacing w:after="0" w:line="240" w:lineRule="auto"/>
        <w:ind w:left="720"/>
        <w:jc w:val="both"/>
        <w:rPr>
          <w:rFonts w:cstheme="minorHAnsi"/>
        </w:rPr>
      </w:pPr>
      <w:r w:rsidRPr="007B4EB8">
        <w:t>E</w:t>
      </w:r>
      <w:r w:rsidR="0000032F" w:rsidRPr="007B4EB8">
        <w:t xml:space="preserve">l incremento resultante en el precio aún puede ajustarse al presupuesto asignado para el contrato y no tendrá un impacto adverso en las asignaciones presupuestarias para otras actividades del proyecto.  </w:t>
      </w:r>
    </w:p>
    <w:p w14:paraId="02707C92" w14:textId="77777777" w:rsidR="004361EA" w:rsidRPr="007B4EB8" w:rsidRDefault="004361EA" w:rsidP="008520B2">
      <w:pPr>
        <w:spacing w:after="0" w:line="240" w:lineRule="auto"/>
        <w:ind w:left="720"/>
        <w:jc w:val="both"/>
        <w:rPr>
          <w:rFonts w:cstheme="minorHAnsi"/>
          <w:lang w:val="es-AR"/>
        </w:rPr>
      </w:pPr>
    </w:p>
    <w:p w14:paraId="5D87CEB8" w14:textId="11F3765D" w:rsidR="0069561B" w:rsidRPr="004361EA" w:rsidRDefault="008C0E70" w:rsidP="00522F6E">
      <w:pPr>
        <w:spacing w:after="0" w:line="240" w:lineRule="auto"/>
        <w:ind w:left="360"/>
        <w:jc w:val="both"/>
        <w:rPr>
          <w:rFonts w:cstheme="minorHAnsi"/>
        </w:rPr>
      </w:pPr>
      <w:r w:rsidRPr="007B4EB8">
        <w:t>Si no se cumplen las dos condiciones anteriores, se debe realizar un nuevo proceso de adquisición sujeto a la posible aplicación de la Cláusula 27.</w:t>
      </w:r>
    </w:p>
    <w:p w14:paraId="14F3FC59" w14:textId="77777777" w:rsidR="0000032F" w:rsidRPr="00FF5628" w:rsidRDefault="0000032F" w:rsidP="0024719C">
      <w:pPr>
        <w:spacing w:after="0" w:line="240" w:lineRule="auto"/>
        <w:ind w:left="360"/>
        <w:jc w:val="both"/>
        <w:rPr>
          <w:rFonts w:cstheme="minorHAnsi"/>
          <w:lang w:val="es-AR"/>
        </w:rPr>
      </w:pPr>
    </w:p>
    <w:p w14:paraId="6F248FA9" w14:textId="21D29BE5" w:rsidR="00AD1E03" w:rsidRPr="00042A90" w:rsidRDefault="0050656F" w:rsidP="00411FCA">
      <w:pPr>
        <w:numPr>
          <w:ilvl w:val="0"/>
          <w:numId w:val="46"/>
        </w:numPr>
        <w:tabs>
          <w:tab w:val="left" w:pos="5933"/>
        </w:tabs>
        <w:spacing w:after="0" w:line="240" w:lineRule="auto"/>
        <w:jc w:val="both"/>
        <w:rPr>
          <w:rFonts w:cstheme="minorHAnsi"/>
        </w:rPr>
      </w:pPr>
      <w:r>
        <w:t xml:space="preserve">Cuando el método de adquisición es la contratación directa, mediante la cual el PNUD evalúa solo una oferta, el precio puede y debe negociarse cuando sea necesario.  En tales casos y de manera excepcional, la negociación debe realizarse como parte del proceso de adquisición para </w:t>
      </w:r>
      <w:r w:rsidR="000A54DD">
        <w:t xml:space="preserve">lograr </w:t>
      </w:r>
      <w:r>
        <w:t xml:space="preserve"> </w:t>
      </w:r>
      <w:r w:rsidR="000A54DD">
        <w:t>una relación óptima calidad-</w:t>
      </w:r>
      <w:r>
        <w:t xml:space="preserve">precio antes </w:t>
      </w:r>
      <w:r w:rsidR="000A54DD">
        <w:t>del envío</w:t>
      </w:r>
      <w:r>
        <w:t xml:space="preserve"> de la acción de adquisición al Comité de Revisión de Adquisiciones o la Autoridad en Materia de Adquisiciones.   </w:t>
      </w:r>
    </w:p>
    <w:p w14:paraId="03807C6A" w14:textId="77777777" w:rsidR="0040389A" w:rsidRPr="00FF5628" w:rsidRDefault="0040389A" w:rsidP="0024719C">
      <w:pPr>
        <w:spacing w:after="0" w:line="240" w:lineRule="auto"/>
        <w:jc w:val="both"/>
        <w:rPr>
          <w:rFonts w:cstheme="minorHAnsi"/>
          <w:b/>
          <w:lang w:val="es-AR"/>
        </w:rPr>
      </w:pPr>
    </w:p>
    <w:p w14:paraId="1A0B145F" w14:textId="1A492797" w:rsidR="00A25211" w:rsidRPr="00D060F3" w:rsidRDefault="009D6DEC" w:rsidP="0024719C">
      <w:pPr>
        <w:spacing w:after="0" w:line="240" w:lineRule="auto"/>
        <w:jc w:val="both"/>
        <w:rPr>
          <w:rFonts w:cstheme="minorHAnsi"/>
          <w:b/>
        </w:rPr>
      </w:pPr>
      <w:r>
        <w:rPr>
          <w:b/>
        </w:rPr>
        <w:t>Creación del equipo de negociación</w:t>
      </w:r>
    </w:p>
    <w:p w14:paraId="36193004" w14:textId="77777777" w:rsidR="00E60B82" w:rsidRPr="00D060F3" w:rsidRDefault="00E60B82" w:rsidP="0024719C">
      <w:pPr>
        <w:spacing w:after="0" w:line="240" w:lineRule="auto"/>
        <w:jc w:val="both"/>
        <w:rPr>
          <w:rFonts w:cstheme="minorHAnsi"/>
          <w:lang w:val="en-US"/>
        </w:rPr>
      </w:pPr>
    </w:p>
    <w:p w14:paraId="6A38E638" w14:textId="77777777" w:rsidR="00411FCA" w:rsidRDefault="00174B55" w:rsidP="00411FCA">
      <w:pPr>
        <w:pStyle w:val="ListParagraph"/>
        <w:numPr>
          <w:ilvl w:val="0"/>
          <w:numId w:val="46"/>
        </w:numPr>
        <w:spacing w:after="0" w:line="240" w:lineRule="auto"/>
        <w:jc w:val="both"/>
      </w:pPr>
      <w:r>
        <w:t xml:space="preserve">El Gerente de Operaciones u otro personal senior nombrará al equipo de negociación que consta de al menos dos (2) miembros del personal del PNUD, considerando factores tales como la participación en </w:t>
      </w:r>
      <w:r w:rsidR="006F2D13">
        <w:t>la evaluación</w:t>
      </w:r>
      <w:r>
        <w:t xml:space="preserve"> de las ofertas y las habilidades para llevar a cabo las negociaciones.  La negociación solo debe ser llevada a cabo por personal profesional en materia de adquisiciones con experiencia en el manejo de negociaciones con licitantes y dichos miembros del personal deben ser </w:t>
      </w:r>
      <w:r w:rsidR="006F2D13">
        <w:t>apoyados</w:t>
      </w:r>
      <w:r>
        <w:t xml:space="preserve">, según </w:t>
      </w:r>
      <w:r w:rsidR="006F2D13">
        <w:t>se</w:t>
      </w:r>
      <w:r>
        <w:t xml:space="preserve"> requiera, por expertos en el programa o en la materia.</w:t>
      </w:r>
    </w:p>
    <w:p w14:paraId="1E0C3B22" w14:textId="77777777" w:rsidR="00411FCA" w:rsidRDefault="00411FCA" w:rsidP="00411FCA">
      <w:pPr>
        <w:pStyle w:val="ListParagraph"/>
        <w:spacing w:after="0" w:line="240" w:lineRule="auto"/>
        <w:ind w:left="360"/>
        <w:jc w:val="both"/>
      </w:pPr>
    </w:p>
    <w:p w14:paraId="73EDCF93" w14:textId="77777777" w:rsidR="00411FCA" w:rsidRPr="00411FCA" w:rsidRDefault="009D0519" w:rsidP="00411FCA">
      <w:pPr>
        <w:pStyle w:val="ListParagraph"/>
        <w:numPr>
          <w:ilvl w:val="0"/>
          <w:numId w:val="46"/>
        </w:numPr>
        <w:spacing w:after="0" w:line="240" w:lineRule="auto"/>
        <w:jc w:val="both"/>
      </w:pPr>
      <w:r w:rsidRPr="00411FCA">
        <w:rPr>
          <w:color w:val="000000"/>
        </w:rPr>
        <w:t>Es importante garantizar que no surja ningún conflicto de intereses. La Declaración de imparcialidad deberá ser firmada por todos los miembros del equipo de negociación.</w:t>
      </w:r>
    </w:p>
    <w:p w14:paraId="2FC31CE4" w14:textId="77777777" w:rsidR="00411FCA" w:rsidRPr="00411FCA" w:rsidRDefault="00411FCA" w:rsidP="00411FCA">
      <w:pPr>
        <w:pStyle w:val="ListParagraph"/>
        <w:spacing w:after="0" w:line="240" w:lineRule="auto"/>
        <w:ind w:left="360"/>
        <w:jc w:val="both"/>
      </w:pPr>
    </w:p>
    <w:p w14:paraId="1C034CCC" w14:textId="054128B3" w:rsidR="00FE13B9" w:rsidRPr="00411FCA" w:rsidRDefault="00273181" w:rsidP="00411FCA">
      <w:pPr>
        <w:pStyle w:val="ListParagraph"/>
        <w:numPr>
          <w:ilvl w:val="0"/>
          <w:numId w:val="46"/>
        </w:numPr>
        <w:spacing w:after="0" w:line="240" w:lineRule="auto"/>
        <w:jc w:val="both"/>
      </w:pPr>
      <w:r>
        <w:t>El equipo garantizará que tengan pleno conocimiento de lo siguiente:</w:t>
      </w:r>
    </w:p>
    <w:p w14:paraId="45A5F4B1" w14:textId="5949BEF0" w:rsidR="009443D5" w:rsidRPr="00D060F3" w:rsidRDefault="00FF5628" w:rsidP="0024719C">
      <w:pPr>
        <w:pStyle w:val="ListParagraph"/>
        <w:numPr>
          <w:ilvl w:val="0"/>
          <w:numId w:val="7"/>
        </w:numPr>
        <w:tabs>
          <w:tab w:val="left" w:pos="1170"/>
        </w:tabs>
        <w:spacing w:after="0" w:line="240" w:lineRule="auto"/>
        <w:ind w:left="720"/>
        <w:jc w:val="both"/>
        <w:rPr>
          <w:rFonts w:cstheme="minorHAnsi"/>
        </w:rPr>
      </w:pPr>
      <w:r>
        <w:t>L</w:t>
      </w:r>
      <w:r w:rsidR="009443D5">
        <w:t xml:space="preserve">os detalles de los requisitos, </w:t>
      </w:r>
    </w:p>
    <w:p w14:paraId="0AA90831" w14:textId="00E84928" w:rsidR="009443D5" w:rsidRPr="00D060F3" w:rsidRDefault="00FF5628" w:rsidP="0024719C">
      <w:pPr>
        <w:pStyle w:val="ListParagraph"/>
        <w:numPr>
          <w:ilvl w:val="0"/>
          <w:numId w:val="7"/>
        </w:numPr>
        <w:tabs>
          <w:tab w:val="left" w:pos="1170"/>
        </w:tabs>
        <w:spacing w:after="0" w:line="240" w:lineRule="auto"/>
        <w:ind w:left="720"/>
        <w:jc w:val="both"/>
        <w:rPr>
          <w:rFonts w:cstheme="minorHAnsi"/>
        </w:rPr>
      </w:pPr>
      <w:r>
        <w:t>E</w:t>
      </w:r>
      <w:r w:rsidR="00E60B82">
        <w:t xml:space="preserve">l contenido completo de la oferta presentada por el licitante, </w:t>
      </w:r>
    </w:p>
    <w:p w14:paraId="11ABE3C5" w14:textId="74E9B541" w:rsidR="009443D5" w:rsidRPr="00D060F3" w:rsidRDefault="00FF5628" w:rsidP="0024719C">
      <w:pPr>
        <w:pStyle w:val="ListParagraph"/>
        <w:numPr>
          <w:ilvl w:val="0"/>
          <w:numId w:val="7"/>
        </w:numPr>
        <w:tabs>
          <w:tab w:val="left" w:pos="1170"/>
        </w:tabs>
        <w:spacing w:after="0" w:line="240" w:lineRule="auto"/>
        <w:ind w:left="720"/>
        <w:jc w:val="both"/>
        <w:rPr>
          <w:rFonts w:cstheme="minorHAnsi"/>
        </w:rPr>
      </w:pPr>
      <w:r>
        <w:t>L</w:t>
      </w:r>
      <w:r w:rsidR="00E60B82">
        <w:t>as con</w:t>
      </w:r>
      <w:r w:rsidR="006F2D13">
        <w:t>clusiones</w:t>
      </w:r>
      <w:r w:rsidR="00E60B82">
        <w:t xml:space="preserve"> y recomendaciones del equipo de evaluación, incluido</w:t>
      </w:r>
      <w:r w:rsidR="006F2D13">
        <w:t xml:space="preserve">s los asuntos a tratar en </w:t>
      </w:r>
      <w:r w:rsidR="00E60B82">
        <w:t>la negociación; y</w:t>
      </w:r>
    </w:p>
    <w:p w14:paraId="0A4DB73D" w14:textId="234E4C37" w:rsidR="00453C7D" w:rsidRPr="001002E6" w:rsidRDefault="00FF5628" w:rsidP="0024719C">
      <w:pPr>
        <w:pStyle w:val="ListParagraph"/>
        <w:numPr>
          <w:ilvl w:val="0"/>
          <w:numId w:val="7"/>
        </w:numPr>
        <w:tabs>
          <w:tab w:val="left" w:pos="1170"/>
        </w:tabs>
        <w:spacing w:after="0" w:line="240" w:lineRule="auto"/>
        <w:ind w:left="720"/>
        <w:jc w:val="both"/>
        <w:rPr>
          <w:rFonts w:cstheme="minorHAnsi"/>
        </w:rPr>
      </w:pPr>
      <w:r>
        <w:t>L</w:t>
      </w:r>
      <w:r w:rsidR="009443D5">
        <w:t>a estrategia de negociación aprobada por la Autoridad en Materia de Adquisiciones pertinente con base en la recomendación del Comité de Revisión de Adquisiciones, si corresponde.</w:t>
      </w:r>
    </w:p>
    <w:p w14:paraId="627B5B40" w14:textId="4A65AA44" w:rsidR="00FF5628" w:rsidRDefault="00FF5628" w:rsidP="0024719C">
      <w:pPr>
        <w:spacing w:after="0" w:line="240" w:lineRule="auto"/>
        <w:ind w:left="1440"/>
        <w:jc w:val="both"/>
        <w:rPr>
          <w:rFonts w:cstheme="minorHAnsi"/>
          <w:lang w:val="es-AR"/>
        </w:rPr>
      </w:pPr>
      <w:r>
        <w:rPr>
          <w:rFonts w:cstheme="minorHAnsi"/>
          <w:lang w:val="es-AR"/>
        </w:rPr>
        <w:br w:type="page"/>
      </w:r>
    </w:p>
    <w:p w14:paraId="31689A04" w14:textId="14B01208" w:rsidR="00E60B82" w:rsidRDefault="008E48FD" w:rsidP="0024719C">
      <w:pPr>
        <w:spacing w:after="0" w:line="240" w:lineRule="auto"/>
        <w:ind w:left="1980" w:hanging="2070"/>
        <w:jc w:val="both"/>
        <w:rPr>
          <w:rFonts w:cstheme="minorHAnsi"/>
          <w:b/>
        </w:rPr>
      </w:pPr>
      <w:r>
        <w:rPr>
          <w:b/>
        </w:rPr>
        <w:lastRenderedPageBreak/>
        <w:t>Preparación para la negociación</w:t>
      </w:r>
    </w:p>
    <w:p w14:paraId="51C903B8" w14:textId="77777777" w:rsidR="00BA66E9" w:rsidRPr="0024719C" w:rsidDel="000856D2" w:rsidRDefault="00BA66E9" w:rsidP="0024719C">
      <w:pPr>
        <w:spacing w:after="0" w:line="240" w:lineRule="auto"/>
        <w:ind w:left="1980" w:hanging="2070"/>
        <w:jc w:val="both"/>
        <w:rPr>
          <w:rFonts w:cstheme="minorHAnsi"/>
          <w:b/>
          <w:lang w:val="en-US"/>
        </w:rPr>
      </w:pPr>
    </w:p>
    <w:p w14:paraId="56C6381A" w14:textId="6DD18BFD" w:rsidR="00D832A8" w:rsidRPr="00411FCA" w:rsidRDefault="003E2A7E" w:rsidP="00411FCA">
      <w:pPr>
        <w:pStyle w:val="ListParagraph"/>
        <w:numPr>
          <w:ilvl w:val="0"/>
          <w:numId w:val="46"/>
        </w:numPr>
        <w:spacing w:after="0" w:line="240" w:lineRule="auto"/>
        <w:jc w:val="both"/>
        <w:rPr>
          <w:rFonts w:cstheme="minorHAnsi"/>
        </w:rPr>
      </w:pPr>
      <w:r>
        <w:t>El equipo de negociación debe ejercer la diligencia debida y prepararse adecuadamente antes de llevar a cabo la negociación.</w:t>
      </w:r>
    </w:p>
    <w:p w14:paraId="6B3823B4" w14:textId="77777777" w:rsidR="00411FCA" w:rsidDel="00A200CA" w:rsidRDefault="00411FCA" w:rsidP="00411FCA">
      <w:pPr>
        <w:pStyle w:val="ListParagraph"/>
        <w:spacing w:after="0" w:line="240" w:lineRule="auto"/>
        <w:ind w:left="360"/>
        <w:jc w:val="both"/>
        <w:rPr>
          <w:rFonts w:cstheme="minorHAnsi"/>
        </w:rPr>
      </w:pPr>
    </w:p>
    <w:p w14:paraId="2DF13826" w14:textId="2E6294E1" w:rsidR="000935EB" w:rsidRPr="001002E6" w:rsidRDefault="000935EB" w:rsidP="00411FCA">
      <w:pPr>
        <w:pStyle w:val="ListParagraph"/>
        <w:numPr>
          <w:ilvl w:val="0"/>
          <w:numId w:val="46"/>
        </w:numPr>
        <w:spacing w:after="0" w:line="240" w:lineRule="auto"/>
        <w:jc w:val="both"/>
      </w:pPr>
      <w:r>
        <w:t>Cada negociación debe tener una lista clara e inequívoca de temas para la negociación.  Antes de comenzar una negociación previa a la adjudicación, el licitante recomendado convocado para las negociaciones debe ser debidamente notificado por escrito de lo siguiente:</w:t>
      </w:r>
    </w:p>
    <w:p w14:paraId="1A03DBEE" w14:textId="2174E7DF" w:rsidR="000935EB" w:rsidRPr="00D060F3" w:rsidRDefault="00FF5628" w:rsidP="0024719C">
      <w:pPr>
        <w:pStyle w:val="ListParagraph"/>
        <w:numPr>
          <w:ilvl w:val="0"/>
          <w:numId w:val="9"/>
        </w:numPr>
        <w:jc w:val="both"/>
        <w:rPr>
          <w:rFonts w:cstheme="minorHAnsi"/>
        </w:rPr>
      </w:pPr>
      <w:r>
        <w:t>F</w:t>
      </w:r>
      <w:r w:rsidR="00737F7A">
        <w:t>echa</w:t>
      </w:r>
      <w:r w:rsidR="006F2D13">
        <w:t xml:space="preserve"> realista y factible</w:t>
      </w:r>
      <w:r w:rsidR="00737F7A">
        <w:t xml:space="preserve">, hora y lista de temas </w:t>
      </w:r>
      <w:r w:rsidR="006F2D13">
        <w:t>a tratar en</w:t>
      </w:r>
      <w:r w:rsidR="00737F7A">
        <w:t xml:space="preserve"> las negociaciones, con el fin de evitar demoras innecesarias;</w:t>
      </w:r>
    </w:p>
    <w:p w14:paraId="2118EFF0" w14:textId="62250C81" w:rsidR="000935EB" w:rsidRPr="00D060F3" w:rsidRDefault="00FF5628" w:rsidP="0024719C">
      <w:pPr>
        <w:pStyle w:val="ListParagraph"/>
        <w:numPr>
          <w:ilvl w:val="0"/>
          <w:numId w:val="9"/>
        </w:numPr>
        <w:jc w:val="both"/>
        <w:rPr>
          <w:rFonts w:cstheme="minorHAnsi"/>
        </w:rPr>
      </w:pPr>
      <w:r>
        <w:t>E</w:t>
      </w:r>
      <w:r w:rsidR="00737F7A">
        <w:t xml:space="preserve">l objetivo y </w:t>
      </w:r>
      <w:r w:rsidR="006F2D13">
        <w:t>razones</w:t>
      </w:r>
      <w:r w:rsidR="00737F7A">
        <w:t xml:space="preserve"> para la negociación;</w:t>
      </w:r>
    </w:p>
    <w:p w14:paraId="54B97FAF" w14:textId="2408A016" w:rsidR="000935EB" w:rsidRDefault="00FF5628" w:rsidP="24B045F2">
      <w:pPr>
        <w:pStyle w:val="ListParagraph"/>
        <w:numPr>
          <w:ilvl w:val="0"/>
          <w:numId w:val="9"/>
        </w:numPr>
        <w:jc w:val="both"/>
      </w:pPr>
      <w:r>
        <w:t>U</w:t>
      </w:r>
      <w:r w:rsidR="00E60B82">
        <w:t>na declaración que indique que el licitante recomendado cubriría todo</w:t>
      </w:r>
      <w:r w:rsidR="44633298">
        <w:t>s</w:t>
      </w:r>
      <w:r w:rsidR="00E60B82">
        <w:t xml:space="preserve"> los costos logísticos y de personal derivados de su participación en las negociaciones, seguida de una invitación para que el licitante proponga otras opciones si no está dispuesto a asumir dichos costos (</w:t>
      </w:r>
      <w:r w:rsidR="006F2D13">
        <w:t>por ejemplo,</w:t>
      </w:r>
      <w:r w:rsidR="00E60B82">
        <w:t xml:space="preserve"> una teleconferencia o el nombramiento de su representante local autorizado para que asista a la negociación </w:t>
      </w:r>
      <w:r w:rsidR="00AB6A1E">
        <w:t>en su lugar</w:t>
      </w:r>
      <w:r w:rsidR="00E60B82">
        <w:t>, etc.);</w:t>
      </w:r>
    </w:p>
    <w:p w14:paraId="68CCDBC5" w14:textId="5A24BD06" w:rsidR="00F50557" w:rsidRPr="00D060F3" w:rsidRDefault="00FF5628" w:rsidP="0024719C">
      <w:pPr>
        <w:pStyle w:val="ListParagraph"/>
        <w:numPr>
          <w:ilvl w:val="0"/>
          <w:numId w:val="9"/>
        </w:numPr>
        <w:jc w:val="both"/>
        <w:rPr>
          <w:rFonts w:cstheme="minorHAnsi"/>
        </w:rPr>
      </w:pPr>
      <w:r>
        <w:rPr>
          <w:color w:val="000000"/>
        </w:rPr>
        <w:t>U</w:t>
      </w:r>
      <w:r w:rsidR="00F50557">
        <w:rPr>
          <w:color w:val="000000"/>
        </w:rPr>
        <w:t>na declaración de imparcialidad o conflicto de intereses del proveedor;</w:t>
      </w:r>
    </w:p>
    <w:p w14:paraId="6B6450EF" w14:textId="5BDCE267" w:rsidR="00E60B82" w:rsidRPr="00D060F3" w:rsidRDefault="00FF5628" w:rsidP="24B045F2">
      <w:pPr>
        <w:pStyle w:val="ListParagraph"/>
        <w:numPr>
          <w:ilvl w:val="0"/>
          <w:numId w:val="9"/>
        </w:numPr>
        <w:spacing w:after="0" w:line="240" w:lineRule="auto"/>
        <w:jc w:val="both"/>
      </w:pPr>
      <w:r>
        <w:t>U</w:t>
      </w:r>
      <w:r w:rsidR="00E60B82">
        <w:t xml:space="preserve">na solicitud al licitante para </w:t>
      </w:r>
      <w:r w:rsidR="147A7861">
        <w:t xml:space="preserve">que </w:t>
      </w:r>
      <w:r w:rsidR="00E60B82">
        <w:t>proporcion</w:t>
      </w:r>
      <w:r w:rsidR="3F47E2F1">
        <w:t>e</w:t>
      </w:r>
      <w:r w:rsidR="00E60B82">
        <w:t xml:space="preserve"> la siguiente información:</w:t>
      </w:r>
    </w:p>
    <w:p w14:paraId="0281E467" w14:textId="3ADBF93A" w:rsidR="00E60B82" w:rsidRPr="00D060F3" w:rsidRDefault="00FF5628" w:rsidP="0024719C">
      <w:pPr>
        <w:pStyle w:val="ListParagraph"/>
        <w:numPr>
          <w:ilvl w:val="5"/>
          <w:numId w:val="8"/>
        </w:numPr>
        <w:spacing w:after="0" w:line="240" w:lineRule="auto"/>
        <w:ind w:left="1440" w:hanging="270"/>
        <w:jc w:val="both"/>
        <w:rPr>
          <w:rFonts w:cstheme="minorHAnsi"/>
        </w:rPr>
      </w:pPr>
      <w:r>
        <w:t>L</w:t>
      </w:r>
      <w:r w:rsidR="00E60B82">
        <w:t xml:space="preserve">a confirmación de asistencia a la hora y el lugar especificados, o cualquier otro medio alternativo de participación </w:t>
      </w:r>
      <w:r w:rsidR="00AB6A1E">
        <w:t>que se proponga</w:t>
      </w:r>
      <w:r w:rsidR="00E60B82">
        <w:t>; y</w:t>
      </w:r>
    </w:p>
    <w:p w14:paraId="4C23F565" w14:textId="358D3C7C" w:rsidR="00E60B82" w:rsidRPr="00D060F3" w:rsidRDefault="00FF5628" w:rsidP="0024719C">
      <w:pPr>
        <w:pStyle w:val="ListParagraph"/>
        <w:numPr>
          <w:ilvl w:val="5"/>
          <w:numId w:val="8"/>
        </w:numPr>
        <w:spacing w:after="0" w:line="240" w:lineRule="auto"/>
        <w:ind w:left="1440" w:hanging="270"/>
        <w:jc w:val="both"/>
        <w:rPr>
          <w:rFonts w:cstheme="minorHAnsi"/>
        </w:rPr>
      </w:pPr>
      <w:r>
        <w:t>E</w:t>
      </w:r>
      <w:r w:rsidR="00E60B82">
        <w:t xml:space="preserve">l número de miembros del personal que asistirá a las negociaciones y sus respectivos cargos en la organización que representan. </w:t>
      </w:r>
    </w:p>
    <w:p w14:paraId="1A8A0374" w14:textId="77777777" w:rsidR="00E60B82" w:rsidRPr="00FF5628" w:rsidRDefault="00E60B82" w:rsidP="0024719C">
      <w:pPr>
        <w:spacing w:after="0" w:line="240" w:lineRule="auto"/>
        <w:ind w:left="360"/>
        <w:jc w:val="both"/>
        <w:rPr>
          <w:rFonts w:cstheme="minorHAnsi"/>
          <w:lang w:val="es-AR"/>
        </w:rPr>
      </w:pPr>
    </w:p>
    <w:p w14:paraId="3BB348DD" w14:textId="2E781884" w:rsidR="00D832A8" w:rsidRDefault="00AB6A1E" w:rsidP="00411FCA">
      <w:pPr>
        <w:pStyle w:val="ListParagraph"/>
        <w:numPr>
          <w:ilvl w:val="0"/>
          <w:numId w:val="46"/>
        </w:numPr>
        <w:spacing w:after="0" w:line="240" w:lineRule="auto"/>
        <w:jc w:val="both"/>
        <w:rPr>
          <w:rFonts w:cstheme="minorHAnsi"/>
        </w:rPr>
      </w:pPr>
      <w:r>
        <w:t>El aviso sobre</w:t>
      </w:r>
      <w:r w:rsidR="00E60B82">
        <w:t xml:space="preserve"> las negociaciones se puede realizar por cualquier medio (mensajería, fax o correo electrónico) siempre que la BU pueda tener pruebas de dicha transmisión.</w:t>
      </w:r>
    </w:p>
    <w:p w14:paraId="67FF2A50" w14:textId="77777777" w:rsidR="00D832A8" w:rsidRPr="001002E6" w:rsidRDefault="00E60B82" w:rsidP="0024719C">
      <w:pPr>
        <w:pStyle w:val="ListParagraph"/>
        <w:spacing w:after="0" w:line="240" w:lineRule="auto"/>
        <w:ind w:left="360"/>
        <w:jc w:val="both"/>
        <w:rPr>
          <w:rFonts w:cstheme="minorHAnsi"/>
        </w:rPr>
      </w:pPr>
      <w:r>
        <w:t xml:space="preserve">   </w:t>
      </w:r>
    </w:p>
    <w:p w14:paraId="43072BB5" w14:textId="10C6F4FA" w:rsidR="00E60B82" w:rsidRPr="00D832A8" w:rsidRDefault="00E60B82" w:rsidP="00411FCA">
      <w:pPr>
        <w:pStyle w:val="ListParagraph"/>
        <w:numPr>
          <w:ilvl w:val="0"/>
          <w:numId w:val="46"/>
        </w:numPr>
        <w:spacing w:after="0" w:line="240" w:lineRule="auto"/>
        <w:jc w:val="both"/>
      </w:pPr>
      <w:r>
        <w:t xml:space="preserve">El número de personas involucradas en la negociación debe mantenerse al mínimo </w:t>
      </w:r>
      <w:r w:rsidR="00AB6A1E">
        <w:t>por ambas partes</w:t>
      </w:r>
      <w:r>
        <w:t xml:space="preserve">. Si es posible, deben ser de igual número y nivel de autoridad (p. ej., si hay un gerente de alto nivel que representa al licitante, también debe estar presente un oficial nacional o personal </w:t>
      </w:r>
      <w:r w:rsidR="00AB6A1E">
        <w:t>profesional</w:t>
      </w:r>
      <w:r>
        <w:t xml:space="preserve"> de nivel comparable en la BU</w:t>
      </w:r>
      <w:r w:rsidR="3116034A">
        <w:t>)</w:t>
      </w:r>
      <w:r>
        <w:t xml:space="preserve">.  </w:t>
      </w:r>
    </w:p>
    <w:p w14:paraId="097B8BDE" w14:textId="77777777" w:rsidR="008C0E70" w:rsidRPr="00FF5628" w:rsidRDefault="008C0E70" w:rsidP="0024719C">
      <w:pPr>
        <w:spacing w:after="0" w:line="240" w:lineRule="auto"/>
        <w:jc w:val="both"/>
        <w:rPr>
          <w:rFonts w:cstheme="minorHAnsi"/>
          <w:b/>
          <w:lang w:val="es-AR"/>
        </w:rPr>
      </w:pPr>
    </w:p>
    <w:p w14:paraId="6A2C77CD" w14:textId="2E690B46" w:rsidR="004E68F2" w:rsidRPr="0024719C" w:rsidRDefault="000D1AC8" w:rsidP="0024719C">
      <w:pPr>
        <w:spacing w:after="0" w:line="240" w:lineRule="auto"/>
        <w:jc w:val="both"/>
        <w:rPr>
          <w:rFonts w:cstheme="minorHAnsi"/>
          <w:b/>
        </w:rPr>
      </w:pPr>
      <w:r>
        <w:rPr>
          <w:b/>
        </w:rPr>
        <w:t>Posibles resultados de las negociaciones</w:t>
      </w:r>
    </w:p>
    <w:p w14:paraId="46FCD302" w14:textId="77777777" w:rsidR="004E68F2" w:rsidRPr="003C5037" w:rsidRDefault="004E68F2" w:rsidP="0024719C">
      <w:pPr>
        <w:pStyle w:val="ListParagraph"/>
        <w:spacing w:after="0" w:line="240" w:lineRule="auto"/>
        <w:ind w:left="1080"/>
        <w:jc w:val="both"/>
        <w:rPr>
          <w:rFonts w:cstheme="minorHAnsi"/>
          <w:b/>
          <w:i/>
          <w:lang w:val="en-US"/>
        </w:rPr>
      </w:pPr>
    </w:p>
    <w:p w14:paraId="6C37BDE7" w14:textId="5D1E6094" w:rsidR="004E68F2" w:rsidRDefault="004E68F2" w:rsidP="00411FCA">
      <w:pPr>
        <w:pStyle w:val="ListParagraph"/>
        <w:numPr>
          <w:ilvl w:val="0"/>
          <w:numId w:val="46"/>
        </w:numPr>
        <w:spacing w:after="0" w:line="240" w:lineRule="auto"/>
        <w:jc w:val="both"/>
        <w:rPr>
          <w:rFonts w:cstheme="minorHAnsi"/>
        </w:rPr>
      </w:pPr>
      <w:r>
        <w:t>Las negociaciones pueden requerir una serie de reuniones y consultas internas dentro de las dos organizaciones involucradas, pero no se debe permitir que estas generen demoras innecesarias.   Se debe acordar y mantener un plazo para la negociación previa a la adjudicación para obtener resultados efectivos.</w:t>
      </w:r>
    </w:p>
    <w:p w14:paraId="317D4061" w14:textId="77777777" w:rsidR="00D832A8" w:rsidRDefault="00D832A8" w:rsidP="0024719C">
      <w:pPr>
        <w:pStyle w:val="ListParagraph"/>
        <w:spacing w:after="0" w:line="240" w:lineRule="auto"/>
        <w:ind w:left="360"/>
        <w:jc w:val="both"/>
        <w:rPr>
          <w:rFonts w:cstheme="minorHAnsi"/>
        </w:rPr>
      </w:pPr>
      <w:r>
        <w:t xml:space="preserve"> </w:t>
      </w:r>
    </w:p>
    <w:p w14:paraId="2D1B8DA6" w14:textId="639C1493" w:rsidR="00D832A8" w:rsidRDefault="004E68F2" w:rsidP="00411FCA">
      <w:pPr>
        <w:pStyle w:val="ListParagraph"/>
        <w:numPr>
          <w:ilvl w:val="0"/>
          <w:numId w:val="46"/>
        </w:numPr>
        <w:spacing w:after="0" w:line="240" w:lineRule="auto"/>
        <w:jc w:val="both"/>
        <w:rPr>
          <w:rFonts w:cstheme="minorHAnsi"/>
        </w:rPr>
      </w:pPr>
      <w:r>
        <w:t>Si la validez de la oferta se aproxima al vencimiento y no se ha llegado a un acuerdo a partir de una negociación en curso, la BU puede solicitar al licitante, así como a todos los demás licitantes que mejor cumplen con todos los requisitos exigidos, que extiendan la validez de sus ofertas a un plazo razonable en el que la BU pued</w:t>
      </w:r>
      <w:r w:rsidR="00AB6A1E">
        <w:t xml:space="preserve">a </w:t>
      </w:r>
      <w:r>
        <w:t>esperar una conclusión de la negociación, incluido un período de contingencia.</w:t>
      </w:r>
    </w:p>
    <w:p w14:paraId="1515ECED" w14:textId="77777777" w:rsidR="00D832A8" w:rsidRPr="001002E6" w:rsidRDefault="004E68F2" w:rsidP="0024719C">
      <w:pPr>
        <w:pStyle w:val="ListParagraph"/>
        <w:spacing w:after="0" w:line="240" w:lineRule="auto"/>
        <w:ind w:left="360"/>
        <w:jc w:val="both"/>
        <w:rPr>
          <w:rFonts w:cstheme="minorHAnsi"/>
        </w:rPr>
      </w:pPr>
      <w:r>
        <w:t xml:space="preserve">   </w:t>
      </w:r>
    </w:p>
    <w:p w14:paraId="795970FF" w14:textId="51CBE287" w:rsidR="004E68F2" w:rsidRPr="00FF5628" w:rsidRDefault="004E68F2" w:rsidP="00411FCA">
      <w:pPr>
        <w:pStyle w:val="ListParagraph"/>
        <w:numPr>
          <w:ilvl w:val="0"/>
          <w:numId w:val="46"/>
        </w:numPr>
        <w:spacing w:after="0" w:line="240" w:lineRule="auto"/>
        <w:jc w:val="both"/>
      </w:pPr>
      <w:r>
        <w:t xml:space="preserve">En el caso de que los temas en negociación permanezcan sin resolverse después de un intento mutuo razonable de cooperación, las negociaciones se pueden cancelar con un informe al Comité de Revisión de Adquisiciones o a la Autoridad en Materia de Adquisiciones sobre el fracaso de las negociaciones </w:t>
      </w:r>
      <w:r>
        <w:lastRenderedPageBreak/>
        <w:t xml:space="preserve">y, si es necesario, solicitar su aprobación para negociar con el siguiente licitante calificado. La BU debe notificar al licitante </w:t>
      </w:r>
      <w:r w:rsidR="00AB6A1E">
        <w:t>sobre</w:t>
      </w:r>
      <w:r>
        <w:t xml:space="preserve"> esta decisión por escrito, </w:t>
      </w:r>
      <w:r w:rsidR="00AB6A1E">
        <w:t>tras</w:t>
      </w:r>
      <w:r>
        <w:t xml:space="preserve"> de una recomendación del Comité de Revisión de Adquisiciones o de la Autoridad en Materia de Adquisiciones.  A partir de entonces, la BU puede iniciar negociaciones con el </w:t>
      </w:r>
      <w:r w:rsidR="00E91B6E">
        <w:t>siguiente licitante calificado</w:t>
      </w:r>
      <w:r>
        <w:t>, si lo hubiera, o declarar que el proceso de selección fracasó.</w:t>
      </w:r>
    </w:p>
    <w:p w14:paraId="7750E27D" w14:textId="77777777" w:rsidR="00066FF1" w:rsidRPr="00FF5628" w:rsidRDefault="00066FF1" w:rsidP="0024719C">
      <w:pPr>
        <w:spacing w:after="0" w:line="240" w:lineRule="auto"/>
        <w:jc w:val="both"/>
        <w:rPr>
          <w:rFonts w:cstheme="minorHAnsi"/>
          <w:lang w:val="es-AR"/>
        </w:rPr>
      </w:pPr>
    </w:p>
    <w:p w14:paraId="4AF1F6F0" w14:textId="77777777" w:rsidR="0000032F" w:rsidRPr="00D060F3" w:rsidRDefault="00791A87" w:rsidP="0024719C">
      <w:pPr>
        <w:spacing w:after="0" w:line="240" w:lineRule="auto"/>
        <w:jc w:val="both"/>
        <w:rPr>
          <w:rFonts w:cstheme="minorHAnsi"/>
          <w:b/>
        </w:rPr>
      </w:pPr>
      <w:r>
        <w:rPr>
          <w:b/>
        </w:rPr>
        <w:t>Documentación del proceso de negociación</w:t>
      </w:r>
    </w:p>
    <w:p w14:paraId="3F9B24D6" w14:textId="77777777" w:rsidR="0000032F" w:rsidRPr="00D060F3" w:rsidRDefault="0000032F" w:rsidP="0024719C">
      <w:pPr>
        <w:spacing w:after="0" w:line="240" w:lineRule="auto"/>
        <w:jc w:val="both"/>
        <w:rPr>
          <w:rFonts w:cstheme="minorHAnsi"/>
          <w:b/>
          <w:lang w:val="en-US"/>
        </w:rPr>
      </w:pPr>
    </w:p>
    <w:p w14:paraId="3DE102CE" w14:textId="02C3F0E8" w:rsidR="0000032F" w:rsidRPr="001002E6" w:rsidRDefault="001E6A7D" w:rsidP="00411FCA">
      <w:pPr>
        <w:pStyle w:val="ListParagraph"/>
        <w:numPr>
          <w:ilvl w:val="0"/>
          <w:numId w:val="46"/>
        </w:numPr>
        <w:spacing w:after="0" w:line="240" w:lineRule="auto"/>
        <w:jc w:val="both"/>
        <w:rPr>
          <w:rFonts w:cstheme="minorHAnsi"/>
        </w:rPr>
      </w:pPr>
      <w:r>
        <w:t xml:space="preserve">Con el fin de mantener la transparencia y adherirse a los principios de competencia </w:t>
      </w:r>
      <w:r w:rsidR="00E91B6E">
        <w:t>justa</w:t>
      </w:r>
      <w:r>
        <w:t>, todas las negociaciones deben ser plenamente documentadas. Como mínimo, la siguiente información debe considerarse al documentar un proceso de negociación y debe mantenerse en los archivos de la BU:</w:t>
      </w:r>
    </w:p>
    <w:p w14:paraId="7C35633D" w14:textId="765EC550" w:rsidR="0000032F" w:rsidRPr="00D060F3" w:rsidRDefault="00FF5628" w:rsidP="0024719C">
      <w:pPr>
        <w:pStyle w:val="ListParagraph"/>
        <w:numPr>
          <w:ilvl w:val="0"/>
          <w:numId w:val="10"/>
        </w:numPr>
        <w:spacing w:after="0" w:line="240" w:lineRule="auto"/>
        <w:jc w:val="both"/>
        <w:rPr>
          <w:rFonts w:cstheme="minorHAnsi"/>
        </w:rPr>
      </w:pPr>
      <w:r>
        <w:t>U</w:t>
      </w:r>
      <w:r w:rsidR="0000032F">
        <w:t>na justificación para llevar a cabo la negociación, incluidos los objetivos o la Estrategia de Negociación aprobada por la Autoridad en Materia de Adquisiciones, si la negociación es de naturaleza sustancial;</w:t>
      </w:r>
    </w:p>
    <w:p w14:paraId="04DF1A3C" w14:textId="7E4C0206" w:rsidR="0000032F" w:rsidRPr="00D060F3" w:rsidRDefault="00FF5628" w:rsidP="0024719C">
      <w:pPr>
        <w:pStyle w:val="ListParagraph"/>
        <w:numPr>
          <w:ilvl w:val="0"/>
          <w:numId w:val="10"/>
        </w:numPr>
        <w:spacing w:after="0" w:line="240" w:lineRule="auto"/>
        <w:jc w:val="both"/>
        <w:rPr>
          <w:rFonts w:cstheme="minorHAnsi"/>
        </w:rPr>
      </w:pPr>
      <w:r>
        <w:t>L</w:t>
      </w:r>
      <w:r w:rsidR="00447CA1">
        <w:t>as recomendaciones y la aprobación del Comité de Revisión de Adquisiciones para llevar a cabo la negociación, si es necesario, en función del valor del contrato;</w:t>
      </w:r>
    </w:p>
    <w:p w14:paraId="7DFE1735" w14:textId="71A3D3E2" w:rsidR="0000032F" w:rsidRPr="00D060F3" w:rsidRDefault="00FF5628" w:rsidP="0024719C">
      <w:pPr>
        <w:pStyle w:val="ListParagraph"/>
        <w:numPr>
          <w:ilvl w:val="0"/>
          <w:numId w:val="10"/>
        </w:numPr>
        <w:spacing w:after="0" w:line="240" w:lineRule="auto"/>
        <w:jc w:val="both"/>
        <w:rPr>
          <w:rFonts w:cstheme="minorHAnsi"/>
        </w:rPr>
      </w:pPr>
      <w:r>
        <w:t>A</w:t>
      </w:r>
      <w:r w:rsidR="0000032F">
        <w:t xml:space="preserve">ctas de las negociaciones, con la fecha, la hora y los participantes de ambas partes; </w:t>
      </w:r>
    </w:p>
    <w:p w14:paraId="17CD3AED" w14:textId="5D168B4E" w:rsidR="0000032F" w:rsidRPr="00D060F3" w:rsidRDefault="00FF5628" w:rsidP="0024719C">
      <w:pPr>
        <w:pStyle w:val="ListParagraph"/>
        <w:numPr>
          <w:ilvl w:val="0"/>
          <w:numId w:val="10"/>
        </w:numPr>
        <w:spacing w:after="0" w:line="240" w:lineRule="auto"/>
        <w:jc w:val="both"/>
        <w:rPr>
          <w:rFonts w:cstheme="minorHAnsi"/>
        </w:rPr>
      </w:pPr>
      <w:r>
        <w:t>I</w:t>
      </w:r>
      <w:r w:rsidR="0000032F">
        <w:t xml:space="preserve">ntercambios escritos entre las partes que negocian y otras comunicaciones escritas que forman parte de la negociación; </w:t>
      </w:r>
    </w:p>
    <w:p w14:paraId="375A5484" w14:textId="118E791D" w:rsidR="0000032F" w:rsidRPr="00D060F3" w:rsidRDefault="00FF5628" w:rsidP="0024719C">
      <w:pPr>
        <w:pStyle w:val="ListParagraph"/>
        <w:numPr>
          <w:ilvl w:val="0"/>
          <w:numId w:val="10"/>
        </w:numPr>
        <w:spacing w:after="0" w:line="240" w:lineRule="auto"/>
        <w:jc w:val="both"/>
        <w:rPr>
          <w:rFonts w:cstheme="minorHAnsi"/>
        </w:rPr>
      </w:pPr>
      <w:r>
        <w:t>A</w:t>
      </w:r>
      <w:r w:rsidR="0000032F">
        <w:t xml:space="preserve">cuerdo final entre las partes; </w:t>
      </w:r>
    </w:p>
    <w:p w14:paraId="1F690B32" w14:textId="741FDDF3" w:rsidR="0000032F" w:rsidRPr="00D060F3" w:rsidRDefault="00FF5628" w:rsidP="0024719C">
      <w:pPr>
        <w:pStyle w:val="ListParagraph"/>
        <w:numPr>
          <w:ilvl w:val="0"/>
          <w:numId w:val="10"/>
        </w:numPr>
        <w:spacing w:after="0" w:line="240" w:lineRule="auto"/>
        <w:jc w:val="both"/>
        <w:rPr>
          <w:rFonts w:cstheme="minorHAnsi"/>
        </w:rPr>
      </w:pPr>
      <w:r>
        <w:t>L</w:t>
      </w:r>
      <w:r w:rsidR="0000032F">
        <w:t>a recomendación del Comité de Revisión de Adquisiciones o de la Autoridad en Materia de Adquisiciones para el resultado de la negociación, de ser necesario, en función del valor del contrato; y</w:t>
      </w:r>
    </w:p>
    <w:p w14:paraId="2F9BD8BE" w14:textId="77777777" w:rsidR="0027512C" w:rsidRPr="00FF5628" w:rsidRDefault="0027512C" w:rsidP="007B46A7">
      <w:pPr>
        <w:pStyle w:val="ListParagraph"/>
        <w:spacing w:after="0" w:line="240" w:lineRule="auto"/>
        <w:ind w:left="360"/>
        <w:jc w:val="both"/>
        <w:rPr>
          <w:rFonts w:cstheme="minorHAnsi"/>
          <w:lang w:val="es-AR"/>
        </w:rPr>
      </w:pPr>
    </w:p>
    <w:p w14:paraId="1BDF3C55" w14:textId="2ADA0C7E" w:rsidR="0000032F" w:rsidRPr="00610C83" w:rsidRDefault="00FF5628" w:rsidP="00411FCA">
      <w:pPr>
        <w:pStyle w:val="ListParagraph"/>
        <w:numPr>
          <w:ilvl w:val="0"/>
          <w:numId w:val="46"/>
        </w:numPr>
        <w:spacing w:after="0" w:line="240" w:lineRule="auto"/>
        <w:jc w:val="both"/>
        <w:rPr>
          <w:rFonts w:cstheme="minorHAnsi"/>
        </w:rPr>
      </w:pPr>
      <w:r>
        <w:rPr>
          <w:lang w:val="es-AR"/>
        </w:rPr>
        <w:t>T</w:t>
      </w:r>
      <w:r w:rsidR="0000032F">
        <w:t>odas las actas de las negociaciones, las cartas intercambiadas y los acuerdos finales formarán parte integral del contrato que firmarán las partes y se anexarán a este.</w:t>
      </w:r>
    </w:p>
    <w:p w14:paraId="5E1A4113" w14:textId="77777777" w:rsidR="000F1244" w:rsidRPr="00FF5628" w:rsidRDefault="000F1244" w:rsidP="0024719C">
      <w:pPr>
        <w:spacing w:after="0" w:line="240" w:lineRule="auto"/>
        <w:ind w:left="720"/>
        <w:jc w:val="both"/>
        <w:rPr>
          <w:rFonts w:cstheme="minorHAnsi"/>
          <w:lang w:val="es-AR"/>
        </w:rPr>
      </w:pPr>
    </w:p>
    <w:p w14:paraId="303F5896" w14:textId="464FB9BA" w:rsidR="00FE0646" w:rsidRPr="00D060F3" w:rsidRDefault="00FE0646" w:rsidP="00411FCA">
      <w:pPr>
        <w:pStyle w:val="ListParagraph"/>
        <w:numPr>
          <w:ilvl w:val="0"/>
          <w:numId w:val="46"/>
        </w:numPr>
        <w:spacing w:after="0" w:line="240" w:lineRule="auto"/>
        <w:jc w:val="both"/>
        <w:rPr>
          <w:rFonts w:cstheme="minorHAnsi"/>
        </w:rPr>
      </w:pPr>
      <w:r>
        <w:t xml:space="preserve">Cualquier aclaración o apoyo requerido en la aplicación de esta política debe plantearse con la Unidad de Servicios de Adquisiciones (PSU, </w:t>
      </w:r>
      <w:r w:rsidRPr="00FF5628">
        <w:rPr>
          <w:i/>
        </w:rPr>
        <w:t>Procurement Services Unit,</w:t>
      </w:r>
      <w:r>
        <w:t xml:space="preserve"> por sus siglas en inglés). La PSU proporcionará </w:t>
      </w:r>
      <w:r w:rsidR="00E91B6E">
        <w:t>formación</w:t>
      </w:r>
      <w:r>
        <w:t xml:space="preserve"> práctica y apoyo a las Unidades de Negocio con respecto a la realización de las negociaciones previas a la adjudicación.</w:t>
      </w:r>
    </w:p>
    <w:p w14:paraId="02047915" w14:textId="1367E293" w:rsidR="00970EFC" w:rsidRDefault="00495988" w:rsidP="00495988">
      <w:pPr>
        <w:rPr>
          <w:rFonts w:cs="Arial"/>
          <w:b/>
        </w:rPr>
      </w:pPr>
      <w:r>
        <w:rPr>
          <w:b/>
        </w:rPr>
        <w:t xml:space="preserve"> </w:t>
      </w:r>
    </w:p>
    <w:p w14:paraId="20EEC46C" w14:textId="77777777" w:rsidR="00972C3D" w:rsidRPr="00972C3D" w:rsidRDefault="00972C3D" w:rsidP="00972C3D">
      <w:pPr>
        <w:shd w:val="clear" w:color="auto" w:fill="FFFFFF"/>
        <w:spacing w:after="0" w:line="240" w:lineRule="auto"/>
        <w:jc w:val="center"/>
        <w:rPr>
          <w:rFonts w:ascii="Calibri" w:eastAsia="Times New Roman" w:hAnsi="Calibri" w:cs="Times New Roman"/>
          <w:color w:val="201F1E"/>
          <w:sz w:val="23"/>
          <w:szCs w:val="23"/>
          <w:lang w:val="en-US" w:eastAsia="en-US"/>
        </w:rPr>
      </w:pPr>
      <w:r w:rsidRPr="00972C3D">
        <w:rPr>
          <w:rFonts w:ascii="Calibri" w:eastAsia="Times New Roman" w:hAnsi="Calibri" w:cs="Times New Roman"/>
          <w:i/>
          <w:iCs/>
          <w:color w:val="000000"/>
          <w:sz w:val="24"/>
          <w:szCs w:val="24"/>
          <w:bdr w:val="none" w:sz="0" w:space="0" w:color="auto" w:frame="1"/>
          <w:lang w:val="en-US" w:eastAsia="en-US"/>
        </w:rPr>
        <w:t>Disclaimer: This document was translated from English into Spanish. In the event of any discrepancy between this translation and the original English document, the original English document shall prevail.</w:t>
      </w:r>
    </w:p>
    <w:p w14:paraId="02F222ED" w14:textId="77777777" w:rsidR="00972C3D" w:rsidRPr="00972C3D" w:rsidRDefault="00972C3D" w:rsidP="00972C3D">
      <w:pPr>
        <w:shd w:val="clear" w:color="auto" w:fill="FFFFFF"/>
        <w:spacing w:after="0" w:line="240" w:lineRule="auto"/>
        <w:jc w:val="center"/>
        <w:rPr>
          <w:rFonts w:ascii="Calibri" w:eastAsia="Times New Roman" w:hAnsi="Calibri" w:cs="Times New Roman"/>
          <w:color w:val="201F1E"/>
          <w:sz w:val="23"/>
          <w:szCs w:val="23"/>
          <w:lang w:val="en-US" w:eastAsia="en-US"/>
        </w:rPr>
      </w:pPr>
      <w:r w:rsidRPr="00972C3D">
        <w:rPr>
          <w:rFonts w:ascii="Calibri" w:eastAsia="Times New Roman" w:hAnsi="Calibri" w:cs="Times New Roman"/>
          <w:i/>
          <w:iCs/>
          <w:color w:val="000000"/>
          <w:sz w:val="24"/>
          <w:szCs w:val="24"/>
          <w:bdr w:val="none" w:sz="0" w:space="0" w:color="auto" w:frame="1"/>
          <w:lang w:val="en-US" w:eastAsia="en-US"/>
        </w:rPr>
        <w:t> </w:t>
      </w:r>
    </w:p>
    <w:p w14:paraId="1E32A0B6" w14:textId="77777777" w:rsidR="00972C3D" w:rsidRPr="00972C3D" w:rsidRDefault="00972C3D" w:rsidP="00972C3D">
      <w:pPr>
        <w:shd w:val="clear" w:color="auto" w:fill="FFFFFF"/>
        <w:spacing w:after="0" w:line="240" w:lineRule="auto"/>
        <w:jc w:val="center"/>
        <w:rPr>
          <w:rFonts w:ascii="Calibri" w:eastAsia="Times New Roman" w:hAnsi="Calibri" w:cs="Times New Roman"/>
          <w:color w:val="201F1E"/>
          <w:sz w:val="23"/>
          <w:szCs w:val="23"/>
          <w:lang w:val="es-ES_tradnl" w:eastAsia="en-US"/>
        </w:rPr>
      </w:pPr>
      <w:r w:rsidRPr="00972C3D">
        <w:rPr>
          <w:rFonts w:ascii="Calibri" w:eastAsia="Times New Roman" w:hAnsi="Calibri" w:cs="Times New Roman"/>
          <w:i/>
          <w:iCs/>
          <w:color w:val="000000"/>
          <w:sz w:val="24"/>
          <w:szCs w:val="24"/>
          <w:bdr w:val="none" w:sz="0" w:space="0" w:color="auto" w:frame="1"/>
          <w:shd w:val="clear" w:color="auto" w:fill="FFFFFF"/>
          <w:lang w:val="es-ES_tradnl" w:eastAsia="en-US"/>
        </w:rPr>
        <w:t>Descargo de responsabilidad: esta es una traducción de un documento original en inglés. </w:t>
      </w:r>
      <w:r w:rsidRPr="00972C3D">
        <w:rPr>
          <w:rFonts w:ascii="Calibri" w:eastAsia="Times New Roman" w:hAnsi="Calibri" w:cs="Times New Roman"/>
          <w:i/>
          <w:iCs/>
          <w:color w:val="000000"/>
          <w:sz w:val="24"/>
          <w:szCs w:val="24"/>
          <w:bdr w:val="none" w:sz="0" w:space="0" w:color="auto" w:frame="1"/>
          <w:shd w:val="clear" w:color="auto" w:fill="FFFFFF"/>
          <w:lang w:val="es-UY" w:eastAsia="en-US"/>
        </w:rPr>
        <w:t>En caso de discrepancias entre esta traducción y el documento original en inglés, prevalecerá el documento original en inglés.</w:t>
      </w:r>
    </w:p>
    <w:p w14:paraId="00A5D9F3" w14:textId="77777777" w:rsidR="00970EFC" w:rsidRPr="00972C3D" w:rsidRDefault="00970EFC" w:rsidP="00D060F3">
      <w:pPr>
        <w:pStyle w:val="ListParagraph"/>
        <w:spacing w:after="0" w:line="240" w:lineRule="auto"/>
        <w:ind w:left="1440"/>
        <w:jc w:val="both"/>
        <w:rPr>
          <w:rFonts w:cs="Arial"/>
          <w:b/>
          <w:lang w:val="es-ES_tradnl"/>
        </w:rPr>
      </w:pPr>
    </w:p>
    <w:sectPr w:rsidR="00970EFC" w:rsidRPr="00972C3D" w:rsidSect="00BA20DD">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E6A22" w14:textId="77777777" w:rsidR="00994E0B" w:rsidRDefault="00994E0B" w:rsidP="00966606">
      <w:pPr>
        <w:spacing w:after="0" w:line="240" w:lineRule="auto"/>
      </w:pPr>
      <w:r>
        <w:separator/>
      </w:r>
    </w:p>
  </w:endnote>
  <w:endnote w:type="continuationSeparator" w:id="0">
    <w:p w14:paraId="6214283A" w14:textId="77777777" w:rsidR="00994E0B" w:rsidRDefault="00994E0B" w:rsidP="00966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48D20" w14:textId="77777777" w:rsidR="00575D97" w:rsidRDefault="00575D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1794729"/>
      <w:docPartObj>
        <w:docPartGallery w:val="Page Numbers (Bottom of Page)"/>
        <w:docPartUnique/>
      </w:docPartObj>
    </w:sdtPr>
    <w:sdtContent>
      <w:sdt>
        <w:sdtPr>
          <w:id w:val="-1705238520"/>
          <w:docPartObj>
            <w:docPartGallery w:val="Page Numbers (Top of Page)"/>
            <w:docPartUnique/>
          </w:docPartObj>
        </w:sdtPr>
        <w:sdtContent>
          <w:p w14:paraId="344A84C2" w14:textId="6A153880" w:rsidR="004A7283" w:rsidRPr="004A7283" w:rsidRDefault="004A7283">
            <w:pPr>
              <w:pStyle w:val="Footer"/>
            </w:pPr>
            <w:r>
              <w:t xml:space="preserve">Página </w:t>
            </w:r>
            <w:r w:rsidRPr="004A7283">
              <w:rPr>
                <w:b/>
                <w:bCs/>
              </w:rPr>
              <w:fldChar w:fldCharType="begin"/>
            </w:r>
            <w:r w:rsidRPr="004A7283">
              <w:rPr>
                <w:b/>
                <w:bCs/>
              </w:rPr>
              <w:instrText xml:space="preserve"> PAGE </w:instrText>
            </w:r>
            <w:r w:rsidRPr="004A7283">
              <w:rPr>
                <w:b/>
                <w:bCs/>
              </w:rPr>
              <w:fldChar w:fldCharType="separate"/>
            </w:r>
            <w:r w:rsidR="008C2DDB">
              <w:rPr>
                <w:b/>
                <w:bCs/>
                <w:noProof/>
              </w:rPr>
              <w:t>8</w:t>
            </w:r>
            <w:r w:rsidRPr="004A7283">
              <w:rPr>
                <w:b/>
                <w:bCs/>
              </w:rPr>
              <w:fldChar w:fldCharType="end"/>
            </w:r>
            <w:r>
              <w:t xml:space="preserve"> de </w:t>
            </w:r>
            <w:r w:rsidRPr="004A7283">
              <w:rPr>
                <w:b/>
                <w:bCs/>
              </w:rPr>
              <w:fldChar w:fldCharType="begin"/>
            </w:r>
            <w:r w:rsidRPr="004A7283">
              <w:rPr>
                <w:b/>
                <w:bCs/>
              </w:rPr>
              <w:instrText xml:space="preserve"> NUMPAGES  </w:instrText>
            </w:r>
            <w:r w:rsidRPr="004A7283">
              <w:rPr>
                <w:b/>
                <w:bCs/>
              </w:rPr>
              <w:fldChar w:fldCharType="separate"/>
            </w:r>
            <w:r w:rsidR="008C2DDB">
              <w:rPr>
                <w:b/>
                <w:bCs/>
                <w:noProof/>
              </w:rPr>
              <w:t>8</w:t>
            </w:r>
            <w:r w:rsidRPr="004A7283">
              <w:rPr>
                <w:b/>
                <w:bCs/>
              </w:rPr>
              <w:fldChar w:fldCharType="end"/>
            </w:r>
            <w:r>
              <w:tab/>
              <w:t>Fecha de entrada en vigor:</w:t>
            </w:r>
            <w:r w:rsidR="003D6C67" w:rsidRPr="003D6C67">
              <w:t xml:space="preserve"> </w:t>
            </w:r>
            <w:r w:rsidR="003D6C67" w:rsidRPr="003D6C67">
              <w:t>07/12/2016</w:t>
            </w:r>
            <w:r>
              <w:tab/>
              <w:t xml:space="preserve">Versión #: </w:t>
            </w:r>
            <w:sdt>
              <w:sdtPr>
                <w:rPr>
                  <w:bCs/>
                </w:rPr>
                <w:alias w:val="POPPRefItemVersion"/>
                <w:tag w:val="UNDP_POPP_REFITEM_VERSION"/>
                <w:id w:val="-111757275"/>
                <w:placeholder>
                  <w:docPart w:val="6B9AB19D96344DA29E98996EE18B5BAE"/>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E925B872-431B-4F65-9C12-408F71BECD75}"/>
                <w:text/>
              </w:sdtPr>
              <w:sdtContent>
                <w:r w:rsidR="00575D97">
                  <w:rPr>
                    <w:bCs/>
                  </w:rPr>
                  <w:t>6</w:t>
                </w:r>
              </w:sdtContent>
            </w:sdt>
          </w:p>
        </w:sdtContent>
      </w:sdt>
    </w:sdtContent>
  </w:sdt>
  <w:p w14:paraId="03630654" w14:textId="7B20CC4C" w:rsidR="0069561B" w:rsidRDefault="006956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F94C1" w14:textId="77777777" w:rsidR="00575D97" w:rsidRDefault="00575D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C9EFC1" w14:textId="77777777" w:rsidR="00994E0B" w:rsidRDefault="00994E0B" w:rsidP="00966606">
      <w:pPr>
        <w:spacing w:after="0" w:line="240" w:lineRule="auto"/>
      </w:pPr>
      <w:r>
        <w:separator/>
      </w:r>
    </w:p>
  </w:footnote>
  <w:footnote w:type="continuationSeparator" w:id="0">
    <w:p w14:paraId="4B0C37CC" w14:textId="77777777" w:rsidR="00994E0B" w:rsidRDefault="00994E0B" w:rsidP="00966606">
      <w:pPr>
        <w:spacing w:after="0" w:line="240" w:lineRule="auto"/>
      </w:pPr>
      <w:r>
        <w:continuationSeparator/>
      </w:r>
    </w:p>
  </w:footnote>
  <w:footnote w:id="1">
    <w:p w14:paraId="4FD699B4" w14:textId="71850F81" w:rsidR="00FA438A" w:rsidRPr="008520B2" w:rsidRDefault="00FA438A">
      <w:pPr>
        <w:pStyle w:val="FootnoteText"/>
      </w:pPr>
      <w:r>
        <w:rPr>
          <w:rStyle w:val="FootnoteReference"/>
        </w:rPr>
        <w:footnoteRef/>
      </w:r>
      <w:r>
        <w:t xml:space="preserve"> El oferente recomendado solo puede solicitar negociaciones sobre ciertos aspectos del contrato luego de la adjudicación del contrato, mientras que esta política aborda las negociaciones previas a la adjudicación. Las BU garantizarán que tales negociaciones sean del interés del PNUD y para el éxito del contrato.</w:t>
      </w:r>
    </w:p>
  </w:footnote>
  <w:footnote w:id="2">
    <w:p w14:paraId="641C279E" w14:textId="2CF88FF7" w:rsidR="00F23933" w:rsidRPr="00F23933" w:rsidRDefault="00F23933">
      <w:pPr>
        <w:pStyle w:val="FootnoteText"/>
      </w:pPr>
      <w:r>
        <w:rPr>
          <w:rStyle w:val="FootnoteReference"/>
        </w:rPr>
        <w:footnoteRef/>
      </w:r>
      <w:r>
        <w:t xml:space="preserve"> </w:t>
      </w:r>
      <w:r>
        <w:rPr>
          <w:i/>
        </w:rPr>
        <w:t xml:space="preserve">El valor normal de mercado es el precio al que un bien o servicio puede venderse en el </w:t>
      </w:r>
      <w:r>
        <w:rPr>
          <w:rStyle w:val="Strong"/>
          <w:i/>
        </w:rPr>
        <w:t>mercado</w:t>
      </w:r>
      <w:r>
        <w:rPr>
          <w:i/>
        </w:rPr>
        <w:t xml:space="preserve"> abierto, entre un comprador y un vendedor informados y no presionados.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2CFBA" w14:textId="77777777" w:rsidR="00575D97" w:rsidRDefault="00575D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476B5" w14:textId="340C8A05" w:rsidR="004A7283" w:rsidRDefault="00575D97" w:rsidP="004A7283">
    <w:pPr>
      <w:pStyle w:val="Header"/>
      <w:jc w:val="right"/>
    </w:pPr>
    <w:r>
      <w:rPr>
        <w:noProof/>
      </w:rPr>
      <w:drawing>
        <wp:inline distT="0" distB="0" distL="0" distR="0" wp14:anchorId="6017C180" wp14:editId="0A67239F">
          <wp:extent cx="294640" cy="593090"/>
          <wp:effectExtent l="0" t="0" r="0" b="0"/>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3247" b="15579"/>
                  <a:stretch/>
                </pic:blipFill>
                <pic:spPr bwMode="auto">
                  <a:xfrm>
                    <a:off x="0" y="0"/>
                    <a:ext cx="294640" cy="59309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05A4C" w14:textId="77777777" w:rsidR="00575D97" w:rsidRDefault="00575D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C6525"/>
    <w:multiLevelType w:val="hybridMultilevel"/>
    <w:tmpl w:val="2AF2DF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FE010F"/>
    <w:multiLevelType w:val="hybridMultilevel"/>
    <w:tmpl w:val="A7723434"/>
    <w:lvl w:ilvl="0" w:tplc="03AEA1C2">
      <w:start w:val="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7603AD"/>
    <w:multiLevelType w:val="hybridMultilevel"/>
    <w:tmpl w:val="5CBE6AC4"/>
    <w:lvl w:ilvl="0" w:tplc="04090017">
      <w:start w:val="1"/>
      <w:numFmt w:val="lowerLetter"/>
      <w:lvlText w:val="%1)"/>
      <w:lvlJc w:val="left"/>
      <w:pPr>
        <w:ind w:left="720" w:hanging="360"/>
      </w:pPr>
      <w:rPr>
        <w:rFonts w:hint="default"/>
      </w:rPr>
    </w:lvl>
    <w:lvl w:ilvl="1" w:tplc="0C0A0017">
      <w:start w:val="1"/>
      <w:numFmt w:val="lowerLetter"/>
      <w:lvlText w:val="%2)"/>
      <w:lvlJc w:val="left"/>
      <w:pPr>
        <w:ind w:left="1620" w:hanging="360"/>
      </w:pPr>
    </w:lvl>
    <w:lvl w:ilvl="2" w:tplc="0C0A001B">
      <w:start w:val="1"/>
      <w:numFmt w:val="lowerRoman"/>
      <w:lvlText w:val="%3."/>
      <w:lvlJc w:val="right"/>
      <w:pPr>
        <w:ind w:left="2340" w:hanging="180"/>
      </w:pPr>
    </w:lvl>
    <w:lvl w:ilvl="3" w:tplc="0C0A000F">
      <w:start w:val="1"/>
      <w:numFmt w:val="decimal"/>
      <w:lvlText w:val="%4."/>
      <w:lvlJc w:val="left"/>
      <w:pPr>
        <w:ind w:left="3060" w:hanging="360"/>
      </w:pPr>
    </w:lvl>
    <w:lvl w:ilvl="4" w:tplc="0C0A0019">
      <w:start w:val="1"/>
      <w:numFmt w:val="lowerLetter"/>
      <w:lvlText w:val="%5."/>
      <w:lvlJc w:val="left"/>
      <w:pPr>
        <w:ind w:left="3780" w:hanging="360"/>
      </w:pPr>
    </w:lvl>
    <w:lvl w:ilvl="5" w:tplc="0C0A001B">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3" w15:restartNumberingAfterBreak="0">
    <w:nsid w:val="0C6C2C9D"/>
    <w:multiLevelType w:val="hybridMultilevel"/>
    <w:tmpl w:val="9A4852CA"/>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2C83F1E"/>
    <w:multiLevelType w:val="hybridMultilevel"/>
    <w:tmpl w:val="3F3C6C72"/>
    <w:lvl w:ilvl="0" w:tplc="77F2E27A">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3D63B62"/>
    <w:multiLevelType w:val="hybridMultilevel"/>
    <w:tmpl w:val="9D9CE88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99528A"/>
    <w:multiLevelType w:val="hybridMultilevel"/>
    <w:tmpl w:val="FF7CF5EE"/>
    <w:lvl w:ilvl="0" w:tplc="04090005">
      <w:start w:val="1"/>
      <w:numFmt w:val="bullet"/>
      <w:lvlText w:val=""/>
      <w:lvlJc w:val="left"/>
      <w:pPr>
        <w:ind w:left="360" w:hanging="360"/>
      </w:pPr>
      <w:rPr>
        <w:rFonts w:ascii="Wingdings" w:hAnsi="Wingdings" w:hint="default"/>
      </w:rPr>
    </w:lvl>
    <w:lvl w:ilvl="1" w:tplc="5A46C374">
      <w:numFmt w:val="bullet"/>
      <w:lvlText w:val="·"/>
      <w:lvlJc w:val="left"/>
      <w:pPr>
        <w:ind w:left="1080" w:hanging="360"/>
      </w:pPr>
      <w:rPr>
        <w:rFonts w:ascii="Calibri" w:eastAsia="Calibri" w:hAnsi="Calibri"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15CD7F0B"/>
    <w:multiLevelType w:val="hybridMultilevel"/>
    <w:tmpl w:val="44C492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955AB"/>
    <w:multiLevelType w:val="hybridMultilevel"/>
    <w:tmpl w:val="7F6A9B7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29638C"/>
    <w:multiLevelType w:val="hybridMultilevel"/>
    <w:tmpl w:val="4C48F662"/>
    <w:lvl w:ilvl="0" w:tplc="E7625A80">
      <w:start w:val="3"/>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1E6A07C4"/>
    <w:multiLevelType w:val="hybridMultilevel"/>
    <w:tmpl w:val="2DC8D0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CE41FD"/>
    <w:multiLevelType w:val="hybridMultilevel"/>
    <w:tmpl w:val="5D2E34DE"/>
    <w:lvl w:ilvl="0" w:tplc="C924230E">
      <w:start w:val="6"/>
      <w:numFmt w:val="decimal"/>
      <w:lvlText w:val="%1."/>
      <w:lvlJc w:val="left"/>
      <w:pPr>
        <w:ind w:left="540" w:hanging="360"/>
      </w:pPr>
      <w:rPr>
        <w:rFonts w:cstheme="minorBidi" w:hint="default"/>
      </w:rPr>
    </w:lvl>
    <w:lvl w:ilvl="1" w:tplc="0C0A0017">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2A07BF5"/>
    <w:multiLevelType w:val="hybridMultilevel"/>
    <w:tmpl w:val="6FBE5D6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61A67A6"/>
    <w:multiLevelType w:val="hybridMultilevel"/>
    <w:tmpl w:val="79705AAA"/>
    <w:lvl w:ilvl="0" w:tplc="C924230E">
      <w:start w:val="6"/>
      <w:numFmt w:val="decimal"/>
      <w:lvlText w:val="%1."/>
      <w:lvlJc w:val="left"/>
      <w:pPr>
        <w:ind w:left="720" w:hanging="360"/>
      </w:pPr>
      <w:rPr>
        <w:rFonts w:cstheme="minorBidi" w:hint="default"/>
      </w:rPr>
    </w:lvl>
    <w:lvl w:ilvl="1" w:tplc="0C0A0017">
      <w:start w:val="1"/>
      <w:numFmt w:val="lowerLetter"/>
      <w:lvlText w:val="%2)"/>
      <w:lvlJc w:val="left"/>
      <w:pPr>
        <w:ind w:left="1620" w:hanging="360"/>
      </w:pPr>
    </w:lvl>
    <w:lvl w:ilvl="2" w:tplc="0C0A001B">
      <w:start w:val="1"/>
      <w:numFmt w:val="lowerRoman"/>
      <w:lvlText w:val="%3."/>
      <w:lvlJc w:val="right"/>
      <w:pPr>
        <w:ind w:left="2340" w:hanging="180"/>
      </w:pPr>
    </w:lvl>
    <w:lvl w:ilvl="3" w:tplc="0C0A000F">
      <w:start w:val="1"/>
      <w:numFmt w:val="decimal"/>
      <w:lvlText w:val="%4."/>
      <w:lvlJc w:val="left"/>
      <w:pPr>
        <w:ind w:left="3060" w:hanging="360"/>
      </w:pPr>
    </w:lvl>
    <w:lvl w:ilvl="4" w:tplc="0C0A0019">
      <w:start w:val="1"/>
      <w:numFmt w:val="lowerLetter"/>
      <w:lvlText w:val="%5."/>
      <w:lvlJc w:val="left"/>
      <w:pPr>
        <w:ind w:left="3780" w:hanging="360"/>
      </w:pPr>
    </w:lvl>
    <w:lvl w:ilvl="5" w:tplc="0C0A001B">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4" w15:restartNumberingAfterBreak="0">
    <w:nsid w:val="2C143307"/>
    <w:multiLevelType w:val="hybridMultilevel"/>
    <w:tmpl w:val="ED1E2248"/>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2EDD11C6"/>
    <w:multiLevelType w:val="hybridMultilevel"/>
    <w:tmpl w:val="F4866524"/>
    <w:lvl w:ilvl="0" w:tplc="B100E886">
      <w:start w:val="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1524DBA"/>
    <w:multiLevelType w:val="hybridMultilevel"/>
    <w:tmpl w:val="73E0D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903E96"/>
    <w:multiLevelType w:val="hybridMultilevel"/>
    <w:tmpl w:val="8F3C88DE"/>
    <w:lvl w:ilvl="0" w:tplc="04090017">
      <w:start w:val="1"/>
      <w:numFmt w:val="lowerLetter"/>
      <w:lvlText w:val="%1)"/>
      <w:lvlJc w:val="left"/>
      <w:pPr>
        <w:ind w:left="720" w:hanging="360"/>
      </w:pPr>
      <w:rPr>
        <w:rFonts w:hint="default"/>
      </w:rPr>
    </w:lvl>
    <w:lvl w:ilvl="1" w:tplc="0C0A0017">
      <w:start w:val="1"/>
      <w:numFmt w:val="lowerLetter"/>
      <w:lvlText w:val="%2)"/>
      <w:lvlJc w:val="left"/>
      <w:pPr>
        <w:ind w:left="1620" w:hanging="360"/>
      </w:pPr>
    </w:lvl>
    <w:lvl w:ilvl="2" w:tplc="0C0A001B">
      <w:start w:val="1"/>
      <w:numFmt w:val="lowerRoman"/>
      <w:lvlText w:val="%3."/>
      <w:lvlJc w:val="right"/>
      <w:pPr>
        <w:ind w:left="2340" w:hanging="180"/>
      </w:pPr>
    </w:lvl>
    <w:lvl w:ilvl="3" w:tplc="0C0A000F">
      <w:start w:val="1"/>
      <w:numFmt w:val="decimal"/>
      <w:lvlText w:val="%4."/>
      <w:lvlJc w:val="left"/>
      <w:pPr>
        <w:ind w:left="3060" w:hanging="360"/>
      </w:pPr>
    </w:lvl>
    <w:lvl w:ilvl="4" w:tplc="0C0A0019">
      <w:start w:val="1"/>
      <w:numFmt w:val="lowerLetter"/>
      <w:lvlText w:val="%5."/>
      <w:lvlJc w:val="left"/>
      <w:pPr>
        <w:ind w:left="3780" w:hanging="360"/>
      </w:pPr>
    </w:lvl>
    <w:lvl w:ilvl="5" w:tplc="0C0A001B">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8" w15:restartNumberingAfterBreak="0">
    <w:nsid w:val="40E54A76"/>
    <w:multiLevelType w:val="hybridMultilevel"/>
    <w:tmpl w:val="9EC2E5A0"/>
    <w:lvl w:ilvl="0" w:tplc="04090017">
      <w:start w:val="1"/>
      <w:numFmt w:val="lowerLetter"/>
      <w:lvlText w:val="%1)"/>
      <w:lvlJc w:val="left"/>
      <w:pPr>
        <w:ind w:left="720" w:hanging="360"/>
      </w:pPr>
      <w:rPr>
        <w:rFonts w:hint="default"/>
      </w:rPr>
    </w:lvl>
    <w:lvl w:ilvl="1" w:tplc="0C0A0017">
      <w:start w:val="1"/>
      <w:numFmt w:val="lowerLetter"/>
      <w:lvlText w:val="%2)"/>
      <w:lvlJc w:val="left"/>
      <w:pPr>
        <w:ind w:left="1080" w:hanging="360"/>
      </w:pPr>
    </w:lvl>
    <w:lvl w:ilvl="2" w:tplc="0C0A0017">
      <w:start w:val="1"/>
      <w:numFmt w:val="lowerLetter"/>
      <w:lvlText w:val="%3)"/>
      <w:lvlJc w:val="left"/>
      <w:pPr>
        <w:ind w:left="1980" w:hanging="36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418C64CA"/>
    <w:multiLevelType w:val="multilevel"/>
    <w:tmpl w:val="F3B05258"/>
    <w:lvl w:ilvl="0">
      <w:start w:val="11"/>
      <w:numFmt w:val="decimal"/>
      <w:lvlText w:val="%1.0"/>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3D80866"/>
    <w:multiLevelType w:val="hybridMultilevel"/>
    <w:tmpl w:val="DC9499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CC0F99"/>
    <w:multiLevelType w:val="hybridMultilevel"/>
    <w:tmpl w:val="2D6CE5A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5451859"/>
    <w:multiLevelType w:val="hybridMultilevel"/>
    <w:tmpl w:val="2B98F0AE"/>
    <w:lvl w:ilvl="0" w:tplc="CACA496C">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6C94F36"/>
    <w:multiLevelType w:val="hybridMultilevel"/>
    <w:tmpl w:val="DE5A9BC0"/>
    <w:lvl w:ilvl="0" w:tplc="C924230E">
      <w:start w:val="6"/>
      <w:numFmt w:val="decimal"/>
      <w:lvlText w:val="%1."/>
      <w:lvlJc w:val="left"/>
      <w:pPr>
        <w:ind w:left="540" w:hanging="360"/>
      </w:pPr>
      <w:rPr>
        <w:rFonts w:cstheme="minorBidi" w:hint="default"/>
      </w:rPr>
    </w:lvl>
    <w:lvl w:ilvl="1" w:tplc="0C0A0017">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71B0871"/>
    <w:multiLevelType w:val="hybridMultilevel"/>
    <w:tmpl w:val="F71A4674"/>
    <w:lvl w:ilvl="0" w:tplc="C924230E">
      <w:start w:val="6"/>
      <w:numFmt w:val="decimal"/>
      <w:lvlText w:val="%1."/>
      <w:lvlJc w:val="left"/>
      <w:pPr>
        <w:ind w:left="720" w:hanging="360"/>
      </w:pPr>
      <w:rPr>
        <w:rFonts w:cstheme="minorBidi" w:hint="default"/>
      </w:rPr>
    </w:lvl>
    <w:lvl w:ilvl="1" w:tplc="04090017">
      <w:start w:val="1"/>
      <w:numFmt w:val="lowerLetter"/>
      <w:lvlText w:val="%2)"/>
      <w:lvlJc w:val="left"/>
      <w:pPr>
        <w:ind w:left="1620" w:hanging="360"/>
      </w:pPr>
    </w:lvl>
    <w:lvl w:ilvl="2" w:tplc="0C0A001B">
      <w:start w:val="1"/>
      <w:numFmt w:val="lowerRoman"/>
      <w:lvlText w:val="%3."/>
      <w:lvlJc w:val="right"/>
      <w:pPr>
        <w:ind w:left="2340" w:hanging="180"/>
      </w:pPr>
    </w:lvl>
    <w:lvl w:ilvl="3" w:tplc="0C0A000F">
      <w:start w:val="1"/>
      <w:numFmt w:val="decimal"/>
      <w:lvlText w:val="%4."/>
      <w:lvlJc w:val="left"/>
      <w:pPr>
        <w:ind w:left="3060" w:hanging="360"/>
      </w:pPr>
    </w:lvl>
    <w:lvl w:ilvl="4" w:tplc="0C0A0019">
      <w:start w:val="1"/>
      <w:numFmt w:val="lowerLetter"/>
      <w:lvlText w:val="%5."/>
      <w:lvlJc w:val="left"/>
      <w:pPr>
        <w:ind w:left="3780" w:hanging="360"/>
      </w:pPr>
    </w:lvl>
    <w:lvl w:ilvl="5" w:tplc="0C0A001B">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5" w15:restartNumberingAfterBreak="0">
    <w:nsid w:val="47B7692C"/>
    <w:multiLevelType w:val="hybridMultilevel"/>
    <w:tmpl w:val="F47238D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A22B16"/>
    <w:multiLevelType w:val="hybridMultilevel"/>
    <w:tmpl w:val="61B260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6D7DBE"/>
    <w:multiLevelType w:val="hybridMultilevel"/>
    <w:tmpl w:val="18840862"/>
    <w:lvl w:ilvl="0" w:tplc="7AFC8C9E">
      <w:start w:val="1"/>
      <w:numFmt w:val="lowerLetter"/>
      <w:lvlText w:val="%1)"/>
      <w:lvlJc w:val="left"/>
      <w:pPr>
        <w:ind w:left="450" w:hanging="9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002EB2"/>
    <w:multiLevelType w:val="hybridMultilevel"/>
    <w:tmpl w:val="268E6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210B19"/>
    <w:multiLevelType w:val="hybridMultilevel"/>
    <w:tmpl w:val="8B76AE9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515605"/>
    <w:multiLevelType w:val="hybridMultilevel"/>
    <w:tmpl w:val="9322E4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1F82BC0"/>
    <w:multiLevelType w:val="hybridMultilevel"/>
    <w:tmpl w:val="1D06DB50"/>
    <w:lvl w:ilvl="0" w:tplc="C924230E">
      <w:start w:val="6"/>
      <w:numFmt w:val="decimal"/>
      <w:lvlText w:val="%1."/>
      <w:lvlJc w:val="left"/>
      <w:pPr>
        <w:ind w:left="540" w:hanging="360"/>
      </w:pPr>
      <w:rPr>
        <w:rFonts w:cstheme="minorBidi" w:hint="default"/>
      </w:rPr>
    </w:lvl>
    <w:lvl w:ilvl="1" w:tplc="0C0A0017">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3E770B8"/>
    <w:multiLevelType w:val="hybridMultilevel"/>
    <w:tmpl w:val="08D2B594"/>
    <w:lvl w:ilvl="0" w:tplc="C924230E">
      <w:start w:val="7"/>
      <w:numFmt w:val="decimal"/>
      <w:lvlText w:val="%1."/>
      <w:lvlJc w:val="left"/>
      <w:pPr>
        <w:ind w:left="720" w:hanging="360"/>
      </w:pPr>
      <w:rPr>
        <w:rFonts w:cstheme="minorBidi" w:hint="default"/>
      </w:rPr>
    </w:lvl>
    <w:lvl w:ilvl="1" w:tplc="0C0A0017">
      <w:start w:val="1"/>
      <w:numFmt w:val="lowerLetter"/>
      <w:lvlText w:val="%2)"/>
      <w:lvlJc w:val="left"/>
      <w:pPr>
        <w:ind w:left="1080" w:hanging="360"/>
      </w:pPr>
    </w:lvl>
    <w:lvl w:ilvl="2" w:tplc="0C0A0017">
      <w:start w:val="1"/>
      <w:numFmt w:val="lowerLetter"/>
      <w:lvlText w:val="%3)"/>
      <w:lvlJc w:val="left"/>
      <w:pPr>
        <w:ind w:left="1980" w:hanging="36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15:restartNumberingAfterBreak="0">
    <w:nsid w:val="66104430"/>
    <w:multiLevelType w:val="hybridMultilevel"/>
    <w:tmpl w:val="43462BD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6935DC6"/>
    <w:multiLevelType w:val="hybridMultilevel"/>
    <w:tmpl w:val="832232E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7ED4B49"/>
    <w:multiLevelType w:val="multilevel"/>
    <w:tmpl w:val="FD0EC286"/>
    <w:lvl w:ilvl="0">
      <w:start w:val="2"/>
      <w:numFmt w:val="decimal"/>
      <w:lvlText w:val="%1.0"/>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A2273B1"/>
    <w:multiLevelType w:val="hybridMultilevel"/>
    <w:tmpl w:val="394A5000"/>
    <w:lvl w:ilvl="0" w:tplc="3412FE2C">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C814D1E"/>
    <w:multiLevelType w:val="hybridMultilevel"/>
    <w:tmpl w:val="1806FE5E"/>
    <w:lvl w:ilvl="0" w:tplc="42984E60">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03039FE"/>
    <w:multiLevelType w:val="hybridMultilevel"/>
    <w:tmpl w:val="E6DE52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FF2EE9"/>
    <w:multiLevelType w:val="hybridMultilevel"/>
    <w:tmpl w:val="A69E9764"/>
    <w:lvl w:ilvl="0" w:tplc="C924230E">
      <w:start w:val="7"/>
      <w:numFmt w:val="decimal"/>
      <w:lvlText w:val="%1."/>
      <w:lvlJc w:val="left"/>
      <w:pPr>
        <w:ind w:left="1080" w:hanging="360"/>
      </w:pPr>
      <w:rPr>
        <w:rFonts w:cstheme="minorBidi" w:hint="default"/>
      </w:rPr>
    </w:lvl>
    <w:lvl w:ilvl="1" w:tplc="0C0A0017">
      <w:start w:val="1"/>
      <w:numFmt w:val="lowerLetter"/>
      <w:lvlText w:val="%2)"/>
      <w:lvlJc w:val="left"/>
      <w:pPr>
        <w:ind w:left="1440" w:hanging="360"/>
      </w:pPr>
    </w:lvl>
    <w:lvl w:ilvl="2" w:tplc="0C0A0017">
      <w:start w:val="1"/>
      <w:numFmt w:val="lowerLetter"/>
      <w:lvlText w:val="%3)"/>
      <w:lvlJc w:val="left"/>
      <w:pPr>
        <w:ind w:left="1080" w:hanging="36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39C6AA8"/>
    <w:multiLevelType w:val="hybridMultilevel"/>
    <w:tmpl w:val="F7FC02B4"/>
    <w:lvl w:ilvl="0" w:tplc="FE5EF224">
      <w:start w:val="1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EF61E8"/>
    <w:multiLevelType w:val="hybridMultilevel"/>
    <w:tmpl w:val="BCBC10E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AF0CAC"/>
    <w:multiLevelType w:val="hybridMultilevel"/>
    <w:tmpl w:val="FE021F62"/>
    <w:lvl w:ilvl="0" w:tplc="809C6C3E">
      <w:start w:val="10"/>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B3684C"/>
    <w:multiLevelType w:val="multilevel"/>
    <w:tmpl w:val="311EC700"/>
    <w:lvl w:ilvl="0">
      <w:start w:val="2"/>
      <w:numFmt w:val="decimal"/>
      <w:lvlText w:val="%1.0"/>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CFA5ACA"/>
    <w:multiLevelType w:val="multilevel"/>
    <w:tmpl w:val="9DB6D73E"/>
    <w:lvl w:ilvl="0">
      <w:start w:val="1"/>
      <w:numFmt w:val="decimal"/>
      <w:lvlText w:val="%1.0"/>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3"/>
      <w:numFmt w:val="decimal"/>
      <w:lvlText w:val="%7."/>
      <w:lvlJc w:val="left"/>
      <w:pPr>
        <w:ind w:left="2520" w:hanging="360"/>
      </w:pPr>
      <w:rPr>
        <w:rFonts w:hint="default"/>
        <w:b w:val="0"/>
        <w:lang w:val="en-PH"/>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EB24052"/>
    <w:multiLevelType w:val="hybridMultilevel"/>
    <w:tmpl w:val="BB205D70"/>
    <w:lvl w:ilvl="0" w:tplc="C924230E">
      <w:start w:val="7"/>
      <w:numFmt w:val="decimal"/>
      <w:lvlText w:val="%1."/>
      <w:lvlJc w:val="left"/>
      <w:pPr>
        <w:ind w:left="1080" w:hanging="360"/>
      </w:pPr>
      <w:rPr>
        <w:rFonts w:cstheme="minorBidi" w:hint="default"/>
      </w:rPr>
    </w:lvl>
    <w:lvl w:ilvl="1" w:tplc="0C0A0017">
      <w:start w:val="1"/>
      <w:numFmt w:val="lowerLetter"/>
      <w:lvlText w:val="%2)"/>
      <w:lvlJc w:val="left"/>
      <w:pPr>
        <w:ind w:left="1440" w:hanging="360"/>
      </w:pPr>
    </w:lvl>
    <w:lvl w:ilvl="2" w:tplc="0C0A0017">
      <w:start w:val="1"/>
      <w:numFmt w:val="lowerLetter"/>
      <w:lvlText w:val="%3)"/>
      <w:lvlJc w:val="left"/>
      <w:pPr>
        <w:ind w:left="1080" w:hanging="36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524395967">
    <w:abstractNumId w:val="44"/>
  </w:num>
  <w:num w:numId="2" w16cid:durableId="1453984445">
    <w:abstractNumId w:val="9"/>
  </w:num>
  <w:num w:numId="3" w16cid:durableId="383137565">
    <w:abstractNumId w:val="23"/>
  </w:num>
  <w:num w:numId="4" w16cid:durableId="1029258596">
    <w:abstractNumId w:val="32"/>
  </w:num>
  <w:num w:numId="5" w16cid:durableId="177162251">
    <w:abstractNumId w:val="45"/>
  </w:num>
  <w:num w:numId="6" w16cid:durableId="913903280">
    <w:abstractNumId w:val="39"/>
  </w:num>
  <w:num w:numId="7" w16cid:durableId="1740059778">
    <w:abstractNumId w:val="14"/>
  </w:num>
  <w:num w:numId="8" w16cid:durableId="1418592967">
    <w:abstractNumId w:val="33"/>
  </w:num>
  <w:num w:numId="9" w16cid:durableId="1544102283">
    <w:abstractNumId w:val="3"/>
  </w:num>
  <w:num w:numId="10" w16cid:durableId="1019889970">
    <w:abstractNumId w:val="12"/>
  </w:num>
  <w:num w:numId="11" w16cid:durableId="1306742707">
    <w:abstractNumId w:val="5"/>
  </w:num>
  <w:num w:numId="12" w16cid:durableId="2037847756">
    <w:abstractNumId w:val="20"/>
  </w:num>
  <w:num w:numId="13" w16cid:durableId="598804670">
    <w:abstractNumId w:val="41"/>
  </w:num>
  <w:num w:numId="14" w16cid:durableId="1199796">
    <w:abstractNumId w:val="25"/>
  </w:num>
  <w:num w:numId="15" w16cid:durableId="2017028313">
    <w:abstractNumId w:val="31"/>
  </w:num>
  <w:num w:numId="16" w16cid:durableId="395586712">
    <w:abstractNumId w:val="11"/>
  </w:num>
  <w:num w:numId="17" w16cid:durableId="1396200294">
    <w:abstractNumId w:val="13"/>
  </w:num>
  <w:num w:numId="18" w16cid:durableId="817842368">
    <w:abstractNumId w:val="10"/>
  </w:num>
  <w:num w:numId="19" w16cid:durableId="557908760">
    <w:abstractNumId w:val="27"/>
  </w:num>
  <w:num w:numId="20" w16cid:durableId="425080522">
    <w:abstractNumId w:val="18"/>
  </w:num>
  <w:num w:numId="21" w16cid:durableId="1343121663">
    <w:abstractNumId w:val="42"/>
  </w:num>
  <w:num w:numId="22" w16cid:durableId="143086499">
    <w:abstractNumId w:val="43"/>
  </w:num>
  <w:num w:numId="23" w16cid:durableId="1731731082">
    <w:abstractNumId w:val="17"/>
  </w:num>
  <w:num w:numId="24" w16cid:durableId="1935820129">
    <w:abstractNumId w:val="35"/>
  </w:num>
  <w:num w:numId="25" w16cid:durableId="1911498719">
    <w:abstractNumId w:val="28"/>
  </w:num>
  <w:num w:numId="26" w16cid:durableId="1268276254">
    <w:abstractNumId w:val="26"/>
  </w:num>
  <w:num w:numId="27" w16cid:durableId="771709920">
    <w:abstractNumId w:val="22"/>
  </w:num>
  <w:num w:numId="28" w16cid:durableId="73405938">
    <w:abstractNumId w:val="29"/>
  </w:num>
  <w:num w:numId="29" w16cid:durableId="685789199">
    <w:abstractNumId w:val="2"/>
  </w:num>
  <w:num w:numId="30" w16cid:durableId="379596958">
    <w:abstractNumId w:val="15"/>
  </w:num>
  <w:num w:numId="31" w16cid:durableId="1244215518">
    <w:abstractNumId w:val="36"/>
  </w:num>
  <w:num w:numId="32" w16cid:durableId="242572923">
    <w:abstractNumId w:val="37"/>
  </w:num>
  <w:num w:numId="33" w16cid:durableId="1195384685">
    <w:abstractNumId w:val="38"/>
  </w:num>
  <w:num w:numId="34" w16cid:durableId="366372443">
    <w:abstractNumId w:val="21"/>
  </w:num>
  <w:num w:numId="35" w16cid:durableId="648291191">
    <w:abstractNumId w:val="8"/>
  </w:num>
  <w:num w:numId="36" w16cid:durableId="665477245">
    <w:abstractNumId w:val="24"/>
  </w:num>
  <w:num w:numId="37" w16cid:durableId="1315329151">
    <w:abstractNumId w:val="34"/>
  </w:num>
  <w:num w:numId="38" w16cid:durableId="2037777690">
    <w:abstractNumId w:val="7"/>
  </w:num>
  <w:num w:numId="39" w16cid:durableId="228199467">
    <w:abstractNumId w:val="30"/>
  </w:num>
  <w:num w:numId="40" w16cid:durableId="273446236">
    <w:abstractNumId w:val="6"/>
  </w:num>
  <w:num w:numId="41" w16cid:durableId="1930231811">
    <w:abstractNumId w:val="19"/>
  </w:num>
  <w:num w:numId="42" w16cid:durableId="451635423">
    <w:abstractNumId w:val="40"/>
  </w:num>
  <w:num w:numId="43" w16cid:durableId="1507936618">
    <w:abstractNumId w:val="0"/>
  </w:num>
  <w:num w:numId="44" w16cid:durableId="1541933744">
    <w:abstractNumId w:val="16"/>
  </w:num>
  <w:num w:numId="45" w16cid:durableId="23216635">
    <w:abstractNumId w:val="4"/>
  </w:num>
  <w:num w:numId="46" w16cid:durableId="800459516">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606"/>
    <w:rsid w:val="00000092"/>
    <w:rsid w:val="00000229"/>
    <w:rsid w:val="0000032F"/>
    <w:rsid w:val="000010FF"/>
    <w:rsid w:val="00001CEA"/>
    <w:rsid w:val="0000228B"/>
    <w:rsid w:val="000026DF"/>
    <w:rsid w:val="0000322E"/>
    <w:rsid w:val="0000346D"/>
    <w:rsid w:val="00004924"/>
    <w:rsid w:val="00012801"/>
    <w:rsid w:val="000141D0"/>
    <w:rsid w:val="000145D0"/>
    <w:rsid w:val="00020C9D"/>
    <w:rsid w:val="0002584B"/>
    <w:rsid w:val="00026927"/>
    <w:rsid w:val="000300D0"/>
    <w:rsid w:val="000306CE"/>
    <w:rsid w:val="00030EF6"/>
    <w:rsid w:val="0003244B"/>
    <w:rsid w:val="00033F89"/>
    <w:rsid w:val="00035BB1"/>
    <w:rsid w:val="00040345"/>
    <w:rsid w:val="000415B5"/>
    <w:rsid w:val="00041FEE"/>
    <w:rsid w:val="00042A90"/>
    <w:rsid w:val="000434B7"/>
    <w:rsid w:val="000447A1"/>
    <w:rsid w:val="00047692"/>
    <w:rsid w:val="000538E0"/>
    <w:rsid w:val="000558DE"/>
    <w:rsid w:val="000579B7"/>
    <w:rsid w:val="00057FC4"/>
    <w:rsid w:val="00062279"/>
    <w:rsid w:val="000628D3"/>
    <w:rsid w:val="00063364"/>
    <w:rsid w:val="00063BA6"/>
    <w:rsid w:val="000654EA"/>
    <w:rsid w:val="00065CFC"/>
    <w:rsid w:val="00065E37"/>
    <w:rsid w:val="00066FF1"/>
    <w:rsid w:val="00070D0A"/>
    <w:rsid w:val="00072B0B"/>
    <w:rsid w:val="00073125"/>
    <w:rsid w:val="0007358D"/>
    <w:rsid w:val="0007407B"/>
    <w:rsid w:val="000765C2"/>
    <w:rsid w:val="0007788D"/>
    <w:rsid w:val="0008038A"/>
    <w:rsid w:val="00080554"/>
    <w:rsid w:val="000820A0"/>
    <w:rsid w:val="00084B65"/>
    <w:rsid w:val="00085205"/>
    <w:rsid w:val="000856D2"/>
    <w:rsid w:val="00085841"/>
    <w:rsid w:val="0008791C"/>
    <w:rsid w:val="000916B2"/>
    <w:rsid w:val="000935EB"/>
    <w:rsid w:val="00094911"/>
    <w:rsid w:val="00096135"/>
    <w:rsid w:val="000A04F1"/>
    <w:rsid w:val="000A09B1"/>
    <w:rsid w:val="000A0A44"/>
    <w:rsid w:val="000A239B"/>
    <w:rsid w:val="000A3A3B"/>
    <w:rsid w:val="000A54DD"/>
    <w:rsid w:val="000B043B"/>
    <w:rsid w:val="000B2069"/>
    <w:rsid w:val="000B23FF"/>
    <w:rsid w:val="000B25E0"/>
    <w:rsid w:val="000B2C3C"/>
    <w:rsid w:val="000B3755"/>
    <w:rsid w:val="000B3BF0"/>
    <w:rsid w:val="000B4179"/>
    <w:rsid w:val="000B5FE7"/>
    <w:rsid w:val="000B643A"/>
    <w:rsid w:val="000C040A"/>
    <w:rsid w:val="000C06A4"/>
    <w:rsid w:val="000C183F"/>
    <w:rsid w:val="000C2DD1"/>
    <w:rsid w:val="000C74ED"/>
    <w:rsid w:val="000D1104"/>
    <w:rsid w:val="000D1271"/>
    <w:rsid w:val="000D1AC8"/>
    <w:rsid w:val="000D3AF5"/>
    <w:rsid w:val="000D3CE1"/>
    <w:rsid w:val="000D4248"/>
    <w:rsid w:val="000D53D6"/>
    <w:rsid w:val="000E0121"/>
    <w:rsid w:val="000E055C"/>
    <w:rsid w:val="000E1C56"/>
    <w:rsid w:val="000E3290"/>
    <w:rsid w:val="000E35B5"/>
    <w:rsid w:val="000E4D76"/>
    <w:rsid w:val="000F09D4"/>
    <w:rsid w:val="000F1244"/>
    <w:rsid w:val="000F23BD"/>
    <w:rsid w:val="000F3E1C"/>
    <w:rsid w:val="000F4CA1"/>
    <w:rsid w:val="000F66F7"/>
    <w:rsid w:val="001002E6"/>
    <w:rsid w:val="00102110"/>
    <w:rsid w:val="00102CEC"/>
    <w:rsid w:val="00106CAC"/>
    <w:rsid w:val="0010778D"/>
    <w:rsid w:val="00111175"/>
    <w:rsid w:val="0011216F"/>
    <w:rsid w:val="00112DC9"/>
    <w:rsid w:val="00112F37"/>
    <w:rsid w:val="00114125"/>
    <w:rsid w:val="00114D27"/>
    <w:rsid w:val="00114E3D"/>
    <w:rsid w:val="0011597B"/>
    <w:rsid w:val="00115996"/>
    <w:rsid w:val="00117979"/>
    <w:rsid w:val="0012028F"/>
    <w:rsid w:val="00121442"/>
    <w:rsid w:val="00125916"/>
    <w:rsid w:val="00127B7A"/>
    <w:rsid w:val="00130A4C"/>
    <w:rsid w:val="00133116"/>
    <w:rsid w:val="001338F8"/>
    <w:rsid w:val="001369F0"/>
    <w:rsid w:val="00137197"/>
    <w:rsid w:val="00141005"/>
    <w:rsid w:val="00142272"/>
    <w:rsid w:val="00143075"/>
    <w:rsid w:val="0014309B"/>
    <w:rsid w:val="00145DA6"/>
    <w:rsid w:val="00150D23"/>
    <w:rsid w:val="00154FD5"/>
    <w:rsid w:val="00155E05"/>
    <w:rsid w:val="00161201"/>
    <w:rsid w:val="001647AF"/>
    <w:rsid w:val="00165F27"/>
    <w:rsid w:val="00167696"/>
    <w:rsid w:val="00171F91"/>
    <w:rsid w:val="001732FD"/>
    <w:rsid w:val="00173322"/>
    <w:rsid w:val="001742F8"/>
    <w:rsid w:val="00174B55"/>
    <w:rsid w:val="0017526E"/>
    <w:rsid w:val="00181A42"/>
    <w:rsid w:val="001866CC"/>
    <w:rsid w:val="00186AEC"/>
    <w:rsid w:val="00192D4F"/>
    <w:rsid w:val="00193039"/>
    <w:rsid w:val="0019317C"/>
    <w:rsid w:val="001932F3"/>
    <w:rsid w:val="001965C0"/>
    <w:rsid w:val="001A186B"/>
    <w:rsid w:val="001A1976"/>
    <w:rsid w:val="001A1E9A"/>
    <w:rsid w:val="001A4F08"/>
    <w:rsid w:val="001A565B"/>
    <w:rsid w:val="001A60F0"/>
    <w:rsid w:val="001A615C"/>
    <w:rsid w:val="001A624E"/>
    <w:rsid w:val="001A6CAE"/>
    <w:rsid w:val="001A73EB"/>
    <w:rsid w:val="001B3E2B"/>
    <w:rsid w:val="001B4184"/>
    <w:rsid w:val="001B41FA"/>
    <w:rsid w:val="001B4BA6"/>
    <w:rsid w:val="001B5DA9"/>
    <w:rsid w:val="001B636E"/>
    <w:rsid w:val="001B63E0"/>
    <w:rsid w:val="001C0A44"/>
    <w:rsid w:val="001C499D"/>
    <w:rsid w:val="001C4E25"/>
    <w:rsid w:val="001D02E1"/>
    <w:rsid w:val="001D1293"/>
    <w:rsid w:val="001D7D1A"/>
    <w:rsid w:val="001E0405"/>
    <w:rsid w:val="001E31DF"/>
    <w:rsid w:val="001E3248"/>
    <w:rsid w:val="001E5360"/>
    <w:rsid w:val="001E5898"/>
    <w:rsid w:val="001E6A7D"/>
    <w:rsid w:val="001E6C8C"/>
    <w:rsid w:val="001F1B69"/>
    <w:rsid w:val="001F3E84"/>
    <w:rsid w:val="001F590B"/>
    <w:rsid w:val="0020118F"/>
    <w:rsid w:val="00202A26"/>
    <w:rsid w:val="002047BD"/>
    <w:rsid w:val="00206005"/>
    <w:rsid w:val="0020764D"/>
    <w:rsid w:val="00210047"/>
    <w:rsid w:val="00210360"/>
    <w:rsid w:val="0021347D"/>
    <w:rsid w:val="00213DAA"/>
    <w:rsid w:val="002146BC"/>
    <w:rsid w:val="00214FB9"/>
    <w:rsid w:val="00215018"/>
    <w:rsid w:val="00221337"/>
    <w:rsid w:val="00223A88"/>
    <w:rsid w:val="00226E61"/>
    <w:rsid w:val="00230252"/>
    <w:rsid w:val="002314CA"/>
    <w:rsid w:val="00232DB9"/>
    <w:rsid w:val="00235B6F"/>
    <w:rsid w:val="002409F9"/>
    <w:rsid w:val="00241E43"/>
    <w:rsid w:val="0024209C"/>
    <w:rsid w:val="0024470D"/>
    <w:rsid w:val="0024675C"/>
    <w:rsid w:val="0024719C"/>
    <w:rsid w:val="00247750"/>
    <w:rsid w:val="00247FD6"/>
    <w:rsid w:val="00250425"/>
    <w:rsid w:val="00251D86"/>
    <w:rsid w:val="00252AF2"/>
    <w:rsid w:val="00254E87"/>
    <w:rsid w:val="002558AA"/>
    <w:rsid w:val="002560B3"/>
    <w:rsid w:val="00256299"/>
    <w:rsid w:val="0025716E"/>
    <w:rsid w:val="00257596"/>
    <w:rsid w:val="002600D4"/>
    <w:rsid w:val="00260F74"/>
    <w:rsid w:val="0026123D"/>
    <w:rsid w:val="00261EEB"/>
    <w:rsid w:val="002635C6"/>
    <w:rsid w:val="00263C55"/>
    <w:rsid w:val="002650DF"/>
    <w:rsid w:val="0026788E"/>
    <w:rsid w:val="002705B5"/>
    <w:rsid w:val="00272299"/>
    <w:rsid w:val="002725E8"/>
    <w:rsid w:val="002729D8"/>
    <w:rsid w:val="00273181"/>
    <w:rsid w:val="00273329"/>
    <w:rsid w:val="0027512C"/>
    <w:rsid w:val="00285D03"/>
    <w:rsid w:val="002860C5"/>
    <w:rsid w:val="00286FEE"/>
    <w:rsid w:val="00287BFE"/>
    <w:rsid w:val="00290D70"/>
    <w:rsid w:val="00292D18"/>
    <w:rsid w:val="002932DA"/>
    <w:rsid w:val="002940C5"/>
    <w:rsid w:val="0029576E"/>
    <w:rsid w:val="00296C64"/>
    <w:rsid w:val="002A271B"/>
    <w:rsid w:val="002A6470"/>
    <w:rsid w:val="002A6CAE"/>
    <w:rsid w:val="002B0400"/>
    <w:rsid w:val="002B2C2B"/>
    <w:rsid w:val="002B3719"/>
    <w:rsid w:val="002B4930"/>
    <w:rsid w:val="002B51A6"/>
    <w:rsid w:val="002B527B"/>
    <w:rsid w:val="002B74ED"/>
    <w:rsid w:val="002C0607"/>
    <w:rsid w:val="002C2B93"/>
    <w:rsid w:val="002C419E"/>
    <w:rsid w:val="002C62CA"/>
    <w:rsid w:val="002C655F"/>
    <w:rsid w:val="002D5687"/>
    <w:rsid w:val="002D769D"/>
    <w:rsid w:val="002E017F"/>
    <w:rsid w:val="002E1620"/>
    <w:rsid w:val="002E1E21"/>
    <w:rsid w:val="002E30F7"/>
    <w:rsid w:val="002E3B80"/>
    <w:rsid w:val="002E477A"/>
    <w:rsid w:val="002E48DE"/>
    <w:rsid w:val="002E4D6F"/>
    <w:rsid w:val="002E64B5"/>
    <w:rsid w:val="002E6648"/>
    <w:rsid w:val="002E672C"/>
    <w:rsid w:val="002E7FA2"/>
    <w:rsid w:val="002F0B71"/>
    <w:rsid w:val="002F331F"/>
    <w:rsid w:val="002F34E3"/>
    <w:rsid w:val="002F6D3D"/>
    <w:rsid w:val="00302A17"/>
    <w:rsid w:val="00303CD1"/>
    <w:rsid w:val="00311838"/>
    <w:rsid w:val="00312C26"/>
    <w:rsid w:val="003134C4"/>
    <w:rsid w:val="0031464A"/>
    <w:rsid w:val="003148D6"/>
    <w:rsid w:val="0031513F"/>
    <w:rsid w:val="003156F1"/>
    <w:rsid w:val="00315A6B"/>
    <w:rsid w:val="00316888"/>
    <w:rsid w:val="003171FB"/>
    <w:rsid w:val="00317F19"/>
    <w:rsid w:val="00321A8F"/>
    <w:rsid w:val="0032348A"/>
    <w:rsid w:val="0032568F"/>
    <w:rsid w:val="00326F22"/>
    <w:rsid w:val="00331224"/>
    <w:rsid w:val="00333487"/>
    <w:rsid w:val="00333D88"/>
    <w:rsid w:val="00334871"/>
    <w:rsid w:val="00334F6F"/>
    <w:rsid w:val="00340737"/>
    <w:rsid w:val="00344A55"/>
    <w:rsid w:val="00345446"/>
    <w:rsid w:val="0034669B"/>
    <w:rsid w:val="003502F4"/>
    <w:rsid w:val="00350941"/>
    <w:rsid w:val="00353B95"/>
    <w:rsid w:val="003550C9"/>
    <w:rsid w:val="00356286"/>
    <w:rsid w:val="003612E7"/>
    <w:rsid w:val="00364CCC"/>
    <w:rsid w:val="003666A2"/>
    <w:rsid w:val="003667F9"/>
    <w:rsid w:val="00367FA0"/>
    <w:rsid w:val="0037105A"/>
    <w:rsid w:val="00371305"/>
    <w:rsid w:val="00371D04"/>
    <w:rsid w:val="00374A80"/>
    <w:rsid w:val="00376774"/>
    <w:rsid w:val="00380215"/>
    <w:rsid w:val="00381CDC"/>
    <w:rsid w:val="003839C6"/>
    <w:rsid w:val="0038502A"/>
    <w:rsid w:val="00385659"/>
    <w:rsid w:val="0038588B"/>
    <w:rsid w:val="00385968"/>
    <w:rsid w:val="00385A16"/>
    <w:rsid w:val="00385E53"/>
    <w:rsid w:val="00387581"/>
    <w:rsid w:val="00390BA7"/>
    <w:rsid w:val="00390F6A"/>
    <w:rsid w:val="003916E8"/>
    <w:rsid w:val="00391B47"/>
    <w:rsid w:val="00393EE0"/>
    <w:rsid w:val="00394B0B"/>
    <w:rsid w:val="00395DAB"/>
    <w:rsid w:val="003960EC"/>
    <w:rsid w:val="0039667E"/>
    <w:rsid w:val="003970D8"/>
    <w:rsid w:val="0039768A"/>
    <w:rsid w:val="00397729"/>
    <w:rsid w:val="003A0A45"/>
    <w:rsid w:val="003A0CF8"/>
    <w:rsid w:val="003A128B"/>
    <w:rsid w:val="003A2241"/>
    <w:rsid w:val="003A374F"/>
    <w:rsid w:val="003A58E7"/>
    <w:rsid w:val="003A661C"/>
    <w:rsid w:val="003A7088"/>
    <w:rsid w:val="003B017D"/>
    <w:rsid w:val="003B02C1"/>
    <w:rsid w:val="003B2AA7"/>
    <w:rsid w:val="003B4383"/>
    <w:rsid w:val="003B50BC"/>
    <w:rsid w:val="003B6E00"/>
    <w:rsid w:val="003C2B97"/>
    <w:rsid w:val="003C4296"/>
    <w:rsid w:val="003C4419"/>
    <w:rsid w:val="003C44F4"/>
    <w:rsid w:val="003C5037"/>
    <w:rsid w:val="003D0A3C"/>
    <w:rsid w:val="003D0CD5"/>
    <w:rsid w:val="003D1390"/>
    <w:rsid w:val="003D1F2E"/>
    <w:rsid w:val="003D20BA"/>
    <w:rsid w:val="003D2C29"/>
    <w:rsid w:val="003D3877"/>
    <w:rsid w:val="003D58AA"/>
    <w:rsid w:val="003D6C67"/>
    <w:rsid w:val="003D7015"/>
    <w:rsid w:val="003E2A7E"/>
    <w:rsid w:val="003E30BD"/>
    <w:rsid w:val="003E3648"/>
    <w:rsid w:val="003E5263"/>
    <w:rsid w:val="003E535A"/>
    <w:rsid w:val="003E5800"/>
    <w:rsid w:val="003E6417"/>
    <w:rsid w:val="003F4AB6"/>
    <w:rsid w:val="003F543C"/>
    <w:rsid w:val="003F5452"/>
    <w:rsid w:val="003F6AB0"/>
    <w:rsid w:val="003F6CC9"/>
    <w:rsid w:val="003F7E4D"/>
    <w:rsid w:val="004024A9"/>
    <w:rsid w:val="0040389A"/>
    <w:rsid w:val="00403D41"/>
    <w:rsid w:val="00410A6A"/>
    <w:rsid w:val="00411FCA"/>
    <w:rsid w:val="0041700C"/>
    <w:rsid w:val="00420B8D"/>
    <w:rsid w:val="0042433D"/>
    <w:rsid w:val="00425322"/>
    <w:rsid w:val="004264D9"/>
    <w:rsid w:val="004275D3"/>
    <w:rsid w:val="00433048"/>
    <w:rsid w:val="004348FC"/>
    <w:rsid w:val="00435497"/>
    <w:rsid w:val="004354DE"/>
    <w:rsid w:val="004361EA"/>
    <w:rsid w:val="004444BC"/>
    <w:rsid w:val="004455C0"/>
    <w:rsid w:val="00447139"/>
    <w:rsid w:val="00447CA1"/>
    <w:rsid w:val="00447EAF"/>
    <w:rsid w:val="00453908"/>
    <w:rsid w:val="00453C7D"/>
    <w:rsid w:val="00454E6C"/>
    <w:rsid w:val="00456393"/>
    <w:rsid w:val="004569A6"/>
    <w:rsid w:val="00456EA0"/>
    <w:rsid w:val="0047136F"/>
    <w:rsid w:val="00471507"/>
    <w:rsid w:val="00472B6E"/>
    <w:rsid w:val="00473498"/>
    <w:rsid w:val="00473D86"/>
    <w:rsid w:val="0047565F"/>
    <w:rsid w:val="00475EFA"/>
    <w:rsid w:val="0047704C"/>
    <w:rsid w:val="00477596"/>
    <w:rsid w:val="00477AD1"/>
    <w:rsid w:val="0048329E"/>
    <w:rsid w:val="0048461C"/>
    <w:rsid w:val="00492911"/>
    <w:rsid w:val="00495208"/>
    <w:rsid w:val="00495211"/>
    <w:rsid w:val="004956BF"/>
    <w:rsid w:val="00495988"/>
    <w:rsid w:val="004A249F"/>
    <w:rsid w:val="004A3093"/>
    <w:rsid w:val="004A4E4C"/>
    <w:rsid w:val="004A67C0"/>
    <w:rsid w:val="004A6A44"/>
    <w:rsid w:val="004A7283"/>
    <w:rsid w:val="004A732A"/>
    <w:rsid w:val="004A7455"/>
    <w:rsid w:val="004A77A0"/>
    <w:rsid w:val="004B0191"/>
    <w:rsid w:val="004B2181"/>
    <w:rsid w:val="004B23BF"/>
    <w:rsid w:val="004B4D74"/>
    <w:rsid w:val="004B63C2"/>
    <w:rsid w:val="004C0FEA"/>
    <w:rsid w:val="004C5468"/>
    <w:rsid w:val="004C6185"/>
    <w:rsid w:val="004D04DB"/>
    <w:rsid w:val="004D3A45"/>
    <w:rsid w:val="004D6220"/>
    <w:rsid w:val="004D7683"/>
    <w:rsid w:val="004E0368"/>
    <w:rsid w:val="004E0395"/>
    <w:rsid w:val="004E0EFB"/>
    <w:rsid w:val="004E2CD3"/>
    <w:rsid w:val="004E3E15"/>
    <w:rsid w:val="004E4E2B"/>
    <w:rsid w:val="004E68F2"/>
    <w:rsid w:val="004F3FD0"/>
    <w:rsid w:val="004F452A"/>
    <w:rsid w:val="004F4618"/>
    <w:rsid w:val="004F4D8E"/>
    <w:rsid w:val="004F6574"/>
    <w:rsid w:val="005017B3"/>
    <w:rsid w:val="00501C3A"/>
    <w:rsid w:val="00503D9A"/>
    <w:rsid w:val="0050656F"/>
    <w:rsid w:val="005110D1"/>
    <w:rsid w:val="0051144C"/>
    <w:rsid w:val="005119F7"/>
    <w:rsid w:val="005135C7"/>
    <w:rsid w:val="0051388A"/>
    <w:rsid w:val="00515080"/>
    <w:rsid w:val="00515127"/>
    <w:rsid w:val="005178AB"/>
    <w:rsid w:val="00517AD2"/>
    <w:rsid w:val="005213BE"/>
    <w:rsid w:val="005214C8"/>
    <w:rsid w:val="00521712"/>
    <w:rsid w:val="0052249A"/>
    <w:rsid w:val="005228B7"/>
    <w:rsid w:val="00522F6E"/>
    <w:rsid w:val="005238CB"/>
    <w:rsid w:val="00524084"/>
    <w:rsid w:val="0052488F"/>
    <w:rsid w:val="005259F5"/>
    <w:rsid w:val="00525CAC"/>
    <w:rsid w:val="00525FAC"/>
    <w:rsid w:val="005263F5"/>
    <w:rsid w:val="00526767"/>
    <w:rsid w:val="0053097E"/>
    <w:rsid w:val="00532766"/>
    <w:rsid w:val="00532B6B"/>
    <w:rsid w:val="005351AE"/>
    <w:rsid w:val="00535544"/>
    <w:rsid w:val="005374B7"/>
    <w:rsid w:val="0053772C"/>
    <w:rsid w:val="00537A4E"/>
    <w:rsid w:val="00540D31"/>
    <w:rsid w:val="005440B1"/>
    <w:rsid w:val="0054446C"/>
    <w:rsid w:val="00545383"/>
    <w:rsid w:val="00545888"/>
    <w:rsid w:val="00545FA5"/>
    <w:rsid w:val="00546520"/>
    <w:rsid w:val="0054654B"/>
    <w:rsid w:val="00547D92"/>
    <w:rsid w:val="005515CB"/>
    <w:rsid w:val="0055190B"/>
    <w:rsid w:val="00552086"/>
    <w:rsid w:val="00552D2F"/>
    <w:rsid w:val="00555ECD"/>
    <w:rsid w:val="0055682B"/>
    <w:rsid w:val="00560A40"/>
    <w:rsid w:val="00560F4C"/>
    <w:rsid w:val="00562684"/>
    <w:rsid w:val="00562830"/>
    <w:rsid w:val="0056426C"/>
    <w:rsid w:val="00566BF8"/>
    <w:rsid w:val="00567316"/>
    <w:rsid w:val="00567F04"/>
    <w:rsid w:val="00571C37"/>
    <w:rsid w:val="00572B1A"/>
    <w:rsid w:val="00573421"/>
    <w:rsid w:val="00575455"/>
    <w:rsid w:val="00575D97"/>
    <w:rsid w:val="00580FC2"/>
    <w:rsid w:val="00581430"/>
    <w:rsid w:val="0058177D"/>
    <w:rsid w:val="00581F32"/>
    <w:rsid w:val="005866A3"/>
    <w:rsid w:val="00587E0A"/>
    <w:rsid w:val="00591781"/>
    <w:rsid w:val="005923F4"/>
    <w:rsid w:val="00592BC1"/>
    <w:rsid w:val="00593DCF"/>
    <w:rsid w:val="00594CA8"/>
    <w:rsid w:val="00596425"/>
    <w:rsid w:val="00597CE9"/>
    <w:rsid w:val="00597FBD"/>
    <w:rsid w:val="005A263C"/>
    <w:rsid w:val="005A3A57"/>
    <w:rsid w:val="005A3A59"/>
    <w:rsid w:val="005A3DA0"/>
    <w:rsid w:val="005A6B95"/>
    <w:rsid w:val="005A7ACA"/>
    <w:rsid w:val="005A7F98"/>
    <w:rsid w:val="005B0C42"/>
    <w:rsid w:val="005B19FA"/>
    <w:rsid w:val="005B24B8"/>
    <w:rsid w:val="005B51D9"/>
    <w:rsid w:val="005B63FF"/>
    <w:rsid w:val="005C071A"/>
    <w:rsid w:val="005C468C"/>
    <w:rsid w:val="005C531E"/>
    <w:rsid w:val="005C7035"/>
    <w:rsid w:val="005C789E"/>
    <w:rsid w:val="005D0B59"/>
    <w:rsid w:val="005D3F1D"/>
    <w:rsid w:val="005D4B64"/>
    <w:rsid w:val="005D68C5"/>
    <w:rsid w:val="005E4991"/>
    <w:rsid w:val="005E5111"/>
    <w:rsid w:val="005E7EC4"/>
    <w:rsid w:val="005F2360"/>
    <w:rsid w:val="005F35CF"/>
    <w:rsid w:val="005F4F3B"/>
    <w:rsid w:val="005F6FD4"/>
    <w:rsid w:val="0060277B"/>
    <w:rsid w:val="0060280F"/>
    <w:rsid w:val="00604813"/>
    <w:rsid w:val="00610723"/>
    <w:rsid w:val="00610C37"/>
    <w:rsid w:val="00610C83"/>
    <w:rsid w:val="00610CEF"/>
    <w:rsid w:val="00612AD3"/>
    <w:rsid w:val="006134F2"/>
    <w:rsid w:val="0061359E"/>
    <w:rsid w:val="006138DF"/>
    <w:rsid w:val="00617EF2"/>
    <w:rsid w:val="00620A89"/>
    <w:rsid w:val="00620E74"/>
    <w:rsid w:val="00621D72"/>
    <w:rsid w:val="006224EE"/>
    <w:rsid w:val="006239DB"/>
    <w:rsid w:val="00625C0E"/>
    <w:rsid w:val="00627E06"/>
    <w:rsid w:val="0063021D"/>
    <w:rsid w:val="00631701"/>
    <w:rsid w:val="0063379A"/>
    <w:rsid w:val="00634118"/>
    <w:rsid w:val="006344C8"/>
    <w:rsid w:val="006374BC"/>
    <w:rsid w:val="00643447"/>
    <w:rsid w:val="006449AC"/>
    <w:rsid w:val="0064747A"/>
    <w:rsid w:val="006478D2"/>
    <w:rsid w:val="00647D26"/>
    <w:rsid w:val="006519C3"/>
    <w:rsid w:val="00654AC8"/>
    <w:rsid w:val="00657E68"/>
    <w:rsid w:val="00661B3B"/>
    <w:rsid w:val="00662758"/>
    <w:rsid w:val="006655D5"/>
    <w:rsid w:val="0066560E"/>
    <w:rsid w:val="006766A1"/>
    <w:rsid w:val="00676FAD"/>
    <w:rsid w:val="00680D7D"/>
    <w:rsid w:val="006810F8"/>
    <w:rsid w:val="0068325A"/>
    <w:rsid w:val="00683D62"/>
    <w:rsid w:val="00684F6A"/>
    <w:rsid w:val="0068522E"/>
    <w:rsid w:val="00685987"/>
    <w:rsid w:val="00685F1A"/>
    <w:rsid w:val="00687E86"/>
    <w:rsid w:val="006905E3"/>
    <w:rsid w:val="0069185C"/>
    <w:rsid w:val="00693DE3"/>
    <w:rsid w:val="0069403C"/>
    <w:rsid w:val="0069561B"/>
    <w:rsid w:val="00695FEB"/>
    <w:rsid w:val="00695FF9"/>
    <w:rsid w:val="00696908"/>
    <w:rsid w:val="006A5A5C"/>
    <w:rsid w:val="006A77ED"/>
    <w:rsid w:val="006A7A88"/>
    <w:rsid w:val="006A7D0C"/>
    <w:rsid w:val="006B005B"/>
    <w:rsid w:val="006B2CF1"/>
    <w:rsid w:val="006B3455"/>
    <w:rsid w:val="006B3913"/>
    <w:rsid w:val="006B624F"/>
    <w:rsid w:val="006C08D1"/>
    <w:rsid w:val="006C61B9"/>
    <w:rsid w:val="006C662A"/>
    <w:rsid w:val="006C7A3F"/>
    <w:rsid w:val="006D0951"/>
    <w:rsid w:val="006D345B"/>
    <w:rsid w:val="006D46C1"/>
    <w:rsid w:val="006D6548"/>
    <w:rsid w:val="006D673D"/>
    <w:rsid w:val="006D67CB"/>
    <w:rsid w:val="006D6870"/>
    <w:rsid w:val="006E184B"/>
    <w:rsid w:val="006E3A79"/>
    <w:rsid w:val="006E6B8B"/>
    <w:rsid w:val="006F003C"/>
    <w:rsid w:val="006F27A6"/>
    <w:rsid w:val="006F28EE"/>
    <w:rsid w:val="006F2D13"/>
    <w:rsid w:val="006F31AD"/>
    <w:rsid w:val="007020D0"/>
    <w:rsid w:val="007029F4"/>
    <w:rsid w:val="007047A3"/>
    <w:rsid w:val="00706DEE"/>
    <w:rsid w:val="00711BD1"/>
    <w:rsid w:val="00712EBC"/>
    <w:rsid w:val="00713321"/>
    <w:rsid w:val="007137B8"/>
    <w:rsid w:val="007148C6"/>
    <w:rsid w:val="00723E71"/>
    <w:rsid w:val="007248B3"/>
    <w:rsid w:val="00725502"/>
    <w:rsid w:val="0073048F"/>
    <w:rsid w:val="007362C0"/>
    <w:rsid w:val="00737F7A"/>
    <w:rsid w:val="00745F48"/>
    <w:rsid w:val="007465B4"/>
    <w:rsid w:val="007465F5"/>
    <w:rsid w:val="00750860"/>
    <w:rsid w:val="00751330"/>
    <w:rsid w:val="00751383"/>
    <w:rsid w:val="007516DE"/>
    <w:rsid w:val="00752B8E"/>
    <w:rsid w:val="00752FD3"/>
    <w:rsid w:val="00753482"/>
    <w:rsid w:val="0075369D"/>
    <w:rsid w:val="00757519"/>
    <w:rsid w:val="0075758A"/>
    <w:rsid w:val="00760614"/>
    <w:rsid w:val="007607B8"/>
    <w:rsid w:val="00760EF5"/>
    <w:rsid w:val="00762257"/>
    <w:rsid w:val="00762506"/>
    <w:rsid w:val="00765550"/>
    <w:rsid w:val="00765A83"/>
    <w:rsid w:val="00765C75"/>
    <w:rsid w:val="0077291D"/>
    <w:rsid w:val="00774C38"/>
    <w:rsid w:val="00774E21"/>
    <w:rsid w:val="00775106"/>
    <w:rsid w:val="00776878"/>
    <w:rsid w:val="00780400"/>
    <w:rsid w:val="0078078B"/>
    <w:rsid w:val="00780EC8"/>
    <w:rsid w:val="007811BF"/>
    <w:rsid w:val="00783E63"/>
    <w:rsid w:val="0078500F"/>
    <w:rsid w:val="007852B9"/>
    <w:rsid w:val="007873EF"/>
    <w:rsid w:val="00791065"/>
    <w:rsid w:val="007918CC"/>
    <w:rsid w:val="00791A87"/>
    <w:rsid w:val="00791C7C"/>
    <w:rsid w:val="0079303D"/>
    <w:rsid w:val="0079447B"/>
    <w:rsid w:val="007946A4"/>
    <w:rsid w:val="00796950"/>
    <w:rsid w:val="00797F15"/>
    <w:rsid w:val="007A1AAA"/>
    <w:rsid w:val="007A2454"/>
    <w:rsid w:val="007A7968"/>
    <w:rsid w:val="007B291C"/>
    <w:rsid w:val="007B405D"/>
    <w:rsid w:val="007B4368"/>
    <w:rsid w:val="007B46A7"/>
    <w:rsid w:val="007B46B7"/>
    <w:rsid w:val="007B4EB8"/>
    <w:rsid w:val="007B54D2"/>
    <w:rsid w:val="007B5C2D"/>
    <w:rsid w:val="007B7153"/>
    <w:rsid w:val="007C0DA7"/>
    <w:rsid w:val="007C13C4"/>
    <w:rsid w:val="007C30EC"/>
    <w:rsid w:val="007C357E"/>
    <w:rsid w:val="007C7C0F"/>
    <w:rsid w:val="007D1137"/>
    <w:rsid w:val="007D33AF"/>
    <w:rsid w:val="007D4996"/>
    <w:rsid w:val="007D5DA7"/>
    <w:rsid w:val="007D6A35"/>
    <w:rsid w:val="007D6DE7"/>
    <w:rsid w:val="007D786F"/>
    <w:rsid w:val="007E0CC5"/>
    <w:rsid w:val="007E0EC7"/>
    <w:rsid w:val="007E2749"/>
    <w:rsid w:val="007E4CB6"/>
    <w:rsid w:val="007E6D60"/>
    <w:rsid w:val="007F0C41"/>
    <w:rsid w:val="007F293D"/>
    <w:rsid w:val="007F31BC"/>
    <w:rsid w:val="007F59A2"/>
    <w:rsid w:val="007F5CAA"/>
    <w:rsid w:val="007F6490"/>
    <w:rsid w:val="007F65BF"/>
    <w:rsid w:val="00800E49"/>
    <w:rsid w:val="008032AF"/>
    <w:rsid w:val="008065F4"/>
    <w:rsid w:val="00810362"/>
    <w:rsid w:val="00810732"/>
    <w:rsid w:val="00810D35"/>
    <w:rsid w:val="00812ED5"/>
    <w:rsid w:val="0081613D"/>
    <w:rsid w:val="0082114C"/>
    <w:rsid w:val="0082147A"/>
    <w:rsid w:val="008214F9"/>
    <w:rsid w:val="008215E7"/>
    <w:rsid w:val="00822E34"/>
    <w:rsid w:val="008239CF"/>
    <w:rsid w:val="00824E3E"/>
    <w:rsid w:val="00825F67"/>
    <w:rsid w:val="00830345"/>
    <w:rsid w:val="008322E5"/>
    <w:rsid w:val="00833D2D"/>
    <w:rsid w:val="00834E6B"/>
    <w:rsid w:val="0083787A"/>
    <w:rsid w:val="0084091B"/>
    <w:rsid w:val="008409F5"/>
    <w:rsid w:val="00843BF5"/>
    <w:rsid w:val="00844D73"/>
    <w:rsid w:val="00846332"/>
    <w:rsid w:val="00846E56"/>
    <w:rsid w:val="0084773E"/>
    <w:rsid w:val="008500A1"/>
    <w:rsid w:val="008507B5"/>
    <w:rsid w:val="008520B2"/>
    <w:rsid w:val="00852198"/>
    <w:rsid w:val="00853424"/>
    <w:rsid w:val="00853E26"/>
    <w:rsid w:val="0085404A"/>
    <w:rsid w:val="008556D9"/>
    <w:rsid w:val="00856D12"/>
    <w:rsid w:val="00857FAA"/>
    <w:rsid w:val="00861BCA"/>
    <w:rsid w:val="008634AD"/>
    <w:rsid w:val="008645E8"/>
    <w:rsid w:val="0086594E"/>
    <w:rsid w:val="00865AFB"/>
    <w:rsid w:val="008661F9"/>
    <w:rsid w:val="00866425"/>
    <w:rsid w:val="0087367B"/>
    <w:rsid w:val="008740D6"/>
    <w:rsid w:val="008801FD"/>
    <w:rsid w:val="0088324C"/>
    <w:rsid w:val="00883CFC"/>
    <w:rsid w:val="008841F2"/>
    <w:rsid w:val="008846F5"/>
    <w:rsid w:val="00884A9E"/>
    <w:rsid w:val="00885732"/>
    <w:rsid w:val="00886117"/>
    <w:rsid w:val="00886701"/>
    <w:rsid w:val="008878D5"/>
    <w:rsid w:val="00887BB5"/>
    <w:rsid w:val="00890801"/>
    <w:rsid w:val="00891967"/>
    <w:rsid w:val="00892A4F"/>
    <w:rsid w:val="00892E19"/>
    <w:rsid w:val="008933D4"/>
    <w:rsid w:val="00894F22"/>
    <w:rsid w:val="008952BB"/>
    <w:rsid w:val="00895AFA"/>
    <w:rsid w:val="008A248A"/>
    <w:rsid w:val="008A2AD6"/>
    <w:rsid w:val="008A30A0"/>
    <w:rsid w:val="008A4AC6"/>
    <w:rsid w:val="008A5891"/>
    <w:rsid w:val="008A64F0"/>
    <w:rsid w:val="008B0BA1"/>
    <w:rsid w:val="008B1B0F"/>
    <w:rsid w:val="008B521C"/>
    <w:rsid w:val="008B7D0D"/>
    <w:rsid w:val="008C0E70"/>
    <w:rsid w:val="008C1487"/>
    <w:rsid w:val="008C1FD4"/>
    <w:rsid w:val="008C2DDB"/>
    <w:rsid w:val="008C385A"/>
    <w:rsid w:val="008C3B39"/>
    <w:rsid w:val="008C69BD"/>
    <w:rsid w:val="008C6B22"/>
    <w:rsid w:val="008C7766"/>
    <w:rsid w:val="008D0EFE"/>
    <w:rsid w:val="008D3679"/>
    <w:rsid w:val="008D472C"/>
    <w:rsid w:val="008D4B28"/>
    <w:rsid w:val="008D4E4A"/>
    <w:rsid w:val="008D4F8A"/>
    <w:rsid w:val="008D5B57"/>
    <w:rsid w:val="008D5DEA"/>
    <w:rsid w:val="008D62E5"/>
    <w:rsid w:val="008E199E"/>
    <w:rsid w:val="008E341D"/>
    <w:rsid w:val="008E4337"/>
    <w:rsid w:val="008E48FD"/>
    <w:rsid w:val="008E7CC7"/>
    <w:rsid w:val="008F26D8"/>
    <w:rsid w:val="008F3E0D"/>
    <w:rsid w:val="008F4A14"/>
    <w:rsid w:val="008F56B4"/>
    <w:rsid w:val="008F60D0"/>
    <w:rsid w:val="0090044E"/>
    <w:rsid w:val="00903437"/>
    <w:rsid w:val="009053A4"/>
    <w:rsid w:val="00905875"/>
    <w:rsid w:val="00910756"/>
    <w:rsid w:val="00911F40"/>
    <w:rsid w:val="009120CE"/>
    <w:rsid w:val="009131D1"/>
    <w:rsid w:val="00913686"/>
    <w:rsid w:val="009208E7"/>
    <w:rsid w:val="00920BE0"/>
    <w:rsid w:val="00920F29"/>
    <w:rsid w:val="00922087"/>
    <w:rsid w:val="009224B1"/>
    <w:rsid w:val="00923D5E"/>
    <w:rsid w:val="009268D3"/>
    <w:rsid w:val="00926D45"/>
    <w:rsid w:val="009323BE"/>
    <w:rsid w:val="0093280C"/>
    <w:rsid w:val="00933BFF"/>
    <w:rsid w:val="00934225"/>
    <w:rsid w:val="00936390"/>
    <w:rsid w:val="00941EBF"/>
    <w:rsid w:val="009443D5"/>
    <w:rsid w:val="0094470E"/>
    <w:rsid w:val="00944E64"/>
    <w:rsid w:val="00946320"/>
    <w:rsid w:val="00953758"/>
    <w:rsid w:val="009565D0"/>
    <w:rsid w:val="0095689D"/>
    <w:rsid w:val="00956A76"/>
    <w:rsid w:val="009571A7"/>
    <w:rsid w:val="00957D8B"/>
    <w:rsid w:val="009635D2"/>
    <w:rsid w:val="0096383C"/>
    <w:rsid w:val="009657BB"/>
    <w:rsid w:val="00966606"/>
    <w:rsid w:val="00966C35"/>
    <w:rsid w:val="009674A4"/>
    <w:rsid w:val="00967684"/>
    <w:rsid w:val="00970EFC"/>
    <w:rsid w:val="009716D4"/>
    <w:rsid w:val="00972C3D"/>
    <w:rsid w:val="009736BA"/>
    <w:rsid w:val="00973724"/>
    <w:rsid w:val="00974244"/>
    <w:rsid w:val="00976310"/>
    <w:rsid w:val="00977BBB"/>
    <w:rsid w:val="009801C0"/>
    <w:rsid w:val="00980BF8"/>
    <w:rsid w:val="00981E29"/>
    <w:rsid w:val="0098336D"/>
    <w:rsid w:val="009836C1"/>
    <w:rsid w:val="00984E23"/>
    <w:rsid w:val="00984F34"/>
    <w:rsid w:val="009864ED"/>
    <w:rsid w:val="00987C93"/>
    <w:rsid w:val="00991CD3"/>
    <w:rsid w:val="00994E0B"/>
    <w:rsid w:val="00995311"/>
    <w:rsid w:val="00996813"/>
    <w:rsid w:val="00996DF2"/>
    <w:rsid w:val="009A07F3"/>
    <w:rsid w:val="009A1A74"/>
    <w:rsid w:val="009A1E51"/>
    <w:rsid w:val="009A286B"/>
    <w:rsid w:val="009A3737"/>
    <w:rsid w:val="009B0E2A"/>
    <w:rsid w:val="009B2ECB"/>
    <w:rsid w:val="009B3071"/>
    <w:rsid w:val="009B3906"/>
    <w:rsid w:val="009B4141"/>
    <w:rsid w:val="009C1944"/>
    <w:rsid w:val="009C352F"/>
    <w:rsid w:val="009C6677"/>
    <w:rsid w:val="009D02DE"/>
    <w:rsid w:val="009D0519"/>
    <w:rsid w:val="009D0A4C"/>
    <w:rsid w:val="009D2174"/>
    <w:rsid w:val="009D2471"/>
    <w:rsid w:val="009D2E26"/>
    <w:rsid w:val="009D316F"/>
    <w:rsid w:val="009D4F68"/>
    <w:rsid w:val="009D6DEC"/>
    <w:rsid w:val="009E0319"/>
    <w:rsid w:val="009E090D"/>
    <w:rsid w:val="009E153F"/>
    <w:rsid w:val="009E1862"/>
    <w:rsid w:val="009E2124"/>
    <w:rsid w:val="009E2A59"/>
    <w:rsid w:val="009E30F0"/>
    <w:rsid w:val="009E36E9"/>
    <w:rsid w:val="009E3CDC"/>
    <w:rsid w:val="009E6A38"/>
    <w:rsid w:val="009E6C57"/>
    <w:rsid w:val="009E7071"/>
    <w:rsid w:val="009E7E2B"/>
    <w:rsid w:val="009F1A1C"/>
    <w:rsid w:val="009F1DF9"/>
    <w:rsid w:val="009F2D2B"/>
    <w:rsid w:val="009F46E6"/>
    <w:rsid w:val="009F4DBA"/>
    <w:rsid w:val="009F5881"/>
    <w:rsid w:val="009F595F"/>
    <w:rsid w:val="009F5E07"/>
    <w:rsid w:val="009F6F9C"/>
    <w:rsid w:val="009F7EB0"/>
    <w:rsid w:val="00A01B17"/>
    <w:rsid w:val="00A04953"/>
    <w:rsid w:val="00A04C7C"/>
    <w:rsid w:val="00A066DF"/>
    <w:rsid w:val="00A072D7"/>
    <w:rsid w:val="00A07A4A"/>
    <w:rsid w:val="00A10420"/>
    <w:rsid w:val="00A14EFD"/>
    <w:rsid w:val="00A1573E"/>
    <w:rsid w:val="00A16284"/>
    <w:rsid w:val="00A16991"/>
    <w:rsid w:val="00A17193"/>
    <w:rsid w:val="00A1741A"/>
    <w:rsid w:val="00A200CA"/>
    <w:rsid w:val="00A20588"/>
    <w:rsid w:val="00A25211"/>
    <w:rsid w:val="00A254D9"/>
    <w:rsid w:val="00A25A02"/>
    <w:rsid w:val="00A27399"/>
    <w:rsid w:val="00A3099D"/>
    <w:rsid w:val="00A313B0"/>
    <w:rsid w:val="00A343E6"/>
    <w:rsid w:val="00A34C1D"/>
    <w:rsid w:val="00A373B9"/>
    <w:rsid w:val="00A41482"/>
    <w:rsid w:val="00A422FD"/>
    <w:rsid w:val="00A44D0B"/>
    <w:rsid w:val="00A454FD"/>
    <w:rsid w:val="00A456A8"/>
    <w:rsid w:val="00A45CB9"/>
    <w:rsid w:val="00A503A0"/>
    <w:rsid w:val="00A50ADC"/>
    <w:rsid w:val="00A5114D"/>
    <w:rsid w:val="00A52055"/>
    <w:rsid w:val="00A52751"/>
    <w:rsid w:val="00A536AD"/>
    <w:rsid w:val="00A54EE6"/>
    <w:rsid w:val="00A54FDE"/>
    <w:rsid w:val="00A556A7"/>
    <w:rsid w:val="00A566D2"/>
    <w:rsid w:val="00A56FF6"/>
    <w:rsid w:val="00A5707F"/>
    <w:rsid w:val="00A57666"/>
    <w:rsid w:val="00A5771A"/>
    <w:rsid w:val="00A579FC"/>
    <w:rsid w:val="00A57D1B"/>
    <w:rsid w:val="00A61B64"/>
    <w:rsid w:val="00A6244C"/>
    <w:rsid w:val="00A62B98"/>
    <w:rsid w:val="00A6393C"/>
    <w:rsid w:val="00A63949"/>
    <w:rsid w:val="00A646C0"/>
    <w:rsid w:val="00A65FA3"/>
    <w:rsid w:val="00A70AA0"/>
    <w:rsid w:val="00A70B65"/>
    <w:rsid w:val="00A70C6C"/>
    <w:rsid w:val="00A71B3A"/>
    <w:rsid w:val="00A7539B"/>
    <w:rsid w:val="00A758BA"/>
    <w:rsid w:val="00A76A05"/>
    <w:rsid w:val="00A76E6D"/>
    <w:rsid w:val="00A7792B"/>
    <w:rsid w:val="00A807C2"/>
    <w:rsid w:val="00A80A66"/>
    <w:rsid w:val="00A82361"/>
    <w:rsid w:val="00A83478"/>
    <w:rsid w:val="00A84471"/>
    <w:rsid w:val="00A84723"/>
    <w:rsid w:val="00A851D7"/>
    <w:rsid w:val="00A85772"/>
    <w:rsid w:val="00A87E37"/>
    <w:rsid w:val="00A97F57"/>
    <w:rsid w:val="00AA20B2"/>
    <w:rsid w:val="00AA6458"/>
    <w:rsid w:val="00AA665A"/>
    <w:rsid w:val="00AA6884"/>
    <w:rsid w:val="00AB02C6"/>
    <w:rsid w:val="00AB07B1"/>
    <w:rsid w:val="00AB1075"/>
    <w:rsid w:val="00AB1517"/>
    <w:rsid w:val="00AB3680"/>
    <w:rsid w:val="00AB3962"/>
    <w:rsid w:val="00AB6A1E"/>
    <w:rsid w:val="00AC2826"/>
    <w:rsid w:val="00AC2B1F"/>
    <w:rsid w:val="00AC5CBC"/>
    <w:rsid w:val="00AC6726"/>
    <w:rsid w:val="00AC7ADA"/>
    <w:rsid w:val="00AD0B73"/>
    <w:rsid w:val="00AD13CA"/>
    <w:rsid w:val="00AD16AF"/>
    <w:rsid w:val="00AD16CA"/>
    <w:rsid w:val="00AD1E03"/>
    <w:rsid w:val="00AD2009"/>
    <w:rsid w:val="00AD55A6"/>
    <w:rsid w:val="00AD68DF"/>
    <w:rsid w:val="00AE0FF0"/>
    <w:rsid w:val="00AE1F60"/>
    <w:rsid w:val="00AE26C4"/>
    <w:rsid w:val="00AE3DDC"/>
    <w:rsid w:val="00AE4576"/>
    <w:rsid w:val="00AE7ECC"/>
    <w:rsid w:val="00AF1136"/>
    <w:rsid w:val="00AF1E88"/>
    <w:rsid w:val="00AF2302"/>
    <w:rsid w:val="00AF2E29"/>
    <w:rsid w:val="00AF4155"/>
    <w:rsid w:val="00AF596E"/>
    <w:rsid w:val="00AF5F69"/>
    <w:rsid w:val="00AF744D"/>
    <w:rsid w:val="00B00197"/>
    <w:rsid w:val="00B00C55"/>
    <w:rsid w:val="00B04456"/>
    <w:rsid w:val="00B04FA0"/>
    <w:rsid w:val="00B0529F"/>
    <w:rsid w:val="00B055D6"/>
    <w:rsid w:val="00B1310C"/>
    <w:rsid w:val="00B16A4B"/>
    <w:rsid w:val="00B225D4"/>
    <w:rsid w:val="00B264FE"/>
    <w:rsid w:val="00B2736A"/>
    <w:rsid w:val="00B273AF"/>
    <w:rsid w:val="00B32BC3"/>
    <w:rsid w:val="00B341D0"/>
    <w:rsid w:val="00B34997"/>
    <w:rsid w:val="00B36DC7"/>
    <w:rsid w:val="00B37CFF"/>
    <w:rsid w:val="00B4196E"/>
    <w:rsid w:val="00B41C51"/>
    <w:rsid w:val="00B44D03"/>
    <w:rsid w:val="00B452D3"/>
    <w:rsid w:val="00B455D2"/>
    <w:rsid w:val="00B45DBC"/>
    <w:rsid w:val="00B50239"/>
    <w:rsid w:val="00B507BA"/>
    <w:rsid w:val="00B51B17"/>
    <w:rsid w:val="00B5460E"/>
    <w:rsid w:val="00B54686"/>
    <w:rsid w:val="00B56197"/>
    <w:rsid w:val="00B574D3"/>
    <w:rsid w:val="00B63521"/>
    <w:rsid w:val="00B6728E"/>
    <w:rsid w:val="00B712B1"/>
    <w:rsid w:val="00B734CF"/>
    <w:rsid w:val="00B74FB6"/>
    <w:rsid w:val="00B754AB"/>
    <w:rsid w:val="00B77AF1"/>
    <w:rsid w:val="00B8057A"/>
    <w:rsid w:val="00B83B02"/>
    <w:rsid w:val="00B90918"/>
    <w:rsid w:val="00B9104C"/>
    <w:rsid w:val="00B91512"/>
    <w:rsid w:val="00B9251D"/>
    <w:rsid w:val="00B92CF6"/>
    <w:rsid w:val="00B92F33"/>
    <w:rsid w:val="00B93BEB"/>
    <w:rsid w:val="00B952DD"/>
    <w:rsid w:val="00B9680F"/>
    <w:rsid w:val="00B976B4"/>
    <w:rsid w:val="00BA20DD"/>
    <w:rsid w:val="00BA3C59"/>
    <w:rsid w:val="00BA4810"/>
    <w:rsid w:val="00BA5FD5"/>
    <w:rsid w:val="00BA6519"/>
    <w:rsid w:val="00BA66E9"/>
    <w:rsid w:val="00BA71CB"/>
    <w:rsid w:val="00BB0CCF"/>
    <w:rsid w:val="00BB2B2D"/>
    <w:rsid w:val="00BB3136"/>
    <w:rsid w:val="00BB4CE0"/>
    <w:rsid w:val="00BB683D"/>
    <w:rsid w:val="00BC097C"/>
    <w:rsid w:val="00BC0C1A"/>
    <w:rsid w:val="00BC286F"/>
    <w:rsid w:val="00BC2EC4"/>
    <w:rsid w:val="00BC500A"/>
    <w:rsid w:val="00BD0533"/>
    <w:rsid w:val="00BD1B08"/>
    <w:rsid w:val="00BD2F4E"/>
    <w:rsid w:val="00BD4DDA"/>
    <w:rsid w:val="00BD7CA8"/>
    <w:rsid w:val="00BE017E"/>
    <w:rsid w:val="00BE0C7F"/>
    <w:rsid w:val="00BE31CE"/>
    <w:rsid w:val="00BE5263"/>
    <w:rsid w:val="00BE6D80"/>
    <w:rsid w:val="00BE7E6D"/>
    <w:rsid w:val="00BF381A"/>
    <w:rsid w:val="00BF456B"/>
    <w:rsid w:val="00BF4DB0"/>
    <w:rsid w:val="00BF57FB"/>
    <w:rsid w:val="00BF6AB6"/>
    <w:rsid w:val="00BF7FC5"/>
    <w:rsid w:val="00C001D3"/>
    <w:rsid w:val="00C0206C"/>
    <w:rsid w:val="00C03B44"/>
    <w:rsid w:val="00C05F55"/>
    <w:rsid w:val="00C06F33"/>
    <w:rsid w:val="00C07068"/>
    <w:rsid w:val="00C076E4"/>
    <w:rsid w:val="00C07B96"/>
    <w:rsid w:val="00C100E6"/>
    <w:rsid w:val="00C12579"/>
    <w:rsid w:val="00C12BAB"/>
    <w:rsid w:val="00C12DB2"/>
    <w:rsid w:val="00C1394C"/>
    <w:rsid w:val="00C13B21"/>
    <w:rsid w:val="00C16D50"/>
    <w:rsid w:val="00C203BF"/>
    <w:rsid w:val="00C208B4"/>
    <w:rsid w:val="00C243BA"/>
    <w:rsid w:val="00C24DF8"/>
    <w:rsid w:val="00C24FC6"/>
    <w:rsid w:val="00C27669"/>
    <w:rsid w:val="00C27B72"/>
    <w:rsid w:val="00C3292C"/>
    <w:rsid w:val="00C34C4D"/>
    <w:rsid w:val="00C34E48"/>
    <w:rsid w:val="00C34FCC"/>
    <w:rsid w:val="00C37575"/>
    <w:rsid w:val="00C376B2"/>
    <w:rsid w:val="00C40A22"/>
    <w:rsid w:val="00C40FBC"/>
    <w:rsid w:val="00C4146F"/>
    <w:rsid w:val="00C43823"/>
    <w:rsid w:val="00C45385"/>
    <w:rsid w:val="00C47998"/>
    <w:rsid w:val="00C47AF6"/>
    <w:rsid w:val="00C47C62"/>
    <w:rsid w:val="00C50DBC"/>
    <w:rsid w:val="00C51D1D"/>
    <w:rsid w:val="00C52517"/>
    <w:rsid w:val="00C53824"/>
    <w:rsid w:val="00C5453F"/>
    <w:rsid w:val="00C553FA"/>
    <w:rsid w:val="00C556B7"/>
    <w:rsid w:val="00C55985"/>
    <w:rsid w:val="00C56A69"/>
    <w:rsid w:val="00C616CA"/>
    <w:rsid w:val="00C623F9"/>
    <w:rsid w:val="00C62E17"/>
    <w:rsid w:val="00C7186F"/>
    <w:rsid w:val="00C72C33"/>
    <w:rsid w:val="00C749CC"/>
    <w:rsid w:val="00C76D86"/>
    <w:rsid w:val="00C7732D"/>
    <w:rsid w:val="00C802D5"/>
    <w:rsid w:val="00C84BB1"/>
    <w:rsid w:val="00C861E3"/>
    <w:rsid w:val="00C93D10"/>
    <w:rsid w:val="00C976D8"/>
    <w:rsid w:val="00C97D54"/>
    <w:rsid w:val="00CA1A19"/>
    <w:rsid w:val="00CA5E62"/>
    <w:rsid w:val="00CA65A8"/>
    <w:rsid w:val="00CA699B"/>
    <w:rsid w:val="00CA7638"/>
    <w:rsid w:val="00CB06F3"/>
    <w:rsid w:val="00CB31DA"/>
    <w:rsid w:val="00CB39DD"/>
    <w:rsid w:val="00CB7FFE"/>
    <w:rsid w:val="00CC16B4"/>
    <w:rsid w:val="00CC18C0"/>
    <w:rsid w:val="00CC2358"/>
    <w:rsid w:val="00CC6C90"/>
    <w:rsid w:val="00CC7264"/>
    <w:rsid w:val="00CC7292"/>
    <w:rsid w:val="00CC73E9"/>
    <w:rsid w:val="00CC770D"/>
    <w:rsid w:val="00CC7E46"/>
    <w:rsid w:val="00CD0906"/>
    <w:rsid w:val="00CD12E4"/>
    <w:rsid w:val="00CD1B53"/>
    <w:rsid w:val="00CD204E"/>
    <w:rsid w:val="00CD27FB"/>
    <w:rsid w:val="00CD38D6"/>
    <w:rsid w:val="00CD75C6"/>
    <w:rsid w:val="00CE025E"/>
    <w:rsid w:val="00CE11F8"/>
    <w:rsid w:val="00CE1BE1"/>
    <w:rsid w:val="00CE2896"/>
    <w:rsid w:val="00CE3F78"/>
    <w:rsid w:val="00CE4F68"/>
    <w:rsid w:val="00CE7978"/>
    <w:rsid w:val="00CF21FA"/>
    <w:rsid w:val="00CF2A9C"/>
    <w:rsid w:val="00CF311A"/>
    <w:rsid w:val="00CF4103"/>
    <w:rsid w:val="00D03E1A"/>
    <w:rsid w:val="00D05D1C"/>
    <w:rsid w:val="00D060F3"/>
    <w:rsid w:val="00D06B63"/>
    <w:rsid w:val="00D06C43"/>
    <w:rsid w:val="00D10CEF"/>
    <w:rsid w:val="00D14918"/>
    <w:rsid w:val="00D14FE2"/>
    <w:rsid w:val="00D16B02"/>
    <w:rsid w:val="00D17392"/>
    <w:rsid w:val="00D238DA"/>
    <w:rsid w:val="00D26EE0"/>
    <w:rsid w:val="00D27AA0"/>
    <w:rsid w:val="00D30346"/>
    <w:rsid w:val="00D31D4A"/>
    <w:rsid w:val="00D324F5"/>
    <w:rsid w:val="00D345BA"/>
    <w:rsid w:val="00D3666B"/>
    <w:rsid w:val="00D36727"/>
    <w:rsid w:val="00D40BBC"/>
    <w:rsid w:val="00D447DF"/>
    <w:rsid w:val="00D45214"/>
    <w:rsid w:val="00D5299C"/>
    <w:rsid w:val="00D53831"/>
    <w:rsid w:val="00D53D65"/>
    <w:rsid w:val="00D5435C"/>
    <w:rsid w:val="00D55EAB"/>
    <w:rsid w:val="00D57EDC"/>
    <w:rsid w:val="00D600F4"/>
    <w:rsid w:val="00D60CAD"/>
    <w:rsid w:val="00D611AC"/>
    <w:rsid w:val="00D6268D"/>
    <w:rsid w:val="00D63534"/>
    <w:rsid w:val="00D649FF"/>
    <w:rsid w:val="00D64D7A"/>
    <w:rsid w:val="00D66FEF"/>
    <w:rsid w:val="00D6703E"/>
    <w:rsid w:val="00D675BA"/>
    <w:rsid w:val="00D67FD0"/>
    <w:rsid w:val="00D70125"/>
    <w:rsid w:val="00D712B6"/>
    <w:rsid w:val="00D722E5"/>
    <w:rsid w:val="00D72F36"/>
    <w:rsid w:val="00D733FC"/>
    <w:rsid w:val="00D74A93"/>
    <w:rsid w:val="00D74D62"/>
    <w:rsid w:val="00D75C18"/>
    <w:rsid w:val="00D777F5"/>
    <w:rsid w:val="00D80C7A"/>
    <w:rsid w:val="00D8273A"/>
    <w:rsid w:val="00D832A8"/>
    <w:rsid w:val="00D836E1"/>
    <w:rsid w:val="00D83B69"/>
    <w:rsid w:val="00D845E4"/>
    <w:rsid w:val="00D84E0B"/>
    <w:rsid w:val="00D8685A"/>
    <w:rsid w:val="00D913F3"/>
    <w:rsid w:val="00D93C32"/>
    <w:rsid w:val="00D96529"/>
    <w:rsid w:val="00D971E9"/>
    <w:rsid w:val="00DA1F0F"/>
    <w:rsid w:val="00DA3BEC"/>
    <w:rsid w:val="00DA3D05"/>
    <w:rsid w:val="00DA47B5"/>
    <w:rsid w:val="00DA5FB4"/>
    <w:rsid w:val="00DB1D47"/>
    <w:rsid w:val="00DB2672"/>
    <w:rsid w:val="00DB2F09"/>
    <w:rsid w:val="00DB3B00"/>
    <w:rsid w:val="00DB3CCE"/>
    <w:rsid w:val="00DB6E67"/>
    <w:rsid w:val="00DB7566"/>
    <w:rsid w:val="00DB7E23"/>
    <w:rsid w:val="00DC22B9"/>
    <w:rsid w:val="00DC5457"/>
    <w:rsid w:val="00DC684F"/>
    <w:rsid w:val="00DD1895"/>
    <w:rsid w:val="00DD2A08"/>
    <w:rsid w:val="00DD5B93"/>
    <w:rsid w:val="00DE1298"/>
    <w:rsid w:val="00DE1841"/>
    <w:rsid w:val="00DE2BBC"/>
    <w:rsid w:val="00DE3258"/>
    <w:rsid w:val="00DE5117"/>
    <w:rsid w:val="00DE5C16"/>
    <w:rsid w:val="00DE5EDC"/>
    <w:rsid w:val="00DE655A"/>
    <w:rsid w:val="00DE7EF3"/>
    <w:rsid w:val="00DF01F6"/>
    <w:rsid w:val="00DF0F21"/>
    <w:rsid w:val="00DF2B14"/>
    <w:rsid w:val="00DF3A7F"/>
    <w:rsid w:val="00DF3B0D"/>
    <w:rsid w:val="00DF3B35"/>
    <w:rsid w:val="00DF51D9"/>
    <w:rsid w:val="00DF7AD1"/>
    <w:rsid w:val="00E00B82"/>
    <w:rsid w:val="00E01A3F"/>
    <w:rsid w:val="00E02B0C"/>
    <w:rsid w:val="00E03F10"/>
    <w:rsid w:val="00E059E5"/>
    <w:rsid w:val="00E05CEC"/>
    <w:rsid w:val="00E06B1B"/>
    <w:rsid w:val="00E07442"/>
    <w:rsid w:val="00E10E96"/>
    <w:rsid w:val="00E1465A"/>
    <w:rsid w:val="00E14ACF"/>
    <w:rsid w:val="00E168DA"/>
    <w:rsid w:val="00E16B0D"/>
    <w:rsid w:val="00E1710A"/>
    <w:rsid w:val="00E17627"/>
    <w:rsid w:val="00E17BD5"/>
    <w:rsid w:val="00E20106"/>
    <w:rsid w:val="00E20AE0"/>
    <w:rsid w:val="00E21138"/>
    <w:rsid w:val="00E23248"/>
    <w:rsid w:val="00E26FA3"/>
    <w:rsid w:val="00E272CF"/>
    <w:rsid w:val="00E313F8"/>
    <w:rsid w:val="00E31834"/>
    <w:rsid w:val="00E3297B"/>
    <w:rsid w:val="00E3325B"/>
    <w:rsid w:val="00E36B4D"/>
    <w:rsid w:val="00E41C59"/>
    <w:rsid w:val="00E422F0"/>
    <w:rsid w:val="00E42AEF"/>
    <w:rsid w:val="00E431E8"/>
    <w:rsid w:val="00E44577"/>
    <w:rsid w:val="00E447C2"/>
    <w:rsid w:val="00E45357"/>
    <w:rsid w:val="00E5085E"/>
    <w:rsid w:val="00E51130"/>
    <w:rsid w:val="00E51B69"/>
    <w:rsid w:val="00E55030"/>
    <w:rsid w:val="00E555E5"/>
    <w:rsid w:val="00E57E53"/>
    <w:rsid w:val="00E605B4"/>
    <w:rsid w:val="00E60B82"/>
    <w:rsid w:val="00E632D7"/>
    <w:rsid w:val="00E639D9"/>
    <w:rsid w:val="00E64219"/>
    <w:rsid w:val="00E66BE2"/>
    <w:rsid w:val="00E67641"/>
    <w:rsid w:val="00E6764C"/>
    <w:rsid w:val="00E70203"/>
    <w:rsid w:val="00E73A48"/>
    <w:rsid w:val="00E770F9"/>
    <w:rsid w:val="00E773FC"/>
    <w:rsid w:val="00E80B8A"/>
    <w:rsid w:val="00E819DF"/>
    <w:rsid w:val="00E8331C"/>
    <w:rsid w:val="00E8339E"/>
    <w:rsid w:val="00E83B4E"/>
    <w:rsid w:val="00E858DC"/>
    <w:rsid w:val="00E86300"/>
    <w:rsid w:val="00E91B6E"/>
    <w:rsid w:val="00E929DE"/>
    <w:rsid w:val="00E92B50"/>
    <w:rsid w:val="00E93736"/>
    <w:rsid w:val="00E93C0C"/>
    <w:rsid w:val="00E9415B"/>
    <w:rsid w:val="00E941D4"/>
    <w:rsid w:val="00E953FC"/>
    <w:rsid w:val="00E969F8"/>
    <w:rsid w:val="00EA0C8F"/>
    <w:rsid w:val="00EA3275"/>
    <w:rsid w:val="00EA5778"/>
    <w:rsid w:val="00EB39C2"/>
    <w:rsid w:val="00EB4070"/>
    <w:rsid w:val="00EB4C61"/>
    <w:rsid w:val="00EB5A9A"/>
    <w:rsid w:val="00EB5FDE"/>
    <w:rsid w:val="00EB6965"/>
    <w:rsid w:val="00EB7872"/>
    <w:rsid w:val="00EC049A"/>
    <w:rsid w:val="00EC0D87"/>
    <w:rsid w:val="00EC11CE"/>
    <w:rsid w:val="00EC4AD2"/>
    <w:rsid w:val="00EC5374"/>
    <w:rsid w:val="00EC55DB"/>
    <w:rsid w:val="00ED02FD"/>
    <w:rsid w:val="00ED24AE"/>
    <w:rsid w:val="00ED2677"/>
    <w:rsid w:val="00ED34FD"/>
    <w:rsid w:val="00ED46DD"/>
    <w:rsid w:val="00ED4AAA"/>
    <w:rsid w:val="00ED6010"/>
    <w:rsid w:val="00ED6BD0"/>
    <w:rsid w:val="00EE0A65"/>
    <w:rsid w:val="00EE2DD0"/>
    <w:rsid w:val="00EE45FA"/>
    <w:rsid w:val="00EE5C5B"/>
    <w:rsid w:val="00EE68F6"/>
    <w:rsid w:val="00EE7D3D"/>
    <w:rsid w:val="00EF0152"/>
    <w:rsid w:val="00EF1C0B"/>
    <w:rsid w:val="00EF362F"/>
    <w:rsid w:val="00EF3E27"/>
    <w:rsid w:val="00EF5948"/>
    <w:rsid w:val="00EF6C92"/>
    <w:rsid w:val="00F0054F"/>
    <w:rsid w:val="00F0199C"/>
    <w:rsid w:val="00F051A3"/>
    <w:rsid w:val="00F0599D"/>
    <w:rsid w:val="00F068B0"/>
    <w:rsid w:val="00F109F8"/>
    <w:rsid w:val="00F12982"/>
    <w:rsid w:val="00F129DB"/>
    <w:rsid w:val="00F12AD0"/>
    <w:rsid w:val="00F12E50"/>
    <w:rsid w:val="00F131B6"/>
    <w:rsid w:val="00F137E7"/>
    <w:rsid w:val="00F13C2F"/>
    <w:rsid w:val="00F146F1"/>
    <w:rsid w:val="00F20786"/>
    <w:rsid w:val="00F20C37"/>
    <w:rsid w:val="00F20E5C"/>
    <w:rsid w:val="00F214E3"/>
    <w:rsid w:val="00F21E25"/>
    <w:rsid w:val="00F22C22"/>
    <w:rsid w:val="00F23933"/>
    <w:rsid w:val="00F240DA"/>
    <w:rsid w:val="00F304EE"/>
    <w:rsid w:val="00F30AD5"/>
    <w:rsid w:val="00F3264E"/>
    <w:rsid w:val="00F32D6B"/>
    <w:rsid w:val="00F3336C"/>
    <w:rsid w:val="00F3484C"/>
    <w:rsid w:val="00F350A7"/>
    <w:rsid w:val="00F361CD"/>
    <w:rsid w:val="00F36D5A"/>
    <w:rsid w:val="00F40930"/>
    <w:rsid w:val="00F40947"/>
    <w:rsid w:val="00F41215"/>
    <w:rsid w:val="00F412A9"/>
    <w:rsid w:val="00F44E5F"/>
    <w:rsid w:val="00F50380"/>
    <w:rsid w:val="00F50557"/>
    <w:rsid w:val="00F5092F"/>
    <w:rsid w:val="00F512F8"/>
    <w:rsid w:val="00F523AC"/>
    <w:rsid w:val="00F53EC6"/>
    <w:rsid w:val="00F60FD8"/>
    <w:rsid w:val="00F6131F"/>
    <w:rsid w:val="00F61C30"/>
    <w:rsid w:val="00F61F3D"/>
    <w:rsid w:val="00F73171"/>
    <w:rsid w:val="00F73BC9"/>
    <w:rsid w:val="00F743FE"/>
    <w:rsid w:val="00F75D9D"/>
    <w:rsid w:val="00F77384"/>
    <w:rsid w:val="00F800CD"/>
    <w:rsid w:val="00F80E24"/>
    <w:rsid w:val="00F828AD"/>
    <w:rsid w:val="00F836CE"/>
    <w:rsid w:val="00F85DD5"/>
    <w:rsid w:val="00F87E86"/>
    <w:rsid w:val="00F9016B"/>
    <w:rsid w:val="00F9158A"/>
    <w:rsid w:val="00F93A5F"/>
    <w:rsid w:val="00F93F64"/>
    <w:rsid w:val="00F942BA"/>
    <w:rsid w:val="00F95BE0"/>
    <w:rsid w:val="00F96172"/>
    <w:rsid w:val="00FA119D"/>
    <w:rsid w:val="00FA2EB8"/>
    <w:rsid w:val="00FA3444"/>
    <w:rsid w:val="00FA438A"/>
    <w:rsid w:val="00FB117A"/>
    <w:rsid w:val="00FB1982"/>
    <w:rsid w:val="00FB21C4"/>
    <w:rsid w:val="00FB2C30"/>
    <w:rsid w:val="00FB2E1C"/>
    <w:rsid w:val="00FB65CC"/>
    <w:rsid w:val="00FB6E4B"/>
    <w:rsid w:val="00FB6E4E"/>
    <w:rsid w:val="00FB72F7"/>
    <w:rsid w:val="00FC1A15"/>
    <w:rsid w:val="00FC280D"/>
    <w:rsid w:val="00FC3ACD"/>
    <w:rsid w:val="00FC4C7B"/>
    <w:rsid w:val="00FC5C3A"/>
    <w:rsid w:val="00FC6106"/>
    <w:rsid w:val="00FC7462"/>
    <w:rsid w:val="00FC7F02"/>
    <w:rsid w:val="00FD0B0C"/>
    <w:rsid w:val="00FD244A"/>
    <w:rsid w:val="00FD278A"/>
    <w:rsid w:val="00FD3A9C"/>
    <w:rsid w:val="00FD4C24"/>
    <w:rsid w:val="00FD4CA6"/>
    <w:rsid w:val="00FD50E3"/>
    <w:rsid w:val="00FD59D5"/>
    <w:rsid w:val="00FD64D7"/>
    <w:rsid w:val="00FD7BF0"/>
    <w:rsid w:val="00FE0646"/>
    <w:rsid w:val="00FE11EE"/>
    <w:rsid w:val="00FE13B9"/>
    <w:rsid w:val="00FE2369"/>
    <w:rsid w:val="00FE32C0"/>
    <w:rsid w:val="00FE5095"/>
    <w:rsid w:val="00FE5EC8"/>
    <w:rsid w:val="00FE7487"/>
    <w:rsid w:val="00FF1878"/>
    <w:rsid w:val="00FF30E4"/>
    <w:rsid w:val="00FF368B"/>
    <w:rsid w:val="00FF486D"/>
    <w:rsid w:val="00FF52A8"/>
    <w:rsid w:val="00FF5628"/>
    <w:rsid w:val="00FF6F96"/>
    <w:rsid w:val="00FF74F4"/>
    <w:rsid w:val="00FF7784"/>
    <w:rsid w:val="016CFD03"/>
    <w:rsid w:val="072D98D0"/>
    <w:rsid w:val="115870F2"/>
    <w:rsid w:val="11B07D49"/>
    <w:rsid w:val="11BCB857"/>
    <w:rsid w:val="147A7861"/>
    <w:rsid w:val="14D31CE8"/>
    <w:rsid w:val="16CCCE3C"/>
    <w:rsid w:val="17298649"/>
    <w:rsid w:val="17698C47"/>
    <w:rsid w:val="19C9824B"/>
    <w:rsid w:val="220E05DF"/>
    <w:rsid w:val="230E2255"/>
    <w:rsid w:val="235AA18F"/>
    <w:rsid w:val="24B045F2"/>
    <w:rsid w:val="25703018"/>
    <w:rsid w:val="262064CA"/>
    <w:rsid w:val="2B977653"/>
    <w:rsid w:val="2FB41CCB"/>
    <w:rsid w:val="3116034A"/>
    <w:rsid w:val="3BC44D92"/>
    <w:rsid w:val="3F47E2F1"/>
    <w:rsid w:val="4086C31F"/>
    <w:rsid w:val="44415C25"/>
    <w:rsid w:val="44633298"/>
    <w:rsid w:val="47226F26"/>
    <w:rsid w:val="484E3602"/>
    <w:rsid w:val="4B0F3DFC"/>
    <w:rsid w:val="4E6CE2B8"/>
    <w:rsid w:val="4F7CDBB2"/>
    <w:rsid w:val="4FD975F9"/>
    <w:rsid w:val="52D281E0"/>
    <w:rsid w:val="56666919"/>
    <w:rsid w:val="58CA8B0C"/>
    <w:rsid w:val="6A720615"/>
    <w:rsid w:val="6FE36C57"/>
    <w:rsid w:val="76AC624B"/>
    <w:rsid w:val="785EC13C"/>
    <w:rsid w:val="7CBE2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2E24DB"/>
  <w15:docId w15:val="{0C6250C5-51E2-4473-8389-676C22624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606"/>
    <w:rPr>
      <w:rFonts w:eastAsiaTheme="minorEastAsia"/>
      <w:lang w:eastAsia="en-PH"/>
    </w:rPr>
  </w:style>
  <w:style w:type="paragraph" w:styleId="Heading1">
    <w:name w:val="heading 1"/>
    <w:basedOn w:val="Normal"/>
    <w:next w:val="Normal"/>
    <w:link w:val="Heading1Char"/>
    <w:qFormat/>
    <w:rsid w:val="00FF368B"/>
    <w:pPr>
      <w:keepNext/>
      <w:spacing w:after="0" w:line="240" w:lineRule="auto"/>
      <w:ind w:left="-720"/>
      <w:jc w:val="center"/>
      <w:outlineLvl w:val="0"/>
    </w:pPr>
    <w:rPr>
      <w:rFonts w:ascii="Times New Roman" w:eastAsia="Times New Roman" w:hAnsi="Times New Roman" w:cs="Times New Roman"/>
      <w:sz w:val="4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6606"/>
    <w:rPr>
      <w:strike w:val="0"/>
      <w:dstrike w:val="0"/>
      <w:color w:val="336699"/>
      <w:u w:val="none"/>
      <w:effect w:val="none"/>
    </w:rPr>
  </w:style>
  <w:style w:type="paragraph" w:styleId="FootnoteText">
    <w:name w:val="footnote text"/>
    <w:basedOn w:val="Normal"/>
    <w:link w:val="FootnoteTextChar"/>
    <w:uiPriority w:val="99"/>
    <w:semiHidden/>
    <w:unhideWhenUsed/>
    <w:rsid w:val="009666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6606"/>
    <w:rPr>
      <w:rFonts w:eastAsiaTheme="minorEastAsia"/>
      <w:sz w:val="20"/>
      <w:szCs w:val="20"/>
      <w:lang w:val="es-ES" w:eastAsia="en-PH"/>
    </w:rPr>
  </w:style>
  <w:style w:type="character" w:styleId="FootnoteReference">
    <w:name w:val="footnote reference"/>
    <w:basedOn w:val="DefaultParagraphFont"/>
    <w:uiPriority w:val="99"/>
    <w:semiHidden/>
    <w:unhideWhenUsed/>
    <w:rsid w:val="00966606"/>
    <w:rPr>
      <w:vertAlign w:val="superscript"/>
    </w:rPr>
  </w:style>
  <w:style w:type="paragraph" w:styleId="ListParagraph">
    <w:name w:val="List Paragraph"/>
    <w:basedOn w:val="Normal"/>
    <w:uiPriority w:val="34"/>
    <w:qFormat/>
    <w:rsid w:val="00966606"/>
    <w:pPr>
      <w:ind w:left="720"/>
      <w:contextualSpacing/>
    </w:pPr>
  </w:style>
  <w:style w:type="paragraph" w:styleId="NormalWeb">
    <w:name w:val="Normal (Web)"/>
    <w:basedOn w:val="Normal"/>
    <w:uiPriority w:val="99"/>
    <w:unhideWhenUsed/>
    <w:rsid w:val="00E819DF"/>
    <w:pPr>
      <w:spacing w:before="100" w:beforeAutospacing="1" w:after="100" w:afterAutospacing="1" w:line="312" w:lineRule="auto"/>
    </w:pPr>
    <w:rPr>
      <w:rFonts w:ascii="Times New Roman" w:eastAsia="Times New Roman" w:hAnsi="Times New Roman" w:cs="Times New Roman"/>
      <w:sz w:val="24"/>
      <w:szCs w:val="24"/>
      <w:lang w:eastAsia="en-US"/>
    </w:rPr>
  </w:style>
  <w:style w:type="character" w:styleId="Strong">
    <w:name w:val="Strong"/>
    <w:basedOn w:val="DefaultParagraphFont"/>
    <w:uiPriority w:val="22"/>
    <w:qFormat/>
    <w:rsid w:val="00E819DF"/>
    <w:rPr>
      <w:b/>
      <w:bCs/>
    </w:rPr>
  </w:style>
  <w:style w:type="paragraph" w:styleId="BalloonText">
    <w:name w:val="Balloon Text"/>
    <w:basedOn w:val="Normal"/>
    <w:link w:val="BalloonTextChar"/>
    <w:uiPriority w:val="99"/>
    <w:semiHidden/>
    <w:unhideWhenUsed/>
    <w:rsid w:val="00FB6E4B"/>
    <w:pPr>
      <w:spacing w:after="0" w:line="240" w:lineRule="auto"/>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FB6E4B"/>
    <w:rPr>
      <w:rFonts w:ascii="Tahoma" w:hAnsi="Tahoma" w:cs="Tahoma"/>
      <w:sz w:val="16"/>
      <w:szCs w:val="16"/>
    </w:rPr>
  </w:style>
  <w:style w:type="character" w:styleId="CommentReference">
    <w:name w:val="annotation reference"/>
    <w:basedOn w:val="DefaultParagraphFont"/>
    <w:uiPriority w:val="99"/>
    <w:semiHidden/>
    <w:unhideWhenUsed/>
    <w:rsid w:val="00FE2369"/>
    <w:rPr>
      <w:sz w:val="16"/>
      <w:szCs w:val="16"/>
    </w:rPr>
  </w:style>
  <w:style w:type="paragraph" w:styleId="CommentText">
    <w:name w:val="annotation text"/>
    <w:basedOn w:val="Normal"/>
    <w:link w:val="CommentTextChar"/>
    <w:uiPriority w:val="99"/>
    <w:semiHidden/>
    <w:unhideWhenUsed/>
    <w:rsid w:val="00FE2369"/>
    <w:pPr>
      <w:spacing w:line="240" w:lineRule="auto"/>
    </w:pPr>
    <w:rPr>
      <w:sz w:val="20"/>
      <w:szCs w:val="20"/>
    </w:rPr>
  </w:style>
  <w:style w:type="character" w:customStyle="1" w:styleId="CommentTextChar">
    <w:name w:val="Comment Text Char"/>
    <w:basedOn w:val="DefaultParagraphFont"/>
    <w:link w:val="CommentText"/>
    <w:uiPriority w:val="99"/>
    <w:semiHidden/>
    <w:rsid w:val="00FE2369"/>
    <w:rPr>
      <w:rFonts w:eastAsiaTheme="minorEastAsia"/>
      <w:sz w:val="20"/>
      <w:szCs w:val="20"/>
      <w:lang w:val="es-ES" w:eastAsia="en-PH"/>
    </w:rPr>
  </w:style>
  <w:style w:type="paragraph" w:styleId="CommentSubject">
    <w:name w:val="annotation subject"/>
    <w:basedOn w:val="CommentText"/>
    <w:next w:val="CommentText"/>
    <w:link w:val="CommentSubjectChar"/>
    <w:uiPriority w:val="99"/>
    <w:semiHidden/>
    <w:unhideWhenUsed/>
    <w:rsid w:val="00FE2369"/>
    <w:rPr>
      <w:b/>
      <w:bCs/>
    </w:rPr>
  </w:style>
  <w:style w:type="character" w:customStyle="1" w:styleId="CommentSubjectChar">
    <w:name w:val="Comment Subject Char"/>
    <w:basedOn w:val="CommentTextChar"/>
    <w:link w:val="CommentSubject"/>
    <w:uiPriority w:val="99"/>
    <w:semiHidden/>
    <w:rsid w:val="00FE2369"/>
    <w:rPr>
      <w:rFonts w:eastAsiaTheme="minorEastAsia"/>
      <w:b/>
      <w:bCs/>
      <w:sz w:val="20"/>
      <w:szCs w:val="20"/>
      <w:lang w:val="es-ES" w:eastAsia="en-PH"/>
    </w:rPr>
  </w:style>
  <w:style w:type="paragraph" w:styleId="Revision">
    <w:name w:val="Revision"/>
    <w:hidden/>
    <w:uiPriority w:val="99"/>
    <w:semiHidden/>
    <w:rsid w:val="00FE2369"/>
    <w:pPr>
      <w:spacing w:after="0" w:line="240" w:lineRule="auto"/>
    </w:pPr>
    <w:rPr>
      <w:rFonts w:eastAsiaTheme="minorEastAsia"/>
      <w:lang w:eastAsia="en-PH"/>
    </w:rPr>
  </w:style>
  <w:style w:type="table" w:styleId="TableGrid">
    <w:name w:val="Table Grid"/>
    <w:basedOn w:val="TableNormal"/>
    <w:uiPriority w:val="59"/>
    <w:rsid w:val="00854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72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72CF"/>
    <w:rPr>
      <w:rFonts w:eastAsiaTheme="minorEastAsia"/>
      <w:lang w:val="es-ES" w:eastAsia="en-PH"/>
    </w:rPr>
  </w:style>
  <w:style w:type="paragraph" w:styleId="Footer">
    <w:name w:val="footer"/>
    <w:basedOn w:val="Normal"/>
    <w:link w:val="FooterChar"/>
    <w:uiPriority w:val="99"/>
    <w:unhideWhenUsed/>
    <w:rsid w:val="00E272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72CF"/>
    <w:rPr>
      <w:rFonts w:eastAsiaTheme="minorEastAsia"/>
      <w:lang w:val="es-ES" w:eastAsia="en-PH"/>
    </w:rPr>
  </w:style>
  <w:style w:type="character" w:customStyle="1" w:styleId="Heading1Char">
    <w:name w:val="Heading 1 Char"/>
    <w:basedOn w:val="DefaultParagraphFont"/>
    <w:link w:val="Heading1"/>
    <w:rsid w:val="00FF368B"/>
    <w:rPr>
      <w:rFonts w:ascii="Times New Roman" w:eastAsia="Times New Roman" w:hAnsi="Times New Roman" w:cs="Times New Roman"/>
      <w:sz w:val="40"/>
      <w:szCs w:val="24"/>
    </w:rPr>
  </w:style>
  <w:style w:type="paragraph" w:customStyle="1" w:styleId="Default">
    <w:name w:val="Default"/>
    <w:rsid w:val="008952BB"/>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4A72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61547">
      <w:bodyDiv w:val="1"/>
      <w:marLeft w:val="0"/>
      <w:marRight w:val="0"/>
      <w:marTop w:val="0"/>
      <w:marBottom w:val="0"/>
      <w:divBdr>
        <w:top w:val="none" w:sz="0" w:space="0" w:color="auto"/>
        <w:left w:val="none" w:sz="0" w:space="0" w:color="auto"/>
        <w:bottom w:val="none" w:sz="0" w:space="0" w:color="auto"/>
        <w:right w:val="none" w:sz="0" w:space="0" w:color="auto"/>
      </w:divBdr>
    </w:div>
    <w:div w:id="444467397">
      <w:bodyDiv w:val="1"/>
      <w:marLeft w:val="0"/>
      <w:marRight w:val="0"/>
      <w:marTop w:val="0"/>
      <w:marBottom w:val="0"/>
      <w:divBdr>
        <w:top w:val="none" w:sz="0" w:space="0" w:color="auto"/>
        <w:left w:val="none" w:sz="0" w:space="0" w:color="auto"/>
        <w:bottom w:val="none" w:sz="0" w:space="0" w:color="auto"/>
        <w:right w:val="none" w:sz="0" w:space="0" w:color="auto"/>
      </w:divBdr>
    </w:div>
    <w:div w:id="901911720">
      <w:bodyDiv w:val="1"/>
      <w:marLeft w:val="0"/>
      <w:marRight w:val="0"/>
      <w:marTop w:val="0"/>
      <w:marBottom w:val="0"/>
      <w:divBdr>
        <w:top w:val="none" w:sz="0" w:space="0" w:color="auto"/>
        <w:left w:val="none" w:sz="0" w:space="0" w:color="auto"/>
        <w:bottom w:val="none" w:sz="0" w:space="0" w:color="auto"/>
        <w:right w:val="none" w:sz="0" w:space="0" w:color="auto"/>
      </w:divBdr>
    </w:div>
    <w:div w:id="2051371964">
      <w:bodyDiv w:val="1"/>
      <w:marLeft w:val="0"/>
      <w:marRight w:val="0"/>
      <w:marTop w:val="0"/>
      <w:marBottom w:val="0"/>
      <w:divBdr>
        <w:top w:val="none" w:sz="0" w:space="0" w:color="auto"/>
        <w:left w:val="none" w:sz="0" w:space="0" w:color="auto"/>
        <w:bottom w:val="none" w:sz="0" w:space="0" w:color="auto"/>
        <w:right w:val="none" w:sz="0" w:space="0" w:color="auto"/>
      </w:divBdr>
      <w:divsChild>
        <w:div w:id="729890710">
          <w:marLeft w:val="0"/>
          <w:marRight w:val="0"/>
          <w:marTop w:val="0"/>
          <w:marBottom w:val="360"/>
          <w:divBdr>
            <w:top w:val="none" w:sz="0" w:space="0" w:color="auto"/>
            <w:left w:val="none" w:sz="0" w:space="0" w:color="auto"/>
            <w:bottom w:val="none" w:sz="0" w:space="0" w:color="auto"/>
            <w:right w:val="none" w:sz="0" w:space="0" w:color="auto"/>
          </w:divBdr>
        </w:div>
      </w:divsChild>
    </w:div>
    <w:div w:id="2057775822">
      <w:bodyDiv w:val="1"/>
      <w:marLeft w:val="0"/>
      <w:marRight w:val="0"/>
      <w:marTop w:val="0"/>
      <w:marBottom w:val="0"/>
      <w:divBdr>
        <w:top w:val="none" w:sz="0" w:space="0" w:color="auto"/>
        <w:left w:val="none" w:sz="0" w:space="0" w:color="auto"/>
        <w:bottom w:val="none" w:sz="0" w:space="0" w:color="auto"/>
        <w:right w:val="none" w:sz="0" w:space="0" w:color="auto"/>
      </w:divBdr>
      <w:divsChild>
        <w:div w:id="910458091">
          <w:marLeft w:val="0"/>
          <w:marRight w:val="0"/>
          <w:marTop w:val="0"/>
          <w:marBottom w:val="360"/>
          <w:divBdr>
            <w:top w:val="none" w:sz="0" w:space="0" w:color="auto"/>
            <w:left w:val="none" w:sz="0" w:space="0" w:color="auto"/>
            <w:bottom w:val="none" w:sz="0" w:space="0" w:color="auto"/>
            <w:right w:val="none" w:sz="0" w:space="0" w:color="auto"/>
          </w:divBdr>
        </w:div>
      </w:divsChild>
    </w:div>
    <w:div w:id="2140955465">
      <w:bodyDiv w:val="1"/>
      <w:marLeft w:val="0"/>
      <w:marRight w:val="0"/>
      <w:marTop w:val="0"/>
      <w:marBottom w:val="0"/>
      <w:divBdr>
        <w:top w:val="none" w:sz="0" w:space="0" w:color="auto"/>
        <w:left w:val="none" w:sz="0" w:space="0" w:color="auto"/>
        <w:bottom w:val="none" w:sz="0" w:space="0" w:color="auto"/>
        <w:right w:val="none" w:sz="0" w:space="0" w:color="auto"/>
      </w:divBdr>
      <w:divsChild>
        <w:div w:id="1136021780">
          <w:marLeft w:val="0"/>
          <w:marRight w:val="0"/>
          <w:marTop w:val="0"/>
          <w:marBottom w:val="0"/>
          <w:divBdr>
            <w:top w:val="none" w:sz="0" w:space="0" w:color="auto"/>
            <w:left w:val="none" w:sz="0" w:space="0" w:color="auto"/>
            <w:bottom w:val="none" w:sz="0" w:space="0" w:color="auto"/>
            <w:right w:val="none" w:sz="0" w:space="0" w:color="auto"/>
          </w:divBdr>
          <w:divsChild>
            <w:div w:id="216018418">
              <w:marLeft w:val="0"/>
              <w:marRight w:val="0"/>
              <w:marTop w:val="0"/>
              <w:marBottom w:val="0"/>
              <w:divBdr>
                <w:top w:val="none" w:sz="0" w:space="0" w:color="auto"/>
                <w:left w:val="none" w:sz="0" w:space="0" w:color="auto"/>
                <w:bottom w:val="none" w:sz="0" w:space="0" w:color="auto"/>
                <w:right w:val="none" w:sz="0" w:space="0" w:color="auto"/>
              </w:divBdr>
              <w:divsChild>
                <w:div w:id="1470320032">
                  <w:marLeft w:val="0"/>
                  <w:marRight w:val="0"/>
                  <w:marTop w:val="0"/>
                  <w:marBottom w:val="0"/>
                  <w:divBdr>
                    <w:top w:val="none" w:sz="0" w:space="0" w:color="auto"/>
                    <w:left w:val="none" w:sz="0" w:space="0" w:color="auto"/>
                    <w:bottom w:val="none" w:sz="0" w:space="0" w:color="auto"/>
                    <w:right w:val="none" w:sz="0" w:space="0" w:color="auto"/>
                  </w:divBdr>
                  <w:divsChild>
                    <w:div w:id="208567460">
                      <w:marLeft w:val="2325"/>
                      <w:marRight w:val="0"/>
                      <w:marTop w:val="0"/>
                      <w:marBottom w:val="0"/>
                      <w:divBdr>
                        <w:top w:val="none" w:sz="0" w:space="0" w:color="auto"/>
                        <w:left w:val="none" w:sz="0" w:space="0" w:color="auto"/>
                        <w:bottom w:val="none" w:sz="0" w:space="0" w:color="auto"/>
                        <w:right w:val="none" w:sz="0" w:space="0" w:color="auto"/>
                      </w:divBdr>
                      <w:divsChild>
                        <w:div w:id="2000040096">
                          <w:marLeft w:val="0"/>
                          <w:marRight w:val="0"/>
                          <w:marTop w:val="0"/>
                          <w:marBottom w:val="0"/>
                          <w:divBdr>
                            <w:top w:val="none" w:sz="0" w:space="0" w:color="auto"/>
                            <w:left w:val="none" w:sz="0" w:space="0" w:color="auto"/>
                            <w:bottom w:val="none" w:sz="0" w:space="0" w:color="auto"/>
                            <w:right w:val="none" w:sz="0" w:space="0" w:color="auto"/>
                          </w:divBdr>
                          <w:divsChild>
                            <w:div w:id="816646748">
                              <w:marLeft w:val="0"/>
                              <w:marRight w:val="0"/>
                              <w:marTop w:val="0"/>
                              <w:marBottom w:val="0"/>
                              <w:divBdr>
                                <w:top w:val="none" w:sz="0" w:space="0" w:color="auto"/>
                                <w:left w:val="none" w:sz="0" w:space="0" w:color="auto"/>
                                <w:bottom w:val="none" w:sz="0" w:space="0" w:color="auto"/>
                                <w:right w:val="none" w:sz="0" w:space="0" w:color="auto"/>
                              </w:divBdr>
                              <w:divsChild>
                                <w:div w:id="1311717114">
                                  <w:marLeft w:val="0"/>
                                  <w:marRight w:val="0"/>
                                  <w:marTop w:val="0"/>
                                  <w:marBottom w:val="0"/>
                                  <w:divBdr>
                                    <w:top w:val="none" w:sz="0" w:space="0" w:color="auto"/>
                                    <w:left w:val="none" w:sz="0" w:space="0" w:color="auto"/>
                                    <w:bottom w:val="none" w:sz="0" w:space="0" w:color="auto"/>
                                    <w:right w:val="none" w:sz="0" w:space="0" w:color="auto"/>
                                  </w:divBdr>
                                  <w:divsChild>
                                    <w:div w:id="1553999673">
                                      <w:marLeft w:val="0"/>
                                      <w:marRight w:val="0"/>
                                      <w:marTop w:val="0"/>
                                      <w:marBottom w:val="0"/>
                                      <w:divBdr>
                                        <w:top w:val="none" w:sz="0" w:space="0" w:color="auto"/>
                                        <w:left w:val="none" w:sz="0" w:space="0" w:color="auto"/>
                                        <w:bottom w:val="none" w:sz="0" w:space="0" w:color="auto"/>
                                        <w:right w:val="none" w:sz="0" w:space="0" w:color="auto"/>
                                      </w:divBdr>
                                      <w:divsChild>
                                        <w:div w:id="1592815993">
                                          <w:marLeft w:val="0"/>
                                          <w:marRight w:val="-3525"/>
                                          <w:marTop w:val="0"/>
                                          <w:marBottom w:val="0"/>
                                          <w:divBdr>
                                            <w:top w:val="none" w:sz="0" w:space="0" w:color="auto"/>
                                            <w:left w:val="none" w:sz="0" w:space="0" w:color="auto"/>
                                            <w:bottom w:val="none" w:sz="0" w:space="0" w:color="auto"/>
                                            <w:right w:val="none" w:sz="0" w:space="0" w:color="auto"/>
                                          </w:divBdr>
                                          <w:divsChild>
                                            <w:div w:id="1687361060">
                                              <w:marLeft w:val="0"/>
                                              <w:marRight w:val="3225"/>
                                              <w:marTop w:val="0"/>
                                              <w:marBottom w:val="0"/>
                                              <w:divBdr>
                                                <w:top w:val="none" w:sz="0" w:space="0" w:color="auto"/>
                                                <w:left w:val="none" w:sz="0" w:space="0" w:color="auto"/>
                                                <w:bottom w:val="none" w:sz="0" w:space="0" w:color="auto"/>
                                                <w:right w:val="none" w:sz="0" w:space="0" w:color="auto"/>
                                              </w:divBdr>
                                              <w:divsChild>
                                                <w:div w:id="391929074">
                                                  <w:marLeft w:val="15"/>
                                                  <w:marRight w:val="15"/>
                                                  <w:marTop w:val="15"/>
                                                  <w:marBottom w:val="15"/>
                                                  <w:divBdr>
                                                    <w:top w:val="none" w:sz="0" w:space="0" w:color="auto"/>
                                                    <w:left w:val="none" w:sz="0" w:space="0" w:color="auto"/>
                                                    <w:bottom w:val="none" w:sz="0" w:space="0" w:color="auto"/>
                                                    <w:right w:val="none" w:sz="0" w:space="0" w:color="auto"/>
                                                  </w:divBdr>
                                                  <w:divsChild>
                                                    <w:div w:id="1770932350">
                                                      <w:marLeft w:val="0"/>
                                                      <w:marRight w:val="0"/>
                                                      <w:marTop w:val="0"/>
                                                      <w:marBottom w:val="0"/>
                                                      <w:divBdr>
                                                        <w:top w:val="none" w:sz="0" w:space="0" w:color="auto"/>
                                                        <w:left w:val="none" w:sz="0" w:space="0" w:color="auto"/>
                                                        <w:bottom w:val="none" w:sz="0" w:space="0" w:color="auto"/>
                                                        <w:right w:val="none" w:sz="0" w:space="0" w:color="auto"/>
                                                      </w:divBdr>
                                                      <w:divsChild>
                                                        <w:div w:id="392507525">
                                                          <w:marLeft w:val="0"/>
                                                          <w:marRight w:val="0"/>
                                                          <w:marTop w:val="0"/>
                                                          <w:marBottom w:val="0"/>
                                                          <w:divBdr>
                                                            <w:top w:val="none" w:sz="0" w:space="0" w:color="auto"/>
                                                            <w:left w:val="none" w:sz="0" w:space="0" w:color="auto"/>
                                                            <w:bottom w:val="none" w:sz="0" w:space="0" w:color="auto"/>
                                                            <w:right w:val="none" w:sz="0" w:space="0" w:color="auto"/>
                                                          </w:divBdr>
                                                        </w:div>
                                                        <w:div w:id="10194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B9AB19D96344DA29E98996EE18B5BAE"/>
        <w:category>
          <w:name w:val="General"/>
          <w:gallery w:val="placeholder"/>
        </w:category>
        <w:types>
          <w:type w:val="bbPlcHdr"/>
        </w:types>
        <w:behaviors>
          <w:behavior w:val="content"/>
        </w:behaviors>
        <w:guid w:val="{B6D68B11-017F-4D36-AF53-5D24AD603E12}"/>
      </w:docPartPr>
      <w:docPartBody>
        <w:p w:rsidR="001B3799" w:rsidRDefault="0047136F">
          <w:r w:rsidRPr="004F127B">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36F"/>
    <w:rsid w:val="000010FF"/>
    <w:rsid w:val="001B3799"/>
    <w:rsid w:val="001B4F66"/>
    <w:rsid w:val="0047136F"/>
    <w:rsid w:val="004F46DE"/>
    <w:rsid w:val="00724F1B"/>
    <w:rsid w:val="00B23F73"/>
    <w:rsid w:val="00E5260F"/>
    <w:rsid w:val="00EF207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136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6</UNDP_POPP_REFITEM_VERSION>
    <Location xmlns="e560140e-7b2f-4392-90df-e7567e3021a3">Public</Location>
    <DLCPolicyLabelLock xmlns="e560140e-7b2f-4392-90df-e7567e3021a3" xsi:nil="true"/>
    <UNDP_POPP_NOTE xmlns="8264c5cc-ec60-4b56-8111-ce635d3d139a" xsi:nil="true"/>
    <TaxCatchAll xmlns="8264c5cc-ec60-4b56-8111-ce635d3d139a">
      <Value>355</Value>
    </TaxCatchAll>
    <DLCPolicyLabelClientValue xmlns="e560140e-7b2f-4392-90df-e7567e3021a3">Effective Date: 07/12/2016                                                Version #: 6.0</DLCPolicyLabelClientValue>
    <UNDP_POPP_PLANNED_REVIEWDATE xmlns="8264c5cc-ec60-4b56-8111-ce635d3d139a" xsi:nil="true"/>
    <UNDP_POPP_DOCUMENT_LANGUAGE xmlns="8264c5cc-ec60-4b56-8111-ce635d3d139a">Spanish</UNDP_POPP_DOCUMENT_LANGUAGE>
    <UNDP_POPP_BUSINESSUNITID_HIDDEN xmlns="8264c5cc-ec60-4b56-8111-ce635d3d139a" xsi:nil="true"/>
    <UNDP_POPP_EFFECTIVEDATE xmlns="8264c5cc-ec60-4b56-8111-ce635d3d139a">2016-12-06T23:00:00+00:00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Negociaciones previas a la adjudicación</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512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_dlc_DocId xmlns="8264c5cc-ec60-4b56-8111-ce635d3d139a">POPP-11-3256</_dlc_DocId>
    <_dlc_DocIdUrl xmlns="8264c5cc-ec60-4b56-8111-ce635d3d139a">
      <Url>https://popp.undp.org/_layouts/15/DocIdRedir.aspx?ID=POPP-11-3256</Url>
      <Description>POPP-11-3256</Description>
    </_dlc_DocIdUrl>
    <DLCPolicyLabelValue xmlns="e560140e-7b2f-4392-90df-e7567e3021a3">Effective Date: 07/12/2016                                                Version #: 6</DLCPolicyLabelValue>
    <UNDP_POPP_REJECT_COMMENTS xmlns="8264c5cc-ec60-4b56-8111-ce635d3d139a" xsi:nil="true"/>
    <POPPIsArchived xmlns="e560140e-7b2f-4392-90df-e7567e3021a3">false</POPPIsArchived>
  </documentManagement>
</p:properties>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92A7C3-4D3B-4B6E-88DD-4EAED7EFBA6D}">
  <ds:schemaRefs>
    <ds:schemaRef ds:uri="http://schemas.microsoft.com/sharepoint/v3/contenttype/forms"/>
  </ds:schemaRefs>
</ds:datastoreItem>
</file>

<file path=customXml/itemProps2.xml><?xml version="1.0" encoding="utf-8"?>
<ds:datastoreItem xmlns:ds="http://schemas.openxmlformats.org/officeDocument/2006/customXml" ds:itemID="{E925B872-431B-4F65-9C12-408F71BECD7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3.xml><?xml version="1.0" encoding="utf-8"?>
<ds:datastoreItem xmlns:ds="http://schemas.openxmlformats.org/officeDocument/2006/customXml" ds:itemID="{B13C1D66-4D34-465A-8F16-2059F6EF8BEC}">
  <ds:schemaRefs>
    <ds:schemaRef ds:uri="office.server.policy"/>
  </ds:schemaRefs>
</ds:datastoreItem>
</file>

<file path=customXml/itemProps4.xml><?xml version="1.0" encoding="utf-8"?>
<ds:datastoreItem xmlns:ds="http://schemas.openxmlformats.org/officeDocument/2006/customXml" ds:itemID="{883890CB-0C73-450F-8FEE-23F795BA3F52}">
  <ds:schemaRefs>
    <ds:schemaRef ds:uri="http://schemas.openxmlformats.org/officeDocument/2006/bibliography"/>
  </ds:schemaRefs>
</ds:datastoreItem>
</file>

<file path=customXml/itemProps5.xml><?xml version="1.0" encoding="utf-8"?>
<ds:datastoreItem xmlns:ds="http://schemas.openxmlformats.org/officeDocument/2006/customXml" ds:itemID="{8675DDA8-BCC2-4697-A9CF-CA8ED6EA3631}">
  <ds:schemaRefs>
    <ds:schemaRef ds:uri="http://schemas.microsoft.com/sharepoint/events"/>
  </ds:schemaRefs>
</ds:datastoreItem>
</file>

<file path=customXml/itemProps6.xml><?xml version="1.0" encoding="utf-8"?>
<ds:datastoreItem xmlns:ds="http://schemas.openxmlformats.org/officeDocument/2006/customXml" ds:itemID="{078F742C-A07D-4EAD-B1A8-9E277EA89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Pages>
  <Words>3217</Words>
  <Characters>18337</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Adenike.Akoh</dc:creator>
  <cp:keywords/>
  <dc:description/>
  <cp:lastModifiedBy>Pablo Morete</cp:lastModifiedBy>
  <cp:revision>11</cp:revision>
  <cp:lastPrinted>2016-12-06T15:34:00Z</cp:lastPrinted>
  <dcterms:created xsi:type="dcterms:W3CDTF">2019-08-23T23:40:00Z</dcterms:created>
  <dcterms:modified xsi:type="dcterms:W3CDTF">2024-08-29T11:12:00Z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d18cfff3-6273-4060-aa41-17f676aabb23</vt:lpwstr>
  </property>
  <property fmtid="{D5CDD505-2E9C-101B-9397-08002B2CF9AE}" pid="4" name="POPPBusinessProcess">
    <vt:lpwstr/>
  </property>
  <property fmtid="{D5CDD505-2E9C-101B-9397-08002B2CF9AE}" pid="5" name="UNDP_POPP_BUSINESSUNIT">
    <vt:lpwstr>355;#Procurement|254a9f96-b883-476a-8ef8-e81f93a2b38d</vt:lpwstr>
  </property>
</Properties>
</file>