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29D78" w14:textId="5FCA7ADE" w:rsidR="005A331B" w:rsidRPr="00A02E05" w:rsidRDefault="00075836">
      <w:pPr>
        <w:spacing w:after="68" w:line="259" w:lineRule="auto"/>
        <w:ind w:left="26" w:right="0" w:firstLine="0"/>
        <w:jc w:val="left"/>
        <w:rPr>
          <w:lang w:val="en-GB"/>
        </w:rPr>
      </w:pPr>
      <w:r>
        <w:rPr>
          <w:b/>
          <w:sz w:val="28"/>
          <w:lang w:val="en-GB"/>
        </w:rPr>
        <w:t>Quantum</w:t>
      </w:r>
      <w:r w:rsidR="00E83F8E" w:rsidRPr="00A02E05">
        <w:rPr>
          <w:b/>
          <w:sz w:val="28"/>
          <w:lang w:val="en-GB"/>
        </w:rPr>
        <w:t xml:space="preserve"> Financial Closure Instructions  </w:t>
      </w:r>
      <w:r w:rsidR="00E83F8E" w:rsidRPr="00A02E05">
        <w:rPr>
          <w:lang w:val="en-GB"/>
        </w:rPr>
        <w:t xml:space="preserve">  </w:t>
      </w:r>
    </w:p>
    <w:p w14:paraId="27914870" w14:textId="0E121E0C" w:rsidR="005A331B" w:rsidRPr="00A02E05" w:rsidRDefault="00075836">
      <w:pPr>
        <w:numPr>
          <w:ilvl w:val="0"/>
          <w:numId w:val="1"/>
        </w:numPr>
        <w:ind w:right="0" w:hanging="360"/>
        <w:rPr>
          <w:lang w:val="en-GB"/>
        </w:rPr>
      </w:pPr>
      <w:r>
        <w:rPr>
          <w:lang w:val="en-GB"/>
        </w:rPr>
        <w:t>Quantum</w:t>
      </w:r>
      <w:r w:rsidR="00E83F8E" w:rsidRPr="00A02E05">
        <w:rPr>
          <w:lang w:val="en-GB"/>
        </w:rPr>
        <w:t xml:space="preserve"> Financial Closure Instructions refers to the process of completing the input of all accounting entries to the UNDP general ledger. This includes the recording of all business transactions for the period as well as any corrections and adjustments pertaining to prior periods. Since the general ledger forms the basis of the financial statements as well as many other reports, it is essential that all inputs be complete and accurate.   </w:t>
      </w:r>
    </w:p>
    <w:p w14:paraId="44799D81" w14:textId="77777777" w:rsidR="005A331B" w:rsidRPr="00A02E05" w:rsidRDefault="00E83F8E">
      <w:pPr>
        <w:spacing w:after="86" w:line="259" w:lineRule="auto"/>
        <w:ind w:left="746" w:right="0" w:firstLine="0"/>
        <w:jc w:val="left"/>
        <w:rPr>
          <w:lang w:val="en-GB"/>
        </w:rPr>
      </w:pPr>
      <w:r w:rsidRPr="00A02E05">
        <w:rPr>
          <w:lang w:val="en-GB"/>
        </w:rPr>
        <w:t xml:space="preserve">   </w:t>
      </w:r>
    </w:p>
    <w:p w14:paraId="1969CA1A" w14:textId="77777777" w:rsidR="005A331B" w:rsidRPr="00A02E05" w:rsidRDefault="00E83F8E">
      <w:pPr>
        <w:numPr>
          <w:ilvl w:val="0"/>
          <w:numId w:val="1"/>
        </w:numPr>
        <w:ind w:right="0" w:hanging="360"/>
        <w:rPr>
          <w:lang w:val="en-GB"/>
        </w:rPr>
      </w:pPr>
      <w:r w:rsidRPr="00A02E05">
        <w:rPr>
          <w:lang w:val="en-GB"/>
        </w:rPr>
        <w:t xml:space="preserve">This document describes various processes needed to ensure that the data input to the general ledger is in fact complete and accurate. As such, a major focus has been placed on data “clean up” needed by individuals and offices.    </w:t>
      </w:r>
    </w:p>
    <w:p w14:paraId="5AC39052" w14:textId="77777777" w:rsidR="005A331B" w:rsidRPr="00A02E05" w:rsidRDefault="00E83F8E">
      <w:pPr>
        <w:spacing w:after="91" w:line="259" w:lineRule="auto"/>
        <w:ind w:left="26" w:right="0" w:firstLine="0"/>
        <w:jc w:val="left"/>
        <w:rPr>
          <w:lang w:val="en-GB"/>
        </w:rPr>
      </w:pPr>
      <w:r w:rsidRPr="00A02E05">
        <w:rPr>
          <w:lang w:val="en-GB"/>
        </w:rPr>
        <w:t xml:space="preserve">   </w:t>
      </w:r>
    </w:p>
    <w:p w14:paraId="2170D9FE" w14:textId="77777777" w:rsidR="005A331B" w:rsidRPr="00A02E05" w:rsidRDefault="00E83F8E">
      <w:pPr>
        <w:numPr>
          <w:ilvl w:val="0"/>
          <w:numId w:val="1"/>
        </w:numPr>
        <w:ind w:right="0" w:hanging="360"/>
        <w:rPr>
          <w:lang w:val="en-GB"/>
        </w:rPr>
      </w:pPr>
      <w:r w:rsidRPr="00A02E05">
        <w:rPr>
          <w:lang w:val="en-GB"/>
        </w:rPr>
        <w:t xml:space="preserve">At UNDP, there are three types of account closures: Monthly; Quarterly; and Year-End:   </w:t>
      </w:r>
    </w:p>
    <w:p w14:paraId="39079DE3" w14:textId="77777777" w:rsidR="005A331B" w:rsidRPr="00A02E05" w:rsidRDefault="00E83F8E">
      <w:pPr>
        <w:spacing w:after="0" w:line="259" w:lineRule="auto"/>
        <w:ind w:left="26" w:right="0" w:firstLine="0"/>
        <w:jc w:val="left"/>
        <w:rPr>
          <w:lang w:val="en-GB"/>
        </w:rPr>
      </w:pPr>
      <w:r w:rsidRPr="00A02E05">
        <w:rPr>
          <w:lang w:val="en-GB"/>
        </w:rPr>
        <w:t xml:space="preserve">    </w:t>
      </w:r>
    </w:p>
    <w:p w14:paraId="1453D04C" w14:textId="77777777" w:rsidR="005A331B" w:rsidRPr="00A02E05" w:rsidRDefault="00E83F8E">
      <w:pPr>
        <w:spacing w:after="367" w:line="259" w:lineRule="auto"/>
        <w:ind w:left="-5" w:right="0" w:hanging="10"/>
        <w:jc w:val="left"/>
        <w:rPr>
          <w:lang w:val="en-GB"/>
        </w:rPr>
      </w:pPr>
      <w:r w:rsidRPr="00A02E05">
        <w:rPr>
          <w:b/>
          <w:lang w:val="en-GB"/>
        </w:rPr>
        <w:t>Monthly Closure:</w:t>
      </w:r>
      <w:r w:rsidRPr="00A02E05">
        <w:rPr>
          <w:lang w:val="en-GB"/>
        </w:rPr>
        <w:t xml:space="preserve">   </w:t>
      </w:r>
    </w:p>
    <w:p w14:paraId="4EC67E54" w14:textId="0D9682F5" w:rsidR="005A331B" w:rsidRPr="00A02E05" w:rsidRDefault="00E83F8E">
      <w:pPr>
        <w:numPr>
          <w:ilvl w:val="0"/>
          <w:numId w:val="1"/>
        </w:numPr>
        <w:ind w:right="0" w:hanging="360"/>
        <w:rPr>
          <w:lang w:val="en-GB"/>
        </w:rPr>
      </w:pPr>
      <w:r w:rsidRPr="00A02E05">
        <w:rPr>
          <w:lang w:val="en-GB"/>
        </w:rPr>
        <w:t xml:space="preserve">Applicable to the </w:t>
      </w:r>
      <w:r w:rsidR="00805F1E">
        <w:rPr>
          <w:lang w:val="en-GB"/>
        </w:rPr>
        <w:t xml:space="preserve">31 January, 28 February, </w:t>
      </w:r>
      <w:r w:rsidRPr="00A02E05">
        <w:rPr>
          <w:lang w:val="en-GB"/>
        </w:rPr>
        <w:t xml:space="preserve">30 April, 31 May, 31 July, 31 August, 31 October, and 30 November closures. </w:t>
      </w:r>
    </w:p>
    <w:p w14:paraId="18976474" w14:textId="77777777" w:rsidR="005A331B" w:rsidRPr="00A02E05" w:rsidRDefault="00E83F8E">
      <w:pPr>
        <w:spacing w:after="86" w:line="259" w:lineRule="auto"/>
        <w:ind w:left="746" w:right="0" w:firstLine="0"/>
        <w:jc w:val="left"/>
        <w:rPr>
          <w:lang w:val="en-GB"/>
        </w:rPr>
      </w:pPr>
      <w:r w:rsidRPr="00A02E05">
        <w:rPr>
          <w:lang w:val="en-GB"/>
        </w:rPr>
        <w:t xml:space="preserve">   </w:t>
      </w:r>
    </w:p>
    <w:p w14:paraId="406EB732" w14:textId="77777777" w:rsidR="005A331B" w:rsidRPr="00A02E05" w:rsidRDefault="00E83F8E">
      <w:pPr>
        <w:numPr>
          <w:ilvl w:val="0"/>
          <w:numId w:val="1"/>
        </w:numPr>
        <w:ind w:right="0" w:hanging="360"/>
        <w:rPr>
          <w:lang w:val="en-GB"/>
        </w:rPr>
      </w:pPr>
      <w:r w:rsidRPr="00A02E05">
        <w:rPr>
          <w:lang w:val="en-GB"/>
        </w:rPr>
        <w:t xml:space="preserve">The goal is to ensure that offices are up to date on data cleaning (AP, PO, AR, etc) and bank reconciliations.   </w:t>
      </w:r>
    </w:p>
    <w:p w14:paraId="4AC9035A" w14:textId="77777777" w:rsidR="005A331B" w:rsidRPr="00A02E05" w:rsidRDefault="00E83F8E">
      <w:pPr>
        <w:spacing w:after="84" w:line="259" w:lineRule="auto"/>
        <w:ind w:left="746" w:right="0" w:firstLine="0"/>
        <w:jc w:val="left"/>
        <w:rPr>
          <w:lang w:val="en-GB"/>
        </w:rPr>
      </w:pPr>
      <w:r w:rsidRPr="00A02E05">
        <w:rPr>
          <w:lang w:val="en-GB"/>
        </w:rPr>
        <w:t xml:space="preserve">   </w:t>
      </w:r>
    </w:p>
    <w:p w14:paraId="21965827" w14:textId="14FBDA05" w:rsidR="005A331B" w:rsidRPr="00A02E05" w:rsidRDefault="00E83F8E">
      <w:pPr>
        <w:numPr>
          <w:ilvl w:val="0"/>
          <w:numId w:val="1"/>
        </w:numPr>
        <w:ind w:right="0" w:hanging="360"/>
        <w:rPr>
          <w:lang w:val="en-GB"/>
        </w:rPr>
      </w:pPr>
      <w:r w:rsidRPr="00A02E05">
        <w:rPr>
          <w:lang w:val="en-GB"/>
        </w:rPr>
        <w:t>The deadline for data cleaning is generally two weeks after the month end date</w:t>
      </w:r>
      <w:r w:rsidR="00805F1E">
        <w:rPr>
          <w:lang w:val="en-GB"/>
        </w:rPr>
        <w:t xml:space="preserve"> before the respective module</w:t>
      </w:r>
      <w:r w:rsidR="00F21928">
        <w:rPr>
          <w:lang w:val="en-GB"/>
        </w:rPr>
        <w:t>s</w:t>
      </w:r>
      <w:r w:rsidR="00805F1E">
        <w:rPr>
          <w:lang w:val="en-GB"/>
        </w:rPr>
        <w:t xml:space="preserve"> and GL are closed</w:t>
      </w:r>
      <w:r w:rsidRPr="00A02E05">
        <w:rPr>
          <w:lang w:val="en-GB"/>
        </w:rPr>
        <w:t xml:space="preserve">, and the deadline for completing the bank reconciliation </w:t>
      </w:r>
      <w:r w:rsidR="005C57D5">
        <w:rPr>
          <w:lang w:val="en-GB"/>
        </w:rPr>
        <w:t xml:space="preserve">is the </w:t>
      </w:r>
      <w:r w:rsidR="001C0C5B">
        <w:rPr>
          <w:lang w:val="en-GB"/>
        </w:rPr>
        <w:t>10</w:t>
      </w:r>
      <w:r w:rsidR="001C0C5B" w:rsidRPr="00BE781D">
        <w:rPr>
          <w:vertAlign w:val="superscript"/>
          <w:lang w:val="en-GB"/>
        </w:rPr>
        <w:t>th</w:t>
      </w:r>
      <w:r w:rsidR="001C0C5B">
        <w:rPr>
          <w:lang w:val="en-GB"/>
        </w:rPr>
        <w:t xml:space="preserve"> </w:t>
      </w:r>
      <w:r w:rsidR="005C57D5">
        <w:rPr>
          <w:lang w:val="en-GB"/>
        </w:rPr>
        <w:t xml:space="preserve">day of the following </w:t>
      </w:r>
      <w:r w:rsidR="001C0C5B">
        <w:rPr>
          <w:lang w:val="en-GB"/>
        </w:rPr>
        <w:t>month</w:t>
      </w:r>
      <w:r w:rsidR="005C57D5">
        <w:rPr>
          <w:lang w:val="en-GB"/>
        </w:rPr>
        <w:t>.</w:t>
      </w:r>
      <w:r w:rsidRPr="00A02E05">
        <w:rPr>
          <w:lang w:val="en-GB"/>
        </w:rPr>
        <w:t xml:space="preserve">. </w:t>
      </w:r>
      <w:r w:rsidR="005C57D5">
        <w:rPr>
          <w:lang w:val="en-GB"/>
        </w:rPr>
        <w:t>The c</w:t>
      </w:r>
      <w:r w:rsidR="006B3E73">
        <w:rPr>
          <w:lang w:val="en-GB"/>
        </w:rPr>
        <w:t>losure timetable is available a</w:t>
      </w:r>
      <w:r w:rsidR="00CA00C2">
        <w:rPr>
          <w:lang w:val="en-GB"/>
        </w:rPr>
        <w:t>s</w:t>
      </w:r>
      <w:r w:rsidR="006B3E73">
        <w:rPr>
          <w:lang w:val="en-GB"/>
        </w:rPr>
        <w:t xml:space="preserve"> </w:t>
      </w:r>
      <w:r w:rsidR="00276BAE">
        <w:rPr>
          <w:lang w:val="en-GB"/>
        </w:rPr>
        <w:t xml:space="preserve">Annex A </w:t>
      </w:r>
      <w:r w:rsidR="007427E7">
        <w:rPr>
          <w:lang w:val="en-GB"/>
        </w:rPr>
        <w:t xml:space="preserve">in </w:t>
      </w:r>
      <w:r w:rsidR="000110DE">
        <w:rPr>
          <w:lang w:val="en-GB"/>
        </w:rPr>
        <w:t xml:space="preserve">YearEnd </w:t>
      </w:r>
      <w:r w:rsidR="00CA00C2">
        <w:rPr>
          <w:lang w:val="en-GB"/>
        </w:rPr>
        <w:t>financial c</w:t>
      </w:r>
      <w:r w:rsidR="000110DE">
        <w:rPr>
          <w:lang w:val="en-GB"/>
        </w:rPr>
        <w:t xml:space="preserve">losure </w:t>
      </w:r>
      <w:r w:rsidR="00281D16">
        <w:rPr>
          <w:lang w:val="en-GB"/>
        </w:rPr>
        <w:t>instructio</w:t>
      </w:r>
      <w:r w:rsidR="00276BAE">
        <w:rPr>
          <w:lang w:val="en-GB"/>
        </w:rPr>
        <w:t>n</w:t>
      </w:r>
      <w:r w:rsidR="00F418D3">
        <w:rPr>
          <w:lang w:val="en-GB"/>
        </w:rPr>
        <w:t xml:space="preserve"> and also </w:t>
      </w:r>
      <w:r w:rsidR="00CA00C2">
        <w:rPr>
          <w:lang w:val="en-GB"/>
        </w:rPr>
        <w:t xml:space="preserve">in the </w:t>
      </w:r>
      <w:hyperlink r:id="rId13" w:history="1">
        <w:r w:rsidR="00F418D3" w:rsidRPr="006335D4">
          <w:rPr>
            <w:rStyle w:val="Hyperlink"/>
            <w:lang w:val="en-GB"/>
          </w:rPr>
          <w:t>CFRA finan</w:t>
        </w:r>
        <w:r w:rsidR="00C143E2" w:rsidRPr="006335D4">
          <w:rPr>
            <w:rStyle w:val="Hyperlink"/>
            <w:lang w:val="en-GB"/>
          </w:rPr>
          <w:t>cial closure</w:t>
        </w:r>
        <w:r w:rsidR="00417992" w:rsidRPr="006335D4">
          <w:rPr>
            <w:rStyle w:val="Hyperlink"/>
            <w:lang w:val="en-GB"/>
          </w:rPr>
          <w:t xml:space="preserve"> </w:t>
        </w:r>
        <w:r w:rsidR="006335D4" w:rsidRPr="006335D4">
          <w:rPr>
            <w:rStyle w:val="Hyperlink"/>
            <w:lang w:val="en-GB"/>
          </w:rPr>
          <w:t>site</w:t>
        </w:r>
      </w:hyperlink>
      <w:r w:rsidR="00DF3082">
        <w:rPr>
          <w:lang w:val="en-GB"/>
        </w:rPr>
        <w:t>.</w:t>
      </w:r>
      <w:r w:rsidR="00F60865">
        <w:rPr>
          <w:lang w:val="en-GB"/>
        </w:rPr>
        <w:t xml:space="preserve"> Any subsequent change of the schedule will be communicated via Yammer. </w:t>
      </w:r>
    </w:p>
    <w:p w14:paraId="3992419A" w14:textId="77777777" w:rsidR="005A331B" w:rsidRPr="00A02E05" w:rsidRDefault="00E83F8E">
      <w:pPr>
        <w:spacing w:after="91" w:line="259" w:lineRule="auto"/>
        <w:ind w:left="746" w:right="0" w:firstLine="0"/>
        <w:jc w:val="left"/>
        <w:rPr>
          <w:lang w:val="en-GB"/>
        </w:rPr>
      </w:pPr>
      <w:r w:rsidRPr="00A02E05">
        <w:rPr>
          <w:lang w:val="en-GB"/>
        </w:rPr>
        <w:t xml:space="preserve">   </w:t>
      </w:r>
    </w:p>
    <w:p w14:paraId="28CFE560" w14:textId="3E8386F2" w:rsidR="00045428" w:rsidRDefault="002D16F4">
      <w:pPr>
        <w:numPr>
          <w:ilvl w:val="0"/>
          <w:numId w:val="1"/>
        </w:numPr>
        <w:spacing w:after="262"/>
        <w:ind w:right="0" w:hanging="360"/>
        <w:rPr>
          <w:lang w:val="en-GB"/>
        </w:rPr>
      </w:pPr>
      <w:r>
        <w:rPr>
          <w:lang w:val="en-GB"/>
        </w:rPr>
        <w:t>the r</w:t>
      </w:r>
      <w:r w:rsidR="00805F1E">
        <w:rPr>
          <w:lang w:val="en-GB"/>
        </w:rPr>
        <w:t xml:space="preserve">eceipt accrual </w:t>
      </w:r>
      <w:r w:rsidR="00033825">
        <w:rPr>
          <w:lang w:val="en-GB"/>
        </w:rPr>
        <w:t xml:space="preserve">run </w:t>
      </w:r>
      <w:r w:rsidR="00805F1E">
        <w:rPr>
          <w:lang w:val="en-GB"/>
        </w:rPr>
        <w:t>for POs</w:t>
      </w:r>
      <w:r w:rsidR="00837EE8">
        <w:rPr>
          <w:lang w:val="en-GB"/>
        </w:rPr>
        <w:t xml:space="preserve"> will be</w:t>
      </w:r>
      <w:r w:rsidR="00467045">
        <w:rPr>
          <w:lang w:val="en-GB"/>
        </w:rPr>
        <w:t xml:space="preserve"> scheduled </w:t>
      </w:r>
      <w:r w:rsidR="00837EE8">
        <w:rPr>
          <w:lang w:val="en-GB"/>
        </w:rPr>
        <w:t>monthly</w:t>
      </w:r>
      <w:r w:rsidR="00122B2E">
        <w:rPr>
          <w:lang w:val="en-GB"/>
        </w:rPr>
        <w:t xml:space="preserve"> in Quantum, i.e. </w:t>
      </w:r>
      <w:r w:rsidR="00107E28">
        <w:rPr>
          <w:lang w:val="en-GB"/>
        </w:rPr>
        <w:t>January accrual will post on 1</w:t>
      </w:r>
      <w:r w:rsidR="00107E28" w:rsidRPr="00BE781D">
        <w:rPr>
          <w:vertAlign w:val="superscript"/>
          <w:lang w:val="en-GB"/>
        </w:rPr>
        <w:t>st</w:t>
      </w:r>
      <w:r w:rsidR="00107E28">
        <w:rPr>
          <w:lang w:val="en-GB"/>
        </w:rPr>
        <w:t xml:space="preserve"> February in </w:t>
      </w:r>
      <w:r w:rsidR="00033825">
        <w:rPr>
          <w:lang w:val="en-GB"/>
        </w:rPr>
        <w:t xml:space="preserve">the </w:t>
      </w:r>
      <w:r w:rsidR="00107E28">
        <w:rPr>
          <w:lang w:val="en-GB"/>
        </w:rPr>
        <w:t>January accounting period and reverse</w:t>
      </w:r>
      <w:r w:rsidR="00033825">
        <w:rPr>
          <w:lang w:val="en-GB"/>
        </w:rPr>
        <w:t>d</w:t>
      </w:r>
      <w:r w:rsidR="00107E28">
        <w:rPr>
          <w:lang w:val="en-GB"/>
        </w:rPr>
        <w:t xml:space="preserve"> on 1</w:t>
      </w:r>
      <w:r w:rsidR="00107E28" w:rsidRPr="00BE781D">
        <w:rPr>
          <w:vertAlign w:val="superscript"/>
          <w:lang w:val="en-GB"/>
        </w:rPr>
        <w:t>st</w:t>
      </w:r>
      <w:r w:rsidR="00107E28">
        <w:rPr>
          <w:lang w:val="en-GB"/>
        </w:rPr>
        <w:t xml:space="preserve"> February in </w:t>
      </w:r>
      <w:r w:rsidR="00033825">
        <w:rPr>
          <w:lang w:val="en-GB"/>
        </w:rPr>
        <w:t xml:space="preserve">the </w:t>
      </w:r>
      <w:r w:rsidR="00107E28">
        <w:rPr>
          <w:lang w:val="en-GB"/>
        </w:rPr>
        <w:t>February accounting period</w:t>
      </w:r>
      <w:r w:rsidR="00393C01">
        <w:rPr>
          <w:lang w:val="en-GB"/>
        </w:rPr>
        <w:t xml:space="preserve">. </w:t>
      </w:r>
    </w:p>
    <w:p w14:paraId="4A9F6D0A" w14:textId="77777777" w:rsidR="00045428" w:rsidRDefault="00045428" w:rsidP="00BE781D">
      <w:pPr>
        <w:pStyle w:val="ListParagraph"/>
        <w:rPr>
          <w:lang w:val="en-GB"/>
        </w:rPr>
      </w:pPr>
    </w:p>
    <w:p w14:paraId="4E436D2B" w14:textId="6FC679AE" w:rsidR="005A331B" w:rsidRPr="00A02E05" w:rsidRDefault="00A252B8">
      <w:pPr>
        <w:numPr>
          <w:ilvl w:val="0"/>
          <w:numId w:val="1"/>
        </w:numPr>
        <w:spacing w:after="262"/>
        <w:ind w:right="0" w:hanging="360"/>
        <w:rPr>
          <w:lang w:val="en-GB"/>
        </w:rPr>
      </w:pPr>
      <w:r>
        <w:rPr>
          <w:lang w:val="en-GB"/>
        </w:rPr>
        <w:t xml:space="preserve">Monthly revaluation for petty cash accounts </w:t>
      </w:r>
      <w:r w:rsidR="00DD7398">
        <w:rPr>
          <w:lang w:val="en-GB"/>
        </w:rPr>
        <w:t xml:space="preserve">will be scheduled to run monthly after GL close. </w:t>
      </w:r>
      <w:r w:rsidR="00E83F8E" w:rsidRPr="00A02E05">
        <w:rPr>
          <w:lang w:val="en-GB"/>
        </w:rPr>
        <w:t xml:space="preserve">   </w:t>
      </w:r>
    </w:p>
    <w:p w14:paraId="1DF5B65A" w14:textId="77777777" w:rsidR="005A331B" w:rsidRPr="00A02E05" w:rsidRDefault="00E83F8E">
      <w:pPr>
        <w:spacing w:after="367" w:line="259" w:lineRule="auto"/>
        <w:ind w:left="-5" w:right="0" w:hanging="10"/>
        <w:jc w:val="left"/>
        <w:rPr>
          <w:lang w:val="en-GB"/>
        </w:rPr>
      </w:pPr>
      <w:r w:rsidRPr="00A02E05">
        <w:rPr>
          <w:b/>
          <w:lang w:val="en-GB"/>
        </w:rPr>
        <w:t>Quarterly Closure:</w:t>
      </w:r>
      <w:r w:rsidRPr="00A02E05">
        <w:rPr>
          <w:lang w:val="en-GB"/>
        </w:rPr>
        <w:t xml:space="preserve">   </w:t>
      </w:r>
    </w:p>
    <w:p w14:paraId="3D6D2F35" w14:textId="0A39BE60" w:rsidR="005A331B" w:rsidRPr="00A02E05" w:rsidRDefault="00E83F8E">
      <w:pPr>
        <w:numPr>
          <w:ilvl w:val="0"/>
          <w:numId w:val="1"/>
        </w:numPr>
        <w:ind w:right="0" w:hanging="360"/>
        <w:rPr>
          <w:lang w:val="en-GB"/>
        </w:rPr>
      </w:pPr>
      <w:r w:rsidRPr="00A02E05">
        <w:rPr>
          <w:lang w:val="en-GB"/>
        </w:rPr>
        <w:t xml:space="preserve">Applicable to the 31 March, 30 June and 30 September closures.   </w:t>
      </w:r>
    </w:p>
    <w:p w14:paraId="14D533AE" w14:textId="77777777" w:rsidR="005A331B" w:rsidRPr="00A02E05" w:rsidRDefault="00E83F8E">
      <w:pPr>
        <w:spacing w:after="84" w:line="259" w:lineRule="auto"/>
        <w:ind w:left="746" w:right="0" w:firstLine="0"/>
        <w:jc w:val="left"/>
        <w:rPr>
          <w:lang w:val="en-GB"/>
        </w:rPr>
      </w:pPr>
      <w:r w:rsidRPr="00A02E05">
        <w:rPr>
          <w:lang w:val="en-GB"/>
        </w:rPr>
        <w:t xml:space="preserve">   </w:t>
      </w:r>
    </w:p>
    <w:p w14:paraId="527C3F72" w14:textId="2C36F1C9" w:rsidR="00E83F8E" w:rsidRDefault="00E83F8E" w:rsidP="00752714">
      <w:pPr>
        <w:numPr>
          <w:ilvl w:val="0"/>
          <w:numId w:val="1"/>
        </w:numPr>
        <w:spacing w:after="262"/>
        <w:ind w:right="0" w:hanging="360"/>
        <w:rPr>
          <w:lang w:val="en-GB"/>
        </w:rPr>
      </w:pPr>
      <w:r w:rsidRPr="00A02E05">
        <w:rPr>
          <w:lang w:val="en-GB"/>
        </w:rPr>
        <w:t xml:space="preserve">From a country office perspective, the monthly closure and quarterly closure procedures are very similar. The main difference is that HQ will </w:t>
      </w:r>
      <w:r w:rsidR="000D1EE5">
        <w:rPr>
          <w:lang w:val="en-GB"/>
        </w:rPr>
        <w:t xml:space="preserve">process revaluation </w:t>
      </w:r>
      <w:r w:rsidR="00577BA1">
        <w:rPr>
          <w:lang w:val="en-GB"/>
        </w:rPr>
        <w:t xml:space="preserve">for </w:t>
      </w:r>
      <w:r w:rsidR="006E5969">
        <w:rPr>
          <w:lang w:val="en-GB"/>
        </w:rPr>
        <w:t>investment accounts and unbilled account</w:t>
      </w:r>
      <w:r w:rsidR="00225FB0">
        <w:rPr>
          <w:lang w:val="en-GB"/>
        </w:rPr>
        <w:t>s</w:t>
      </w:r>
      <w:r w:rsidR="006E5969">
        <w:rPr>
          <w:lang w:val="en-GB"/>
        </w:rPr>
        <w:t xml:space="preserve"> receivable</w:t>
      </w:r>
      <w:r w:rsidR="007E69D5">
        <w:rPr>
          <w:lang w:val="en-GB"/>
        </w:rPr>
        <w:t xml:space="preserve"> after GL close</w:t>
      </w:r>
      <w:r w:rsidR="00393B6B">
        <w:rPr>
          <w:lang w:val="en-GB"/>
        </w:rPr>
        <w:t xml:space="preserve"> and </w:t>
      </w:r>
      <w:r w:rsidRPr="00A02E05">
        <w:rPr>
          <w:lang w:val="en-GB"/>
        </w:rPr>
        <w:t>post additional accounting entries (such as</w:t>
      </w:r>
      <w:r w:rsidR="00710A31">
        <w:rPr>
          <w:lang w:val="en-GB"/>
        </w:rPr>
        <w:t xml:space="preserve"> </w:t>
      </w:r>
      <w:r w:rsidR="006D6D82">
        <w:rPr>
          <w:lang w:val="en-GB"/>
        </w:rPr>
        <w:t>project delivery report (PDR) expense</w:t>
      </w:r>
      <w:r w:rsidR="00140F32">
        <w:rPr>
          <w:lang w:val="en-GB"/>
        </w:rPr>
        <w:t>s</w:t>
      </w:r>
      <w:r w:rsidR="006D6D82">
        <w:rPr>
          <w:lang w:val="en-GB"/>
        </w:rPr>
        <w:t xml:space="preserve"> from agencies</w:t>
      </w:r>
      <w:r w:rsidRPr="00A02E05">
        <w:rPr>
          <w:lang w:val="en-GB"/>
        </w:rPr>
        <w:t xml:space="preserve">), which will facilitate the preparation of complete CDRs as at 31 March, 30 June and 30 September.   </w:t>
      </w:r>
    </w:p>
    <w:p w14:paraId="3122C03A" w14:textId="77777777" w:rsidR="005A331B" w:rsidRPr="00A02E05" w:rsidRDefault="00E83F8E">
      <w:pPr>
        <w:spacing w:after="362" w:line="259" w:lineRule="auto"/>
        <w:ind w:left="-5" w:right="0" w:hanging="10"/>
        <w:jc w:val="left"/>
        <w:rPr>
          <w:lang w:val="en-GB"/>
        </w:rPr>
      </w:pPr>
      <w:r w:rsidRPr="00A02E05">
        <w:rPr>
          <w:b/>
          <w:lang w:val="en-GB"/>
        </w:rPr>
        <w:lastRenderedPageBreak/>
        <w:t>Year-End Closure:</w:t>
      </w:r>
      <w:r w:rsidRPr="00A02E05">
        <w:rPr>
          <w:lang w:val="en-GB"/>
        </w:rPr>
        <w:t xml:space="preserve">   </w:t>
      </w:r>
    </w:p>
    <w:p w14:paraId="65B32CC0" w14:textId="77777777" w:rsidR="005A331B" w:rsidRPr="00A02E05" w:rsidRDefault="00E83F8E">
      <w:pPr>
        <w:numPr>
          <w:ilvl w:val="0"/>
          <w:numId w:val="1"/>
        </w:numPr>
        <w:ind w:right="0" w:hanging="360"/>
        <w:rPr>
          <w:lang w:val="en-GB"/>
        </w:rPr>
      </w:pPr>
      <w:r w:rsidRPr="00A02E05">
        <w:rPr>
          <w:lang w:val="en-GB"/>
        </w:rPr>
        <w:t xml:space="preserve">Applicable to the 31 December closure.   </w:t>
      </w:r>
    </w:p>
    <w:p w14:paraId="0A88F160" w14:textId="77777777" w:rsidR="005A331B" w:rsidRPr="00A02E05" w:rsidRDefault="00E83F8E">
      <w:pPr>
        <w:spacing w:after="0" w:line="259" w:lineRule="auto"/>
        <w:ind w:left="746" w:right="0" w:firstLine="0"/>
        <w:jc w:val="left"/>
        <w:rPr>
          <w:lang w:val="en-GB"/>
        </w:rPr>
      </w:pPr>
      <w:r w:rsidRPr="00A02E05">
        <w:rPr>
          <w:lang w:val="en-GB"/>
        </w:rPr>
        <w:t xml:space="preserve">   </w:t>
      </w:r>
    </w:p>
    <w:p w14:paraId="111B80D3" w14:textId="23710254" w:rsidR="005A331B" w:rsidRPr="00A02E05" w:rsidRDefault="00E83F8E">
      <w:pPr>
        <w:numPr>
          <w:ilvl w:val="0"/>
          <w:numId w:val="1"/>
        </w:numPr>
        <w:ind w:right="0" w:hanging="360"/>
        <w:rPr>
          <w:lang w:val="en-GB"/>
        </w:rPr>
      </w:pPr>
      <w:r w:rsidRPr="00A02E05">
        <w:rPr>
          <w:lang w:val="en-GB"/>
        </w:rPr>
        <w:t>Similar to the quarterly closure</w:t>
      </w:r>
      <w:r w:rsidR="00140F32">
        <w:rPr>
          <w:lang w:val="en-GB"/>
        </w:rPr>
        <w:t>,</w:t>
      </w:r>
      <w:r w:rsidRPr="00A02E05">
        <w:rPr>
          <w:lang w:val="en-GB"/>
        </w:rPr>
        <w:t xml:space="preserve"> except that offices will be required to complete the entry of </w:t>
      </w:r>
      <w:r w:rsidR="0091507B">
        <w:rPr>
          <w:lang w:val="en-GB"/>
        </w:rPr>
        <w:t>invoice</w:t>
      </w:r>
      <w:r w:rsidRPr="00A02E05">
        <w:rPr>
          <w:lang w:val="en-GB"/>
        </w:rPr>
        <w:t xml:space="preserve">s and purchase orders a week or two before the end of December in order to allow sufficient time for reviewing and correcting transactions before the modules close.   </w:t>
      </w:r>
    </w:p>
    <w:p w14:paraId="366672CB" w14:textId="77777777" w:rsidR="005A331B" w:rsidRPr="00A02E05" w:rsidRDefault="00E83F8E">
      <w:pPr>
        <w:spacing w:after="33" w:line="259" w:lineRule="auto"/>
        <w:ind w:left="746" w:right="0" w:firstLine="0"/>
        <w:jc w:val="left"/>
        <w:rPr>
          <w:lang w:val="en-GB"/>
        </w:rPr>
      </w:pPr>
      <w:r w:rsidRPr="00A02E05">
        <w:rPr>
          <w:lang w:val="en-GB"/>
        </w:rPr>
        <w:t xml:space="preserve">   </w:t>
      </w:r>
    </w:p>
    <w:p w14:paraId="1DA8E9D3" w14:textId="41731214" w:rsidR="00873610" w:rsidRDefault="00F00BAA" w:rsidP="00873610">
      <w:pPr>
        <w:numPr>
          <w:ilvl w:val="0"/>
          <w:numId w:val="1"/>
        </w:numPr>
        <w:spacing w:after="65"/>
        <w:ind w:right="0" w:hanging="360"/>
        <w:rPr>
          <w:lang w:val="en-GB"/>
        </w:rPr>
      </w:pPr>
      <w:r>
        <w:rPr>
          <w:lang w:val="en-GB"/>
        </w:rPr>
        <w:t xml:space="preserve">UNDP </w:t>
      </w:r>
      <w:r w:rsidR="00E83F8E" w:rsidRPr="00A02E05">
        <w:rPr>
          <w:lang w:val="en-GB"/>
        </w:rPr>
        <w:t xml:space="preserve">Offices </w:t>
      </w:r>
      <w:r w:rsidR="004A2D98">
        <w:rPr>
          <w:lang w:val="en-GB"/>
        </w:rPr>
        <w:t xml:space="preserve">must </w:t>
      </w:r>
      <w:r w:rsidR="00E83F8E" w:rsidRPr="00A02E05">
        <w:rPr>
          <w:lang w:val="en-GB"/>
        </w:rPr>
        <w:t xml:space="preserve">review CDRs and Cost Sharing reports </w:t>
      </w:r>
      <w:r w:rsidR="00ED3E7A">
        <w:rPr>
          <w:lang w:val="en-GB"/>
        </w:rPr>
        <w:t xml:space="preserve">in a timely manner </w:t>
      </w:r>
      <w:r w:rsidR="00E83F8E" w:rsidRPr="00A02E05">
        <w:rPr>
          <w:lang w:val="en-GB"/>
        </w:rPr>
        <w:t xml:space="preserve">and correct any errors with prior year accounting date using GLJEs.   </w:t>
      </w:r>
    </w:p>
    <w:p w14:paraId="628883D5" w14:textId="77777777" w:rsidR="00873610" w:rsidRDefault="00873610" w:rsidP="00873610">
      <w:pPr>
        <w:spacing w:after="65"/>
        <w:ind w:left="703" w:right="0" w:firstLine="0"/>
        <w:rPr>
          <w:lang w:val="en-GB"/>
        </w:rPr>
      </w:pPr>
    </w:p>
    <w:p w14:paraId="2D36557C" w14:textId="0F4CF8C0" w:rsidR="00E83F8E" w:rsidRPr="00BE781D" w:rsidRDefault="00E95ACB" w:rsidP="00873610">
      <w:pPr>
        <w:numPr>
          <w:ilvl w:val="0"/>
          <w:numId w:val="1"/>
        </w:numPr>
        <w:spacing w:after="65"/>
        <w:ind w:right="0" w:hanging="360"/>
        <w:rPr>
          <w:lang w:val="en-GB"/>
        </w:rPr>
      </w:pPr>
      <w:r>
        <w:rPr>
          <w:rFonts w:asciiTheme="minorHAnsi" w:hAnsiTheme="minorHAnsi"/>
          <w:lang w:val="en-GB"/>
        </w:rPr>
        <w:t xml:space="preserve">UNDP </w:t>
      </w:r>
      <w:r w:rsidR="00E83F8E" w:rsidRPr="00873610">
        <w:rPr>
          <w:rFonts w:asciiTheme="minorHAnsi" w:hAnsiTheme="minorHAnsi"/>
          <w:lang w:val="en-GB"/>
        </w:rPr>
        <w:t xml:space="preserve">Offices will be required to conduct a physical count of assets and reconcile to the </w:t>
      </w:r>
      <w:r w:rsidR="006B3367">
        <w:rPr>
          <w:rFonts w:asciiTheme="minorHAnsi" w:hAnsiTheme="minorHAnsi"/>
          <w:lang w:val="en-GB"/>
        </w:rPr>
        <w:t>Quantum</w:t>
      </w:r>
      <w:r w:rsidR="00873610" w:rsidRPr="00873610">
        <w:rPr>
          <w:rFonts w:asciiTheme="minorHAnsi" w:hAnsiTheme="minorHAnsi"/>
          <w:lang w:val="en-GB"/>
        </w:rPr>
        <w:t xml:space="preserve"> Asset Management reports.</w:t>
      </w:r>
    </w:p>
    <w:p w14:paraId="1472FDAF" w14:textId="77777777" w:rsidR="00C461CD" w:rsidRDefault="00C461CD" w:rsidP="00BE781D">
      <w:pPr>
        <w:pStyle w:val="ListParagraph"/>
        <w:rPr>
          <w:lang w:val="en-GB"/>
        </w:rPr>
      </w:pPr>
    </w:p>
    <w:p w14:paraId="138C9D15" w14:textId="29BBA899" w:rsidR="00C461CD" w:rsidRPr="00873610" w:rsidRDefault="00202224" w:rsidP="00873610">
      <w:pPr>
        <w:numPr>
          <w:ilvl w:val="0"/>
          <w:numId w:val="1"/>
        </w:numPr>
        <w:spacing w:after="65"/>
        <w:ind w:right="0" w:hanging="360"/>
        <w:rPr>
          <w:lang w:val="en-GB"/>
        </w:rPr>
      </w:pPr>
      <w:r>
        <w:rPr>
          <w:lang w:val="en-GB"/>
        </w:rPr>
        <w:t xml:space="preserve">Year </w:t>
      </w:r>
      <w:r w:rsidR="00D90F34">
        <w:rPr>
          <w:lang w:val="en-GB"/>
        </w:rPr>
        <w:t>end revaluation will include cash,</w:t>
      </w:r>
      <w:r w:rsidR="00024AAB">
        <w:rPr>
          <w:lang w:val="en-GB"/>
        </w:rPr>
        <w:t xml:space="preserve"> contribution</w:t>
      </w:r>
      <w:r w:rsidR="00E95ACB">
        <w:rPr>
          <w:lang w:val="en-GB"/>
        </w:rPr>
        <w:t>s</w:t>
      </w:r>
      <w:r w:rsidR="00024AAB">
        <w:rPr>
          <w:lang w:val="en-GB"/>
        </w:rPr>
        <w:t xml:space="preserve"> receivable,</w:t>
      </w:r>
      <w:r w:rsidR="00505A05">
        <w:rPr>
          <w:lang w:val="en-GB"/>
        </w:rPr>
        <w:t xml:space="preserve"> other</w:t>
      </w:r>
      <w:r w:rsidR="00D90F34">
        <w:rPr>
          <w:lang w:val="en-GB"/>
        </w:rPr>
        <w:t xml:space="preserve"> asset</w:t>
      </w:r>
      <w:r w:rsidR="00505A05">
        <w:rPr>
          <w:lang w:val="en-GB"/>
        </w:rPr>
        <w:t>s</w:t>
      </w:r>
      <w:r w:rsidR="00194627">
        <w:rPr>
          <w:lang w:val="en-GB"/>
        </w:rPr>
        <w:t>, other liabilities and VAT accounts on top of the</w:t>
      </w:r>
      <w:r w:rsidR="007E69D5">
        <w:rPr>
          <w:lang w:val="en-GB"/>
        </w:rPr>
        <w:t xml:space="preserve"> monthly petty cash and</w:t>
      </w:r>
      <w:r w:rsidR="00194627">
        <w:rPr>
          <w:lang w:val="en-GB"/>
        </w:rPr>
        <w:t xml:space="preserve"> </w:t>
      </w:r>
      <w:r w:rsidR="00A46559">
        <w:rPr>
          <w:lang w:val="en-GB"/>
        </w:rPr>
        <w:t xml:space="preserve">quarterly </w:t>
      </w:r>
      <w:r w:rsidR="003D0576">
        <w:rPr>
          <w:lang w:val="en-GB"/>
        </w:rPr>
        <w:t>investments and</w:t>
      </w:r>
      <w:r w:rsidR="00A55D12">
        <w:rPr>
          <w:lang w:val="en-GB"/>
        </w:rPr>
        <w:t xml:space="preserve"> unbilled accounts receivables. </w:t>
      </w:r>
    </w:p>
    <w:p w14:paraId="1D5B154D" w14:textId="77777777" w:rsidR="005A331B" w:rsidRPr="00A02E05" w:rsidRDefault="00E83F8E">
      <w:pPr>
        <w:spacing w:after="2" w:line="259" w:lineRule="auto"/>
        <w:ind w:left="26" w:right="0" w:firstLine="0"/>
        <w:jc w:val="left"/>
        <w:rPr>
          <w:lang w:val="en-GB"/>
        </w:rPr>
      </w:pPr>
      <w:r w:rsidRPr="00A02E05">
        <w:rPr>
          <w:lang w:val="en-GB"/>
        </w:rPr>
        <w:t xml:space="preserve">   </w:t>
      </w:r>
    </w:p>
    <w:p w14:paraId="5AFFB763" w14:textId="77777777" w:rsidR="005A331B" w:rsidRPr="00A02E05" w:rsidRDefault="00E83F8E">
      <w:pPr>
        <w:pStyle w:val="Heading1"/>
        <w:ind w:left="-5"/>
        <w:rPr>
          <w:lang w:val="en-GB"/>
        </w:rPr>
      </w:pPr>
      <w:r w:rsidRPr="00A02E05">
        <w:rPr>
          <w:lang w:val="en-GB"/>
        </w:rPr>
        <w:t>Pending Purchase Orders</w:t>
      </w:r>
      <w:r w:rsidRPr="00A02E05">
        <w:rPr>
          <w:b w:val="0"/>
          <w:lang w:val="en-GB"/>
        </w:rPr>
        <w:t xml:space="preserve"> </w:t>
      </w:r>
      <w:r w:rsidRPr="00A02E05">
        <w:rPr>
          <w:lang w:val="en-GB"/>
        </w:rPr>
        <w:t xml:space="preserve">  </w:t>
      </w:r>
    </w:p>
    <w:p w14:paraId="6E86AC42" w14:textId="77777777" w:rsidR="005A331B" w:rsidRPr="00A02E05" w:rsidRDefault="00E83F8E">
      <w:pPr>
        <w:spacing w:after="84" w:line="259" w:lineRule="auto"/>
        <w:ind w:left="26" w:right="0" w:firstLine="0"/>
        <w:jc w:val="left"/>
        <w:rPr>
          <w:lang w:val="en-GB"/>
        </w:rPr>
      </w:pPr>
      <w:r w:rsidRPr="00A02E05">
        <w:rPr>
          <w:lang w:val="en-GB"/>
        </w:rPr>
        <w:t xml:space="preserve">    </w:t>
      </w:r>
    </w:p>
    <w:p w14:paraId="50D1BAA3" w14:textId="16EFA5C2" w:rsidR="005A331B" w:rsidRPr="00A02E05" w:rsidRDefault="00E83F8E">
      <w:pPr>
        <w:spacing w:after="89"/>
        <w:ind w:left="713" w:right="0"/>
        <w:rPr>
          <w:lang w:val="en-GB"/>
        </w:rPr>
      </w:pPr>
      <w:r w:rsidRPr="00A02E05">
        <w:rPr>
          <w:lang w:val="en-GB"/>
        </w:rPr>
        <w:t>1</w:t>
      </w:r>
      <w:r w:rsidR="00421A67">
        <w:rPr>
          <w:lang w:val="en-GB"/>
        </w:rPr>
        <w:t>6</w:t>
      </w:r>
      <w:r w:rsidRPr="00A02E05">
        <w:rPr>
          <w:lang w:val="en-GB"/>
        </w:rPr>
        <w:t>.</w:t>
      </w:r>
      <w:r w:rsidRPr="00A02E05">
        <w:rPr>
          <w:rFonts w:ascii="Arial" w:eastAsia="Arial" w:hAnsi="Arial" w:cs="Arial"/>
          <w:lang w:val="en-GB"/>
        </w:rPr>
        <w:t xml:space="preserve"> </w:t>
      </w:r>
      <w:r w:rsidRPr="00A02E05">
        <w:rPr>
          <w:lang w:val="en-GB"/>
        </w:rPr>
        <w:t xml:space="preserve">A pending purchase order is one that has not been dispatched or cancelled. There are five categories of pending purchase orders.   </w:t>
      </w:r>
    </w:p>
    <w:p w14:paraId="01E2850D" w14:textId="77777777" w:rsidR="005A331B" w:rsidRPr="00A02E05" w:rsidRDefault="00E83F8E" w:rsidP="00E83F8E">
      <w:pPr>
        <w:numPr>
          <w:ilvl w:val="0"/>
          <w:numId w:val="13"/>
        </w:numPr>
        <w:spacing w:after="93"/>
        <w:ind w:right="0" w:hanging="360"/>
        <w:rPr>
          <w:lang w:val="en-GB"/>
        </w:rPr>
      </w:pPr>
      <w:r w:rsidRPr="00A02E05">
        <w:rPr>
          <w:lang w:val="en-GB"/>
        </w:rPr>
        <w:t xml:space="preserve">Purchase orders that are not approved and not dispatched.   </w:t>
      </w:r>
    </w:p>
    <w:p w14:paraId="22367C02" w14:textId="77777777" w:rsidR="005A331B" w:rsidRPr="00A02E05" w:rsidRDefault="00E83F8E" w:rsidP="00E83F8E">
      <w:pPr>
        <w:numPr>
          <w:ilvl w:val="0"/>
          <w:numId w:val="13"/>
        </w:numPr>
        <w:spacing w:after="86"/>
        <w:ind w:right="0" w:hanging="360"/>
        <w:rPr>
          <w:lang w:val="en-GB"/>
        </w:rPr>
      </w:pPr>
      <w:r w:rsidRPr="00A02E05">
        <w:rPr>
          <w:lang w:val="en-GB"/>
        </w:rPr>
        <w:t xml:space="preserve">Purchase orders that are approved and not dispatched.   </w:t>
      </w:r>
    </w:p>
    <w:p w14:paraId="0D768A91" w14:textId="02B6CC50" w:rsidR="005A331B" w:rsidRPr="00A02E05" w:rsidRDefault="00E83F8E" w:rsidP="00E83F8E">
      <w:pPr>
        <w:numPr>
          <w:ilvl w:val="0"/>
          <w:numId w:val="13"/>
        </w:numPr>
        <w:spacing w:after="95"/>
        <w:ind w:right="0" w:hanging="360"/>
        <w:rPr>
          <w:lang w:val="en-GB"/>
        </w:rPr>
      </w:pPr>
      <w:r w:rsidRPr="00A02E05">
        <w:rPr>
          <w:lang w:val="en-GB"/>
        </w:rPr>
        <w:t>Purchase orders that are dispatched but do not have valid</w:t>
      </w:r>
      <w:r w:rsidR="000E6490">
        <w:rPr>
          <w:lang w:val="en-GB"/>
        </w:rPr>
        <w:t>ation status</w:t>
      </w:r>
      <w:r w:rsidRPr="00A02E05">
        <w:rPr>
          <w:lang w:val="en-GB"/>
        </w:rPr>
        <w:t xml:space="preserve">.   </w:t>
      </w:r>
    </w:p>
    <w:p w14:paraId="04FAEEC2" w14:textId="77777777" w:rsidR="005A331B" w:rsidRPr="00A02E05" w:rsidRDefault="00E83F8E" w:rsidP="00E83F8E">
      <w:pPr>
        <w:numPr>
          <w:ilvl w:val="0"/>
          <w:numId w:val="13"/>
        </w:numPr>
        <w:spacing w:after="93"/>
        <w:ind w:right="0" w:hanging="360"/>
        <w:rPr>
          <w:lang w:val="en-GB"/>
        </w:rPr>
      </w:pPr>
      <w:r w:rsidRPr="00A02E05">
        <w:rPr>
          <w:lang w:val="en-GB"/>
        </w:rPr>
        <w:t xml:space="preserve">Purchase orders with a change order that are not fully processed.   </w:t>
      </w:r>
    </w:p>
    <w:p w14:paraId="518074FA" w14:textId="64CC394B" w:rsidR="005A331B" w:rsidRPr="00A02E05" w:rsidRDefault="00E83F8E" w:rsidP="00E83F8E">
      <w:pPr>
        <w:numPr>
          <w:ilvl w:val="0"/>
          <w:numId w:val="13"/>
        </w:numPr>
        <w:spacing w:after="258"/>
        <w:ind w:right="0" w:hanging="360"/>
        <w:rPr>
          <w:lang w:val="en-GB"/>
        </w:rPr>
      </w:pPr>
      <w:r w:rsidRPr="00A02E05">
        <w:rPr>
          <w:lang w:val="en-GB"/>
        </w:rPr>
        <w:t xml:space="preserve">Purchase orders from recurring PO </w:t>
      </w:r>
      <w:r w:rsidR="00597A5A">
        <w:rPr>
          <w:lang w:val="en-GB"/>
        </w:rPr>
        <w:t>invoice</w:t>
      </w:r>
      <w:r w:rsidRPr="00A02E05">
        <w:rPr>
          <w:lang w:val="en-GB"/>
        </w:rPr>
        <w:t xml:space="preserve"> contracts that do not have </w:t>
      </w:r>
      <w:r w:rsidR="00597A5A">
        <w:rPr>
          <w:lang w:val="en-GB"/>
        </w:rPr>
        <w:t>validation</w:t>
      </w:r>
      <w:r w:rsidRPr="00A02E05">
        <w:rPr>
          <w:lang w:val="en-GB"/>
        </w:rPr>
        <w:t xml:space="preserve"> status.   </w:t>
      </w:r>
    </w:p>
    <w:p w14:paraId="1999F823" w14:textId="77777777" w:rsidR="005A331B" w:rsidRPr="00A02E05" w:rsidRDefault="00E83F8E">
      <w:pPr>
        <w:pStyle w:val="Heading1"/>
        <w:ind w:left="-5"/>
        <w:rPr>
          <w:lang w:val="en-GB"/>
        </w:rPr>
      </w:pPr>
      <w:r w:rsidRPr="00A02E05">
        <w:rPr>
          <w:lang w:val="en-GB"/>
        </w:rPr>
        <w:t>Clean-Up of Pending Purchase Orders (POs)</w:t>
      </w:r>
      <w:r w:rsidRPr="00A02E05">
        <w:rPr>
          <w:b w:val="0"/>
          <w:lang w:val="en-GB"/>
        </w:rPr>
        <w:t xml:space="preserve"> </w:t>
      </w:r>
      <w:r w:rsidRPr="00A02E05">
        <w:rPr>
          <w:lang w:val="en-GB"/>
        </w:rPr>
        <w:t xml:space="preserve">  </w:t>
      </w:r>
    </w:p>
    <w:p w14:paraId="49328A9C" w14:textId="77777777" w:rsidR="005A331B" w:rsidRPr="00A02E05" w:rsidRDefault="00E83F8E">
      <w:pPr>
        <w:spacing w:after="91" w:line="259" w:lineRule="auto"/>
        <w:ind w:left="26" w:right="0" w:firstLine="0"/>
        <w:jc w:val="left"/>
        <w:rPr>
          <w:lang w:val="en-GB"/>
        </w:rPr>
      </w:pPr>
      <w:r w:rsidRPr="00A02E05">
        <w:rPr>
          <w:lang w:val="en-GB"/>
        </w:rPr>
        <w:t xml:space="preserve">    </w:t>
      </w:r>
    </w:p>
    <w:p w14:paraId="7B253DCC" w14:textId="42C09851" w:rsidR="005A331B" w:rsidRPr="00911935" w:rsidRDefault="00E83F8E" w:rsidP="00BE781D">
      <w:pPr>
        <w:pStyle w:val="ListParagraph"/>
        <w:numPr>
          <w:ilvl w:val="0"/>
          <w:numId w:val="25"/>
        </w:numPr>
        <w:spacing w:after="89" w:line="254" w:lineRule="auto"/>
        <w:ind w:left="709" w:right="0"/>
        <w:rPr>
          <w:lang w:val="en-GB"/>
        </w:rPr>
      </w:pPr>
      <w:r w:rsidRPr="00911935">
        <w:rPr>
          <w:lang w:val="en-GB"/>
        </w:rPr>
        <w:t xml:space="preserve">The clean-up of POs requires that all pending purchase orders with </w:t>
      </w:r>
      <w:r w:rsidR="00222013" w:rsidRPr="00911935">
        <w:rPr>
          <w:lang w:val="en-GB"/>
        </w:rPr>
        <w:t>budget</w:t>
      </w:r>
      <w:r w:rsidR="00F21242" w:rsidRPr="00911935">
        <w:rPr>
          <w:lang w:val="en-GB"/>
        </w:rPr>
        <w:t xml:space="preserve"> </w:t>
      </w:r>
      <w:r w:rsidRPr="00911935">
        <w:rPr>
          <w:lang w:val="en-GB"/>
        </w:rPr>
        <w:t>date on or before the month</w:t>
      </w:r>
      <w:r w:rsidR="00C60185">
        <w:rPr>
          <w:lang w:val="en-GB"/>
        </w:rPr>
        <w:t>-</w:t>
      </w:r>
      <w:r w:rsidRPr="00911935">
        <w:rPr>
          <w:lang w:val="en-GB"/>
        </w:rPr>
        <w:t xml:space="preserve">end date </w:t>
      </w:r>
      <w:r w:rsidR="00C60185">
        <w:rPr>
          <w:lang w:val="en-GB"/>
        </w:rPr>
        <w:t xml:space="preserve">to </w:t>
      </w:r>
      <w:r w:rsidRPr="00911935">
        <w:rPr>
          <w:lang w:val="en-GB"/>
        </w:rPr>
        <w:t xml:space="preserve">be reviewed. The goal is to ensure that there are no old pending purchase orders. If there are, </w:t>
      </w:r>
      <w:r w:rsidR="0070598D">
        <w:rPr>
          <w:lang w:val="en-GB"/>
        </w:rPr>
        <w:t xml:space="preserve">it </w:t>
      </w:r>
      <w:r w:rsidRPr="00911935">
        <w:rPr>
          <w:lang w:val="en-GB"/>
        </w:rPr>
        <w:t xml:space="preserve">will create inconsistencies between reports from </w:t>
      </w:r>
      <w:r w:rsidR="005D5D35" w:rsidRPr="00911935">
        <w:rPr>
          <w:lang w:val="en-GB"/>
        </w:rPr>
        <w:t>Budget Control</w:t>
      </w:r>
      <w:r w:rsidRPr="00911935">
        <w:rPr>
          <w:lang w:val="en-GB"/>
        </w:rPr>
        <w:t xml:space="preserve">, Projects and the GL.   </w:t>
      </w:r>
    </w:p>
    <w:p w14:paraId="4504033D" w14:textId="77777777" w:rsidR="005A331B" w:rsidRPr="00A02E05" w:rsidRDefault="00E83F8E" w:rsidP="00821F44">
      <w:pPr>
        <w:spacing w:after="89" w:line="254" w:lineRule="auto"/>
        <w:ind w:left="720" w:right="0" w:hanging="374"/>
        <w:rPr>
          <w:lang w:val="en-GB"/>
        </w:rPr>
      </w:pPr>
      <w:r w:rsidRPr="00A02E05">
        <w:rPr>
          <w:lang w:val="en-GB"/>
        </w:rPr>
        <w:t xml:space="preserve">    </w:t>
      </w:r>
    </w:p>
    <w:p w14:paraId="6D8855B9" w14:textId="71A03D21" w:rsidR="005A331B" w:rsidRPr="00911935" w:rsidRDefault="00E83F8E" w:rsidP="00BE781D">
      <w:pPr>
        <w:pStyle w:val="ListParagraph"/>
        <w:numPr>
          <w:ilvl w:val="0"/>
          <w:numId w:val="25"/>
        </w:numPr>
        <w:spacing w:after="88"/>
        <w:ind w:left="709" w:right="0"/>
        <w:rPr>
          <w:lang w:val="en-GB"/>
        </w:rPr>
      </w:pPr>
      <w:r w:rsidRPr="00911935">
        <w:rPr>
          <w:lang w:val="en-GB"/>
        </w:rPr>
        <w:t>The objective of the PO clean</w:t>
      </w:r>
      <w:r w:rsidR="0070598D">
        <w:rPr>
          <w:lang w:val="en-GB"/>
        </w:rPr>
        <w:t>-</w:t>
      </w:r>
      <w:r w:rsidRPr="00911935">
        <w:rPr>
          <w:lang w:val="en-GB"/>
        </w:rPr>
        <w:t xml:space="preserve">up exercise is to ensure that:   </w:t>
      </w:r>
    </w:p>
    <w:p w14:paraId="715F21A9" w14:textId="2B5615CC" w:rsidR="005A331B" w:rsidRPr="00A02E05" w:rsidRDefault="00E83F8E" w:rsidP="00E83F8E">
      <w:pPr>
        <w:numPr>
          <w:ilvl w:val="0"/>
          <w:numId w:val="14"/>
        </w:numPr>
        <w:spacing w:after="93"/>
        <w:ind w:right="0" w:hanging="360"/>
        <w:rPr>
          <w:lang w:val="en-GB"/>
        </w:rPr>
      </w:pPr>
      <w:r w:rsidRPr="00A02E05">
        <w:rPr>
          <w:lang w:val="en-GB"/>
        </w:rPr>
        <w:t xml:space="preserve">There are no pending POs with </w:t>
      </w:r>
      <w:r w:rsidR="008662FD">
        <w:rPr>
          <w:lang w:val="en-GB"/>
        </w:rPr>
        <w:t>budget</w:t>
      </w:r>
      <w:r w:rsidRPr="00A02E05">
        <w:rPr>
          <w:lang w:val="en-GB"/>
        </w:rPr>
        <w:t xml:space="preserve"> date on or before the last day of the month being closed   </w:t>
      </w:r>
    </w:p>
    <w:p w14:paraId="459B3C00" w14:textId="208F01DC" w:rsidR="005A331B" w:rsidRPr="00A02E05" w:rsidRDefault="00E83F8E" w:rsidP="00E83F8E">
      <w:pPr>
        <w:numPr>
          <w:ilvl w:val="0"/>
          <w:numId w:val="14"/>
        </w:numPr>
        <w:spacing w:after="93"/>
        <w:ind w:right="0" w:hanging="360"/>
        <w:rPr>
          <w:lang w:val="en-GB"/>
        </w:rPr>
      </w:pPr>
      <w:r w:rsidRPr="00A02E05">
        <w:rPr>
          <w:lang w:val="en-GB"/>
        </w:rPr>
        <w:t xml:space="preserve">All POs dispatched to suppliers on or before the last day of the month being closed are recorded in </w:t>
      </w:r>
      <w:r w:rsidR="00D21CAF">
        <w:rPr>
          <w:lang w:val="en-GB"/>
        </w:rPr>
        <w:t>Quantum</w:t>
      </w:r>
      <w:r w:rsidRPr="00A02E05">
        <w:rPr>
          <w:lang w:val="en-GB"/>
        </w:rPr>
        <w:t xml:space="preserve">   </w:t>
      </w:r>
    </w:p>
    <w:p w14:paraId="09E326CB" w14:textId="29472B17" w:rsidR="005A331B" w:rsidRPr="00A02E05" w:rsidRDefault="00E83F8E" w:rsidP="00E83F8E">
      <w:pPr>
        <w:numPr>
          <w:ilvl w:val="0"/>
          <w:numId w:val="14"/>
        </w:numPr>
        <w:spacing w:after="93"/>
        <w:ind w:right="0" w:hanging="360"/>
        <w:rPr>
          <w:lang w:val="en-GB"/>
        </w:rPr>
      </w:pPr>
      <w:r w:rsidRPr="00A02E05">
        <w:rPr>
          <w:lang w:val="en-GB"/>
        </w:rPr>
        <w:lastRenderedPageBreak/>
        <w:t xml:space="preserve">All expenditure in the GL, </w:t>
      </w:r>
      <w:r w:rsidR="00D21CAF">
        <w:rPr>
          <w:lang w:val="en-GB"/>
        </w:rPr>
        <w:t xml:space="preserve">Budget Control </w:t>
      </w:r>
      <w:r w:rsidRPr="00A02E05">
        <w:rPr>
          <w:lang w:val="en-GB"/>
        </w:rPr>
        <w:t xml:space="preserve">and Projects is accurate, complete and recorded in the correct period   </w:t>
      </w:r>
    </w:p>
    <w:p w14:paraId="5A9E01AE" w14:textId="11067DF0" w:rsidR="005A331B" w:rsidRPr="00A02E05" w:rsidRDefault="00E83F8E" w:rsidP="00E83F8E">
      <w:pPr>
        <w:numPr>
          <w:ilvl w:val="0"/>
          <w:numId w:val="14"/>
        </w:numPr>
        <w:spacing w:after="93"/>
        <w:ind w:right="0" w:hanging="360"/>
        <w:rPr>
          <w:lang w:val="en-GB"/>
        </w:rPr>
      </w:pPr>
      <w:r w:rsidRPr="00A02E05">
        <w:rPr>
          <w:lang w:val="en-GB"/>
        </w:rPr>
        <w:t xml:space="preserve">All open PO transactions comply with UNDP's policy </w:t>
      </w:r>
    </w:p>
    <w:p w14:paraId="77631F2A" w14:textId="77777777" w:rsidR="005A331B" w:rsidRPr="00A02E05" w:rsidRDefault="00E83F8E">
      <w:pPr>
        <w:spacing w:after="84" w:line="259" w:lineRule="auto"/>
        <w:ind w:left="746" w:right="0" w:firstLine="0"/>
        <w:jc w:val="left"/>
        <w:rPr>
          <w:lang w:val="en-GB"/>
        </w:rPr>
      </w:pPr>
      <w:r w:rsidRPr="00A02E05">
        <w:rPr>
          <w:lang w:val="en-GB"/>
        </w:rPr>
        <w:t xml:space="preserve">   </w:t>
      </w:r>
    </w:p>
    <w:p w14:paraId="73A1E735" w14:textId="6340F656" w:rsidR="005A331B" w:rsidRPr="00A02E05" w:rsidRDefault="00E83F8E" w:rsidP="00BE781D">
      <w:pPr>
        <w:numPr>
          <w:ilvl w:val="0"/>
          <w:numId w:val="25"/>
        </w:numPr>
        <w:spacing w:after="89" w:line="254" w:lineRule="auto"/>
        <w:ind w:left="709" w:right="0"/>
        <w:rPr>
          <w:lang w:val="en-GB"/>
        </w:rPr>
      </w:pPr>
      <w:r w:rsidRPr="00A02E05">
        <w:rPr>
          <w:lang w:val="en-GB"/>
        </w:rPr>
        <w:t xml:space="preserve">If the purchase order is pending as of the last day of the month being closed, is still required but cannot be resolved in time for deadlines (i.e. awaiting approval), move the </w:t>
      </w:r>
      <w:r w:rsidR="004A644C">
        <w:rPr>
          <w:lang w:val="en-GB"/>
        </w:rPr>
        <w:t>budget</w:t>
      </w:r>
      <w:r w:rsidRPr="00A02E05">
        <w:rPr>
          <w:lang w:val="en-GB"/>
        </w:rPr>
        <w:t xml:space="preserve"> date forward - i.e. revise the </w:t>
      </w:r>
      <w:r w:rsidR="008C59C7">
        <w:rPr>
          <w:lang w:val="en-GB"/>
        </w:rPr>
        <w:t>budget</w:t>
      </w:r>
      <w:r w:rsidRPr="00A02E05">
        <w:rPr>
          <w:lang w:val="en-GB"/>
        </w:rPr>
        <w:t xml:space="preserve"> date to a date after the month end date</w:t>
      </w:r>
      <w:r w:rsidR="008C59C7">
        <w:rPr>
          <w:lang w:val="en-GB"/>
        </w:rPr>
        <w:t>.</w:t>
      </w:r>
      <w:r w:rsidRPr="00A02E05">
        <w:rPr>
          <w:lang w:val="en-GB"/>
        </w:rPr>
        <w:t xml:space="preserve"> If the purchase order is not needed, cancel it</w:t>
      </w:r>
      <w:r w:rsidR="008C59C7">
        <w:rPr>
          <w:lang w:val="en-GB"/>
        </w:rPr>
        <w:t>.</w:t>
      </w:r>
      <w:r w:rsidRPr="00A02E05">
        <w:rPr>
          <w:lang w:val="en-GB"/>
        </w:rPr>
        <w:t xml:space="preserve">   </w:t>
      </w:r>
    </w:p>
    <w:p w14:paraId="312514BA" w14:textId="77777777" w:rsidR="005A331B" w:rsidRPr="00A02E05" w:rsidRDefault="00E83F8E">
      <w:pPr>
        <w:spacing w:after="2" w:line="259" w:lineRule="auto"/>
        <w:ind w:left="26" w:right="0" w:firstLine="0"/>
        <w:jc w:val="left"/>
        <w:rPr>
          <w:lang w:val="en-GB"/>
        </w:rPr>
      </w:pPr>
      <w:r w:rsidRPr="00A02E05">
        <w:rPr>
          <w:lang w:val="en-GB"/>
        </w:rPr>
        <w:t xml:space="preserve">    </w:t>
      </w:r>
    </w:p>
    <w:p w14:paraId="39C8915A" w14:textId="4E372379" w:rsidR="005A331B" w:rsidRPr="00A02E05" w:rsidRDefault="00E83F8E">
      <w:pPr>
        <w:pStyle w:val="Heading1"/>
        <w:ind w:left="-5"/>
        <w:rPr>
          <w:lang w:val="en-GB"/>
        </w:rPr>
      </w:pPr>
      <w:r w:rsidRPr="00A02E05">
        <w:rPr>
          <w:lang w:val="en-GB"/>
        </w:rPr>
        <w:t xml:space="preserve">Clean-Up of Accounts Payable (AP) </w:t>
      </w:r>
      <w:r w:rsidR="00FD1189">
        <w:rPr>
          <w:lang w:val="en-GB"/>
        </w:rPr>
        <w:t>Invoice</w:t>
      </w:r>
      <w:r w:rsidRPr="00A02E05">
        <w:rPr>
          <w:lang w:val="en-GB"/>
        </w:rPr>
        <w:t xml:space="preserve">s   </w:t>
      </w:r>
    </w:p>
    <w:p w14:paraId="3719951D" w14:textId="77777777" w:rsidR="005A331B" w:rsidRPr="00A02E05" w:rsidRDefault="00E83F8E">
      <w:pPr>
        <w:spacing w:after="0" w:line="259" w:lineRule="auto"/>
        <w:ind w:left="26" w:right="0" w:firstLine="0"/>
        <w:jc w:val="left"/>
        <w:rPr>
          <w:lang w:val="en-GB"/>
        </w:rPr>
      </w:pPr>
      <w:r w:rsidRPr="00A02E05">
        <w:rPr>
          <w:b/>
          <w:lang w:val="en-GB"/>
        </w:rPr>
        <w:t xml:space="preserve"> </w:t>
      </w:r>
      <w:r w:rsidRPr="00A02E05">
        <w:rPr>
          <w:lang w:val="en-GB"/>
        </w:rPr>
        <w:t xml:space="preserve">  </w:t>
      </w:r>
    </w:p>
    <w:p w14:paraId="0FC1886F" w14:textId="2A1B41B9" w:rsidR="005A331B" w:rsidRPr="00A02E05" w:rsidRDefault="00E83F8E" w:rsidP="00BE781D">
      <w:pPr>
        <w:numPr>
          <w:ilvl w:val="0"/>
          <w:numId w:val="25"/>
        </w:numPr>
        <w:ind w:left="709" w:right="0"/>
        <w:rPr>
          <w:lang w:val="en-GB"/>
        </w:rPr>
      </w:pPr>
      <w:r w:rsidRPr="00A02E05">
        <w:rPr>
          <w:lang w:val="en-GB"/>
        </w:rPr>
        <w:t xml:space="preserve">The Clean-Up of the Accounts Payable (AP) refers to an exercise that ensures that there are no </w:t>
      </w:r>
      <w:r w:rsidR="00CC7C28">
        <w:rPr>
          <w:lang w:val="en-GB"/>
        </w:rPr>
        <w:tab/>
      </w:r>
      <w:r w:rsidRPr="00A02E05">
        <w:rPr>
          <w:lang w:val="en-GB"/>
        </w:rPr>
        <w:t xml:space="preserve">pending </w:t>
      </w:r>
      <w:r w:rsidR="00FD1189">
        <w:rPr>
          <w:lang w:val="en-GB"/>
        </w:rPr>
        <w:t>invoice</w:t>
      </w:r>
      <w:r w:rsidRPr="00A02E05">
        <w:rPr>
          <w:lang w:val="en-GB"/>
        </w:rPr>
        <w:t xml:space="preserve">s with an accounting date on or before the month end date. </w:t>
      </w:r>
      <w:r w:rsidR="00E4075E">
        <w:rPr>
          <w:lang w:val="en-GB"/>
        </w:rPr>
        <w:t>Invoice</w:t>
      </w:r>
      <w:r w:rsidRPr="00A02E05">
        <w:rPr>
          <w:lang w:val="en-GB"/>
        </w:rPr>
        <w:t xml:space="preserve">s must be fully processed in order to be correctly recorded in Projects and GL.   </w:t>
      </w:r>
    </w:p>
    <w:p w14:paraId="335654F0" w14:textId="77777777" w:rsidR="005A331B" w:rsidRPr="00A02E05" w:rsidRDefault="00E83F8E">
      <w:pPr>
        <w:spacing w:after="84" w:line="259" w:lineRule="auto"/>
        <w:ind w:left="746" w:right="0" w:firstLine="0"/>
        <w:jc w:val="left"/>
        <w:rPr>
          <w:lang w:val="en-GB"/>
        </w:rPr>
      </w:pPr>
      <w:r w:rsidRPr="00A02E05">
        <w:rPr>
          <w:lang w:val="en-GB"/>
        </w:rPr>
        <w:t xml:space="preserve">   </w:t>
      </w:r>
    </w:p>
    <w:p w14:paraId="61EB0027" w14:textId="498C55B7" w:rsidR="005A331B" w:rsidRPr="00A02E05" w:rsidRDefault="00856AC2" w:rsidP="00BE781D">
      <w:pPr>
        <w:numPr>
          <w:ilvl w:val="0"/>
          <w:numId w:val="25"/>
        </w:numPr>
        <w:ind w:left="709" w:right="0"/>
        <w:rPr>
          <w:lang w:val="en-GB"/>
        </w:rPr>
      </w:pPr>
      <w:r>
        <w:rPr>
          <w:lang w:val="en-GB"/>
        </w:rPr>
        <w:t xml:space="preserve">Clearing all the </w:t>
      </w:r>
      <w:r w:rsidR="00E337E7">
        <w:rPr>
          <w:lang w:val="en-GB"/>
        </w:rPr>
        <w:t xml:space="preserve">invoices </w:t>
      </w:r>
      <w:r w:rsidR="00717A99">
        <w:rPr>
          <w:lang w:val="en-GB"/>
        </w:rPr>
        <w:t>requiring attention</w:t>
      </w:r>
      <w:r w:rsidR="008446C6">
        <w:rPr>
          <w:lang w:val="en-GB"/>
        </w:rPr>
        <w:t xml:space="preserve"> status</w:t>
      </w:r>
      <w:r w:rsidR="0031791F">
        <w:rPr>
          <w:lang w:val="en-GB"/>
        </w:rPr>
        <w:t xml:space="preserve"> per the Quantum payable dashboard</w:t>
      </w:r>
      <w:r w:rsidR="008B1578">
        <w:rPr>
          <w:lang w:val="en-GB"/>
        </w:rPr>
        <w:t>, i.e</w:t>
      </w:r>
      <w:r w:rsidR="009224D9">
        <w:rPr>
          <w:lang w:val="en-GB"/>
        </w:rPr>
        <w:t xml:space="preserve">. pending approval, </w:t>
      </w:r>
      <w:r w:rsidR="006507A6">
        <w:rPr>
          <w:lang w:val="en-GB"/>
        </w:rPr>
        <w:t xml:space="preserve">rejected, </w:t>
      </w:r>
      <w:r w:rsidR="00E026C2">
        <w:rPr>
          <w:lang w:val="en-GB"/>
        </w:rPr>
        <w:t>invoices on hold</w:t>
      </w:r>
      <w:r w:rsidR="004415D0">
        <w:rPr>
          <w:lang w:val="en-GB"/>
        </w:rPr>
        <w:t xml:space="preserve"> and instalment</w:t>
      </w:r>
      <w:r w:rsidR="00E331CB">
        <w:rPr>
          <w:lang w:val="en-GB"/>
        </w:rPr>
        <w:t>s on hold</w:t>
      </w:r>
      <w:r w:rsidR="00E83F8E" w:rsidRPr="00A02E05">
        <w:rPr>
          <w:lang w:val="en-GB"/>
        </w:rPr>
        <w:t>.</w:t>
      </w:r>
      <w:r w:rsidR="00953DAA">
        <w:rPr>
          <w:lang w:val="en-GB"/>
        </w:rPr>
        <w:t xml:space="preserve"> </w:t>
      </w:r>
      <w:r w:rsidR="00F45496">
        <w:rPr>
          <w:lang w:val="en-GB"/>
        </w:rPr>
        <w:t>U</w:t>
      </w:r>
      <w:r w:rsidR="0031791F">
        <w:rPr>
          <w:lang w:val="en-GB"/>
        </w:rPr>
        <w:t>NDP offices</w:t>
      </w:r>
      <w:r w:rsidR="00F45496">
        <w:rPr>
          <w:lang w:val="en-GB"/>
        </w:rPr>
        <w:t xml:space="preserve"> </w:t>
      </w:r>
      <w:r w:rsidR="0031791F">
        <w:rPr>
          <w:lang w:val="en-GB"/>
        </w:rPr>
        <w:t>must</w:t>
      </w:r>
      <w:r w:rsidR="00F45496">
        <w:rPr>
          <w:lang w:val="en-GB"/>
        </w:rPr>
        <w:t xml:space="preserve"> r</w:t>
      </w:r>
      <w:r w:rsidR="00953DAA">
        <w:rPr>
          <w:lang w:val="en-GB"/>
        </w:rPr>
        <w:t xml:space="preserve">egularly </w:t>
      </w:r>
      <w:r w:rsidR="00863679">
        <w:rPr>
          <w:lang w:val="en-GB"/>
        </w:rPr>
        <w:t>review the payables</w:t>
      </w:r>
      <w:r w:rsidR="00EE2B21">
        <w:rPr>
          <w:lang w:val="en-GB"/>
        </w:rPr>
        <w:t xml:space="preserve"> dashboard</w:t>
      </w:r>
      <w:r w:rsidR="006D66DE">
        <w:rPr>
          <w:lang w:val="en-GB"/>
        </w:rPr>
        <w:t xml:space="preserve"> and undertake</w:t>
      </w:r>
      <w:r w:rsidR="00154DE0">
        <w:rPr>
          <w:lang w:val="en-GB"/>
        </w:rPr>
        <w:t xml:space="preserve"> regular maintenance</w:t>
      </w:r>
      <w:r w:rsidR="00261148">
        <w:rPr>
          <w:lang w:val="en-GB"/>
        </w:rPr>
        <w:t xml:space="preserve"> and monitoring</w:t>
      </w:r>
      <w:r w:rsidR="0031791F">
        <w:rPr>
          <w:lang w:val="en-GB"/>
        </w:rPr>
        <w:t xml:space="preserve"> to ensure that all invoices are posted</w:t>
      </w:r>
      <w:r w:rsidR="00261148">
        <w:rPr>
          <w:lang w:val="en-GB"/>
        </w:rPr>
        <w:t>.</w:t>
      </w:r>
    </w:p>
    <w:p w14:paraId="749AB8E2" w14:textId="77777777" w:rsidR="005A331B" w:rsidRPr="00A02E05" w:rsidRDefault="00E83F8E">
      <w:pPr>
        <w:spacing w:after="2" w:line="259" w:lineRule="auto"/>
        <w:ind w:left="26" w:right="0" w:firstLine="0"/>
        <w:jc w:val="left"/>
        <w:rPr>
          <w:lang w:val="en-GB"/>
        </w:rPr>
      </w:pPr>
      <w:r w:rsidRPr="00A02E05">
        <w:rPr>
          <w:b/>
          <w:color w:val="333333"/>
          <w:lang w:val="en-GB"/>
        </w:rPr>
        <w:t xml:space="preserve"> </w:t>
      </w:r>
      <w:r w:rsidRPr="00A02E05">
        <w:rPr>
          <w:lang w:val="en-GB"/>
        </w:rPr>
        <w:t xml:space="preserve">  </w:t>
      </w:r>
    </w:p>
    <w:p w14:paraId="6542DA9D" w14:textId="38E8BCA2" w:rsidR="005A331B" w:rsidRPr="00A02E05" w:rsidRDefault="00E83F8E">
      <w:pPr>
        <w:pStyle w:val="Heading1"/>
        <w:ind w:left="-5"/>
        <w:rPr>
          <w:lang w:val="en-GB"/>
        </w:rPr>
      </w:pPr>
      <w:r w:rsidRPr="00A02E05">
        <w:rPr>
          <w:lang w:val="en-GB"/>
        </w:rPr>
        <w:t xml:space="preserve">Other </w:t>
      </w:r>
      <w:r w:rsidR="00A3325C">
        <w:rPr>
          <w:lang w:val="en-GB"/>
        </w:rPr>
        <w:t>Invoice</w:t>
      </w:r>
      <w:r w:rsidRPr="00A02E05">
        <w:rPr>
          <w:lang w:val="en-GB"/>
        </w:rPr>
        <w:t xml:space="preserve">s   </w:t>
      </w:r>
    </w:p>
    <w:p w14:paraId="76F8BAFE" w14:textId="77777777" w:rsidR="005A331B" w:rsidRPr="00A02E05" w:rsidRDefault="00E83F8E" w:rsidP="003A6106">
      <w:pPr>
        <w:spacing w:after="89" w:line="254" w:lineRule="auto"/>
        <w:ind w:left="720" w:right="0" w:hanging="374"/>
        <w:rPr>
          <w:lang w:val="en-GB"/>
        </w:rPr>
      </w:pPr>
      <w:r w:rsidRPr="00A02E05">
        <w:rPr>
          <w:lang w:val="en-GB"/>
        </w:rPr>
        <w:t xml:space="preserve">   </w:t>
      </w:r>
    </w:p>
    <w:p w14:paraId="73C6C6F0" w14:textId="06D756B1" w:rsidR="005A331B" w:rsidRPr="00A02E05" w:rsidRDefault="00E83F8E" w:rsidP="00BE781D">
      <w:pPr>
        <w:numPr>
          <w:ilvl w:val="0"/>
          <w:numId w:val="25"/>
        </w:numPr>
        <w:spacing w:after="89" w:line="254" w:lineRule="auto"/>
        <w:ind w:left="709" w:right="0"/>
        <w:rPr>
          <w:lang w:val="en-GB"/>
        </w:rPr>
      </w:pPr>
      <w:r w:rsidRPr="00A02E05">
        <w:rPr>
          <w:b/>
          <w:lang w:val="en-GB"/>
        </w:rPr>
        <w:t xml:space="preserve">Fully processed non-PO </w:t>
      </w:r>
      <w:r w:rsidR="00A3325C">
        <w:rPr>
          <w:b/>
          <w:lang w:val="en-GB"/>
        </w:rPr>
        <w:t>invoice</w:t>
      </w:r>
      <w:r w:rsidRPr="00A02E05">
        <w:rPr>
          <w:b/>
          <w:lang w:val="en-GB"/>
        </w:rPr>
        <w:t>:</w:t>
      </w:r>
      <w:r w:rsidRPr="00A02E05">
        <w:rPr>
          <w:lang w:val="en-GB"/>
        </w:rPr>
        <w:t xml:space="preserve"> This </w:t>
      </w:r>
      <w:r w:rsidR="00A3325C">
        <w:rPr>
          <w:lang w:val="en-GB"/>
        </w:rPr>
        <w:t>invoice</w:t>
      </w:r>
      <w:r w:rsidRPr="00A02E05">
        <w:rPr>
          <w:lang w:val="en-GB"/>
        </w:rPr>
        <w:t xml:space="preserve"> is one that has been approved; has a </w:t>
      </w:r>
      <w:r w:rsidR="00664CC4">
        <w:rPr>
          <w:lang w:val="en-GB"/>
        </w:rPr>
        <w:t>validated</w:t>
      </w:r>
      <w:r w:rsidRPr="00A02E05">
        <w:rPr>
          <w:lang w:val="en-GB"/>
        </w:rPr>
        <w:t xml:space="preserve"> status; and is posted.   </w:t>
      </w:r>
    </w:p>
    <w:p w14:paraId="2A10B831" w14:textId="77777777" w:rsidR="005A331B" w:rsidRPr="00A02E05" w:rsidRDefault="00E83F8E" w:rsidP="003A6106">
      <w:pPr>
        <w:spacing w:after="89" w:line="254" w:lineRule="auto"/>
        <w:ind w:left="720" w:right="0" w:hanging="374"/>
        <w:rPr>
          <w:lang w:val="en-GB"/>
        </w:rPr>
      </w:pPr>
      <w:r w:rsidRPr="00A02E05">
        <w:rPr>
          <w:lang w:val="en-GB"/>
        </w:rPr>
        <w:t xml:space="preserve">   </w:t>
      </w:r>
    </w:p>
    <w:p w14:paraId="6F9CFC8E" w14:textId="16A69C51" w:rsidR="005A331B" w:rsidRPr="00A02E05" w:rsidRDefault="00E83F8E" w:rsidP="00BE781D">
      <w:pPr>
        <w:numPr>
          <w:ilvl w:val="0"/>
          <w:numId w:val="25"/>
        </w:numPr>
        <w:spacing w:after="89" w:line="254" w:lineRule="auto"/>
        <w:ind w:left="709" w:right="0"/>
        <w:rPr>
          <w:lang w:val="en-GB"/>
        </w:rPr>
      </w:pPr>
      <w:r w:rsidRPr="00A02E05">
        <w:rPr>
          <w:b/>
          <w:lang w:val="en-GB"/>
        </w:rPr>
        <w:t xml:space="preserve">Fully processed PO </w:t>
      </w:r>
      <w:r w:rsidR="00664CC4">
        <w:rPr>
          <w:b/>
          <w:lang w:val="en-GB"/>
        </w:rPr>
        <w:t>invoice</w:t>
      </w:r>
      <w:r w:rsidRPr="00A02E05">
        <w:rPr>
          <w:b/>
          <w:lang w:val="en-GB"/>
        </w:rPr>
        <w:t>:</w:t>
      </w:r>
      <w:r w:rsidRPr="00A02E05">
        <w:rPr>
          <w:lang w:val="en-GB"/>
        </w:rPr>
        <w:t xml:space="preserve"> This </w:t>
      </w:r>
      <w:r w:rsidR="00664CC4">
        <w:rPr>
          <w:lang w:val="en-GB"/>
        </w:rPr>
        <w:t>invoice</w:t>
      </w:r>
      <w:r w:rsidRPr="00A02E05">
        <w:rPr>
          <w:lang w:val="en-GB"/>
        </w:rPr>
        <w:t xml:space="preserve"> is one that has been matched; has a valid</w:t>
      </w:r>
      <w:r w:rsidR="00664CC4">
        <w:rPr>
          <w:lang w:val="en-GB"/>
        </w:rPr>
        <w:t>ated</w:t>
      </w:r>
      <w:r w:rsidRPr="00A02E05">
        <w:rPr>
          <w:lang w:val="en-GB"/>
        </w:rPr>
        <w:t xml:space="preserve"> status; and is posted. A</w:t>
      </w:r>
      <w:r w:rsidR="00B97CE0">
        <w:rPr>
          <w:lang w:val="en-GB"/>
        </w:rPr>
        <w:t>n</w:t>
      </w:r>
      <w:r w:rsidRPr="00A02E05">
        <w:rPr>
          <w:lang w:val="en-GB"/>
        </w:rPr>
        <w:t xml:space="preserve"> </w:t>
      </w:r>
      <w:r w:rsidR="00B97CE0">
        <w:rPr>
          <w:lang w:val="en-GB"/>
        </w:rPr>
        <w:t>invoice</w:t>
      </w:r>
      <w:r w:rsidRPr="00A02E05">
        <w:rPr>
          <w:lang w:val="en-GB"/>
        </w:rPr>
        <w:t xml:space="preserve"> </w:t>
      </w:r>
      <w:r w:rsidR="00D116C0">
        <w:rPr>
          <w:lang w:val="en-GB"/>
        </w:rPr>
        <w:t>only need</w:t>
      </w:r>
      <w:r w:rsidR="00401FDB">
        <w:rPr>
          <w:lang w:val="en-GB"/>
        </w:rPr>
        <w:t>s</w:t>
      </w:r>
      <w:r w:rsidR="00D116C0">
        <w:rPr>
          <w:lang w:val="en-GB"/>
        </w:rPr>
        <w:t xml:space="preserve"> a </w:t>
      </w:r>
      <w:r w:rsidRPr="00A02E05">
        <w:rPr>
          <w:lang w:val="en-GB"/>
        </w:rPr>
        <w:t>valid</w:t>
      </w:r>
      <w:r w:rsidR="00B97CE0">
        <w:rPr>
          <w:lang w:val="en-GB"/>
        </w:rPr>
        <w:t>ated</w:t>
      </w:r>
      <w:r w:rsidRPr="00A02E05">
        <w:rPr>
          <w:lang w:val="en-GB"/>
        </w:rPr>
        <w:t xml:space="preserve"> status to be recorded in</w:t>
      </w:r>
      <w:r w:rsidR="00B97CE0">
        <w:rPr>
          <w:lang w:val="en-GB"/>
        </w:rPr>
        <w:t xml:space="preserve"> budget control</w:t>
      </w:r>
      <w:r w:rsidRPr="00A02E05">
        <w:rPr>
          <w:lang w:val="en-GB"/>
        </w:rPr>
        <w:t xml:space="preserve">.   </w:t>
      </w:r>
    </w:p>
    <w:p w14:paraId="48E67E4D" w14:textId="77777777" w:rsidR="005A331B" w:rsidRPr="00A02E05" w:rsidRDefault="00E83F8E" w:rsidP="003A6106">
      <w:pPr>
        <w:spacing w:after="89" w:line="254" w:lineRule="auto"/>
        <w:ind w:left="720" w:right="0" w:hanging="374"/>
        <w:rPr>
          <w:lang w:val="en-GB"/>
        </w:rPr>
      </w:pPr>
      <w:r w:rsidRPr="00A02E05">
        <w:rPr>
          <w:lang w:val="en-GB"/>
        </w:rPr>
        <w:t xml:space="preserve">   </w:t>
      </w:r>
    </w:p>
    <w:p w14:paraId="7F5FDC24" w14:textId="541A8561" w:rsidR="005A331B" w:rsidRPr="00A02E05" w:rsidRDefault="00E83F8E" w:rsidP="00BE781D">
      <w:pPr>
        <w:numPr>
          <w:ilvl w:val="0"/>
          <w:numId w:val="25"/>
        </w:numPr>
        <w:spacing w:after="89" w:line="254" w:lineRule="auto"/>
        <w:ind w:left="709" w:right="0"/>
        <w:rPr>
          <w:lang w:val="en-GB"/>
        </w:rPr>
      </w:pPr>
      <w:r w:rsidRPr="00A02E05">
        <w:rPr>
          <w:b/>
          <w:lang w:val="en-GB"/>
        </w:rPr>
        <w:t xml:space="preserve">Paid </w:t>
      </w:r>
      <w:r w:rsidR="006040F4">
        <w:rPr>
          <w:b/>
          <w:lang w:val="en-GB"/>
        </w:rPr>
        <w:t>invoice</w:t>
      </w:r>
      <w:r w:rsidRPr="00A02E05">
        <w:rPr>
          <w:b/>
          <w:lang w:val="en-GB"/>
        </w:rPr>
        <w:t>:</w:t>
      </w:r>
      <w:r w:rsidRPr="00A02E05">
        <w:rPr>
          <w:lang w:val="en-GB"/>
        </w:rPr>
        <w:t xml:space="preserve"> This </w:t>
      </w:r>
      <w:r w:rsidR="00D116C0">
        <w:rPr>
          <w:lang w:val="en-GB"/>
        </w:rPr>
        <w:t>invoice</w:t>
      </w:r>
      <w:r w:rsidRPr="00A02E05">
        <w:rPr>
          <w:lang w:val="en-GB"/>
        </w:rPr>
        <w:t xml:space="preserve"> is one for which a payment, whether manual or system, is recorded in  </w:t>
      </w:r>
    </w:p>
    <w:p w14:paraId="49487E69" w14:textId="575855D3" w:rsidR="005A331B" w:rsidRPr="00A02E05" w:rsidRDefault="00FC1D2A" w:rsidP="00297947">
      <w:pPr>
        <w:spacing w:after="89" w:line="254" w:lineRule="auto"/>
        <w:ind w:left="720" w:right="0" w:hanging="374"/>
        <w:rPr>
          <w:lang w:val="en-GB"/>
        </w:rPr>
      </w:pPr>
      <w:r>
        <w:rPr>
          <w:lang w:val="en-GB"/>
        </w:rPr>
        <w:tab/>
      </w:r>
      <w:r w:rsidR="00D116C0">
        <w:rPr>
          <w:lang w:val="en-GB"/>
        </w:rPr>
        <w:t>Quantum</w:t>
      </w:r>
      <w:r w:rsidR="00E83F8E" w:rsidRPr="00A02E05">
        <w:rPr>
          <w:lang w:val="en-GB"/>
        </w:rPr>
        <w:t xml:space="preserve">.   </w:t>
      </w:r>
    </w:p>
    <w:p w14:paraId="23D33712" w14:textId="01289A0F" w:rsidR="005A331B" w:rsidRPr="00A02E05" w:rsidRDefault="00E83F8E" w:rsidP="00BE781D">
      <w:pPr>
        <w:spacing w:after="0" w:line="259" w:lineRule="auto"/>
        <w:ind w:left="0" w:right="0" w:firstLine="0"/>
        <w:jc w:val="left"/>
        <w:rPr>
          <w:lang w:val="en-GB"/>
        </w:rPr>
      </w:pPr>
      <w:r w:rsidRPr="00A02E05">
        <w:rPr>
          <w:lang w:val="en-GB"/>
        </w:rPr>
        <w:t xml:space="preserve">   </w:t>
      </w:r>
    </w:p>
    <w:p w14:paraId="4BA2A911" w14:textId="77777777" w:rsidR="005A331B" w:rsidRPr="00A02E05" w:rsidRDefault="00E83F8E">
      <w:pPr>
        <w:pStyle w:val="Heading1"/>
        <w:ind w:left="-5"/>
        <w:rPr>
          <w:lang w:val="en-GB"/>
        </w:rPr>
      </w:pPr>
      <w:r w:rsidRPr="00A02E05">
        <w:rPr>
          <w:lang w:val="en-GB"/>
        </w:rPr>
        <w:t>Invalid Chartfields on Purchase Orders (POs)</w:t>
      </w:r>
      <w:r w:rsidRPr="00A02E05">
        <w:rPr>
          <w:b w:val="0"/>
          <w:lang w:val="en-GB"/>
        </w:rPr>
        <w:t xml:space="preserve">  </w:t>
      </w:r>
      <w:r w:rsidRPr="00A02E05">
        <w:rPr>
          <w:lang w:val="en-GB"/>
        </w:rPr>
        <w:t xml:space="preserve">  </w:t>
      </w:r>
    </w:p>
    <w:p w14:paraId="61C21490" w14:textId="77777777" w:rsidR="005A331B" w:rsidRPr="00A02E05" w:rsidRDefault="00E83F8E">
      <w:pPr>
        <w:spacing w:after="86" w:line="259" w:lineRule="auto"/>
        <w:ind w:left="26" w:right="0" w:firstLine="0"/>
        <w:jc w:val="left"/>
        <w:rPr>
          <w:lang w:val="en-GB"/>
        </w:rPr>
      </w:pPr>
      <w:r w:rsidRPr="00A02E05">
        <w:rPr>
          <w:lang w:val="en-GB"/>
        </w:rPr>
        <w:t xml:space="preserve">    </w:t>
      </w:r>
    </w:p>
    <w:p w14:paraId="6C1EBCFC" w14:textId="0DAACF59" w:rsidR="005A331B" w:rsidRPr="00A02E05" w:rsidRDefault="00E83F8E">
      <w:pPr>
        <w:ind w:left="713" w:right="0"/>
        <w:rPr>
          <w:lang w:val="en-GB"/>
        </w:rPr>
      </w:pPr>
      <w:r w:rsidRPr="00A02E05">
        <w:rPr>
          <w:lang w:val="en-GB"/>
        </w:rPr>
        <w:t>2</w:t>
      </w:r>
      <w:r w:rsidR="00426A3D">
        <w:rPr>
          <w:lang w:val="en-GB"/>
        </w:rPr>
        <w:t>5</w:t>
      </w:r>
      <w:r w:rsidRPr="00A02E05">
        <w:rPr>
          <w:lang w:val="en-GB"/>
        </w:rPr>
        <w:t>.</w:t>
      </w:r>
      <w:r w:rsidRPr="00A02E05">
        <w:rPr>
          <w:rFonts w:ascii="Arial" w:eastAsia="Arial" w:hAnsi="Arial" w:cs="Arial"/>
          <w:lang w:val="en-GB"/>
        </w:rPr>
        <w:t xml:space="preserve"> </w:t>
      </w:r>
      <w:r w:rsidRPr="00A02E05">
        <w:rPr>
          <w:lang w:val="en-GB"/>
        </w:rPr>
        <w:t xml:space="preserve">This refers to POs that are missing one or more required Chartfield values (e.g. department, fund, implementing agency, project, and donor) or have a non-expenditure account specified on the distribution line.    </w:t>
      </w:r>
    </w:p>
    <w:p w14:paraId="782AD706" w14:textId="77777777" w:rsidR="005A331B" w:rsidRPr="00A02E05" w:rsidRDefault="00E83F8E">
      <w:pPr>
        <w:spacing w:after="2" w:line="259" w:lineRule="auto"/>
        <w:ind w:left="26" w:right="0" w:firstLine="0"/>
        <w:jc w:val="left"/>
        <w:rPr>
          <w:lang w:val="en-GB"/>
        </w:rPr>
      </w:pPr>
      <w:r w:rsidRPr="00A02E05">
        <w:rPr>
          <w:lang w:val="en-GB"/>
        </w:rPr>
        <w:t xml:space="preserve">    </w:t>
      </w:r>
    </w:p>
    <w:p w14:paraId="1929CFB6" w14:textId="6CE14F04" w:rsidR="005A331B" w:rsidRPr="00A02E05" w:rsidRDefault="00E83F8E">
      <w:pPr>
        <w:pStyle w:val="Heading1"/>
        <w:ind w:left="-5"/>
        <w:rPr>
          <w:lang w:val="en-GB"/>
        </w:rPr>
      </w:pPr>
      <w:r w:rsidRPr="00A02E05">
        <w:rPr>
          <w:lang w:val="en-GB"/>
        </w:rPr>
        <w:t xml:space="preserve">Invalid Chartfields on Accounts Payable (AP) </w:t>
      </w:r>
      <w:r w:rsidR="00831690">
        <w:rPr>
          <w:lang w:val="en-GB"/>
        </w:rPr>
        <w:t>Invoice</w:t>
      </w:r>
      <w:r w:rsidRPr="00A02E05">
        <w:rPr>
          <w:lang w:val="en-GB"/>
        </w:rPr>
        <w:t>s</w:t>
      </w:r>
      <w:r w:rsidRPr="00A02E05">
        <w:rPr>
          <w:b w:val="0"/>
          <w:lang w:val="en-GB"/>
        </w:rPr>
        <w:t xml:space="preserve"> </w:t>
      </w:r>
      <w:r w:rsidRPr="00A02E05">
        <w:rPr>
          <w:lang w:val="en-GB"/>
        </w:rPr>
        <w:t xml:space="preserve">  </w:t>
      </w:r>
    </w:p>
    <w:p w14:paraId="4B8044D2" w14:textId="77777777" w:rsidR="005A331B" w:rsidRPr="00A02E05" w:rsidRDefault="00E83F8E">
      <w:pPr>
        <w:spacing w:after="86" w:line="259" w:lineRule="auto"/>
        <w:ind w:left="26" w:right="0" w:firstLine="0"/>
        <w:jc w:val="left"/>
        <w:rPr>
          <w:lang w:val="en-GB"/>
        </w:rPr>
      </w:pPr>
      <w:r w:rsidRPr="00A02E05">
        <w:rPr>
          <w:lang w:val="en-GB"/>
        </w:rPr>
        <w:t xml:space="preserve">    </w:t>
      </w:r>
    </w:p>
    <w:p w14:paraId="2C834C00" w14:textId="3492DE18" w:rsidR="005A331B" w:rsidRPr="00A02E05" w:rsidRDefault="00CC7C28">
      <w:pPr>
        <w:ind w:left="343" w:right="0" w:firstLine="0"/>
        <w:rPr>
          <w:lang w:val="en-GB"/>
        </w:rPr>
      </w:pPr>
      <w:r>
        <w:rPr>
          <w:lang w:val="en-GB"/>
        </w:rPr>
        <w:t>2</w:t>
      </w:r>
      <w:r w:rsidR="000406A8">
        <w:rPr>
          <w:lang w:val="en-GB"/>
        </w:rPr>
        <w:t>6</w:t>
      </w:r>
      <w:r w:rsidR="00E83F8E" w:rsidRPr="00A02E05">
        <w:rPr>
          <w:lang w:val="en-GB"/>
        </w:rPr>
        <w:t>.</w:t>
      </w:r>
      <w:r w:rsidR="00E83F8E" w:rsidRPr="00A02E05">
        <w:rPr>
          <w:rFonts w:ascii="Arial" w:eastAsia="Arial" w:hAnsi="Arial" w:cs="Arial"/>
          <w:lang w:val="en-GB"/>
        </w:rPr>
        <w:t xml:space="preserve"> </w:t>
      </w:r>
      <w:r w:rsidR="00E83F8E" w:rsidRPr="00A02E05">
        <w:rPr>
          <w:lang w:val="en-GB"/>
        </w:rPr>
        <w:t xml:space="preserve">This refers to AP </w:t>
      </w:r>
      <w:r w:rsidR="00831690">
        <w:rPr>
          <w:lang w:val="en-GB"/>
        </w:rPr>
        <w:t>Invoice</w:t>
      </w:r>
      <w:r w:rsidR="00E83F8E" w:rsidRPr="00A02E05">
        <w:rPr>
          <w:lang w:val="en-GB"/>
        </w:rPr>
        <w:t xml:space="preserve">s that are missing one or more required Chartfield values (e.g.  </w:t>
      </w:r>
    </w:p>
    <w:p w14:paraId="01757100" w14:textId="53D19822" w:rsidR="005A331B" w:rsidRPr="00A02E05" w:rsidRDefault="00E83F8E" w:rsidP="00BE781D">
      <w:pPr>
        <w:ind w:left="742" w:right="0" w:firstLine="0"/>
        <w:rPr>
          <w:lang w:val="en-GB"/>
        </w:rPr>
      </w:pPr>
      <w:r w:rsidRPr="00A02E05">
        <w:rPr>
          <w:lang w:val="en-GB"/>
        </w:rPr>
        <w:t xml:space="preserve">department, fund, </w:t>
      </w:r>
      <w:r w:rsidR="000406A8">
        <w:rPr>
          <w:lang w:val="en-GB"/>
        </w:rPr>
        <w:t>responsible party</w:t>
      </w:r>
      <w:r w:rsidRPr="00A02E05">
        <w:rPr>
          <w:lang w:val="en-GB"/>
        </w:rPr>
        <w:t xml:space="preserve">, project, and donor) or have a non-expenditure account specified on the distribution line.       </w:t>
      </w:r>
    </w:p>
    <w:p w14:paraId="393439E5" w14:textId="77777777" w:rsidR="005A331B" w:rsidRPr="00A02E05" w:rsidRDefault="00E83F8E">
      <w:pPr>
        <w:pStyle w:val="Heading1"/>
        <w:ind w:left="-5"/>
        <w:rPr>
          <w:lang w:val="en-GB"/>
        </w:rPr>
      </w:pPr>
      <w:r w:rsidRPr="00A02E05">
        <w:rPr>
          <w:lang w:val="en-GB"/>
        </w:rPr>
        <w:lastRenderedPageBreak/>
        <w:t>Open, Complete and Fully Matched POs</w:t>
      </w:r>
      <w:r w:rsidRPr="00A02E05">
        <w:rPr>
          <w:b w:val="0"/>
          <w:lang w:val="en-GB"/>
        </w:rPr>
        <w:t xml:space="preserve">  </w:t>
      </w:r>
      <w:r w:rsidRPr="00A02E05">
        <w:rPr>
          <w:lang w:val="en-GB"/>
        </w:rPr>
        <w:t xml:space="preserve">  </w:t>
      </w:r>
    </w:p>
    <w:p w14:paraId="229FAE8B" w14:textId="6CA7805F" w:rsidR="005A331B" w:rsidRPr="00A02E05" w:rsidRDefault="005A331B">
      <w:pPr>
        <w:spacing w:after="88" w:line="259" w:lineRule="auto"/>
        <w:ind w:left="26" w:right="0" w:firstLine="0"/>
        <w:jc w:val="left"/>
        <w:rPr>
          <w:lang w:val="en-GB"/>
        </w:rPr>
      </w:pPr>
    </w:p>
    <w:p w14:paraId="639283F2" w14:textId="2AC6246C" w:rsidR="005A331B" w:rsidRPr="00A02E05" w:rsidRDefault="00E83F8E" w:rsidP="00CC7C28">
      <w:pPr>
        <w:numPr>
          <w:ilvl w:val="0"/>
          <w:numId w:val="23"/>
        </w:numPr>
        <w:ind w:right="0"/>
        <w:rPr>
          <w:lang w:val="en-GB"/>
        </w:rPr>
      </w:pPr>
      <w:r w:rsidRPr="00A02E05">
        <w:rPr>
          <w:lang w:val="en-GB"/>
        </w:rPr>
        <w:t xml:space="preserve">An </w:t>
      </w:r>
      <w:r w:rsidRPr="00A02E05">
        <w:rPr>
          <w:b/>
          <w:lang w:val="en-GB"/>
        </w:rPr>
        <w:t>Open PO</w:t>
      </w:r>
      <w:r w:rsidRPr="00A02E05">
        <w:rPr>
          <w:lang w:val="en-GB"/>
        </w:rPr>
        <w:t xml:space="preserve"> is one that has not been completely liquidated into a payment </w:t>
      </w:r>
      <w:r w:rsidR="00002427">
        <w:rPr>
          <w:lang w:val="en-GB"/>
        </w:rPr>
        <w:t>invoice</w:t>
      </w:r>
      <w:r w:rsidRPr="00A02E05">
        <w:rPr>
          <w:lang w:val="en-GB"/>
        </w:rPr>
        <w:t xml:space="preserve"> is considered </w:t>
      </w:r>
      <w:r w:rsidR="00CC7C28">
        <w:rPr>
          <w:lang w:val="en-GB"/>
        </w:rPr>
        <w:tab/>
      </w:r>
      <w:r w:rsidRPr="00A02E05">
        <w:rPr>
          <w:lang w:val="en-GB"/>
        </w:rPr>
        <w:t xml:space="preserve">as an open PO.    </w:t>
      </w:r>
    </w:p>
    <w:p w14:paraId="23E62246" w14:textId="77777777" w:rsidR="005A331B" w:rsidRPr="00A02E05" w:rsidRDefault="00E83F8E">
      <w:pPr>
        <w:spacing w:after="93" w:line="259" w:lineRule="auto"/>
        <w:ind w:left="746" w:right="0" w:firstLine="0"/>
        <w:jc w:val="left"/>
        <w:rPr>
          <w:lang w:val="en-GB"/>
        </w:rPr>
      </w:pPr>
      <w:r w:rsidRPr="00A02E05">
        <w:rPr>
          <w:lang w:val="en-GB"/>
        </w:rPr>
        <w:t xml:space="preserve">   </w:t>
      </w:r>
    </w:p>
    <w:p w14:paraId="5EC523D3" w14:textId="0E70156F" w:rsidR="005A331B" w:rsidRPr="00A02E05" w:rsidRDefault="00E83F8E" w:rsidP="00CC7C28">
      <w:pPr>
        <w:numPr>
          <w:ilvl w:val="0"/>
          <w:numId w:val="23"/>
        </w:numPr>
        <w:ind w:right="0"/>
        <w:rPr>
          <w:lang w:val="en-GB"/>
        </w:rPr>
      </w:pPr>
      <w:r w:rsidRPr="00A02E05">
        <w:rPr>
          <w:lang w:val="en-GB"/>
        </w:rPr>
        <w:t xml:space="preserve">A </w:t>
      </w:r>
      <w:r w:rsidRPr="00A02E05">
        <w:rPr>
          <w:b/>
          <w:lang w:val="en-GB"/>
        </w:rPr>
        <w:t>Complete PO</w:t>
      </w:r>
      <w:r w:rsidRPr="00A02E05">
        <w:rPr>
          <w:lang w:val="en-GB"/>
        </w:rPr>
        <w:t xml:space="preserve"> means that no additional receipts or </w:t>
      </w:r>
      <w:r w:rsidR="008B0406">
        <w:rPr>
          <w:lang w:val="en-GB"/>
        </w:rPr>
        <w:t>invoice</w:t>
      </w:r>
      <w:r w:rsidRPr="00A02E05">
        <w:rPr>
          <w:lang w:val="en-GB"/>
        </w:rPr>
        <w:t xml:space="preserve">s will be recorded.    </w:t>
      </w:r>
    </w:p>
    <w:p w14:paraId="1D7B65B3" w14:textId="77777777" w:rsidR="005A331B" w:rsidRPr="00A02E05" w:rsidRDefault="00E83F8E">
      <w:pPr>
        <w:spacing w:after="0" w:line="259" w:lineRule="auto"/>
        <w:ind w:left="746" w:right="0" w:firstLine="0"/>
        <w:jc w:val="left"/>
        <w:rPr>
          <w:lang w:val="en-GB"/>
        </w:rPr>
      </w:pPr>
      <w:r w:rsidRPr="00A02E05">
        <w:rPr>
          <w:lang w:val="en-GB"/>
        </w:rPr>
        <w:t xml:space="preserve">   </w:t>
      </w:r>
    </w:p>
    <w:p w14:paraId="2AF55B4D" w14:textId="77777777" w:rsidR="005A331B" w:rsidRPr="00A02E05" w:rsidRDefault="00E83F8E" w:rsidP="00CC7C28">
      <w:pPr>
        <w:numPr>
          <w:ilvl w:val="0"/>
          <w:numId w:val="23"/>
        </w:numPr>
        <w:ind w:right="0"/>
        <w:rPr>
          <w:lang w:val="en-GB"/>
        </w:rPr>
      </w:pPr>
      <w:r w:rsidRPr="00A02E05">
        <w:rPr>
          <w:lang w:val="en-GB"/>
        </w:rPr>
        <w:t xml:space="preserve">A </w:t>
      </w:r>
      <w:r w:rsidRPr="00A02E05">
        <w:rPr>
          <w:b/>
          <w:lang w:val="en-GB"/>
        </w:rPr>
        <w:t>Fully Matched PO</w:t>
      </w:r>
      <w:r w:rsidRPr="00A02E05">
        <w:rPr>
          <w:lang w:val="en-GB"/>
        </w:rPr>
        <w:t xml:space="preserve"> means that no additional activity is anticipated.   </w:t>
      </w:r>
    </w:p>
    <w:p w14:paraId="63C1B0DA" w14:textId="77777777" w:rsidR="005A331B" w:rsidRPr="00A02E05" w:rsidRDefault="00E83F8E">
      <w:pPr>
        <w:spacing w:after="86" w:line="259" w:lineRule="auto"/>
        <w:ind w:left="26" w:right="0" w:firstLine="0"/>
        <w:jc w:val="left"/>
        <w:rPr>
          <w:lang w:val="en-GB"/>
        </w:rPr>
      </w:pPr>
      <w:r w:rsidRPr="00A02E05">
        <w:rPr>
          <w:lang w:val="en-GB"/>
        </w:rPr>
        <w:t xml:space="preserve">    </w:t>
      </w:r>
    </w:p>
    <w:p w14:paraId="5CDCDE78" w14:textId="134BAB40" w:rsidR="005A331B" w:rsidRPr="00A02E05" w:rsidRDefault="00E83F8E" w:rsidP="00CC7C28">
      <w:pPr>
        <w:numPr>
          <w:ilvl w:val="0"/>
          <w:numId w:val="23"/>
        </w:numPr>
        <w:ind w:right="0"/>
        <w:rPr>
          <w:lang w:val="en-GB"/>
        </w:rPr>
      </w:pPr>
      <w:r w:rsidRPr="00A02E05">
        <w:rPr>
          <w:lang w:val="en-GB"/>
        </w:rPr>
        <w:t xml:space="preserve">All offices should review their open POs and close those that are complete. Note: The optimal time </w:t>
      </w:r>
      <w:r w:rsidR="00FC1D2A">
        <w:rPr>
          <w:lang w:val="en-GB"/>
        </w:rPr>
        <w:tab/>
      </w:r>
      <w:r w:rsidRPr="00A02E05">
        <w:rPr>
          <w:lang w:val="en-GB"/>
        </w:rPr>
        <w:t xml:space="preserve">for carrying out this review is after completing the review of the pending POs.    </w:t>
      </w:r>
    </w:p>
    <w:p w14:paraId="6E852724" w14:textId="77777777" w:rsidR="005A331B" w:rsidRPr="00A02E05" w:rsidRDefault="00E83F8E">
      <w:pPr>
        <w:spacing w:after="0" w:line="259" w:lineRule="auto"/>
        <w:ind w:left="26" w:right="0" w:firstLine="0"/>
        <w:jc w:val="left"/>
        <w:rPr>
          <w:lang w:val="en-GB"/>
        </w:rPr>
      </w:pPr>
      <w:r w:rsidRPr="00A02E05">
        <w:rPr>
          <w:lang w:val="en-GB"/>
        </w:rPr>
        <w:t xml:space="preserve">    </w:t>
      </w:r>
    </w:p>
    <w:p w14:paraId="436D4A44" w14:textId="7CF300C3" w:rsidR="005A331B" w:rsidRPr="00A02E05" w:rsidRDefault="00E83F8E">
      <w:pPr>
        <w:pStyle w:val="Heading1"/>
        <w:ind w:left="-5"/>
        <w:rPr>
          <w:lang w:val="en-GB"/>
        </w:rPr>
      </w:pPr>
      <w:r w:rsidRPr="00A02E05">
        <w:rPr>
          <w:lang w:val="en-GB"/>
        </w:rPr>
        <w:t xml:space="preserve">Unpaid AP </w:t>
      </w:r>
      <w:r w:rsidR="005E7DB2">
        <w:rPr>
          <w:lang w:val="en-GB"/>
        </w:rPr>
        <w:t>Invoice</w:t>
      </w:r>
      <w:r w:rsidRPr="00A02E05">
        <w:rPr>
          <w:lang w:val="en-GB"/>
        </w:rPr>
        <w:t>s</w:t>
      </w:r>
      <w:r w:rsidRPr="00A02E05">
        <w:rPr>
          <w:b w:val="0"/>
          <w:lang w:val="en-GB"/>
        </w:rPr>
        <w:t xml:space="preserve">  </w:t>
      </w:r>
      <w:r w:rsidRPr="00A02E05">
        <w:rPr>
          <w:lang w:val="en-GB"/>
        </w:rPr>
        <w:t xml:space="preserve">  </w:t>
      </w:r>
    </w:p>
    <w:p w14:paraId="3D58176F" w14:textId="77777777" w:rsidR="005A331B" w:rsidRPr="00A02E05" w:rsidRDefault="00E83F8E">
      <w:pPr>
        <w:spacing w:after="0" w:line="259" w:lineRule="auto"/>
        <w:ind w:left="26" w:right="0" w:firstLine="0"/>
        <w:jc w:val="left"/>
        <w:rPr>
          <w:lang w:val="en-GB"/>
        </w:rPr>
      </w:pPr>
      <w:r w:rsidRPr="00A02E05">
        <w:rPr>
          <w:lang w:val="en-GB"/>
        </w:rPr>
        <w:t xml:space="preserve">    </w:t>
      </w:r>
    </w:p>
    <w:p w14:paraId="67478A74" w14:textId="391A76ED" w:rsidR="005A331B" w:rsidRPr="00A02E05" w:rsidRDefault="00CC7C28">
      <w:pPr>
        <w:ind w:left="713" w:right="0"/>
        <w:rPr>
          <w:lang w:val="en-GB"/>
        </w:rPr>
      </w:pPr>
      <w:r>
        <w:rPr>
          <w:lang w:val="en-GB"/>
        </w:rPr>
        <w:t>31</w:t>
      </w:r>
      <w:r w:rsidR="00E83F8E" w:rsidRPr="00A02E05">
        <w:rPr>
          <w:lang w:val="en-GB"/>
        </w:rPr>
        <w:t xml:space="preserve">. Unpaid </w:t>
      </w:r>
      <w:r w:rsidR="001B419F">
        <w:rPr>
          <w:lang w:val="en-GB"/>
        </w:rPr>
        <w:t>invoice</w:t>
      </w:r>
      <w:r w:rsidR="00E83F8E" w:rsidRPr="00A02E05">
        <w:rPr>
          <w:lang w:val="en-GB"/>
        </w:rPr>
        <w:t>s are those that are approved</w:t>
      </w:r>
      <w:r w:rsidR="00994696">
        <w:rPr>
          <w:lang w:val="en-GB"/>
        </w:rPr>
        <w:t xml:space="preserve"> </w:t>
      </w:r>
      <w:r w:rsidR="00E83F8E" w:rsidRPr="00A02E05">
        <w:rPr>
          <w:lang w:val="en-GB"/>
        </w:rPr>
        <w:t xml:space="preserve">and successfully </w:t>
      </w:r>
      <w:r w:rsidR="00994696">
        <w:rPr>
          <w:lang w:val="en-GB"/>
        </w:rPr>
        <w:t>fund</w:t>
      </w:r>
      <w:r w:rsidR="00E83F8E" w:rsidRPr="00A02E05">
        <w:rPr>
          <w:lang w:val="en-GB"/>
        </w:rPr>
        <w:t>-</w:t>
      </w:r>
      <w:r w:rsidR="00994696">
        <w:rPr>
          <w:lang w:val="en-GB"/>
        </w:rPr>
        <w:t>reserv</w:t>
      </w:r>
      <w:r w:rsidR="00E83F8E" w:rsidRPr="00A02E05">
        <w:rPr>
          <w:lang w:val="en-GB"/>
        </w:rPr>
        <w:t xml:space="preserve">ed but not yet paid. These </w:t>
      </w:r>
      <w:r w:rsidR="00F033F8">
        <w:rPr>
          <w:lang w:val="en-GB"/>
        </w:rPr>
        <w:t>invoice</w:t>
      </w:r>
      <w:r w:rsidR="00E83F8E" w:rsidRPr="00A02E05">
        <w:rPr>
          <w:lang w:val="en-GB"/>
        </w:rPr>
        <w:t xml:space="preserve">s need to be reviewed to determine whether there are any duplicate or old </w:t>
      </w:r>
      <w:r w:rsidR="00FB394C">
        <w:rPr>
          <w:lang w:val="en-GB"/>
        </w:rPr>
        <w:t>invoice</w:t>
      </w:r>
      <w:r w:rsidR="00E83F8E" w:rsidRPr="00A02E05">
        <w:rPr>
          <w:lang w:val="en-GB"/>
        </w:rPr>
        <w:t>s that should be c</w:t>
      </w:r>
      <w:r w:rsidR="00EF3FA7">
        <w:rPr>
          <w:lang w:val="en-GB"/>
        </w:rPr>
        <w:t>ancelled</w:t>
      </w:r>
      <w:r w:rsidR="00E83F8E" w:rsidRPr="00A02E05">
        <w:rPr>
          <w:lang w:val="en-GB"/>
        </w:rPr>
        <w:t xml:space="preserve">/deleted or any </w:t>
      </w:r>
      <w:r w:rsidR="004460AF">
        <w:rPr>
          <w:lang w:val="en-GB"/>
        </w:rPr>
        <w:t>invoice</w:t>
      </w:r>
      <w:r w:rsidR="00E83F8E" w:rsidRPr="00A02E05">
        <w:rPr>
          <w:lang w:val="en-GB"/>
        </w:rPr>
        <w:t xml:space="preserve">s that were paid manually but the manual payment was never recorded.    </w:t>
      </w:r>
    </w:p>
    <w:p w14:paraId="068A84EA" w14:textId="77777777" w:rsidR="005A331B" w:rsidRPr="00A02E05" w:rsidRDefault="00E83F8E">
      <w:pPr>
        <w:spacing w:after="2" w:line="259" w:lineRule="auto"/>
        <w:ind w:left="26" w:right="0" w:firstLine="0"/>
        <w:jc w:val="left"/>
        <w:rPr>
          <w:lang w:val="en-GB"/>
        </w:rPr>
      </w:pPr>
      <w:r w:rsidRPr="00A02E05">
        <w:rPr>
          <w:lang w:val="en-GB"/>
        </w:rPr>
        <w:t xml:space="preserve">    </w:t>
      </w:r>
    </w:p>
    <w:p w14:paraId="5FC1289F" w14:textId="77777777" w:rsidR="005A331B" w:rsidRPr="00A02E05" w:rsidRDefault="00E83F8E">
      <w:pPr>
        <w:pStyle w:val="Heading1"/>
        <w:ind w:left="-5"/>
        <w:rPr>
          <w:lang w:val="en-GB"/>
        </w:rPr>
      </w:pPr>
      <w:r w:rsidRPr="00A02E05">
        <w:rPr>
          <w:lang w:val="en-GB"/>
        </w:rPr>
        <w:t>Fee Rows</w:t>
      </w:r>
      <w:r w:rsidRPr="00A02E05">
        <w:rPr>
          <w:b w:val="0"/>
          <w:lang w:val="en-GB"/>
        </w:rPr>
        <w:t xml:space="preserve"> </w:t>
      </w:r>
      <w:r w:rsidRPr="00A02E05">
        <w:rPr>
          <w:lang w:val="en-GB"/>
        </w:rPr>
        <w:t xml:space="preserve">  </w:t>
      </w:r>
    </w:p>
    <w:p w14:paraId="768F9ABA" w14:textId="77777777" w:rsidR="005A331B" w:rsidRPr="00A02E05" w:rsidRDefault="00E83F8E">
      <w:pPr>
        <w:spacing w:after="89" w:line="259" w:lineRule="auto"/>
        <w:ind w:left="26" w:right="0" w:firstLine="0"/>
        <w:jc w:val="left"/>
        <w:rPr>
          <w:lang w:val="en-GB"/>
        </w:rPr>
      </w:pPr>
      <w:r w:rsidRPr="00A02E05">
        <w:rPr>
          <w:lang w:val="en-GB"/>
        </w:rPr>
        <w:t xml:space="preserve">    </w:t>
      </w:r>
    </w:p>
    <w:p w14:paraId="7D985AB8" w14:textId="7386470D" w:rsidR="005A331B" w:rsidRPr="00A02E05" w:rsidRDefault="00CC7C28">
      <w:pPr>
        <w:ind w:left="713" w:right="0"/>
        <w:rPr>
          <w:lang w:val="en-GB"/>
        </w:rPr>
      </w:pPr>
      <w:r>
        <w:rPr>
          <w:lang w:val="en-GB"/>
        </w:rPr>
        <w:t>32</w:t>
      </w:r>
      <w:r w:rsidR="00E83F8E" w:rsidRPr="00A02E05">
        <w:rPr>
          <w:lang w:val="en-GB"/>
        </w:rPr>
        <w:t>.</w:t>
      </w:r>
      <w:r w:rsidR="00E83F8E" w:rsidRPr="00A02E05">
        <w:rPr>
          <w:rFonts w:ascii="Arial" w:eastAsia="Arial" w:hAnsi="Arial" w:cs="Arial"/>
          <w:lang w:val="en-GB"/>
        </w:rPr>
        <w:t xml:space="preserve"> </w:t>
      </w:r>
      <w:r w:rsidR="00E83F8E" w:rsidRPr="00A02E05">
        <w:rPr>
          <w:lang w:val="en-GB"/>
        </w:rPr>
        <w:t>Fee Rows refers to the cost recovery for services UNDP has provided to non-</w:t>
      </w:r>
      <w:r w:rsidR="00A10FA6">
        <w:rPr>
          <w:lang w:val="en-GB"/>
        </w:rPr>
        <w:t>Quantum</w:t>
      </w:r>
      <w:r w:rsidR="00E83F8E" w:rsidRPr="00A02E05">
        <w:rPr>
          <w:lang w:val="en-GB"/>
        </w:rPr>
        <w:t xml:space="preserve"> agencies. Whenever you </w:t>
      </w:r>
      <w:r w:rsidR="002921E9">
        <w:rPr>
          <w:lang w:val="en-GB"/>
        </w:rPr>
        <w:t xml:space="preserve">provide </w:t>
      </w:r>
      <w:r w:rsidR="00A663E9">
        <w:rPr>
          <w:lang w:val="en-GB"/>
        </w:rPr>
        <w:t xml:space="preserve">standard service </w:t>
      </w:r>
      <w:r w:rsidR="00E83F8E" w:rsidRPr="00A02E05">
        <w:rPr>
          <w:lang w:val="en-GB"/>
        </w:rPr>
        <w:t>to a non-</w:t>
      </w:r>
      <w:r w:rsidR="00C96F2D">
        <w:rPr>
          <w:lang w:val="en-GB"/>
        </w:rPr>
        <w:t>Quantum</w:t>
      </w:r>
      <w:r w:rsidR="00E83F8E" w:rsidRPr="00A02E05">
        <w:rPr>
          <w:lang w:val="en-GB"/>
        </w:rPr>
        <w:t xml:space="preserve"> agency</w:t>
      </w:r>
      <w:r w:rsidR="00A663E9">
        <w:rPr>
          <w:lang w:val="en-GB"/>
        </w:rPr>
        <w:t>,</w:t>
      </w:r>
      <w:r w:rsidR="00E83F8E" w:rsidRPr="00A02E05">
        <w:rPr>
          <w:lang w:val="en-GB"/>
        </w:rPr>
        <w:t xml:space="preserve"> </w:t>
      </w:r>
      <w:r w:rsidR="00DF67FD">
        <w:rPr>
          <w:lang w:val="en-GB"/>
        </w:rPr>
        <w:t>the fee row will be generated in Agency Portal.</w:t>
      </w:r>
      <w:r w:rsidR="00E83F8E" w:rsidRPr="00A02E05">
        <w:rPr>
          <w:lang w:val="en-GB"/>
        </w:rPr>
        <w:t xml:space="preserve"> </w:t>
      </w:r>
      <w:r w:rsidR="000F6D34">
        <w:rPr>
          <w:lang w:val="en-GB"/>
        </w:rPr>
        <w:t>Quantum</w:t>
      </w:r>
      <w:r w:rsidR="00E83F8E" w:rsidRPr="00A02E05">
        <w:rPr>
          <w:lang w:val="en-GB"/>
        </w:rPr>
        <w:t xml:space="preserve"> automatically creates, a service fee, that corresponds to the fee in Universal Price List. All fee rows should charge the non-</w:t>
      </w:r>
      <w:r w:rsidR="001E1335">
        <w:rPr>
          <w:lang w:val="en-GB"/>
        </w:rPr>
        <w:t>Quantum</w:t>
      </w:r>
      <w:r w:rsidR="00E83F8E" w:rsidRPr="00A02E05">
        <w:rPr>
          <w:lang w:val="en-GB"/>
        </w:rPr>
        <w:t xml:space="preserve"> agency service clearing account (fund 12000).    </w:t>
      </w:r>
    </w:p>
    <w:p w14:paraId="1B8A83CF" w14:textId="77777777" w:rsidR="005A331B" w:rsidRPr="00A02E05" w:rsidRDefault="00E83F8E">
      <w:pPr>
        <w:spacing w:after="2" w:line="259" w:lineRule="auto"/>
        <w:ind w:left="26" w:right="0" w:firstLine="0"/>
        <w:jc w:val="left"/>
        <w:rPr>
          <w:lang w:val="en-GB"/>
        </w:rPr>
      </w:pPr>
      <w:r w:rsidRPr="00A02E05">
        <w:rPr>
          <w:lang w:val="en-GB"/>
        </w:rPr>
        <w:t xml:space="preserve">    </w:t>
      </w:r>
    </w:p>
    <w:p w14:paraId="1A462A3C" w14:textId="736C4C92" w:rsidR="005A331B" w:rsidRPr="00A02E05" w:rsidRDefault="00E83F8E">
      <w:pPr>
        <w:pStyle w:val="Heading1"/>
        <w:ind w:left="-5"/>
        <w:rPr>
          <w:lang w:val="en-GB"/>
        </w:rPr>
      </w:pPr>
      <w:r w:rsidRPr="00A02E05">
        <w:rPr>
          <w:lang w:val="en-GB"/>
        </w:rPr>
        <w:t xml:space="preserve">AR - Unapplied </w:t>
      </w:r>
      <w:r w:rsidR="00F67F4A">
        <w:rPr>
          <w:lang w:val="en-GB"/>
        </w:rPr>
        <w:t>Receipts</w:t>
      </w:r>
      <w:r w:rsidRPr="00A02E05">
        <w:rPr>
          <w:b w:val="0"/>
          <w:lang w:val="en-GB"/>
        </w:rPr>
        <w:t xml:space="preserve">  </w:t>
      </w:r>
      <w:r w:rsidRPr="00A02E05">
        <w:rPr>
          <w:lang w:val="en-GB"/>
        </w:rPr>
        <w:t xml:space="preserve">  </w:t>
      </w:r>
    </w:p>
    <w:p w14:paraId="11B78361" w14:textId="77777777" w:rsidR="005A331B" w:rsidRPr="00A02E05" w:rsidRDefault="00E83F8E">
      <w:pPr>
        <w:spacing w:after="86" w:line="259" w:lineRule="auto"/>
        <w:ind w:left="26" w:right="0" w:firstLine="0"/>
        <w:jc w:val="left"/>
        <w:rPr>
          <w:lang w:val="en-GB"/>
        </w:rPr>
      </w:pPr>
      <w:r w:rsidRPr="00A02E05">
        <w:rPr>
          <w:lang w:val="en-GB"/>
        </w:rPr>
        <w:t xml:space="preserve">    </w:t>
      </w:r>
    </w:p>
    <w:p w14:paraId="78034305" w14:textId="1CC2614C" w:rsidR="005A331B" w:rsidRDefault="00CC7C28">
      <w:pPr>
        <w:ind w:left="713" w:right="0"/>
        <w:rPr>
          <w:lang w:val="en-GB"/>
        </w:rPr>
      </w:pPr>
      <w:r>
        <w:rPr>
          <w:lang w:val="en-GB"/>
        </w:rPr>
        <w:t>33</w:t>
      </w:r>
      <w:r w:rsidR="00E83F8E" w:rsidRPr="00A02E05">
        <w:rPr>
          <w:lang w:val="en-GB"/>
        </w:rPr>
        <w:t>.</w:t>
      </w:r>
      <w:r w:rsidR="00E83F8E" w:rsidRPr="00A02E05">
        <w:rPr>
          <w:rFonts w:ascii="Arial" w:eastAsia="Arial" w:hAnsi="Arial" w:cs="Arial"/>
          <w:lang w:val="en-GB"/>
        </w:rPr>
        <w:t xml:space="preserve"> </w:t>
      </w:r>
      <w:r w:rsidR="00E83F8E" w:rsidRPr="00A02E05">
        <w:rPr>
          <w:lang w:val="en-GB"/>
        </w:rPr>
        <w:t xml:space="preserve">Unapplied </w:t>
      </w:r>
      <w:r w:rsidR="00F67F4A">
        <w:rPr>
          <w:lang w:val="en-GB"/>
        </w:rPr>
        <w:t>receipt</w:t>
      </w:r>
      <w:r w:rsidR="00FB24E4">
        <w:rPr>
          <w:lang w:val="en-GB"/>
        </w:rPr>
        <w:t>s</w:t>
      </w:r>
      <w:r w:rsidR="00FB24E4" w:rsidRPr="00A02E05">
        <w:rPr>
          <w:lang w:val="en-GB"/>
        </w:rPr>
        <w:t xml:space="preserve"> are</w:t>
      </w:r>
      <w:r w:rsidR="00E83F8E" w:rsidRPr="00A02E05">
        <w:rPr>
          <w:lang w:val="en-GB"/>
        </w:rPr>
        <w:t xml:space="preserve"> those contributions that have been received from Donors but have not been applied to </w:t>
      </w:r>
      <w:r w:rsidR="00594ED3">
        <w:rPr>
          <w:lang w:val="en-GB"/>
        </w:rPr>
        <w:t xml:space="preserve">the </w:t>
      </w:r>
      <w:r w:rsidR="00E83F8E" w:rsidRPr="00A02E05">
        <w:rPr>
          <w:lang w:val="en-GB"/>
        </w:rPr>
        <w:t xml:space="preserve">appropriate donor, fund or project.    </w:t>
      </w:r>
    </w:p>
    <w:p w14:paraId="296A7BBA" w14:textId="77777777" w:rsidR="0086148E" w:rsidRDefault="0086148E">
      <w:pPr>
        <w:ind w:left="713" w:right="0"/>
        <w:rPr>
          <w:lang w:val="en-GB"/>
        </w:rPr>
      </w:pPr>
    </w:p>
    <w:p w14:paraId="227B8573" w14:textId="0BF231DD" w:rsidR="00FB24E4" w:rsidRDefault="00FB24E4" w:rsidP="00FB24E4">
      <w:pPr>
        <w:ind w:left="0" w:right="0" w:firstLine="0"/>
        <w:rPr>
          <w:b/>
          <w:lang w:val="en-GB"/>
        </w:rPr>
      </w:pPr>
      <w:r w:rsidRPr="00FB24E4">
        <w:rPr>
          <w:b/>
          <w:lang w:val="en-GB"/>
        </w:rPr>
        <w:t>AR - Outstanding Contributions Receivable</w:t>
      </w:r>
    </w:p>
    <w:p w14:paraId="3D64994E" w14:textId="77777777" w:rsidR="0086148E" w:rsidRPr="00FB24E4" w:rsidRDefault="0086148E" w:rsidP="00FB24E4">
      <w:pPr>
        <w:ind w:left="0" w:right="0" w:firstLine="0"/>
        <w:rPr>
          <w:b/>
          <w:lang w:val="en-GB"/>
        </w:rPr>
      </w:pPr>
    </w:p>
    <w:p w14:paraId="4786302C" w14:textId="2F4C6200" w:rsidR="005A331B" w:rsidRPr="00A02E05" w:rsidRDefault="00E83F8E" w:rsidP="00A51BDC">
      <w:pPr>
        <w:ind w:left="713" w:right="0"/>
        <w:rPr>
          <w:lang w:val="en-GB"/>
        </w:rPr>
      </w:pPr>
      <w:r w:rsidRPr="00A02E05">
        <w:rPr>
          <w:lang w:val="en-GB"/>
        </w:rPr>
        <w:t xml:space="preserve"> </w:t>
      </w:r>
      <w:r w:rsidR="0086148E" w:rsidRPr="00A02E05">
        <w:rPr>
          <w:lang w:val="en-GB"/>
        </w:rPr>
        <w:t>3</w:t>
      </w:r>
      <w:r w:rsidR="00CC7C28">
        <w:rPr>
          <w:lang w:val="en-GB"/>
        </w:rPr>
        <w:t>4</w:t>
      </w:r>
      <w:r w:rsidR="0086148E" w:rsidRPr="00A02E05">
        <w:rPr>
          <w:lang w:val="en-GB"/>
        </w:rPr>
        <w:t>.</w:t>
      </w:r>
      <w:r w:rsidR="0086148E" w:rsidRPr="00A02E05">
        <w:rPr>
          <w:rFonts w:ascii="Arial" w:eastAsia="Arial" w:hAnsi="Arial" w:cs="Arial"/>
          <w:lang w:val="en-GB"/>
        </w:rPr>
        <w:t xml:space="preserve"> </w:t>
      </w:r>
      <w:r w:rsidRPr="00A02E05">
        <w:rPr>
          <w:lang w:val="en-GB"/>
        </w:rPr>
        <w:t xml:space="preserve"> </w:t>
      </w:r>
      <w:r w:rsidR="0086148E">
        <w:rPr>
          <w:lang w:val="en-GB"/>
        </w:rPr>
        <w:t xml:space="preserve">Contribution receivables </w:t>
      </w:r>
      <w:r w:rsidR="0086148E" w:rsidRPr="0086148E">
        <w:rPr>
          <w:lang w:val="en-GB"/>
        </w:rPr>
        <w:t>represent amounts, as p</w:t>
      </w:r>
      <w:r w:rsidR="00FF1A10">
        <w:rPr>
          <w:lang w:val="en-GB"/>
        </w:rPr>
        <w:t xml:space="preserve">ledged/agreed </w:t>
      </w:r>
      <w:r w:rsidR="0086148E" w:rsidRPr="0086148E">
        <w:rPr>
          <w:lang w:val="en-GB"/>
        </w:rPr>
        <w:t xml:space="preserve">by donors according to the schedule of </w:t>
      </w:r>
      <w:r w:rsidR="0086148E">
        <w:rPr>
          <w:lang w:val="en-GB"/>
        </w:rPr>
        <w:t>p</w:t>
      </w:r>
      <w:r w:rsidR="0086148E" w:rsidRPr="0086148E">
        <w:rPr>
          <w:lang w:val="en-GB"/>
        </w:rPr>
        <w:t xml:space="preserve">ayments in the agreements, but that have not as yet been received.    </w:t>
      </w:r>
    </w:p>
    <w:p w14:paraId="441EDF5D" w14:textId="66CAA933" w:rsidR="005A331B" w:rsidRPr="00A02E05" w:rsidRDefault="00E83F8E">
      <w:pPr>
        <w:spacing w:after="0" w:line="259" w:lineRule="auto"/>
        <w:ind w:left="26" w:right="0" w:firstLine="0"/>
        <w:jc w:val="left"/>
        <w:rPr>
          <w:lang w:val="en-GB"/>
        </w:rPr>
      </w:pPr>
      <w:r w:rsidRPr="00A02E05">
        <w:rPr>
          <w:lang w:val="en-GB"/>
        </w:rPr>
        <w:t xml:space="preserve">   </w:t>
      </w:r>
    </w:p>
    <w:p w14:paraId="5194405F" w14:textId="77777777" w:rsidR="005A331B" w:rsidRPr="00A02E05" w:rsidRDefault="00E83F8E">
      <w:pPr>
        <w:pStyle w:val="Heading1"/>
        <w:ind w:left="-5"/>
        <w:rPr>
          <w:lang w:val="en-GB"/>
        </w:rPr>
      </w:pPr>
      <w:r w:rsidRPr="00A02E05">
        <w:rPr>
          <w:lang w:val="en-GB"/>
        </w:rPr>
        <w:t>Pending GLJEs</w:t>
      </w:r>
      <w:r w:rsidRPr="00A02E05">
        <w:rPr>
          <w:b w:val="0"/>
          <w:lang w:val="en-GB"/>
        </w:rPr>
        <w:t xml:space="preserve">  </w:t>
      </w:r>
      <w:r w:rsidRPr="00A02E05">
        <w:rPr>
          <w:lang w:val="en-GB"/>
        </w:rPr>
        <w:t xml:space="preserve">  </w:t>
      </w:r>
    </w:p>
    <w:p w14:paraId="6ACE6CC2" w14:textId="77777777" w:rsidR="005A331B" w:rsidRPr="00A02E05" w:rsidRDefault="00E83F8E">
      <w:pPr>
        <w:spacing w:after="84" w:line="259" w:lineRule="auto"/>
        <w:ind w:left="26" w:right="0" w:firstLine="0"/>
        <w:jc w:val="left"/>
        <w:rPr>
          <w:lang w:val="en-GB"/>
        </w:rPr>
      </w:pPr>
      <w:r w:rsidRPr="00A02E05">
        <w:rPr>
          <w:lang w:val="en-GB"/>
        </w:rPr>
        <w:t xml:space="preserve">    </w:t>
      </w:r>
    </w:p>
    <w:p w14:paraId="4649F420" w14:textId="046E7A91" w:rsidR="005A331B" w:rsidRPr="00A02E05" w:rsidRDefault="00E83F8E">
      <w:pPr>
        <w:ind w:left="713" w:right="0"/>
        <w:rPr>
          <w:lang w:val="en-GB"/>
        </w:rPr>
      </w:pPr>
      <w:r w:rsidRPr="00A02E05">
        <w:rPr>
          <w:lang w:val="en-GB"/>
        </w:rPr>
        <w:t>3</w:t>
      </w:r>
      <w:r w:rsidR="00A65811">
        <w:rPr>
          <w:lang w:val="en-GB"/>
        </w:rPr>
        <w:t>5</w:t>
      </w:r>
      <w:r w:rsidRPr="00A02E05">
        <w:rPr>
          <w:lang w:val="en-GB"/>
        </w:rPr>
        <w:t>.</w:t>
      </w:r>
      <w:r w:rsidRPr="00A02E05">
        <w:rPr>
          <w:rFonts w:ascii="Arial" w:eastAsia="Arial" w:hAnsi="Arial" w:cs="Arial"/>
          <w:lang w:val="en-GB"/>
        </w:rPr>
        <w:t xml:space="preserve"> </w:t>
      </w:r>
      <w:r w:rsidRPr="00A02E05">
        <w:rPr>
          <w:lang w:val="en-GB"/>
        </w:rPr>
        <w:t xml:space="preserve">Pending GLJEs are GLJEs created but not yet posted to the GL. Pending GLJEs contribute to inconsistencies between </w:t>
      </w:r>
      <w:r w:rsidR="00C24355">
        <w:rPr>
          <w:lang w:val="en-GB"/>
        </w:rPr>
        <w:t>Budgetary Control</w:t>
      </w:r>
      <w:r w:rsidRPr="00A02E05">
        <w:rPr>
          <w:lang w:val="en-GB"/>
        </w:rPr>
        <w:t xml:space="preserve"> and GL reports. Pending GLJEs that have passed the </w:t>
      </w:r>
      <w:r w:rsidR="005047DD">
        <w:rPr>
          <w:lang w:val="en-GB"/>
        </w:rPr>
        <w:t>fund validation</w:t>
      </w:r>
      <w:r w:rsidRPr="00A02E05">
        <w:rPr>
          <w:lang w:val="en-GB"/>
        </w:rPr>
        <w:t xml:space="preserve"> are included in</w:t>
      </w:r>
      <w:r w:rsidR="005047DD">
        <w:rPr>
          <w:lang w:val="en-GB"/>
        </w:rPr>
        <w:t xml:space="preserve"> budget control</w:t>
      </w:r>
      <w:r w:rsidRPr="00A02E05">
        <w:rPr>
          <w:lang w:val="en-GB"/>
        </w:rPr>
        <w:t xml:space="preserve"> but not in the GL. </w:t>
      </w:r>
    </w:p>
    <w:p w14:paraId="522196DB" w14:textId="77777777" w:rsidR="005A331B" w:rsidRPr="00A02E05" w:rsidRDefault="00E83F8E" w:rsidP="00E83F8E">
      <w:pPr>
        <w:spacing w:after="86" w:line="259" w:lineRule="auto"/>
        <w:ind w:right="0"/>
        <w:jc w:val="left"/>
        <w:rPr>
          <w:lang w:val="en-GB"/>
        </w:rPr>
      </w:pPr>
      <w:r w:rsidRPr="00A02E05">
        <w:rPr>
          <w:lang w:val="en-GB"/>
        </w:rPr>
        <w:t xml:space="preserve">   </w:t>
      </w:r>
    </w:p>
    <w:p w14:paraId="1DF12300" w14:textId="1D60B79D" w:rsidR="005A331B" w:rsidRPr="00A65811" w:rsidRDefault="00EF6F3F" w:rsidP="00BE781D">
      <w:pPr>
        <w:pStyle w:val="ListParagraph"/>
        <w:numPr>
          <w:ilvl w:val="0"/>
          <w:numId w:val="26"/>
        </w:numPr>
        <w:spacing w:after="33"/>
        <w:ind w:right="0"/>
        <w:rPr>
          <w:lang w:val="en-GB"/>
        </w:rPr>
      </w:pPr>
      <w:r>
        <w:rPr>
          <w:lang w:val="en-GB"/>
        </w:rPr>
        <w:t xml:space="preserve">GLJE </w:t>
      </w:r>
      <w:r w:rsidR="00E83F8E" w:rsidRPr="00A65811">
        <w:rPr>
          <w:lang w:val="en-GB"/>
        </w:rPr>
        <w:t xml:space="preserve">activities are accounted for in accordance with:   </w:t>
      </w:r>
    </w:p>
    <w:p w14:paraId="1B9E2B4A" w14:textId="544C0C72" w:rsidR="005A331B" w:rsidRPr="00A02E05" w:rsidRDefault="00000000" w:rsidP="00E83F8E">
      <w:pPr>
        <w:numPr>
          <w:ilvl w:val="1"/>
          <w:numId w:val="18"/>
        </w:numPr>
        <w:spacing w:after="102"/>
        <w:ind w:right="0" w:hanging="360"/>
        <w:rPr>
          <w:lang w:val="en-GB"/>
        </w:rPr>
      </w:pPr>
      <w:hyperlink r:id="rId14" w:history="1">
        <w:r w:rsidR="002212B5" w:rsidRPr="00BE781D">
          <w:rPr>
            <w:rStyle w:val="Hyperlink"/>
            <w:b/>
            <w:bCs/>
            <w:lang w:val="en-GB"/>
          </w:rPr>
          <w:t>The Financial Rules &amp; Regulations</w:t>
        </w:r>
      </w:hyperlink>
      <w:r w:rsidR="00E83F8E" w:rsidRPr="00BE781D">
        <w:rPr>
          <w:b/>
          <w:bCs/>
          <w:color w:val="auto"/>
          <w:lang w:val="en-GB"/>
        </w:rPr>
        <w:t>.</w:t>
      </w:r>
      <w:hyperlink r:id="rId15">
        <w:r w:rsidR="00E83F8E" w:rsidRPr="00BE781D">
          <w:rPr>
            <w:b/>
            <w:bCs/>
            <w:lang w:val="en-GB"/>
          </w:rPr>
          <w:t xml:space="preserve"> </w:t>
        </w:r>
      </w:hyperlink>
      <w:hyperlink r:id="rId16">
        <w:r w:rsidR="00E83F8E" w:rsidRPr="00A02E05">
          <w:rPr>
            <w:lang w:val="en-GB"/>
          </w:rPr>
          <w:t>Fi</w:t>
        </w:r>
      </w:hyperlink>
      <w:r w:rsidR="00E83F8E" w:rsidRPr="00A02E05">
        <w:rPr>
          <w:lang w:val="en-GB"/>
        </w:rPr>
        <w:t xml:space="preserve">nancial Regulations are formulated by the Executive Board and the Rules are established by the Administrator to give effect to the Regulations.   </w:t>
      </w:r>
    </w:p>
    <w:p w14:paraId="4F3ED890" w14:textId="77777777" w:rsidR="005A331B" w:rsidRPr="00A02E05" w:rsidRDefault="00E83F8E" w:rsidP="00E83F8E">
      <w:pPr>
        <w:numPr>
          <w:ilvl w:val="1"/>
          <w:numId w:val="18"/>
        </w:numPr>
        <w:spacing w:after="79"/>
        <w:ind w:right="0" w:hanging="360"/>
        <w:rPr>
          <w:lang w:val="en-GB"/>
        </w:rPr>
      </w:pPr>
      <w:r w:rsidRPr="00A02E05">
        <w:rPr>
          <w:b/>
          <w:lang w:val="en-GB"/>
        </w:rPr>
        <w:t>International Public Sector Accounting Standards (IPSAS)</w:t>
      </w:r>
      <w:r w:rsidRPr="00A02E05">
        <w:rPr>
          <w:lang w:val="en-GB"/>
        </w:rPr>
        <w:t xml:space="preserve"> are a set of accounting standards issued by the IPSAS Board for use by public sector entities around the world in the preparation of financial statements. These standards are based on International Financial Reporting Standards (IFRS) issued by the International Accounting Standards Board (IASB).   </w:t>
      </w:r>
    </w:p>
    <w:p w14:paraId="72E8FC99" w14:textId="77777777" w:rsidR="00E83F8E" w:rsidRPr="00A02E05" w:rsidRDefault="00E83F8E" w:rsidP="00E83F8E">
      <w:pPr>
        <w:spacing w:after="79"/>
        <w:ind w:left="1020" w:right="0" w:firstLine="0"/>
        <w:rPr>
          <w:lang w:val="en-GB"/>
        </w:rPr>
      </w:pPr>
    </w:p>
    <w:p w14:paraId="5AC35744" w14:textId="2270B896" w:rsidR="005A331B" w:rsidRPr="00A02E05" w:rsidRDefault="00E83F8E">
      <w:pPr>
        <w:pStyle w:val="Heading1"/>
        <w:ind w:left="-5"/>
        <w:rPr>
          <w:lang w:val="en-GB"/>
        </w:rPr>
      </w:pPr>
      <w:r w:rsidRPr="00A02E05">
        <w:rPr>
          <w:lang w:val="en-GB"/>
        </w:rPr>
        <w:t>Expenditure in</w:t>
      </w:r>
      <w:r w:rsidR="002A74D7">
        <w:rPr>
          <w:lang w:val="en-GB"/>
        </w:rPr>
        <w:t xml:space="preserve"> Budget Control</w:t>
      </w:r>
      <w:r w:rsidRPr="00A02E05">
        <w:rPr>
          <w:lang w:val="en-GB"/>
        </w:rPr>
        <w:t>, GL, and Projects</w:t>
      </w:r>
      <w:r w:rsidRPr="00A02E05">
        <w:rPr>
          <w:b w:val="0"/>
          <w:lang w:val="en-GB"/>
        </w:rPr>
        <w:t xml:space="preserve"> </w:t>
      </w:r>
      <w:r w:rsidRPr="00A02E05">
        <w:rPr>
          <w:lang w:val="en-GB"/>
        </w:rPr>
        <w:t xml:space="preserve">  </w:t>
      </w:r>
    </w:p>
    <w:p w14:paraId="0907F71B" w14:textId="77777777" w:rsidR="005A331B" w:rsidRPr="00A02E05" w:rsidRDefault="00E83F8E">
      <w:pPr>
        <w:spacing w:after="91" w:line="259" w:lineRule="auto"/>
        <w:ind w:left="26" w:right="0" w:firstLine="0"/>
        <w:jc w:val="left"/>
        <w:rPr>
          <w:lang w:val="en-GB"/>
        </w:rPr>
      </w:pPr>
      <w:r w:rsidRPr="00A02E05">
        <w:rPr>
          <w:lang w:val="en-GB"/>
        </w:rPr>
        <w:t xml:space="preserve">    </w:t>
      </w:r>
    </w:p>
    <w:p w14:paraId="667B1FA2" w14:textId="3B58BD3F" w:rsidR="005A331B" w:rsidRPr="00A02E05" w:rsidRDefault="002A74D7" w:rsidP="00CC7C28">
      <w:pPr>
        <w:numPr>
          <w:ilvl w:val="0"/>
          <w:numId w:val="24"/>
        </w:numPr>
        <w:spacing w:after="88"/>
        <w:ind w:right="0"/>
        <w:rPr>
          <w:lang w:val="en-GB"/>
        </w:rPr>
      </w:pPr>
      <w:r>
        <w:rPr>
          <w:b/>
          <w:lang w:val="en-GB"/>
        </w:rPr>
        <w:t>Budget Control</w:t>
      </w:r>
      <w:r w:rsidR="00E83F8E" w:rsidRPr="00A02E05">
        <w:rPr>
          <w:lang w:val="en-GB"/>
        </w:rPr>
        <w:t xml:space="preserve"> uses the terms “</w:t>
      </w:r>
      <w:r w:rsidR="00485F3B">
        <w:rPr>
          <w:b/>
          <w:lang w:val="en-GB"/>
        </w:rPr>
        <w:t>obli</w:t>
      </w:r>
      <w:r w:rsidR="001A780E">
        <w:rPr>
          <w:b/>
          <w:lang w:val="en-GB"/>
        </w:rPr>
        <w:t>gation</w:t>
      </w:r>
      <w:r w:rsidR="00E83F8E" w:rsidRPr="00A02E05">
        <w:rPr>
          <w:lang w:val="en-GB"/>
        </w:rPr>
        <w:t>” and “</w:t>
      </w:r>
      <w:r w:rsidR="00E83F8E" w:rsidRPr="00A02E05">
        <w:rPr>
          <w:b/>
          <w:lang w:val="en-GB"/>
        </w:rPr>
        <w:t>expenditure</w:t>
      </w:r>
      <w:r w:rsidR="00E83F8E" w:rsidRPr="00A02E05">
        <w:rPr>
          <w:lang w:val="en-GB"/>
        </w:rPr>
        <w:t xml:space="preserve">”.    </w:t>
      </w:r>
    </w:p>
    <w:p w14:paraId="645B1E9C" w14:textId="6102B1C6" w:rsidR="005A331B" w:rsidRPr="00A02E05" w:rsidRDefault="00E83F8E" w:rsidP="00E83F8E">
      <w:pPr>
        <w:numPr>
          <w:ilvl w:val="1"/>
          <w:numId w:val="19"/>
        </w:numPr>
        <w:spacing w:after="94"/>
        <w:ind w:right="0" w:hanging="360"/>
        <w:rPr>
          <w:lang w:val="en-GB"/>
        </w:rPr>
      </w:pPr>
      <w:r w:rsidRPr="00A02E05">
        <w:rPr>
          <w:lang w:val="en-GB"/>
        </w:rPr>
        <w:t xml:space="preserve">Closing year </w:t>
      </w:r>
      <w:r w:rsidR="001A780E">
        <w:rPr>
          <w:lang w:val="en-GB"/>
        </w:rPr>
        <w:t>obligation</w:t>
      </w:r>
      <w:r w:rsidRPr="00A02E05">
        <w:rPr>
          <w:lang w:val="en-GB"/>
        </w:rPr>
        <w:t xml:space="preserve"> include the unliquidated balance of all purchase orders with a budget date of closing year that have been approved and </w:t>
      </w:r>
      <w:r w:rsidR="001A780E">
        <w:rPr>
          <w:lang w:val="en-GB"/>
        </w:rPr>
        <w:t>validated</w:t>
      </w:r>
      <w:r w:rsidRPr="00A02E05">
        <w:rPr>
          <w:lang w:val="en-GB"/>
        </w:rPr>
        <w:t xml:space="preserve">.   </w:t>
      </w:r>
    </w:p>
    <w:p w14:paraId="5B378FA6" w14:textId="03B0F860" w:rsidR="005A331B" w:rsidRPr="00A02E05" w:rsidRDefault="00E83F8E" w:rsidP="00E83F8E">
      <w:pPr>
        <w:numPr>
          <w:ilvl w:val="1"/>
          <w:numId w:val="19"/>
        </w:numPr>
        <w:ind w:right="0" w:hanging="360"/>
        <w:rPr>
          <w:lang w:val="en-GB"/>
        </w:rPr>
      </w:pPr>
      <w:r w:rsidRPr="00A02E05">
        <w:rPr>
          <w:lang w:val="en-GB"/>
        </w:rPr>
        <w:t xml:space="preserve">Closing year expenditures include all AP </w:t>
      </w:r>
      <w:r w:rsidR="001A780E">
        <w:rPr>
          <w:lang w:val="en-GB"/>
        </w:rPr>
        <w:t>invoice</w:t>
      </w:r>
      <w:r w:rsidRPr="00A02E05">
        <w:rPr>
          <w:lang w:val="en-GB"/>
        </w:rPr>
        <w:t xml:space="preserve">s (PO and non-PO) with a budget date of closing year that have been approved and </w:t>
      </w:r>
      <w:r w:rsidR="001A780E">
        <w:rPr>
          <w:lang w:val="en-GB"/>
        </w:rPr>
        <w:t>validated</w:t>
      </w:r>
      <w:r w:rsidRPr="00A02E05">
        <w:rPr>
          <w:lang w:val="en-GB"/>
        </w:rPr>
        <w:t xml:space="preserve">.    </w:t>
      </w:r>
    </w:p>
    <w:p w14:paraId="0C5D945D" w14:textId="77777777" w:rsidR="005A331B" w:rsidRPr="00A02E05" w:rsidRDefault="00E83F8E">
      <w:pPr>
        <w:spacing w:after="67" w:line="259" w:lineRule="auto"/>
        <w:ind w:left="746" w:right="0" w:firstLine="0"/>
        <w:jc w:val="left"/>
        <w:rPr>
          <w:lang w:val="en-GB"/>
        </w:rPr>
      </w:pPr>
      <w:r w:rsidRPr="00A02E05">
        <w:rPr>
          <w:color w:val="333333"/>
          <w:lang w:val="en-GB"/>
        </w:rPr>
        <w:t xml:space="preserve"> </w:t>
      </w:r>
      <w:r w:rsidRPr="00A02E05">
        <w:rPr>
          <w:lang w:val="en-GB"/>
        </w:rPr>
        <w:t xml:space="preserve">  </w:t>
      </w:r>
    </w:p>
    <w:p w14:paraId="019B3C4C" w14:textId="37353000" w:rsidR="005A331B" w:rsidRPr="00A02E05" w:rsidRDefault="00E83F8E" w:rsidP="00CC7C28">
      <w:pPr>
        <w:numPr>
          <w:ilvl w:val="0"/>
          <w:numId w:val="24"/>
        </w:numPr>
        <w:spacing w:after="94"/>
        <w:ind w:right="0"/>
        <w:rPr>
          <w:lang w:val="en-GB"/>
        </w:rPr>
      </w:pPr>
      <w:r w:rsidRPr="00A02E05">
        <w:rPr>
          <w:b/>
          <w:lang w:val="en-GB"/>
        </w:rPr>
        <w:t>GL</w:t>
      </w:r>
      <w:r w:rsidRPr="00A02E05">
        <w:rPr>
          <w:lang w:val="en-GB"/>
        </w:rPr>
        <w:t xml:space="preserve"> uses only the term “</w:t>
      </w:r>
      <w:r w:rsidR="0086148E">
        <w:rPr>
          <w:b/>
          <w:lang w:val="en-GB"/>
        </w:rPr>
        <w:t>expense</w:t>
      </w:r>
      <w:r w:rsidRPr="00A02E05">
        <w:rPr>
          <w:lang w:val="en-GB"/>
        </w:rPr>
        <w:t>”. GL expen</w:t>
      </w:r>
      <w:r w:rsidR="0086148E">
        <w:rPr>
          <w:lang w:val="en-GB"/>
        </w:rPr>
        <w:t>se</w:t>
      </w:r>
      <w:r w:rsidRPr="00A02E05">
        <w:rPr>
          <w:lang w:val="en-GB"/>
        </w:rPr>
        <w:t xml:space="preserve">, for the period 1 January to 31 December </w:t>
      </w:r>
      <w:r w:rsidR="000738F1">
        <w:rPr>
          <w:lang w:val="en-GB"/>
        </w:rPr>
        <w:t xml:space="preserve">generally </w:t>
      </w:r>
      <w:r w:rsidRPr="00A02E05">
        <w:rPr>
          <w:lang w:val="en-GB"/>
        </w:rPr>
        <w:t xml:space="preserve">includes the following:   </w:t>
      </w:r>
    </w:p>
    <w:p w14:paraId="1B9174FD" w14:textId="2B2A57D2" w:rsidR="005A331B" w:rsidRPr="00A02E05" w:rsidRDefault="00E83F8E" w:rsidP="00E83F8E">
      <w:pPr>
        <w:numPr>
          <w:ilvl w:val="1"/>
          <w:numId w:val="20"/>
        </w:numPr>
        <w:spacing w:after="91"/>
        <w:ind w:right="0" w:hanging="360"/>
        <w:rPr>
          <w:lang w:val="en-GB"/>
        </w:rPr>
      </w:pPr>
      <w:r w:rsidRPr="00A02E05">
        <w:rPr>
          <w:lang w:val="en-GB"/>
        </w:rPr>
        <w:t xml:space="preserve">All non-PO </w:t>
      </w:r>
      <w:r w:rsidR="00267952">
        <w:rPr>
          <w:lang w:val="en-GB"/>
        </w:rPr>
        <w:t>invoice</w:t>
      </w:r>
      <w:r w:rsidRPr="00A02E05">
        <w:rPr>
          <w:lang w:val="en-GB"/>
        </w:rPr>
        <w:t xml:space="preserve">s with an accounting date between 1 January and 31 December that have been approved and </w:t>
      </w:r>
      <w:r w:rsidR="00AF490A">
        <w:rPr>
          <w:lang w:val="en-GB"/>
        </w:rPr>
        <w:t>validated</w:t>
      </w:r>
      <w:r w:rsidRPr="00A02E05">
        <w:rPr>
          <w:lang w:val="en-GB"/>
        </w:rPr>
        <w:t xml:space="preserve">, posted (via </w:t>
      </w:r>
      <w:r w:rsidR="00AF490A">
        <w:rPr>
          <w:lang w:val="en-GB"/>
        </w:rPr>
        <w:t>invoice</w:t>
      </w:r>
      <w:r w:rsidRPr="00A02E05">
        <w:rPr>
          <w:lang w:val="en-GB"/>
        </w:rPr>
        <w:t xml:space="preserve"> post), and journal generated to the GL.    </w:t>
      </w:r>
    </w:p>
    <w:p w14:paraId="2FF5C103" w14:textId="2638326F" w:rsidR="005A331B" w:rsidRPr="00A02E05" w:rsidRDefault="00E83F8E" w:rsidP="00E83F8E">
      <w:pPr>
        <w:numPr>
          <w:ilvl w:val="1"/>
          <w:numId w:val="20"/>
        </w:numPr>
        <w:spacing w:after="89"/>
        <w:ind w:right="0" w:hanging="360"/>
        <w:rPr>
          <w:lang w:val="en-GB"/>
        </w:rPr>
      </w:pPr>
      <w:r w:rsidRPr="00A02E05">
        <w:rPr>
          <w:lang w:val="en-GB"/>
        </w:rPr>
        <w:t xml:space="preserve">All PO </w:t>
      </w:r>
      <w:r w:rsidR="00AF490A">
        <w:rPr>
          <w:lang w:val="en-GB"/>
        </w:rPr>
        <w:t>invoice</w:t>
      </w:r>
      <w:r w:rsidRPr="00A02E05">
        <w:rPr>
          <w:lang w:val="en-GB"/>
        </w:rPr>
        <w:t xml:space="preserve">s with an accounting date of between 1 January and 31 December that have </w:t>
      </w:r>
      <w:r w:rsidR="007301DD">
        <w:rPr>
          <w:lang w:val="en-GB"/>
        </w:rPr>
        <w:t>validated</w:t>
      </w:r>
      <w:r w:rsidRPr="00A02E05">
        <w:rPr>
          <w:lang w:val="en-GB"/>
        </w:rPr>
        <w:t xml:space="preserve">, posted (via </w:t>
      </w:r>
      <w:r w:rsidR="007301DD">
        <w:rPr>
          <w:lang w:val="en-GB"/>
        </w:rPr>
        <w:t>invoice</w:t>
      </w:r>
      <w:r w:rsidRPr="00A02E05">
        <w:rPr>
          <w:lang w:val="en-GB"/>
        </w:rPr>
        <w:t xml:space="preserve"> post), and journal generated to the GL.   </w:t>
      </w:r>
    </w:p>
    <w:p w14:paraId="123D21C4" w14:textId="40FCF4E6" w:rsidR="005A331B" w:rsidRDefault="0086148E" w:rsidP="00E83F8E">
      <w:pPr>
        <w:numPr>
          <w:ilvl w:val="1"/>
          <w:numId w:val="20"/>
        </w:numPr>
        <w:ind w:right="0" w:hanging="360"/>
        <w:rPr>
          <w:lang w:val="en-GB"/>
        </w:rPr>
      </w:pPr>
      <w:r w:rsidRPr="002D4678">
        <w:rPr>
          <w:lang w:val="en-GB"/>
        </w:rPr>
        <w:t xml:space="preserve">Accrual for receipted goods and services (Receipt </w:t>
      </w:r>
      <w:r w:rsidR="000738F1" w:rsidRPr="002D4678">
        <w:rPr>
          <w:lang w:val="en-GB"/>
        </w:rPr>
        <w:t>Accrual</w:t>
      </w:r>
      <w:r w:rsidRPr="002D4678">
        <w:rPr>
          <w:lang w:val="en-GB"/>
        </w:rPr>
        <w:t>), with an accounting date between 1 January and 31 December</w:t>
      </w:r>
      <w:r w:rsidR="00E83F8E" w:rsidRPr="00A02E05">
        <w:rPr>
          <w:u w:val="single" w:color="000000"/>
          <w:lang w:val="en-GB"/>
        </w:rPr>
        <w:t>.</w:t>
      </w:r>
      <w:r w:rsidR="00E83F8E" w:rsidRPr="00A02E05">
        <w:rPr>
          <w:lang w:val="en-GB"/>
        </w:rPr>
        <w:t xml:space="preserve">   </w:t>
      </w:r>
    </w:p>
    <w:p w14:paraId="064E4BD3" w14:textId="19809B08" w:rsidR="000738F1" w:rsidRPr="00A02E05" w:rsidRDefault="000738F1" w:rsidP="00E83F8E">
      <w:pPr>
        <w:numPr>
          <w:ilvl w:val="1"/>
          <w:numId w:val="20"/>
        </w:numPr>
        <w:ind w:right="0" w:hanging="360"/>
        <w:rPr>
          <w:lang w:val="en-GB"/>
        </w:rPr>
      </w:pPr>
      <w:r>
        <w:rPr>
          <w:lang w:val="en-GB"/>
        </w:rPr>
        <w:t xml:space="preserve">Depreciation and amortization expenses from capitalized tangible and intangible assets. </w:t>
      </w:r>
    </w:p>
    <w:p w14:paraId="50D26456" w14:textId="77777777" w:rsidR="005A331B" w:rsidRPr="00A02E05" w:rsidRDefault="00E83F8E">
      <w:pPr>
        <w:spacing w:after="86" w:line="259" w:lineRule="auto"/>
        <w:ind w:left="26" w:right="0" w:firstLine="0"/>
        <w:jc w:val="left"/>
        <w:rPr>
          <w:lang w:val="en-GB"/>
        </w:rPr>
      </w:pPr>
      <w:r w:rsidRPr="00A02E05">
        <w:rPr>
          <w:color w:val="333333"/>
          <w:lang w:val="en-GB"/>
        </w:rPr>
        <w:t xml:space="preserve">  </w:t>
      </w:r>
      <w:r w:rsidRPr="00A02E05">
        <w:rPr>
          <w:lang w:val="en-GB"/>
        </w:rPr>
        <w:t xml:space="preserve">  </w:t>
      </w:r>
    </w:p>
    <w:p w14:paraId="09722DFA" w14:textId="20DE9A95" w:rsidR="005A331B" w:rsidRPr="00A02E05" w:rsidRDefault="000738F1" w:rsidP="00CC7C28">
      <w:pPr>
        <w:numPr>
          <w:ilvl w:val="0"/>
          <w:numId w:val="24"/>
        </w:numPr>
        <w:ind w:right="0"/>
        <w:rPr>
          <w:lang w:val="en-GB"/>
        </w:rPr>
      </w:pPr>
      <w:r>
        <w:rPr>
          <w:lang w:val="en-GB"/>
        </w:rPr>
        <w:t xml:space="preserve">The Receipt Accrual process is managed corporately at headquarters and will pick up PO receipts not yet </w:t>
      </w:r>
      <w:r w:rsidR="004C07C2">
        <w:rPr>
          <w:lang w:val="en-GB"/>
        </w:rPr>
        <w:t>invoic</w:t>
      </w:r>
      <w:r>
        <w:rPr>
          <w:lang w:val="en-GB"/>
        </w:rPr>
        <w:t>ed as of a given deadline and posting expense to the GL</w:t>
      </w:r>
      <w:r w:rsidR="00E83F8E" w:rsidRPr="00A02E05">
        <w:rPr>
          <w:lang w:val="en-GB"/>
        </w:rPr>
        <w:t xml:space="preserve">.    </w:t>
      </w:r>
    </w:p>
    <w:p w14:paraId="71AE09B8" w14:textId="7940F16D" w:rsidR="005A331B" w:rsidRPr="00A02E05" w:rsidRDefault="00E83F8E">
      <w:pPr>
        <w:spacing w:after="88" w:line="259" w:lineRule="auto"/>
        <w:ind w:left="26" w:right="0" w:firstLine="0"/>
        <w:jc w:val="left"/>
        <w:rPr>
          <w:lang w:val="en-GB"/>
        </w:rPr>
      </w:pPr>
      <w:r w:rsidRPr="00A02E05">
        <w:rPr>
          <w:lang w:val="en-GB"/>
        </w:rPr>
        <w:t xml:space="preserve">    </w:t>
      </w:r>
    </w:p>
    <w:p w14:paraId="3AC3183A" w14:textId="462B174D" w:rsidR="005A331B" w:rsidRPr="00A02E05" w:rsidRDefault="00E83F8E" w:rsidP="00BE781D">
      <w:pPr>
        <w:numPr>
          <w:ilvl w:val="0"/>
          <w:numId w:val="24"/>
        </w:numPr>
        <w:spacing w:after="99"/>
        <w:ind w:left="709" w:right="0" w:hanging="283"/>
        <w:rPr>
          <w:lang w:val="en-GB"/>
        </w:rPr>
      </w:pPr>
      <w:r w:rsidRPr="00A02E05">
        <w:rPr>
          <w:b/>
          <w:lang w:val="en-GB"/>
        </w:rPr>
        <w:t>Projects</w:t>
      </w:r>
      <w:r w:rsidRPr="00A02E05">
        <w:rPr>
          <w:lang w:val="en-GB"/>
        </w:rPr>
        <w:t xml:space="preserve"> use the terms “</w:t>
      </w:r>
      <w:r w:rsidR="004836EB">
        <w:rPr>
          <w:b/>
          <w:lang w:val="en-GB"/>
        </w:rPr>
        <w:t>obligation</w:t>
      </w:r>
      <w:r w:rsidRPr="00A02E05">
        <w:rPr>
          <w:lang w:val="en-GB"/>
        </w:rPr>
        <w:t>”</w:t>
      </w:r>
      <w:r w:rsidR="00CC366A">
        <w:rPr>
          <w:lang w:val="en-GB"/>
        </w:rPr>
        <w:t>, “</w:t>
      </w:r>
      <w:r w:rsidR="00AC1A0F" w:rsidRPr="00BE781D">
        <w:rPr>
          <w:b/>
          <w:bCs/>
          <w:lang w:val="en-GB"/>
        </w:rPr>
        <w:t>prepayment</w:t>
      </w:r>
      <w:r w:rsidR="00AC1A0F">
        <w:rPr>
          <w:lang w:val="en-GB"/>
        </w:rPr>
        <w:t>”</w:t>
      </w:r>
      <w:r w:rsidRPr="00A02E05">
        <w:rPr>
          <w:lang w:val="en-GB"/>
        </w:rPr>
        <w:t xml:space="preserve"> and “</w:t>
      </w:r>
      <w:r w:rsidR="00AC1A0F">
        <w:rPr>
          <w:b/>
          <w:lang w:val="en-GB"/>
        </w:rPr>
        <w:t>expenditure</w:t>
      </w:r>
      <w:r w:rsidR="008C2E32">
        <w:rPr>
          <w:b/>
          <w:lang w:val="en-GB"/>
        </w:rPr>
        <w:t>s</w:t>
      </w:r>
      <w:r w:rsidRPr="00A02E05">
        <w:rPr>
          <w:lang w:val="en-GB"/>
        </w:rPr>
        <w:t xml:space="preserve">”. On the Project Budget Balance report </w:t>
      </w:r>
      <w:r w:rsidR="004926E3">
        <w:rPr>
          <w:lang w:val="en-GB"/>
        </w:rPr>
        <w:t>obliga</w:t>
      </w:r>
      <w:r w:rsidR="0093774A">
        <w:rPr>
          <w:lang w:val="en-GB"/>
        </w:rPr>
        <w:t>tion</w:t>
      </w:r>
      <w:r w:rsidRPr="00A02E05">
        <w:rPr>
          <w:lang w:val="en-GB"/>
        </w:rPr>
        <w:t xml:space="preserve"> plus </w:t>
      </w:r>
      <w:r w:rsidR="008C2E32">
        <w:rPr>
          <w:lang w:val="en-GB"/>
        </w:rPr>
        <w:t>prepa</w:t>
      </w:r>
      <w:r w:rsidR="00904A20">
        <w:rPr>
          <w:lang w:val="en-GB"/>
        </w:rPr>
        <w:t>yment plus expenditures</w:t>
      </w:r>
      <w:r w:rsidRPr="00A02E05">
        <w:rPr>
          <w:lang w:val="en-GB"/>
        </w:rPr>
        <w:t xml:space="preserve"> equals </w:t>
      </w:r>
      <w:r w:rsidR="00904A20">
        <w:rPr>
          <w:lang w:val="en-GB"/>
        </w:rPr>
        <w:t>total consumption</w:t>
      </w:r>
      <w:r w:rsidRPr="00A02E05">
        <w:rPr>
          <w:lang w:val="en-GB"/>
        </w:rPr>
        <w:t xml:space="preserve">.   </w:t>
      </w:r>
    </w:p>
    <w:p w14:paraId="763F33F7" w14:textId="2A0EBE89" w:rsidR="005A331B" w:rsidRDefault="00E83F8E" w:rsidP="00E83F8E">
      <w:pPr>
        <w:numPr>
          <w:ilvl w:val="1"/>
          <w:numId w:val="21"/>
        </w:numPr>
        <w:spacing w:after="89"/>
        <w:ind w:right="0" w:hanging="360"/>
        <w:rPr>
          <w:lang w:val="en-GB"/>
        </w:rPr>
      </w:pPr>
      <w:r w:rsidRPr="00A02E05">
        <w:rPr>
          <w:lang w:val="en-GB"/>
        </w:rPr>
        <w:t xml:space="preserve">Closing year </w:t>
      </w:r>
      <w:r w:rsidR="006A1295">
        <w:rPr>
          <w:lang w:val="en-GB"/>
        </w:rPr>
        <w:t>obligation</w:t>
      </w:r>
      <w:r w:rsidR="00631226">
        <w:rPr>
          <w:lang w:val="en-GB"/>
        </w:rPr>
        <w:t xml:space="preserve">s </w:t>
      </w:r>
      <w:r w:rsidRPr="00A02E05">
        <w:rPr>
          <w:lang w:val="en-GB"/>
        </w:rPr>
        <w:t>include</w:t>
      </w:r>
      <w:r w:rsidR="00631226">
        <w:rPr>
          <w:lang w:val="en-GB"/>
        </w:rPr>
        <w:t>s</w:t>
      </w:r>
      <w:r w:rsidRPr="00A02E05">
        <w:rPr>
          <w:lang w:val="en-GB"/>
        </w:rPr>
        <w:t xml:space="preserve"> the unliquidated balance of all purchase orders with </w:t>
      </w:r>
      <w:r w:rsidR="00DC28A7">
        <w:rPr>
          <w:lang w:val="en-GB"/>
        </w:rPr>
        <w:t>budget</w:t>
      </w:r>
      <w:r w:rsidRPr="00A02E05">
        <w:rPr>
          <w:lang w:val="en-GB"/>
        </w:rPr>
        <w:t xml:space="preserve"> date of closing year. </w:t>
      </w:r>
    </w:p>
    <w:p w14:paraId="20FBA172" w14:textId="67445E6F" w:rsidR="00904A20" w:rsidRPr="00A02E05" w:rsidRDefault="00FC10DE" w:rsidP="00E83F8E">
      <w:pPr>
        <w:numPr>
          <w:ilvl w:val="1"/>
          <w:numId w:val="21"/>
        </w:numPr>
        <w:spacing w:after="89"/>
        <w:ind w:right="0" w:hanging="360"/>
        <w:rPr>
          <w:lang w:val="en-GB"/>
        </w:rPr>
      </w:pPr>
      <w:r>
        <w:rPr>
          <w:lang w:val="en-GB"/>
        </w:rPr>
        <w:t>Closing year prepay</w:t>
      </w:r>
      <w:r w:rsidR="00DD192E">
        <w:rPr>
          <w:lang w:val="en-GB"/>
        </w:rPr>
        <w:t>ment</w:t>
      </w:r>
      <w:r w:rsidR="00631226">
        <w:rPr>
          <w:lang w:val="en-GB"/>
        </w:rPr>
        <w:t>s</w:t>
      </w:r>
      <w:r w:rsidR="002B1FE7">
        <w:rPr>
          <w:lang w:val="en-GB"/>
        </w:rPr>
        <w:t xml:space="preserve"> include</w:t>
      </w:r>
      <w:r w:rsidR="00631226">
        <w:rPr>
          <w:lang w:val="en-GB"/>
        </w:rPr>
        <w:t>s</w:t>
      </w:r>
      <w:r w:rsidR="002B1FE7">
        <w:rPr>
          <w:lang w:val="en-GB"/>
        </w:rPr>
        <w:t xml:space="preserve"> all </w:t>
      </w:r>
      <w:r w:rsidR="00333B05">
        <w:rPr>
          <w:lang w:val="en-GB"/>
        </w:rPr>
        <w:t>advances with an accounting date that have been approved and validated.</w:t>
      </w:r>
    </w:p>
    <w:p w14:paraId="109FC43B" w14:textId="3003ABFB" w:rsidR="005A331B" w:rsidRPr="00A02E05" w:rsidRDefault="00E83F8E" w:rsidP="00E83F8E">
      <w:pPr>
        <w:numPr>
          <w:ilvl w:val="1"/>
          <w:numId w:val="21"/>
        </w:numPr>
        <w:ind w:right="0" w:hanging="360"/>
        <w:rPr>
          <w:lang w:val="en-GB"/>
        </w:rPr>
      </w:pPr>
      <w:r w:rsidRPr="00A02E05">
        <w:rPr>
          <w:lang w:val="en-GB"/>
        </w:rPr>
        <w:t xml:space="preserve">Closing year </w:t>
      </w:r>
      <w:r w:rsidR="00333B05">
        <w:rPr>
          <w:lang w:val="en-GB"/>
        </w:rPr>
        <w:t>expenditure</w:t>
      </w:r>
      <w:r w:rsidRPr="00A02E05">
        <w:rPr>
          <w:lang w:val="en-GB"/>
        </w:rPr>
        <w:t>s include</w:t>
      </w:r>
      <w:r w:rsidR="00631226">
        <w:rPr>
          <w:lang w:val="en-GB"/>
        </w:rPr>
        <w:t>s</w:t>
      </w:r>
      <w:r w:rsidRPr="00A02E05">
        <w:rPr>
          <w:lang w:val="en-GB"/>
        </w:rPr>
        <w:t xml:space="preserve"> all AP </w:t>
      </w:r>
      <w:r w:rsidR="00AA15CD">
        <w:rPr>
          <w:lang w:val="en-GB"/>
        </w:rPr>
        <w:t>invoice</w:t>
      </w:r>
      <w:r w:rsidRPr="00A02E05">
        <w:rPr>
          <w:lang w:val="en-GB"/>
        </w:rPr>
        <w:t xml:space="preserve">s (PO and non-PO) with an accounting date that have been approved and </w:t>
      </w:r>
      <w:r w:rsidR="00AA15CD">
        <w:rPr>
          <w:lang w:val="en-GB"/>
        </w:rPr>
        <w:t>validated</w:t>
      </w:r>
      <w:r w:rsidRPr="00A02E05">
        <w:rPr>
          <w:lang w:val="en-GB"/>
        </w:rPr>
        <w:t xml:space="preserve">.    </w:t>
      </w:r>
    </w:p>
    <w:p w14:paraId="1AA64476" w14:textId="00D9CEA8" w:rsidR="005A331B" w:rsidRDefault="00E83F8E">
      <w:pPr>
        <w:spacing w:after="0" w:line="259" w:lineRule="auto"/>
        <w:ind w:left="374" w:right="0" w:firstLine="0"/>
        <w:jc w:val="left"/>
        <w:rPr>
          <w:lang w:val="en-GB"/>
        </w:rPr>
      </w:pPr>
      <w:r w:rsidRPr="00A02E05">
        <w:rPr>
          <w:color w:val="333333"/>
          <w:lang w:val="en-GB"/>
        </w:rPr>
        <w:t xml:space="preserve">  </w:t>
      </w:r>
      <w:r w:rsidRPr="00A02E05">
        <w:rPr>
          <w:lang w:val="en-GB"/>
        </w:rPr>
        <w:t xml:space="preserve">  </w:t>
      </w:r>
    </w:p>
    <w:p w14:paraId="3ED9A520" w14:textId="77777777" w:rsidR="00631226" w:rsidRPr="00A02E05" w:rsidRDefault="00631226">
      <w:pPr>
        <w:spacing w:after="0" w:line="259" w:lineRule="auto"/>
        <w:ind w:left="374" w:right="0" w:firstLine="0"/>
        <w:jc w:val="left"/>
        <w:rPr>
          <w:lang w:val="en-GB"/>
        </w:rPr>
      </w:pPr>
    </w:p>
    <w:p w14:paraId="2DB7B60E" w14:textId="600A94B3" w:rsidR="005A331B" w:rsidRPr="00A02E05" w:rsidRDefault="00E83F8E">
      <w:pPr>
        <w:spacing w:after="2" w:line="259" w:lineRule="auto"/>
        <w:ind w:left="26" w:right="0" w:firstLine="0"/>
        <w:jc w:val="left"/>
        <w:rPr>
          <w:lang w:val="en-GB"/>
        </w:rPr>
      </w:pPr>
      <w:r w:rsidRPr="00A02E05">
        <w:rPr>
          <w:lang w:val="en-GB"/>
        </w:rPr>
        <w:t xml:space="preserve">      </w:t>
      </w:r>
    </w:p>
    <w:p w14:paraId="503EEF71" w14:textId="77777777" w:rsidR="005A331B" w:rsidRPr="00A02E05" w:rsidRDefault="00E83F8E">
      <w:pPr>
        <w:pStyle w:val="Heading1"/>
        <w:ind w:left="-5"/>
        <w:rPr>
          <w:lang w:val="en-GB"/>
        </w:rPr>
      </w:pPr>
      <w:r w:rsidRPr="00A02E05">
        <w:rPr>
          <w:lang w:val="en-GB"/>
        </w:rPr>
        <w:t>Accounting date of the purchase order</w:t>
      </w:r>
      <w:r w:rsidRPr="00A02E05">
        <w:rPr>
          <w:b w:val="0"/>
          <w:lang w:val="en-GB"/>
        </w:rPr>
        <w:t xml:space="preserve"> </w:t>
      </w:r>
      <w:r w:rsidRPr="00A02E05">
        <w:rPr>
          <w:lang w:val="en-GB"/>
        </w:rPr>
        <w:t xml:space="preserve">  </w:t>
      </w:r>
    </w:p>
    <w:p w14:paraId="48249360" w14:textId="77777777" w:rsidR="005A331B" w:rsidRPr="00A02E05" w:rsidRDefault="00E83F8E" w:rsidP="00CC7C28">
      <w:pPr>
        <w:spacing w:after="89" w:line="254" w:lineRule="auto"/>
        <w:ind w:left="720" w:right="0" w:hanging="374"/>
        <w:rPr>
          <w:lang w:val="en-GB"/>
        </w:rPr>
      </w:pPr>
      <w:r w:rsidRPr="00A02E05">
        <w:rPr>
          <w:lang w:val="en-GB"/>
        </w:rPr>
        <w:t xml:space="preserve">    </w:t>
      </w:r>
    </w:p>
    <w:p w14:paraId="4D7A2D87" w14:textId="29D17700" w:rsidR="00FC1D2A" w:rsidRDefault="00E83F8E" w:rsidP="00CC7C28">
      <w:pPr>
        <w:numPr>
          <w:ilvl w:val="0"/>
          <w:numId w:val="24"/>
        </w:numPr>
        <w:spacing w:after="89" w:line="254" w:lineRule="auto"/>
        <w:ind w:left="720" w:right="0" w:hanging="374"/>
        <w:rPr>
          <w:lang w:val="en-GB"/>
        </w:rPr>
      </w:pPr>
      <w:r w:rsidRPr="00CC7C28">
        <w:rPr>
          <w:lang w:val="en-GB"/>
        </w:rPr>
        <w:lastRenderedPageBreak/>
        <w:t xml:space="preserve">A purchase order is a legally binding </w:t>
      </w:r>
      <w:r w:rsidR="00B572EB">
        <w:rPr>
          <w:lang w:val="en-GB"/>
        </w:rPr>
        <w:t>obligation</w:t>
      </w:r>
      <w:r w:rsidRPr="00CC7C28">
        <w:rPr>
          <w:lang w:val="en-GB"/>
        </w:rPr>
        <w:t xml:space="preserve"> between UNDP and a </w:t>
      </w:r>
      <w:r w:rsidR="00F4181A">
        <w:rPr>
          <w:lang w:val="en-GB"/>
        </w:rPr>
        <w:t>supplier</w:t>
      </w:r>
      <w:r w:rsidRPr="00CC7C28">
        <w:rPr>
          <w:lang w:val="en-GB"/>
        </w:rPr>
        <w:t xml:space="preserve"> for the purchase of goods or services. The date of the legal </w:t>
      </w:r>
      <w:r w:rsidR="007D528D">
        <w:rPr>
          <w:lang w:val="en-GB"/>
        </w:rPr>
        <w:t>obligation</w:t>
      </w:r>
      <w:r w:rsidRPr="00CC7C28">
        <w:rPr>
          <w:lang w:val="en-GB"/>
        </w:rPr>
        <w:t xml:space="preserve"> is the date the purchase order was delivered to the </w:t>
      </w:r>
      <w:r w:rsidR="008820B7">
        <w:rPr>
          <w:lang w:val="en-GB"/>
        </w:rPr>
        <w:t>supplier</w:t>
      </w:r>
      <w:r w:rsidRPr="00CC7C28">
        <w:rPr>
          <w:lang w:val="en-GB"/>
        </w:rPr>
        <w:t xml:space="preserve">. In </w:t>
      </w:r>
      <w:r w:rsidR="008820B7">
        <w:rPr>
          <w:lang w:val="en-GB"/>
        </w:rPr>
        <w:t>Quantum</w:t>
      </w:r>
      <w:r w:rsidRPr="00CC7C28">
        <w:rPr>
          <w:lang w:val="en-GB"/>
        </w:rPr>
        <w:t xml:space="preserve"> the dispatch date of the purchase order is intended to represent the date the purchase order was delivered to the </w:t>
      </w:r>
      <w:r w:rsidR="008820B7">
        <w:rPr>
          <w:lang w:val="en-GB"/>
        </w:rPr>
        <w:t>supplier</w:t>
      </w:r>
      <w:r w:rsidRPr="00CC7C28">
        <w:rPr>
          <w:lang w:val="en-GB"/>
        </w:rPr>
        <w:t xml:space="preserve">. </w:t>
      </w:r>
    </w:p>
    <w:p w14:paraId="0D193F0C" w14:textId="63315F7E" w:rsidR="005A331B" w:rsidRPr="00CC7C28" w:rsidRDefault="00E83F8E" w:rsidP="00FC1D2A">
      <w:pPr>
        <w:spacing w:after="89" w:line="254" w:lineRule="auto"/>
        <w:ind w:left="720" w:right="0" w:firstLine="0"/>
        <w:rPr>
          <w:lang w:val="en-GB"/>
        </w:rPr>
      </w:pPr>
      <w:r w:rsidRPr="00CC7C28">
        <w:rPr>
          <w:lang w:val="en-GB"/>
        </w:rPr>
        <w:t xml:space="preserve">  </w:t>
      </w:r>
    </w:p>
    <w:p w14:paraId="644B58DF" w14:textId="14FEE14B" w:rsidR="005A331B" w:rsidRPr="00A02E05" w:rsidRDefault="00E83F8E" w:rsidP="00CC7C28">
      <w:pPr>
        <w:numPr>
          <w:ilvl w:val="0"/>
          <w:numId w:val="24"/>
        </w:numPr>
        <w:spacing w:after="89" w:line="254" w:lineRule="auto"/>
        <w:ind w:left="720" w:right="0" w:hanging="374"/>
        <w:rPr>
          <w:lang w:val="en-GB"/>
        </w:rPr>
      </w:pPr>
      <w:r w:rsidRPr="00A02E05">
        <w:rPr>
          <w:lang w:val="en-GB"/>
        </w:rPr>
        <w:t xml:space="preserve">Keep in mind that internal and external audit routinely request offices to provide evidence that the </w:t>
      </w:r>
      <w:r w:rsidR="00801B3F">
        <w:rPr>
          <w:lang w:val="en-GB"/>
        </w:rPr>
        <w:t>budget</w:t>
      </w:r>
      <w:r w:rsidRPr="00A02E05">
        <w:rPr>
          <w:lang w:val="en-GB"/>
        </w:rPr>
        <w:t xml:space="preserve"> date on the PO matches the actual date that the </w:t>
      </w:r>
      <w:r w:rsidR="00640526">
        <w:rPr>
          <w:lang w:val="en-GB"/>
        </w:rPr>
        <w:t>PO</w:t>
      </w:r>
      <w:r w:rsidRPr="00A02E05">
        <w:rPr>
          <w:lang w:val="en-GB"/>
        </w:rPr>
        <w:t xml:space="preserve"> was placed with the </w:t>
      </w:r>
      <w:r w:rsidR="001901AC">
        <w:rPr>
          <w:lang w:val="en-GB"/>
        </w:rPr>
        <w:t>supplier</w:t>
      </w:r>
      <w:r w:rsidRPr="00A02E05">
        <w:rPr>
          <w:lang w:val="en-GB"/>
        </w:rPr>
        <w:t xml:space="preserve">. The auditors also review the date the goods were delivered to make sure the time between placing the order and the receipt of goods is reasonable.    </w:t>
      </w:r>
    </w:p>
    <w:p w14:paraId="2CCB3E68" w14:textId="77777777" w:rsidR="005A331B" w:rsidRPr="00A02E05" w:rsidRDefault="00E83F8E">
      <w:pPr>
        <w:spacing w:after="2" w:line="259" w:lineRule="auto"/>
        <w:ind w:left="26" w:right="0" w:firstLine="0"/>
        <w:jc w:val="left"/>
        <w:rPr>
          <w:lang w:val="en-GB"/>
        </w:rPr>
      </w:pPr>
      <w:r w:rsidRPr="00A02E05">
        <w:rPr>
          <w:lang w:val="en-GB"/>
        </w:rPr>
        <w:t xml:space="preserve">    </w:t>
      </w:r>
    </w:p>
    <w:p w14:paraId="49B87544" w14:textId="23A8A396" w:rsidR="005A331B" w:rsidRPr="00A02E05" w:rsidRDefault="005A331B" w:rsidP="002D4678">
      <w:pPr>
        <w:keepNext/>
        <w:keepLines/>
        <w:spacing w:after="0" w:line="259" w:lineRule="auto"/>
        <w:ind w:left="-5" w:right="0" w:hanging="10"/>
        <w:jc w:val="left"/>
        <w:outlineLvl w:val="0"/>
        <w:rPr>
          <w:lang w:val="en-GB"/>
        </w:rPr>
      </w:pPr>
    </w:p>
    <w:sectPr w:rsidR="005A331B" w:rsidRPr="00A02E05">
      <w:headerReference w:type="even" r:id="rId17"/>
      <w:headerReference w:type="default" r:id="rId18"/>
      <w:footerReference w:type="even" r:id="rId19"/>
      <w:footerReference w:type="default" r:id="rId20"/>
      <w:headerReference w:type="first" r:id="rId21"/>
      <w:footerReference w:type="first" r:id="rId22"/>
      <w:pgSz w:w="11906" w:h="16838"/>
      <w:pgMar w:top="1260" w:right="838" w:bottom="1496" w:left="1676" w:header="720"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135A7" w14:textId="77777777" w:rsidR="0076193C" w:rsidRDefault="0076193C">
      <w:pPr>
        <w:spacing w:after="0" w:line="240" w:lineRule="auto"/>
      </w:pPr>
      <w:r>
        <w:separator/>
      </w:r>
    </w:p>
  </w:endnote>
  <w:endnote w:type="continuationSeparator" w:id="0">
    <w:p w14:paraId="1DABF4D6" w14:textId="77777777" w:rsidR="0076193C" w:rsidRDefault="0076193C">
      <w:pPr>
        <w:spacing w:after="0" w:line="240" w:lineRule="auto"/>
      </w:pPr>
      <w:r>
        <w:continuationSeparator/>
      </w:r>
    </w:p>
  </w:endnote>
  <w:endnote w:type="continuationNotice" w:id="1">
    <w:p w14:paraId="6E7D6FD1" w14:textId="77777777" w:rsidR="0076193C" w:rsidRDefault="007619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13D8" w14:textId="77777777" w:rsidR="005A331B" w:rsidRDefault="00E83F8E">
    <w:pPr>
      <w:spacing w:after="0" w:line="259" w:lineRule="auto"/>
      <w:ind w:left="18" w:right="0" w:firstLine="0"/>
      <w:jc w:val="center"/>
    </w:pPr>
    <w:r>
      <w:fldChar w:fldCharType="begin"/>
    </w:r>
    <w:r>
      <w:instrText xml:space="preserve"> PAGE   \* MERGEFORMAT </w:instrText>
    </w:r>
    <w:r>
      <w:fldChar w:fldCharType="separate"/>
    </w:r>
    <w:r>
      <w:t>1</w:t>
    </w:r>
    <w:r>
      <w:fldChar w:fldCharType="end"/>
    </w:r>
    <w:r>
      <w:t xml:space="preserve">   </w:t>
    </w:r>
  </w:p>
  <w:p w14:paraId="1D270314" w14:textId="77777777" w:rsidR="005A331B" w:rsidRDefault="00E83F8E">
    <w:pPr>
      <w:spacing w:after="0" w:line="259" w:lineRule="auto"/>
      <w:ind w:left="26"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4FE7" w14:textId="4DB2C157" w:rsidR="005A331B" w:rsidRDefault="00A02E05">
    <w:pPr>
      <w:spacing w:after="0" w:line="259" w:lineRule="auto"/>
      <w:ind w:left="26" w:right="0" w:firstLine="0"/>
      <w:jc w:val="left"/>
    </w:pPr>
    <w:r>
      <w:t xml:space="preserve">Page </w:t>
    </w:r>
    <w:r>
      <w:rPr>
        <w:b/>
      </w:rPr>
      <w:fldChar w:fldCharType="begin"/>
    </w:r>
    <w:r>
      <w:rPr>
        <w:b/>
      </w:rPr>
      <w:instrText xml:space="preserve"> PAGE  \* Arabic  \* MERGEFORMAT </w:instrText>
    </w:r>
    <w:r>
      <w:rPr>
        <w:b/>
      </w:rPr>
      <w:fldChar w:fldCharType="separate"/>
    </w:r>
    <w:r w:rsidR="00873610">
      <w:rPr>
        <w:b/>
        <w:noProof/>
      </w:rPr>
      <w:t>6</w:t>
    </w:r>
    <w:r>
      <w:rPr>
        <w:b/>
      </w:rPr>
      <w:fldChar w:fldCharType="end"/>
    </w:r>
    <w:r>
      <w:t xml:space="preserve"> of </w:t>
    </w:r>
    <w:r>
      <w:rPr>
        <w:b/>
      </w:rPr>
      <w:fldChar w:fldCharType="begin"/>
    </w:r>
    <w:r>
      <w:rPr>
        <w:b/>
      </w:rPr>
      <w:instrText xml:space="preserve"> NUMPAGES  \* Arabic  \* MERGEFORMAT </w:instrText>
    </w:r>
    <w:r>
      <w:rPr>
        <w:b/>
      </w:rPr>
      <w:fldChar w:fldCharType="separate"/>
    </w:r>
    <w:r w:rsidR="00873610">
      <w:rPr>
        <w:b/>
        <w:noProof/>
      </w:rPr>
      <w:t>6</w:t>
    </w:r>
    <w:r>
      <w:rPr>
        <w:b/>
      </w:rPr>
      <w:fldChar w:fldCharType="end"/>
    </w:r>
    <w:r>
      <w:ptab w:relativeTo="margin" w:alignment="center" w:leader="none"/>
    </w:r>
    <w:r w:rsidRPr="00A02E05">
      <w:t>Effective Date:</w:t>
    </w:r>
    <w:r>
      <w:t xml:space="preserve"> </w:t>
    </w:r>
    <w:r w:rsidR="00154272" w:rsidRPr="00154272">
      <w:t>29/11/2016</w:t>
    </w:r>
    <w:r w:rsidR="00154272" w:rsidRPr="00154272">
      <w:t xml:space="preserve"> </w:t>
    </w:r>
    <w:r>
      <w:ptab w:relativeTo="margin" w:alignment="right" w:leader="none"/>
    </w:r>
    <w:r w:rsidRPr="00A02E05">
      <w:t>Version #:</w:t>
    </w:r>
    <w:r>
      <w:t xml:space="preserve"> </w:t>
    </w:r>
    <w:sdt>
      <w:sdtPr>
        <w:alias w:val="POPPRefItemVersion"/>
        <w:tag w:val="UNDP_POPP_REFITEM_VERSION"/>
        <w:id w:val="-1592234960"/>
        <w:placeholder>
          <w:docPart w:val="BB2823C7F53249868E9B5F959058192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B14289C8-28D4-489B-B47E-C5AF16C5B27A}"/>
        <w:text/>
      </w:sdtPr>
      <w:sdtContent>
        <w:r w:rsidR="00AA1370">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7188" w14:textId="77777777" w:rsidR="005A331B" w:rsidRDefault="00E83F8E">
    <w:pPr>
      <w:spacing w:after="0" w:line="259" w:lineRule="auto"/>
      <w:ind w:left="18" w:right="0" w:firstLine="0"/>
      <w:jc w:val="center"/>
    </w:pPr>
    <w:r>
      <w:fldChar w:fldCharType="begin"/>
    </w:r>
    <w:r>
      <w:instrText xml:space="preserve"> PAGE   \* MERGEFORMAT </w:instrText>
    </w:r>
    <w:r>
      <w:fldChar w:fldCharType="separate"/>
    </w:r>
    <w:r>
      <w:t>1</w:t>
    </w:r>
    <w:r>
      <w:fldChar w:fldCharType="end"/>
    </w:r>
    <w:r>
      <w:t xml:space="preserve">   </w:t>
    </w:r>
  </w:p>
  <w:p w14:paraId="5DCA3475" w14:textId="77777777" w:rsidR="005A331B" w:rsidRDefault="00E83F8E">
    <w:pPr>
      <w:spacing w:after="0" w:line="259" w:lineRule="auto"/>
      <w:ind w:left="26"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96435" w14:textId="77777777" w:rsidR="0076193C" w:rsidRDefault="0076193C">
      <w:pPr>
        <w:spacing w:after="0" w:line="240" w:lineRule="auto"/>
      </w:pPr>
      <w:r>
        <w:separator/>
      </w:r>
    </w:p>
  </w:footnote>
  <w:footnote w:type="continuationSeparator" w:id="0">
    <w:p w14:paraId="51ECF4E4" w14:textId="77777777" w:rsidR="0076193C" w:rsidRDefault="0076193C">
      <w:pPr>
        <w:spacing w:after="0" w:line="240" w:lineRule="auto"/>
      </w:pPr>
      <w:r>
        <w:continuationSeparator/>
      </w:r>
    </w:p>
  </w:footnote>
  <w:footnote w:type="continuationNotice" w:id="1">
    <w:p w14:paraId="46446B4F" w14:textId="77777777" w:rsidR="0076193C" w:rsidRDefault="007619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CE2B" w14:textId="77777777" w:rsidR="00F52C8C" w:rsidRDefault="00F52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5C2D" w14:textId="1115C913" w:rsidR="00E83F8E" w:rsidRDefault="00EB42FF" w:rsidP="00E83F8E">
    <w:pPr>
      <w:pStyle w:val="Header"/>
      <w:jc w:val="right"/>
    </w:pPr>
    <w:r>
      <w:rPr>
        <w:noProof/>
      </w:rPr>
      <w:drawing>
        <wp:inline distT="0" distB="0" distL="0" distR="0" wp14:anchorId="670C3908" wp14:editId="5AF4DB5F">
          <wp:extent cx="312023" cy="58937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2389" b="16155"/>
                  <a:stretch/>
                </pic:blipFill>
                <pic:spPr bwMode="auto">
                  <a:xfrm>
                    <a:off x="0" y="0"/>
                    <a:ext cx="316704" cy="598218"/>
                  </a:xfrm>
                  <a:prstGeom prst="rect">
                    <a:avLst/>
                  </a:prstGeom>
                  <a:ln>
                    <a:noFill/>
                  </a:ln>
                  <a:extLst>
                    <a:ext uri="{53640926-AAD7-44D8-BBD7-CCE9431645EC}">
                      <a14:shadowObscured xmlns:a14="http://schemas.microsoft.com/office/drawing/2010/main"/>
                    </a:ext>
                  </a:extLst>
                </pic:spPr>
              </pic:pic>
            </a:graphicData>
          </a:graphic>
        </wp:inline>
      </w:drawing>
    </w:r>
  </w:p>
  <w:p w14:paraId="5122ADC5" w14:textId="77777777" w:rsidR="00E83F8E" w:rsidRDefault="00E83F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93B44" w14:textId="77777777" w:rsidR="00F52C8C" w:rsidRDefault="00F52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2189"/>
    <w:multiLevelType w:val="hybridMultilevel"/>
    <w:tmpl w:val="9CEC8BCA"/>
    <w:lvl w:ilvl="0" w:tplc="48BE1868">
      <w:start w:val="1"/>
      <w:numFmt w:val="decimal"/>
      <w:lvlText w:val="%1)"/>
      <w:lvlJc w:val="left"/>
      <w:pPr>
        <w:ind w:left="1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EDBE6">
      <w:start w:val="1"/>
      <w:numFmt w:val="lowerLetter"/>
      <w:lvlText w:val="%2"/>
      <w:lvlJc w:val="left"/>
      <w:pPr>
        <w:ind w:left="2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D0C496">
      <w:start w:val="1"/>
      <w:numFmt w:val="lowerRoman"/>
      <w:lvlText w:val="%3"/>
      <w:lvlJc w:val="left"/>
      <w:pPr>
        <w:ind w:left="2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6E9E96">
      <w:start w:val="1"/>
      <w:numFmt w:val="decimal"/>
      <w:lvlText w:val="%4"/>
      <w:lvlJc w:val="left"/>
      <w:pPr>
        <w:ind w:left="3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C2A318">
      <w:start w:val="1"/>
      <w:numFmt w:val="lowerLetter"/>
      <w:lvlText w:val="%5"/>
      <w:lvlJc w:val="left"/>
      <w:pPr>
        <w:ind w:left="4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844E46">
      <w:start w:val="1"/>
      <w:numFmt w:val="lowerRoman"/>
      <w:lvlText w:val="%6"/>
      <w:lvlJc w:val="left"/>
      <w:pPr>
        <w:ind w:left="4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30087A">
      <w:start w:val="1"/>
      <w:numFmt w:val="decimal"/>
      <w:lvlText w:val="%7"/>
      <w:lvlJc w:val="left"/>
      <w:pPr>
        <w:ind w:left="5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66A590">
      <w:start w:val="1"/>
      <w:numFmt w:val="lowerLetter"/>
      <w:lvlText w:val="%8"/>
      <w:lvlJc w:val="left"/>
      <w:pPr>
        <w:ind w:left="6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E0A60E">
      <w:start w:val="1"/>
      <w:numFmt w:val="lowerRoman"/>
      <w:lvlText w:val="%9"/>
      <w:lvlJc w:val="left"/>
      <w:pPr>
        <w:ind w:left="7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910360"/>
    <w:multiLevelType w:val="hybridMultilevel"/>
    <w:tmpl w:val="5A24AB1E"/>
    <w:lvl w:ilvl="0" w:tplc="2F60E5CA">
      <w:start w:val="15"/>
      <w:numFmt w:val="decimal"/>
      <w:lvlText w:val="%1."/>
      <w:lvlJc w:val="left"/>
      <w:pPr>
        <w:ind w:left="360" w:firstLine="0"/>
      </w:pPr>
      <w:rPr>
        <w:rFonts w:ascii="Calibri" w:eastAsia="Calibri" w:hAnsi="Calibri" w:cs="Calibr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94A0EC7"/>
    <w:multiLevelType w:val="hybridMultilevel"/>
    <w:tmpl w:val="52342FC4"/>
    <w:lvl w:ilvl="0" w:tplc="EB70B340">
      <w:start w:val="16"/>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32CD32">
      <w:start w:val="1"/>
      <w:numFmt w:val="lowerLetter"/>
      <w:lvlText w:val="%2)"/>
      <w:lvlJc w:val="left"/>
      <w:pPr>
        <w:ind w:left="13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322CF4">
      <w:start w:val="1"/>
      <w:numFmt w:val="lowerRoman"/>
      <w:lvlText w:val="%3"/>
      <w:lvlJc w:val="left"/>
      <w:pPr>
        <w:ind w:left="20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DC9C5A">
      <w:start w:val="1"/>
      <w:numFmt w:val="decimal"/>
      <w:lvlText w:val="%4"/>
      <w:lvlJc w:val="left"/>
      <w:pPr>
        <w:ind w:left="27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DC85C2">
      <w:start w:val="1"/>
      <w:numFmt w:val="lowerLetter"/>
      <w:lvlText w:val="%5"/>
      <w:lvlJc w:val="left"/>
      <w:pPr>
        <w:ind w:left="34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B45B96">
      <w:start w:val="1"/>
      <w:numFmt w:val="lowerRoman"/>
      <w:lvlText w:val="%6"/>
      <w:lvlJc w:val="left"/>
      <w:pPr>
        <w:ind w:left="41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2A65FC">
      <w:start w:val="1"/>
      <w:numFmt w:val="decimal"/>
      <w:lvlText w:val="%7"/>
      <w:lvlJc w:val="left"/>
      <w:pPr>
        <w:ind w:left="49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B85A18">
      <w:start w:val="1"/>
      <w:numFmt w:val="lowerLetter"/>
      <w:lvlText w:val="%8"/>
      <w:lvlJc w:val="left"/>
      <w:pPr>
        <w:ind w:left="56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C8D756">
      <w:start w:val="1"/>
      <w:numFmt w:val="lowerRoman"/>
      <w:lvlText w:val="%9"/>
      <w:lvlJc w:val="left"/>
      <w:pPr>
        <w:ind w:left="63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5B02DB5"/>
    <w:multiLevelType w:val="hybridMultilevel"/>
    <w:tmpl w:val="6C268A08"/>
    <w:lvl w:ilvl="0" w:tplc="04090019">
      <w:start w:val="1"/>
      <w:numFmt w:val="lowerLetter"/>
      <w:lvlText w:val="%1."/>
      <w:lvlJc w:val="left"/>
      <w:pPr>
        <w:ind w:left="1080"/>
      </w:pPr>
      <w:rPr>
        <w:b w:val="0"/>
        <w:i w:val="0"/>
        <w:strike w:val="0"/>
        <w:dstrike w:val="0"/>
        <w:color w:val="000000"/>
        <w:sz w:val="22"/>
        <w:szCs w:val="22"/>
        <w:u w:val="none" w:color="000000"/>
        <w:bdr w:val="none" w:sz="0" w:space="0" w:color="auto"/>
        <w:shd w:val="clear" w:color="auto" w:fill="auto"/>
        <w:vertAlign w:val="baseline"/>
      </w:rPr>
    </w:lvl>
    <w:lvl w:ilvl="1" w:tplc="55D4257A">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1C63F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52BCF4">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00C1AA">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3895EE">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BC3C16">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6C922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4E7E22">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903F4D"/>
    <w:multiLevelType w:val="hybridMultilevel"/>
    <w:tmpl w:val="50C29C98"/>
    <w:lvl w:ilvl="0" w:tplc="299A5CDA">
      <w:start w:val="38"/>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20"/>
      </w:pPr>
      <w:rPr>
        <w:b w:val="0"/>
        <w:i w:val="0"/>
        <w:strike w:val="0"/>
        <w:dstrike w:val="0"/>
        <w:color w:val="000000"/>
        <w:sz w:val="22"/>
        <w:szCs w:val="22"/>
        <w:u w:val="none" w:color="000000"/>
        <w:bdr w:val="none" w:sz="0" w:space="0" w:color="auto"/>
        <w:shd w:val="clear" w:color="auto" w:fill="auto"/>
        <w:vertAlign w:val="baseline"/>
      </w:rPr>
    </w:lvl>
    <w:lvl w:ilvl="2" w:tplc="7E504618">
      <w:start w:val="1"/>
      <w:numFmt w:val="lowerRoman"/>
      <w:lvlText w:val="%3"/>
      <w:lvlJc w:val="left"/>
      <w:pPr>
        <w:ind w:left="1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408564">
      <w:start w:val="1"/>
      <w:numFmt w:val="decimal"/>
      <w:lvlText w:val="%4"/>
      <w:lvlJc w:val="left"/>
      <w:pPr>
        <w:ind w:left="2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B60ED0">
      <w:start w:val="1"/>
      <w:numFmt w:val="lowerLetter"/>
      <w:lvlText w:val="%5"/>
      <w:lvlJc w:val="left"/>
      <w:pPr>
        <w:ind w:left="3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704D1E">
      <w:start w:val="1"/>
      <w:numFmt w:val="lowerRoman"/>
      <w:lvlText w:val="%6"/>
      <w:lvlJc w:val="left"/>
      <w:pPr>
        <w:ind w:left="3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6A8832">
      <w:start w:val="1"/>
      <w:numFmt w:val="decimal"/>
      <w:lvlText w:val="%7"/>
      <w:lvlJc w:val="left"/>
      <w:pPr>
        <w:ind w:left="4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F6DCF2">
      <w:start w:val="1"/>
      <w:numFmt w:val="lowerLetter"/>
      <w:lvlText w:val="%8"/>
      <w:lvlJc w:val="left"/>
      <w:pPr>
        <w:ind w:left="5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3CC3D6">
      <w:start w:val="1"/>
      <w:numFmt w:val="lowerRoman"/>
      <w:lvlText w:val="%9"/>
      <w:lvlJc w:val="left"/>
      <w:pPr>
        <w:ind w:left="6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394D29"/>
    <w:multiLevelType w:val="hybridMultilevel"/>
    <w:tmpl w:val="0C127F06"/>
    <w:lvl w:ilvl="0" w:tplc="04090019">
      <w:start w:val="1"/>
      <w:numFmt w:val="lowerLetter"/>
      <w:lvlText w:val="%1."/>
      <w:lvlJc w:val="left"/>
      <w:pPr>
        <w:ind w:left="1080"/>
      </w:pPr>
      <w:rPr>
        <w:b w:val="0"/>
        <w:i w:val="0"/>
        <w:strike w:val="0"/>
        <w:dstrike w:val="0"/>
        <w:color w:val="000000"/>
        <w:sz w:val="22"/>
        <w:szCs w:val="22"/>
        <w:u w:val="none" w:color="000000"/>
        <w:bdr w:val="none" w:sz="0" w:space="0" w:color="auto"/>
        <w:shd w:val="clear" w:color="auto" w:fill="auto"/>
        <w:vertAlign w:val="baseline"/>
      </w:rPr>
    </w:lvl>
    <w:lvl w:ilvl="1" w:tplc="8B7EDBE6">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D0C496">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6E9E96">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C2A31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844E4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30087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66A590">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E0A60E">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0B328EF"/>
    <w:multiLevelType w:val="hybridMultilevel"/>
    <w:tmpl w:val="3552D5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857CD9"/>
    <w:multiLevelType w:val="hybridMultilevel"/>
    <w:tmpl w:val="CEB2199C"/>
    <w:lvl w:ilvl="0" w:tplc="D0CA7272">
      <w:start w:val="48"/>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30A20A">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A460BA">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30BCDC">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CCA5CC">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EC99E2">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260362">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EE141C">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E0216A">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6F41113"/>
    <w:multiLevelType w:val="hybridMultilevel"/>
    <w:tmpl w:val="7B863D94"/>
    <w:lvl w:ilvl="0" w:tplc="B8482F20">
      <w:start w:val="37"/>
      <w:numFmt w:val="decimal"/>
      <w:lvlText w:val="%1."/>
      <w:lvlJc w:val="left"/>
      <w:pPr>
        <w:ind w:left="360" w:firstLine="0"/>
      </w:pPr>
      <w:rPr>
        <w:rFonts w:ascii="Calibri" w:eastAsia="Calibri" w:hAnsi="Calibri" w:cs="Calibr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8A5F8D"/>
    <w:multiLevelType w:val="hybridMultilevel"/>
    <w:tmpl w:val="C128BD4E"/>
    <w:lvl w:ilvl="0" w:tplc="00F2AB42">
      <w:start w:val="46"/>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0610D4">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D47714">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0453FA">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1C501E">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82736C">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32A93A">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6ABEEA">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2ADA4C">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A1C2203"/>
    <w:multiLevelType w:val="hybridMultilevel"/>
    <w:tmpl w:val="A99C60C4"/>
    <w:lvl w:ilvl="0" w:tplc="165E82E2">
      <w:start w:val="17"/>
      <w:numFmt w:val="decimal"/>
      <w:lvlText w:val="%1."/>
      <w:lvlJc w:val="left"/>
      <w:pPr>
        <w:ind w:left="1063" w:hanging="360"/>
      </w:pPr>
      <w:rPr>
        <w:rFonts w:hint="default"/>
      </w:rPr>
    </w:lvl>
    <w:lvl w:ilvl="1" w:tplc="44090019" w:tentative="1">
      <w:start w:val="1"/>
      <w:numFmt w:val="lowerLetter"/>
      <w:lvlText w:val="%2."/>
      <w:lvlJc w:val="left"/>
      <w:pPr>
        <w:ind w:left="1783" w:hanging="360"/>
      </w:pPr>
    </w:lvl>
    <w:lvl w:ilvl="2" w:tplc="4409001B" w:tentative="1">
      <w:start w:val="1"/>
      <w:numFmt w:val="lowerRoman"/>
      <w:lvlText w:val="%3."/>
      <w:lvlJc w:val="right"/>
      <w:pPr>
        <w:ind w:left="2503" w:hanging="180"/>
      </w:pPr>
    </w:lvl>
    <w:lvl w:ilvl="3" w:tplc="4409000F" w:tentative="1">
      <w:start w:val="1"/>
      <w:numFmt w:val="decimal"/>
      <w:lvlText w:val="%4."/>
      <w:lvlJc w:val="left"/>
      <w:pPr>
        <w:ind w:left="3223" w:hanging="360"/>
      </w:pPr>
    </w:lvl>
    <w:lvl w:ilvl="4" w:tplc="44090019" w:tentative="1">
      <w:start w:val="1"/>
      <w:numFmt w:val="lowerLetter"/>
      <w:lvlText w:val="%5."/>
      <w:lvlJc w:val="left"/>
      <w:pPr>
        <w:ind w:left="3943" w:hanging="360"/>
      </w:pPr>
    </w:lvl>
    <w:lvl w:ilvl="5" w:tplc="4409001B" w:tentative="1">
      <w:start w:val="1"/>
      <w:numFmt w:val="lowerRoman"/>
      <w:lvlText w:val="%6."/>
      <w:lvlJc w:val="right"/>
      <w:pPr>
        <w:ind w:left="4663" w:hanging="180"/>
      </w:pPr>
    </w:lvl>
    <w:lvl w:ilvl="6" w:tplc="4409000F" w:tentative="1">
      <w:start w:val="1"/>
      <w:numFmt w:val="decimal"/>
      <w:lvlText w:val="%7."/>
      <w:lvlJc w:val="left"/>
      <w:pPr>
        <w:ind w:left="5383" w:hanging="360"/>
      </w:pPr>
    </w:lvl>
    <w:lvl w:ilvl="7" w:tplc="44090019" w:tentative="1">
      <w:start w:val="1"/>
      <w:numFmt w:val="lowerLetter"/>
      <w:lvlText w:val="%8."/>
      <w:lvlJc w:val="left"/>
      <w:pPr>
        <w:ind w:left="6103" w:hanging="360"/>
      </w:pPr>
    </w:lvl>
    <w:lvl w:ilvl="8" w:tplc="4409001B" w:tentative="1">
      <w:start w:val="1"/>
      <w:numFmt w:val="lowerRoman"/>
      <w:lvlText w:val="%9."/>
      <w:lvlJc w:val="right"/>
      <w:pPr>
        <w:ind w:left="6823" w:hanging="180"/>
      </w:pPr>
    </w:lvl>
  </w:abstractNum>
  <w:abstractNum w:abstractNumId="11" w15:restartNumberingAfterBreak="0">
    <w:nsid w:val="2AE372AB"/>
    <w:multiLevelType w:val="hybridMultilevel"/>
    <w:tmpl w:val="A996757A"/>
    <w:lvl w:ilvl="0" w:tplc="2D3E0EAE">
      <w:start w:val="51"/>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C46B24">
      <w:start w:val="1"/>
      <w:numFmt w:val="lowerLetter"/>
      <w:lvlText w:val="%2"/>
      <w:lvlJc w:val="left"/>
      <w:pPr>
        <w:ind w:left="1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AE35D4">
      <w:start w:val="1"/>
      <w:numFmt w:val="lowerRoman"/>
      <w:lvlText w:val="%3"/>
      <w:lvlJc w:val="left"/>
      <w:pPr>
        <w:ind w:left="2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C6D6A0">
      <w:start w:val="1"/>
      <w:numFmt w:val="decimal"/>
      <w:lvlText w:val="%4"/>
      <w:lvlJc w:val="left"/>
      <w:pPr>
        <w:ind w:left="2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C2F9BE">
      <w:start w:val="1"/>
      <w:numFmt w:val="lowerLetter"/>
      <w:lvlText w:val="%5"/>
      <w:lvlJc w:val="left"/>
      <w:pPr>
        <w:ind w:left="3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1E9E70">
      <w:start w:val="1"/>
      <w:numFmt w:val="lowerRoman"/>
      <w:lvlText w:val="%6"/>
      <w:lvlJc w:val="left"/>
      <w:pPr>
        <w:ind w:left="43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2CE6B0">
      <w:start w:val="1"/>
      <w:numFmt w:val="decimal"/>
      <w:lvlText w:val="%7"/>
      <w:lvlJc w:val="left"/>
      <w:pPr>
        <w:ind w:left="50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FE6B0E">
      <w:start w:val="1"/>
      <w:numFmt w:val="lowerLetter"/>
      <w:lvlText w:val="%8"/>
      <w:lvlJc w:val="left"/>
      <w:pPr>
        <w:ind w:left="5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F275F4">
      <w:start w:val="1"/>
      <w:numFmt w:val="lowerRoman"/>
      <w:lvlText w:val="%9"/>
      <w:lvlJc w:val="left"/>
      <w:pPr>
        <w:ind w:left="64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77E179E"/>
    <w:multiLevelType w:val="hybridMultilevel"/>
    <w:tmpl w:val="DAA8144E"/>
    <w:lvl w:ilvl="0" w:tplc="4409000F">
      <w:start w:val="36"/>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37E474A4"/>
    <w:multiLevelType w:val="hybridMultilevel"/>
    <w:tmpl w:val="0C127F06"/>
    <w:lvl w:ilvl="0" w:tplc="04090019">
      <w:start w:val="1"/>
      <w:numFmt w:val="lowerLetter"/>
      <w:lvlText w:val="%1."/>
      <w:lvlJc w:val="left"/>
      <w:pPr>
        <w:ind w:left="1080"/>
      </w:pPr>
      <w:rPr>
        <w:b w:val="0"/>
        <w:i w:val="0"/>
        <w:strike w:val="0"/>
        <w:dstrike w:val="0"/>
        <w:color w:val="000000"/>
        <w:sz w:val="22"/>
        <w:szCs w:val="22"/>
        <w:u w:val="none" w:color="000000"/>
        <w:bdr w:val="none" w:sz="0" w:space="0" w:color="auto"/>
        <w:shd w:val="clear" w:color="auto" w:fill="auto"/>
        <w:vertAlign w:val="baseline"/>
      </w:rPr>
    </w:lvl>
    <w:lvl w:ilvl="1" w:tplc="8B7EDBE6">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D0C496">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6E9E96">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C2A31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844E4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30087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66A590">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E0A60E">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0956770"/>
    <w:multiLevelType w:val="hybridMultilevel"/>
    <w:tmpl w:val="6BA06EFA"/>
    <w:lvl w:ilvl="0" w:tplc="299A5CDA">
      <w:start w:val="38"/>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3AF292">
      <w:start w:val="1"/>
      <w:numFmt w:val="lowerLetter"/>
      <w:lvlText w:val="%2)"/>
      <w:lvlJc w:val="left"/>
      <w:pPr>
        <w:ind w:left="10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504618">
      <w:start w:val="1"/>
      <w:numFmt w:val="lowerRoman"/>
      <w:lvlText w:val="%3"/>
      <w:lvlJc w:val="left"/>
      <w:pPr>
        <w:ind w:left="1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408564">
      <w:start w:val="1"/>
      <w:numFmt w:val="decimal"/>
      <w:lvlText w:val="%4"/>
      <w:lvlJc w:val="left"/>
      <w:pPr>
        <w:ind w:left="2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B60ED0">
      <w:start w:val="1"/>
      <w:numFmt w:val="lowerLetter"/>
      <w:lvlText w:val="%5"/>
      <w:lvlJc w:val="left"/>
      <w:pPr>
        <w:ind w:left="3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704D1E">
      <w:start w:val="1"/>
      <w:numFmt w:val="lowerRoman"/>
      <w:lvlText w:val="%6"/>
      <w:lvlJc w:val="left"/>
      <w:pPr>
        <w:ind w:left="3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6A8832">
      <w:start w:val="1"/>
      <w:numFmt w:val="decimal"/>
      <w:lvlText w:val="%7"/>
      <w:lvlJc w:val="left"/>
      <w:pPr>
        <w:ind w:left="4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F6DCF2">
      <w:start w:val="1"/>
      <w:numFmt w:val="lowerLetter"/>
      <w:lvlText w:val="%8"/>
      <w:lvlJc w:val="left"/>
      <w:pPr>
        <w:ind w:left="5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3CC3D6">
      <w:start w:val="1"/>
      <w:numFmt w:val="lowerRoman"/>
      <w:lvlText w:val="%9"/>
      <w:lvlJc w:val="left"/>
      <w:pPr>
        <w:ind w:left="6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1952BC0"/>
    <w:multiLevelType w:val="hybridMultilevel"/>
    <w:tmpl w:val="1C72AEBC"/>
    <w:lvl w:ilvl="0" w:tplc="DB34182C">
      <w:start w:val="19"/>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8A0556">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4A638C">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A28338">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FA1226">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64AA86">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1C02D0">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F4C8AC">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BEF8C6">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1DC61B6"/>
    <w:multiLevelType w:val="hybridMultilevel"/>
    <w:tmpl w:val="AA5404C4"/>
    <w:lvl w:ilvl="0" w:tplc="460E1E8A">
      <w:start w:val="22"/>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C0032C">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F8C78C">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48718E">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504972">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685E18">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30D786">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0600F8">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D87EF4">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87C7FF3"/>
    <w:multiLevelType w:val="hybridMultilevel"/>
    <w:tmpl w:val="AF1415D0"/>
    <w:lvl w:ilvl="0" w:tplc="3B8E030C">
      <w:start w:val="1"/>
      <w:numFmt w:val="lowerLetter"/>
      <w:lvlText w:val="%1)"/>
      <w:lvlJc w:val="left"/>
      <w:pPr>
        <w:ind w:left="1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D4257A">
      <w:start w:val="1"/>
      <w:numFmt w:val="lowerLetter"/>
      <w:lvlText w:val="%2"/>
      <w:lvlJc w:val="left"/>
      <w:pPr>
        <w:ind w:left="1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1C63F0">
      <w:start w:val="1"/>
      <w:numFmt w:val="lowerRoman"/>
      <w:lvlText w:val="%3"/>
      <w:lvlJc w:val="left"/>
      <w:pPr>
        <w:ind w:left="2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52BCF4">
      <w:start w:val="1"/>
      <w:numFmt w:val="decimal"/>
      <w:lvlText w:val="%4"/>
      <w:lvlJc w:val="left"/>
      <w:pPr>
        <w:ind w:left="3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00C1AA">
      <w:start w:val="1"/>
      <w:numFmt w:val="lowerLetter"/>
      <w:lvlText w:val="%5"/>
      <w:lvlJc w:val="left"/>
      <w:pPr>
        <w:ind w:left="4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3895EE">
      <w:start w:val="1"/>
      <w:numFmt w:val="lowerRoman"/>
      <w:lvlText w:val="%6"/>
      <w:lvlJc w:val="left"/>
      <w:pPr>
        <w:ind w:left="4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BC3C16">
      <w:start w:val="1"/>
      <w:numFmt w:val="decimal"/>
      <w:lvlText w:val="%7"/>
      <w:lvlJc w:val="left"/>
      <w:pPr>
        <w:ind w:left="5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6C9224">
      <w:start w:val="1"/>
      <w:numFmt w:val="lowerLetter"/>
      <w:lvlText w:val="%8"/>
      <w:lvlJc w:val="left"/>
      <w:pPr>
        <w:ind w:left="61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4E7E22">
      <w:start w:val="1"/>
      <w:numFmt w:val="lowerRoman"/>
      <w:lvlText w:val="%9"/>
      <w:lvlJc w:val="left"/>
      <w:pPr>
        <w:ind w:left="69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BFB0E4A"/>
    <w:multiLevelType w:val="hybridMultilevel"/>
    <w:tmpl w:val="C71C2044"/>
    <w:lvl w:ilvl="0" w:tplc="3886DCFA">
      <w:start w:val="40"/>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80BE52">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E23390">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C6131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E4FE9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EA7836">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40882E">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60F7B0">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46DAB8">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4806A0D"/>
    <w:multiLevelType w:val="hybridMultilevel"/>
    <w:tmpl w:val="6C2C6C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B66A87"/>
    <w:multiLevelType w:val="hybridMultilevel"/>
    <w:tmpl w:val="35DA6DA4"/>
    <w:lvl w:ilvl="0" w:tplc="3886DCFA">
      <w:start w:val="40"/>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94"/>
      </w:pPr>
      <w:rPr>
        <w:b w:val="0"/>
        <w:i w:val="0"/>
        <w:strike w:val="0"/>
        <w:dstrike w:val="0"/>
        <w:color w:val="000000"/>
        <w:sz w:val="22"/>
        <w:szCs w:val="22"/>
        <w:u w:val="none" w:color="000000"/>
        <w:bdr w:val="none" w:sz="0" w:space="0" w:color="auto"/>
        <w:shd w:val="clear" w:color="auto" w:fill="auto"/>
        <w:vertAlign w:val="baseline"/>
      </w:rPr>
    </w:lvl>
    <w:lvl w:ilvl="2" w:tplc="CBE23390">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C6131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E4FE9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EA7836">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40882E">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60F7B0">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46DAB8">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1F71E04"/>
    <w:multiLevelType w:val="hybridMultilevel"/>
    <w:tmpl w:val="9CB08B0E"/>
    <w:lvl w:ilvl="0" w:tplc="27126B60">
      <w:start w:val="27"/>
      <w:numFmt w:val="decimal"/>
      <w:lvlText w:val="%1."/>
      <w:lvlJc w:val="left"/>
      <w:pPr>
        <w:ind w:left="360" w:firstLine="0"/>
      </w:pPr>
      <w:rPr>
        <w:rFonts w:ascii="Calibri" w:eastAsia="Calibri" w:hAnsi="Calibri" w:cs="Calibr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EC1C17"/>
    <w:multiLevelType w:val="hybridMultilevel"/>
    <w:tmpl w:val="B33EF4E8"/>
    <w:lvl w:ilvl="0" w:tplc="EACC10E4">
      <w:start w:val="28"/>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DC0C40">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EC8AA4">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B064BA">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3623E6">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F6B504">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62B00A">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B69720">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74CAEE">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4D640AC"/>
    <w:multiLevelType w:val="hybridMultilevel"/>
    <w:tmpl w:val="B51A3A3C"/>
    <w:lvl w:ilvl="0" w:tplc="62DE5DA6">
      <w:start w:val="1"/>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F0AA98">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4E4802">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DE1A3A">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E64356">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627A28">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6652B8">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346E80">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6E8CC0">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B475919"/>
    <w:multiLevelType w:val="hybridMultilevel"/>
    <w:tmpl w:val="D1D8CF78"/>
    <w:lvl w:ilvl="0" w:tplc="3886DCFA">
      <w:start w:val="40"/>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94"/>
      </w:pPr>
      <w:rPr>
        <w:b w:val="0"/>
        <w:i w:val="0"/>
        <w:strike w:val="0"/>
        <w:dstrike w:val="0"/>
        <w:color w:val="000000"/>
        <w:sz w:val="22"/>
        <w:szCs w:val="22"/>
        <w:u w:val="none" w:color="000000"/>
        <w:bdr w:val="none" w:sz="0" w:space="0" w:color="auto"/>
        <w:shd w:val="clear" w:color="auto" w:fill="auto"/>
        <w:vertAlign w:val="baseline"/>
      </w:rPr>
    </w:lvl>
    <w:lvl w:ilvl="2" w:tplc="CBE23390">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C6131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E4FE9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EA7836">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40882E">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60F7B0">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46DAB8">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C191EB1"/>
    <w:multiLevelType w:val="hybridMultilevel"/>
    <w:tmpl w:val="520852A4"/>
    <w:lvl w:ilvl="0" w:tplc="3886DCFA">
      <w:start w:val="40"/>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94"/>
      </w:pPr>
      <w:rPr>
        <w:b w:val="0"/>
        <w:i w:val="0"/>
        <w:strike w:val="0"/>
        <w:dstrike w:val="0"/>
        <w:color w:val="000000"/>
        <w:sz w:val="22"/>
        <w:szCs w:val="22"/>
        <w:u w:val="none" w:color="000000"/>
        <w:bdr w:val="none" w:sz="0" w:space="0" w:color="auto"/>
        <w:shd w:val="clear" w:color="auto" w:fill="auto"/>
        <w:vertAlign w:val="baseline"/>
      </w:rPr>
    </w:lvl>
    <w:lvl w:ilvl="2" w:tplc="CBE23390">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C6131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E4FE9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EA7836">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40882E">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60F7B0">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46DAB8">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722605123">
    <w:abstractNumId w:val="23"/>
  </w:num>
  <w:num w:numId="2" w16cid:durableId="8340966">
    <w:abstractNumId w:val="0"/>
  </w:num>
  <w:num w:numId="3" w16cid:durableId="233784196">
    <w:abstractNumId w:val="2"/>
  </w:num>
  <w:num w:numId="4" w16cid:durableId="1193765238">
    <w:abstractNumId w:val="15"/>
  </w:num>
  <w:num w:numId="5" w16cid:durableId="53814388">
    <w:abstractNumId w:val="16"/>
  </w:num>
  <w:num w:numId="6" w16cid:durableId="677125135">
    <w:abstractNumId w:val="22"/>
  </w:num>
  <w:num w:numId="7" w16cid:durableId="116996090">
    <w:abstractNumId w:val="17"/>
  </w:num>
  <w:num w:numId="8" w16cid:durableId="25758589">
    <w:abstractNumId w:val="14"/>
  </w:num>
  <w:num w:numId="9" w16cid:durableId="1068068638">
    <w:abstractNumId w:val="18"/>
  </w:num>
  <w:num w:numId="10" w16cid:durableId="1123961628">
    <w:abstractNumId w:val="9"/>
  </w:num>
  <w:num w:numId="11" w16cid:durableId="1924877844">
    <w:abstractNumId w:val="7"/>
  </w:num>
  <w:num w:numId="12" w16cid:durableId="1577858761">
    <w:abstractNumId w:val="11"/>
  </w:num>
  <w:num w:numId="13" w16cid:durableId="2011562667">
    <w:abstractNumId w:val="13"/>
  </w:num>
  <w:num w:numId="14" w16cid:durableId="109780955">
    <w:abstractNumId w:val="5"/>
  </w:num>
  <w:num w:numId="15" w16cid:durableId="1703631005">
    <w:abstractNumId w:val="6"/>
  </w:num>
  <w:num w:numId="16" w16cid:durableId="208761671">
    <w:abstractNumId w:val="3"/>
  </w:num>
  <w:num w:numId="17" w16cid:durableId="2027437050">
    <w:abstractNumId w:val="19"/>
  </w:num>
  <w:num w:numId="18" w16cid:durableId="2039769347">
    <w:abstractNumId w:val="4"/>
  </w:num>
  <w:num w:numId="19" w16cid:durableId="1077632335">
    <w:abstractNumId w:val="24"/>
  </w:num>
  <w:num w:numId="20" w16cid:durableId="1132484329">
    <w:abstractNumId w:val="25"/>
  </w:num>
  <w:num w:numId="21" w16cid:durableId="2040279291">
    <w:abstractNumId w:val="20"/>
  </w:num>
  <w:num w:numId="22" w16cid:durableId="152792876">
    <w:abstractNumId w:val="1"/>
  </w:num>
  <w:num w:numId="23" w16cid:durableId="1213156699">
    <w:abstractNumId w:val="21"/>
  </w:num>
  <w:num w:numId="24" w16cid:durableId="558328556">
    <w:abstractNumId w:val="8"/>
  </w:num>
  <w:num w:numId="25" w16cid:durableId="942301515">
    <w:abstractNumId w:val="10"/>
  </w:num>
  <w:num w:numId="26" w16cid:durableId="11798501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wszS3NLG0MLUwMzNS0lEKTi0uzszPAykwrAUAQYkiGSwAAAA="/>
  </w:docVars>
  <w:rsids>
    <w:rsidRoot w:val="005A331B"/>
    <w:rsid w:val="00000137"/>
    <w:rsid w:val="000008A4"/>
    <w:rsid w:val="00002427"/>
    <w:rsid w:val="00006713"/>
    <w:rsid w:val="000110DE"/>
    <w:rsid w:val="00013FAF"/>
    <w:rsid w:val="00024AAB"/>
    <w:rsid w:val="00033825"/>
    <w:rsid w:val="000406A8"/>
    <w:rsid w:val="00045428"/>
    <w:rsid w:val="00061568"/>
    <w:rsid w:val="000738F1"/>
    <w:rsid w:val="00075836"/>
    <w:rsid w:val="000B4125"/>
    <w:rsid w:val="000D1EE5"/>
    <w:rsid w:val="000E6490"/>
    <w:rsid w:val="000F6D34"/>
    <w:rsid w:val="00103834"/>
    <w:rsid w:val="0010799F"/>
    <w:rsid w:val="00107E28"/>
    <w:rsid w:val="00122B2E"/>
    <w:rsid w:val="00140F32"/>
    <w:rsid w:val="00154272"/>
    <w:rsid w:val="00154DE0"/>
    <w:rsid w:val="00165A81"/>
    <w:rsid w:val="00166AD0"/>
    <w:rsid w:val="001901AC"/>
    <w:rsid w:val="00194627"/>
    <w:rsid w:val="001A780E"/>
    <w:rsid w:val="001B419F"/>
    <w:rsid w:val="001C0C5B"/>
    <w:rsid w:val="001C731B"/>
    <w:rsid w:val="001E0405"/>
    <w:rsid w:val="001E1335"/>
    <w:rsid w:val="001F3B50"/>
    <w:rsid w:val="00202224"/>
    <w:rsid w:val="00205127"/>
    <w:rsid w:val="002209DF"/>
    <w:rsid w:val="002212B5"/>
    <w:rsid w:val="00222013"/>
    <w:rsid w:val="00225FB0"/>
    <w:rsid w:val="002405B7"/>
    <w:rsid w:val="00252736"/>
    <w:rsid w:val="00261148"/>
    <w:rsid w:val="00267952"/>
    <w:rsid w:val="00276BAE"/>
    <w:rsid w:val="00281D16"/>
    <w:rsid w:val="002921E9"/>
    <w:rsid w:val="00297947"/>
    <w:rsid w:val="002A74D7"/>
    <w:rsid w:val="002B1FE7"/>
    <w:rsid w:val="002D16F4"/>
    <w:rsid w:val="002D4678"/>
    <w:rsid w:val="002F5DAD"/>
    <w:rsid w:val="0031791F"/>
    <w:rsid w:val="00333B05"/>
    <w:rsid w:val="003777B3"/>
    <w:rsid w:val="00393B6B"/>
    <w:rsid w:val="00393C01"/>
    <w:rsid w:val="00397D73"/>
    <w:rsid w:val="003A6106"/>
    <w:rsid w:val="003B0946"/>
    <w:rsid w:val="003C375C"/>
    <w:rsid w:val="003D0576"/>
    <w:rsid w:val="00400F37"/>
    <w:rsid w:val="00401FDB"/>
    <w:rsid w:val="0041136C"/>
    <w:rsid w:val="00417992"/>
    <w:rsid w:val="004219FA"/>
    <w:rsid w:val="00421A67"/>
    <w:rsid w:val="00426A3D"/>
    <w:rsid w:val="004415D0"/>
    <w:rsid w:val="004460AF"/>
    <w:rsid w:val="00467045"/>
    <w:rsid w:val="004836EB"/>
    <w:rsid w:val="00485A31"/>
    <w:rsid w:val="00485F3B"/>
    <w:rsid w:val="004926E3"/>
    <w:rsid w:val="004A2D98"/>
    <w:rsid w:val="004A644C"/>
    <w:rsid w:val="004C07C2"/>
    <w:rsid w:val="004C604F"/>
    <w:rsid w:val="005042F7"/>
    <w:rsid w:val="005047DD"/>
    <w:rsid w:val="00505A05"/>
    <w:rsid w:val="0050682B"/>
    <w:rsid w:val="00515114"/>
    <w:rsid w:val="005324EB"/>
    <w:rsid w:val="00577BA1"/>
    <w:rsid w:val="00593E78"/>
    <w:rsid w:val="00594ED3"/>
    <w:rsid w:val="00597A5A"/>
    <w:rsid w:val="005A331B"/>
    <w:rsid w:val="005C57D5"/>
    <w:rsid w:val="005D481F"/>
    <w:rsid w:val="005D5D35"/>
    <w:rsid w:val="005E197B"/>
    <w:rsid w:val="005E7DB2"/>
    <w:rsid w:val="005F4BA6"/>
    <w:rsid w:val="005F727E"/>
    <w:rsid w:val="006040F4"/>
    <w:rsid w:val="00605A10"/>
    <w:rsid w:val="00623741"/>
    <w:rsid w:val="00631226"/>
    <w:rsid w:val="006335D4"/>
    <w:rsid w:val="00640526"/>
    <w:rsid w:val="00643024"/>
    <w:rsid w:val="006507A6"/>
    <w:rsid w:val="00664CC4"/>
    <w:rsid w:val="0067580C"/>
    <w:rsid w:val="00680FC1"/>
    <w:rsid w:val="0069402C"/>
    <w:rsid w:val="006A1295"/>
    <w:rsid w:val="006B3367"/>
    <w:rsid w:val="006B3E73"/>
    <w:rsid w:val="006B5A29"/>
    <w:rsid w:val="006D66DE"/>
    <w:rsid w:val="006D6D82"/>
    <w:rsid w:val="006E0D7B"/>
    <w:rsid w:val="006E5969"/>
    <w:rsid w:val="0070598D"/>
    <w:rsid w:val="00710A31"/>
    <w:rsid w:val="00717A99"/>
    <w:rsid w:val="007301DD"/>
    <w:rsid w:val="00741B66"/>
    <w:rsid w:val="007427E7"/>
    <w:rsid w:val="00752714"/>
    <w:rsid w:val="00753962"/>
    <w:rsid w:val="0076193C"/>
    <w:rsid w:val="00783C40"/>
    <w:rsid w:val="007C11CB"/>
    <w:rsid w:val="007D528D"/>
    <w:rsid w:val="007E69D5"/>
    <w:rsid w:val="007F12B6"/>
    <w:rsid w:val="00801B3F"/>
    <w:rsid w:val="00804EEB"/>
    <w:rsid w:val="00805F1E"/>
    <w:rsid w:val="008123D3"/>
    <w:rsid w:val="00821F44"/>
    <w:rsid w:val="00831690"/>
    <w:rsid w:val="00837EE8"/>
    <w:rsid w:val="008446C6"/>
    <w:rsid w:val="00856AC2"/>
    <w:rsid w:val="0086148E"/>
    <w:rsid w:val="00863679"/>
    <w:rsid w:val="008639B5"/>
    <w:rsid w:val="008662FD"/>
    <w:rsid w:val="00873610"/>
    <w:rsid w:val="008820B7"/>
    <w:rsid w:val="00894E0F"/>
    <w:rsid w:val="008B0406"/>
    <w:rsid w:val="008B1578"/>
    <w:rsid w:val="008C2E32"/>
    <w:rsid w:val="008C59C7"/>
    <w:rsid w:val="00904A20"/>
    <w:rsid w:val="00911935"/>
    <w:rsid w:val="0091507B"/>
    <w:rsid w:val="00920122"/>
    <w:rsid w:val="009224D9"/>
    <w:rsid w:val="0093774A"/>
    <w:rsid w:val="00946817"/>
    <w:rsid w:val="00953DAA"/>
    <w:rsid w:val="00962FD5"/>
    <w:rsid w:val="00965861"/>
    <w:rsid w:val="00966C83"/>
    <w:rsid w:val="00972496"/>
    <w:rsid w:val="00994696"/>
    <w:rsid w:val="009B3ADF"/>
    <w:rsid w:val="009C7F08"/>
    <w:rsid w:val="00A02E05"/>
    <w:rsid w:val="00A10FA6"/>
    <w:rsid w:val="00A20548"/>
    <w:rsid w:val="00A252B8"/>
    <w:rsid w:val="00A3325C"/>
    <w:rsid w:val="00A4372B"/>
    <w:rsid w:val="00A46559"/>
    <w:rsid w:val="00A51BDC"/>
    <w:rsid w:val="00A5450E"/>
    <w:rsid w:val="00A55D12"/>
    <w:rsid w:val="00A56750"/>
    <w:rsid w:val="00A65811"/>
    <w:rsid w:val="00A663E9"/>
    <w:rsid w:val="00A97922"/>
    <w:rsid w:val="00AA1370"/>
    <w:rsid w:val="00AA15CD"/>
    <w:rsid w:val="00AC1A0F"/>
    <w:rsid w:val="00AC7C3C"/>
    <w:rsid w:val="00AE0746"/>
    <w:rsid w:val="00AF490A"/>
    <w:rsid w:val="00AF5A47"/>
    <w:rsid w:val="00B01FA8"/>
    <w:rsid w:val="00B1276D"/>
    <w:rsid w:val="00B44C26"/>
    <w:rsid w:val="00B475EB"/>
    <w:rsid w:val="00B53B89"/>
    <w:rsid w:val="00B572EB"/>
    <w:rsid w:val="00B61B80"/>
    <w:rsid w:val="00B97CE0"/>
    <w:rsid w:val="00BA272C"/>
    <w:rsid w:val="00BB3992"/>
    <w:rsid w:val="00BC46D8"/>
    <w:rsid w:val="00BE781D"/>
    <w:rsid w:val="00BF7273"/>
    <w:rsid w:val="00C143E2"/>
    <w:rsid w:val="00C20971"/>
    <w:rsid w:val="00C24355"/>
    <w:rsid w:val="00C461CD"/>
    <w:rsid w:val="00C60185"/>
    <w:rsid w:val="00C73ED6"/>
    <w:rsid w:val="00C83823"/>
    <w:rsid w:val="00C96F2D"/>
    <w:rsid w:val="00CA00C2"/>
    <w:rsid w:val="00CC366A"/>
    <w:rsid w:val="00CC46D5"/>
    <w:rsid w:val="00CC7C28"/>
    <w:rsid w:val="00CD6476"/>
    <w:rsid w:val="00CF5600"/>
    <w:rsid w:val="00D116C0"/>
    <w:rsid w:val="00D21329"/>
    <w:rsid w:val="00D21CAF"/>
    <w:rsid w:val="00D252FE"/>
    <w:rsid w:val="00D46573"/>
    <w:rsid w:val="00D51CB1"/>
    <w:rsid w:val="00D60C8C"/>
    <w:rsid w:val="00D61BD0"/>
    <w:rsid w:val="00D6381B"/>
    <w:rsid w:val="00D90F34"/>
    <w:rsid w:val="00D92AF6"/>
    <w:rsid w:val="00DB5ABC"/>
    <w:rsid w:val="00DC28A7"/>
    <w:rsid w:val="00DD192E"/>
    <w:rsid w:val="00DD1C10"/>
    <w:rsid w:val="00DD7398"/>
    <w:rsid w:val="00DF291C"/>
    <w:rsid w:val="00DF3082"/>
    <w:rsid w:val="00DF67FD"/>
    <w:rsid w:val="00E026C2"/>
    <w:rsid w:val="00E15A5B"/>
    <w:rsid w:val="00E215DE"/>
    <w:rsid w:val="00E331CB"/>
    <w:rsid w:val="00E337E7"/>
    <w:rsid w:val="00E3753D"/>
    <w:rsid w:val="00E4075E"/>
    <w:rsid w:val="00E76F0F"/>
    <w:rsid w:val="00E83F8E"/>
    <w:rsid w:val="00E95ACB"/>
    <w:rsid w:val="00EB42FF"/>
    <w:rsid w:val="00ED3E7A"/>
    <w:rsid w:val="00EE2B21"/>
    <w:rsid w:val="00EF0824"/>
    <w:rsid w:val="00EF0BA4"/>
    <w:rsid w:val="00EF3FA7"/>
    <w:rsid w:val="00EF6F3F"/>
    <w:rsid w:val="00F00BAA"/>
    <w:rsid w:val="00F020F6"/>
    <w:rsid w:val="00F033F8"/>
    <w:rsid w:val="00F21242"/>
    <w:rsid w:val="00F21928"/>
    <w:rsid w:val="00F4181A"/>
    <w:rsid w:val="00F418D3"/>
    <w:rsid w:val="00F45496"/>
    <w:rsid w:val="00F52C8C"/>
    <w:rsid w:val="00F60865"/>
    <w:rsid w:val="00F620EE"/>
    <w:rsid w:val="00F63116"/>
    <w:rsid w:val="00F67F4A"/>
    <w:rsid w:val="00F94CEF"/>
    <w:rsid w:val="00F96F58"/>
    <w:rsid w:val="00FB24E4"/>
    <w:rsid w:val="00FB394C"/>
    <w:rsid w:val="00FC10DE"/>
    <w:rsid w:val="00FC1D2A"/>
    <w:rsid w:val="00FD1189"/>
    <w:rsid w:val="00FD49E9"/>
    <w:rsid w:val="00FE57E6"/>
    <w:rsid w:val="00FF1A10"/>
    <w:rsid w:val="00FF2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E6DBD"/>
  <w15:docId w15:val="{66487401-8EF3-4B4E-84DA-53048CF6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5" w:lineRule="auto"/>
      <w:ind w:left="728" w:right="1"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E83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F8E"/>
    <w:rPr>
      <w:rFonts w:ascii="Calibri" w:eastAsia="Calibri" w:hAnsi="Calibri" w:cs="Calibri"/>
      <w:color w:val="000000"/>
    </w:rPr>
  </w:style>
  <w:style w:type="character" w:styleId="PlaceholderText">
    <w:name w:val="Placeholder Text"/>
    <w:basedOn w:val="DefaultParagraphFont"/>
    <w:uiPriority w:val="99"/>
    <w:semiHidden/>
    <w:rsid w:val="00E83F8E"/>
    <w:rPr>
      <w:color w:val="808080"/>
    </w:rPr>
  </w:style>
  <w:style w:type="paragraph" w:styleId="ListParagraph">
    <w:name w:val="List Paragraph"/>
    <w:basedOn w:val="Normal"/>
    <w:uiPriority w:val="34"/>
    <w:qFormat/>
    <w:rsid w:val="00E83F8E"/>
    <w:pPr>
      <w:ind w:left="720"/>
      <w:contextualSpacing/>
    </w:pPr>
  </w:style>
  <w:style w:type="paragraph" w:styleId="BalloonText">
    <w:name w:val="Balloon Text"/>
    <w:basedOn w:val="Normal"/>
    <w:link w:val="BalloonTextChar"/>
    <w:uiPriority w:val="99"/>
    <w:semiHidden/>
    <w:unhideWhenUsed/>
    <w:rsid w:val="00A02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E05"/>
    <w:rPr>
      <w:rFonts w:ascii="Tahoma" w:eastAsia="Calibri" w:hAnsi="Tahoma" w:cs="Tahoma"/>
      <w:color w:val="000000"/>
      <w:sz w:val="16"/>
      <w:szCs w:val="16"/>
    </w:rPr>
  </w:style>
  <w:style w:type="character" w:styleId="Hyperlink">
    <w:name w:val="Hyperlink"/>
    <w:basedOn w:val="DefaultParagraphFont"/>
    <w:uiPriority w:val="99"/>
    <w:unhideWhenUsed/>
    <w:rsid w:val="003C375C"/>
    <w:rPr>
      <w:color w:val="0563C1"/>
      <w:u w:val="single"/>
    </w:rPr>
  </w:style>
  <w:style w:type="character" w:styleId="UnresolvedMention">
    <w:name w:val="Unresolved Mention"/>
    <w:basedOn w:val="DefaultParagraphFont"/>
    <w:uiPriority w:val="99"/>
    <w:semiHidden/>
    <w:unhideWhenUsed/>
    <w:rsid w:val="002212B5"/>
    <w:rPr>
      <w:color w:val="605E5C"/>
      <w:shd w:val="clear" w:color="auto" w:fill="E1DFDD"/>
    </w:rPr>
  </w:style>
  <w:style w:type="paragraph" w:styleId="Revision">
    <w:name w:val="Revision"/>
    <w:hidden/>
    <w:uiPriority w:val="99"/>
    <w:semiHidden/>
    <w:rsid w:val="00205127"/>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103834"/>
    <w:rPr>
      <w:sz w:val="16"/>
      <w:szCs w:val="16"/>
    </w:rPr>
  </w:style>
  <w:style w:type="paragraph" w:styleId="CommentText">
    <w:name w:val="annotation text"/>
    <w:basedOn w:val="Normal"/>
    <w:link w:val="CommentTextChar"/>
    <w:uiPriority w:val="99"/>
    <w:unhideWhenUsed/>
    <w:rsid w:val="00103834"/>
    <w:pPr>
      <w:spacing w:line="240" w:lineRule="auto"/>
    </w:pPr>
    <w:rPr>
      <w:sz w:val="20"/>
      <w:szCs w:val="20"/>
    </w:rPr>
  </w:style>
  <w:style w:type="character" w:customStyle="1" w:styleId="CommentTextChar">
    <w:name w:val="Comment Text Char"/>
    <w:basedOn w:val="DefaultParagraphFont"/>
    <w:link w:val="CommentText"/>
    <w:uiPriority w:val="99"/>
    <w:rsid w:val="00103834"/>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03834"/>
    <w:rPr>
      <w:b/>
      <w:bCs/>
    </w:rPr>
  </w:style>
  <w:style w:type="character" w:customStyle="1" w:styleId="CommentSubjectChar">
    <w:name w:val="Comment Subject Char"/>
    <w:basedOn w:val="CommentTextChar"/>
    <w:link w:val="CommentSubject"/>
    <w:uiPriority w:val="99"/>
    <w:semiHidden/>
    <w:rsid w:val="00103834"/>
    <w:rPr>
      <w:rFonts w:ascii="Calibri" w:eastAsia="Calibri" w:hAnsi="Calibri" w:cs="Calibri"/>
      <w:b/>
      <w:bCs/>
      <w:color w:val="000000"/>
      <w:sz w:val="20"/>
      <w:szCs w:val="20"/>
    </w:rPr>
  </w:style>
  <w:style w:type="character" w:styleId="FollowedHyperlink">
    <w:name w:val="FollowedHyperlink"/>
    <w:basedOn w:val="DefaultParagraphFont"/>
    <w:uiPriority w:val="99"/>
    <w:semiHidden/>
    <w:unhideWhenUsed/>
    <w:rsid w:val="002A74D7"/>
    <w:rPr>
      <w:color w:val="954F72" w:themeColor="followedHyperlink"/>
      <w:u w:val="single"/>
    </w:rPr>
  </w:style>
  <w:style w:type="paragraph" w:styleId="Footer">
    <w:name w:val="footer"/>
    <w:basedOn w:val="Normal"/>
    <w:link w:val="FooterChar"/>
    <w:uiPriority w:val="99"/>
    <w:semiHidden/>
    <w:unhideWhenUsed/>
    <w:rsid w:val="00F52C8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52C8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ntranet.undp.org/unit/bom/ofrm/accounts/CST/FinancialClosure/financialclosure.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pp.undp.org/node/1891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popp.undp.org/node/18916"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18916"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2823C7F53249868E9B5F959058192C"/>
        <w:category>
          <w:name w:val="General"/>
          <w:gallery w:val="placeholder"/>
        </w:category>
        <w:types>
          <w:type w:val="bbPlcHdr"/>
        </w:types>
        <w:behaviors>
          <w:behavior w:val="content"/>
        </w:behaviors>
        <w:guid w:val="{40D3B77E-1AE6-4973-A610-DA309AF9C018}"/>
      </w:docPartPr>
      <w:docPartBody>
        <w:p w:rsidR="00FD52D1" w:rsidRDefault="00F7259A">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2761"/>
    <w:rsid w:val="00002761"/>
    <w:rsid w:val="002118EC"/>
    <w:rsid w:val="00240A70"/>
    <w:rsid w:val="002A5052"/>
    <w:rsid w:val="004D61E8"/>
    <w:rsid w:val="00554E21"/>
    <w:rsid w:val="00591A4F"/>
    <w:rsid w:val="00671377"/>
    <w:rsid w:val="006C04A6"/>
    <w:rsid w:val="00780294"/>
    <w:rsid w:val="00A87F3F"/>
    <w:rsid w:val="00B25709"/>
    <w:rsid w:val="00B26075"/>
    <w:rsid w:val="00B454E7"/>
    <w:rsid w:val="00D37B3B"/>
    <w:rsid w:val="00F7259A"/>
    <w:rsid w:val="00FB061B"/>
    <w:rsid w:val="00FD5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81ED34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5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2</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Quantum Financial Closure Instructions</UNDP_POPP_TITLE_EN>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2026-01-16T23:00:00+00:00</UNDP_POPP_PLANNED_REVIEWDATE>
    <UNDP_POPP_LASTMODIFIED xmlns="8264c5cc-ec60-4b56-8111-ce635d3d139a" xsi:nil="true"/>
    <UNDP_POPP_REJECT_COMMENTS xmlns="8264c5cc-ec60-4b56-8111-ce635d3d139a" xsi:nil="true"/>
    <UNDP_POPP_EFFECTIVEDATE xmlns="8264c5cc-ec60-4b56-8111-ce635d3d139a">2016-11-28T23:00:00+00:00</UNDP_POPP_EFFECTIVEDATE>
    <DLCPolicyLabelLock xmlns="e560140e-7b2f-4392-90df-e7567e3021a3" xsi:nil="true"/>
    <DLCPolicyLabelClientValue xmlns="e560140e-7b2f-4392-90df-e7567e3021a3">Effective Date: 29/11/2016                                                Version #: 2.0</DLCPolicyLabelClientValue>
    <UNDP_POPP_BUSINESSUNITID_HIDDEN xmlns="8264c5cc-ec60-4b56-8111-ce635d3d139a" xsi:nil="true"/>
    <_dlc_DocId xmlns="8264c5cc-ec60-4b56-8111-ce635d3d139a">POPP-11-3945</_dlc_DocId>
    <_dlc_DocIdUrl xmlns="8264c5cc-ec60-4b56-8111-ce635d3d139a">
      <Url>https://popp.undp.org/_layouts/15/DocIdRedir.aspx?ID=POPP-11-3945</Url>
      <Description>POPP-11-3945</Description>
    </_dlc_DocIdUrl>
    <DLCPolicyLabelValue xmlns="e560140e-7b2f-4392-90df-e7567e3021a3">Effective Date: 29/11/2016                                                Version #: 2</DLCPolicyLabelValue>
  </documentManagement>
</p:properti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CAE95C-C611-436F-9544-00B383F82DA0}">
  <ds:schemaRefs>
    <ds:schemaRef ds:uri="http://schemas.microsoft.com/sharepoint/v3/contenttype/forms"/>
  </ds:schemaRefs>
</ds:datastoreItem>
</file>

<file path=customXml/itemProps2.xml><?xml version="1.0" encoding="utf-8"?>
<ds:datastoreItem xmlns:ds="http://schemas.openxmlformats.org/officeDocument/2006/customXml" ds:itemID="{B9D935B3-4CA4-4DA9-86D8-0AA283CF26E1}">
  <ds:schemaRefs>
    <ds:schemaRef ds:uri="http://schemas.openxmlformats.org/officeDocument/2006/bibliography"/>
  </ds:schemaRefs>
</ds:datastoreItem>
</file>

<file path=customXml/itemProps3.xml><?xml version="1.0" encoding="utf-8"?>
<ds:datastoreItem xmlns:ds="http://schemas.openxmlformats.org/officeDocument/2006/customXml" ds:itemID="{28AA9372-8517-4F0C-99F4-205A5B4DCB19}">
  <ds:schemaRefs>
    <ds:schemaRef ds:uri="office.server.policy"/>
  </ds:schemaRefs>
</ds:datastoreItem>
</file>

<file path=customXml/itemProps4.xml><?xml version="1.0" encoding="utf-8"?>
<ds:datastoreItem xmlns:ds="http://schemas.openxmlformats.org/officeDocument/2006/customXml" ds:itemID="{B14289C8-28D4-489B-B47E-C5AF16C5B27A}">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96FD170A-B5F4-4EFB-B56D-666F9EB8E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2C127ED-8B62-4A8C-897D-50960219CF1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5</cp:revision>
  <dcterms:created xsi:type="dcterms:W3CDTF">2023-01-17T08:07:00Z</dcterms:created>
  <dcterms:modified xsi:type="dcterms:W3CDTF">2024-03-20T13:05:00Z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51092bd5-9466-4c42-b9e0-712d9cf6d8e1</vt:lpwstr>
  </property>
  <property fmtid="{D5CDD505-2E9C-101B-9397-08002B2CF9AE}" pid="4" name="POPPBusinessProcess">
    <vt:lpwstr/>
  </property>
  <property fmtid="{D5CDD505-2E9C-101B-9397-08002B2CF9AE}" pid="5" name="UNDP_POPP_BUSINESSUNIT">
    <vt:lpwstr>350;#Financial Resources Management|682d4c54-a288-412d-bfec-ce5587bbd25c</vt:lpwstr>
  </property>
  <property fmtid="{D5CDD505-2E9C-101B-9397-08002B2CF9AE}" pid="6" name="MediaServiceImageTags">
    <vt:lpwstr/>
  </property>
  <property fmtid="{D5CDD505-2E9C-101B-9397-08002B2CF9AE}" pid="7" name="UNDP_POPP_BUSINESSPROCESS_HIDDEN">
    <vt:lpwstr/>
  </property>
  <property fmtid="{D5CDD505-2E9C-101B-9397-08002B2CF9AE}" pid="8" name="l0e6ef0c43e74560bd7f3acd1f5e8571">
    <vt:lpwstr>Financial Resources Management|682d4c54-a288-412d-bfec-ce5587bbd25c</vt:lpwstr>
  </property>
  <property fmtid="{D5CDD505-2E9C-101B-9397-08002B2CF9AE}" pid="9" name="Location">
    <vt:lpwstr>Public</vt:lpwstr>
  </property>
</Properties>
</file>