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lang w:val="fr-FR"/>
        </w:rPr>
        <w:id w:val="-1485076368"/>
        <w:docPartObj>
          <w:docPartGallery w:val="Table of Contents"/>
          <w:docPartUnique/>
        </w:docPartObj>
      </w:sdtPr>
      <w:sdtEndPr>
        <w:rPr>
          <w:b/>
          <w:bCs/>
          <w:noProof/>
        </w:rPr>
      </w:sdtEndPr>
      <w:sdtContent>
        <w:p w14:paraId="64C2D009" w14:textId="5CD459E0" w:rsidR="009B6EC3" w:rsidRPr="00E71439" w:rsidRDefault="009B6EC3" w:rsidP="009B6EC3">
          <w:pPr>
            <w:spacing w:after="0"/>
            <w:jc w:val="center"/>
            <w:rPr>
              <w:b/>
              <w:bCs/>
              <w:color w:val="4472C4" w:themeColor="accent1"/>
              <w:sz w:val="24"/>
              <w:szCs w:val="24"/>
              <w:lang w:val="fr-FR"/>
            </w:rPr>
          </w:pPr>
          <w:r w:rsidRPr="00E71439">
            <w:rPr>
              <w:b/>
              <w:bCs/>
              <w:color w:val="4472C4" w:themeColor="accent1"/>
              <w:sz w:val="24"/>
              <w:szCs w:val="24"/>
              <w:lang w:val="fr-FR"/>
            </w:rPr>
            <w:t>NOTE</w:t>
          </w:r>
          <w:r w:rsidR="00BB37BC" w:rsidRPr="00E71439">
            <w:rPr>
              <w:b/>
              <w:bCs/>
              <w:color w:val="4472C4" w:themeColor="accent1"/>
              <w:sz w:val="24"/>
              <w:szCs w:val="24"/>
              <w:lang w:val="fr-FR"/>
            </w:rPr>
            <w:t xml:space="preserve"> D’ORIENTATION</w:t>
          </w:r>
          <w:r w:rsidRPr="00E71439">
            <w:rPr>
              <w:b/>
              <w:bCs/>
              <w:color w:val="4472C4" w:themeColor="accent1"/>
              <w:sz w:val="24"/>
              <w:szCs w:val="24"/>
              <w:lang w:val="fr-FR"/>
            </w:rPr>
            <w:t xml:space="preserve"> – </w:t>
          </w:r>
          <w:r w:rsidR="00BB37BC" w:rsidRPr="00E71439">
            <w:rPr>
              <w:b/>
              <w:bCs/>
              <w:color w:val="4472C4" w:themeColor="accent1"/>
              <w:sz w:val="24"/>
              <w:szCs w:val="24"/>
              <w:lang w:val="fr-FR"/>
            </w:rPr>
            <w:t xml:space="preserve">POLITIQUE RELATIVE AUX TRAVAUX DE </w:t>
          </w:r>
          <w:r w:rsidRPr="00E71439">
            <w:rPr>
              <w:b/>
              <w:bCs/>
              <w:color w:val="4472C4" w:themeColor="accent1"/>
              <w:sz w:val="24"/>
              <w:szCs w:val="24"/>
              <w:lang w:val="fr-FR"/>
            </w:rPr>
            <w:t>CONSTRUCTION</w:t>
          </w:r>
        </w:p>
        <w:p w14:paraId="20B3E86D" w14:textId="77777777" w:rsidR="009B6EC3" w:rsidRPr="00E71439" w:rsidRDefault="009B6EC3" w:rsidP="009B6EC3">
          <w:pPr>
            <w:spacing w:after="0"/>
            <w:jc w:val="center"/>
            <w:rPr>
              <w:b/>
              <w:bCs/>
              <w:color w:val="4472C4" w:themeColor="accent1"/>
              <w:sz w:val="24"/>
              <w:szCs w:val="24"/>
              <w:lang w:val="fr-FR"/>
            </w:rPr>
          </w:pPr>
        </w:p>
        <w:p w14:paraId="30E85A71" w14:textId="313CE62E" w:rsidR="009B6EC3" w:rsidRPr="00E71439" w:rsidRDefault="009B6EC3" w:rsidP="009B6EC3">
          <w:pPr>
            <w:pStyle w:val="TOC1"/>
            <w:rPr>
              <w:rFonts w:eastAsiaTheme="minorEastAsia"/>
              <w:color w:val="auto"/>
              <w:sz w:val="20"/>
              <w:szCs w:val="20"/>
              <w:lang w:val="fr-FR"/>
            </w:rPr>
          </w:pPr>
          <w:r w:rsidRPr="00E71439">
            <w:rPr>
              <w:sz w:val="20"/>
              <w:szCs w:val="20"/>
              <w:lang w:val="fr-FR"/>
            </w:rPr>
            <w:fldChar w:fldCharType="begin"/>
          </w:r>
          <w:r w:rsidRPr="00E71439">
            <w:rPr>
              <w:sz w:val="20"/>
              <w:szCs w:val="20"/>
              <w:lang w:val="fr-FR"/>
            </w:rPr>
            <w:instrText xml:space="preserve"> TOC \o "1-3" \h \z \u </w:instrText>
          </w:r>
          <w:r w:rsidRPr="00E71439">
            <w:rPr>
              <w:sz w:val="20"/>
              <w:szCs w:val="20"/>
              <w:lang w:val="fr-FR"/>
            </w:rPr>
            <w:fldChar w:fldCharType="separate"/>
          </w:r>
          <w:hyperlink w:anchor="_Toc41489939" w:history="1">
            <w:r w:rsidRPr="00E71439">
              <w:rPr>
                <w:rStyle w:val="Hyperlink"/>
                <w:rFonts w:cstheme="minorHAnsi"/>
                <w:b/>
                <w:bCs/>
                <w:sz w:val="20"/>
                <w:szCs w:val="20"/>
                <w:lang w:val="fr-FR"/>
              </w:rPr>
              <w:t xml:space="preserve">PRINCIPES </w:t>
            </w:r>
            <w:r w:rsidR="00BB37BC" w:rsidRPr="00E71439">
              <w:rPr>
                <w:rStyle w:val="Hyperlink"/>
                <w:rFonts w:cstheme="minorHAnsi"/>
                <w:b/>
                <w:bCs/>
                <w:sz w:val="20"/>
                <w:szCs w:val="20"/>
                <w:lang w:val="fr-FR"/>
              </w:rPr>
              <w:t xml:space="preserve">ET </w:t>
            </w:r>
            <w:r w:rsidRPr="00E71439">
              <w:rPr>
                <w:rStyle w:val="Hyperlink"/>
                <w:rFonts w:cstheme="minorHAnsi"/>
                <w:b/>
                <w:bCs/>
                <w:sz w:val="20"/>
                <w:szCs w:val="20"/>
                <w:lang w:val="fr-FR"/>
              </w:rPr>
              <w:t>APPLICATIONS</w:t>
            </w:r>
            <w:r w:rsidRPr="00E71439">
              <w:rPr>
                <w:webHidden/>
                <w:sz w:val="20"/>
                <w:szCs w:val="20"/>
                <w:lang w:val="fr-FR"/>
              </w:rPr>
              <w:tab/>
            </w:r>
            <w:r w:rsidRPr="00E71439">
              <w:rPr>
                <w:webHidden/>
                <w:sz w:val="20"/>
                <w:szCs w:val="20"/>
                <w:lang w:val="fr-FR"/>
              </w:rPr>
              <w:fldChar w:fldCharType="begin"/>
            </w:r>
            <w:r w:rsidRPr="00E71439">
              <w:rPr>
                <w:webHidden/>
                <w:sz w:val="20"/>
                <w:szCs w:val="20"/>
                <w:lang w:val="fr-FR"/>
              </w:rPr>
              <w:instrText xml:space="preserve"> PAGEREF _Toc41489939 \h </w:instrText>
            </w:r>
            <w:r w:rsidRPr="00E71439">
              <w:rPr>
                <w:webHidden/>
                <w:sz w:val="20"/>
                <w:szCs w:val="20"/>
                <w:lang w:val="fr-FR"/>
              </w:rPr>
            </w:r>
            <w:r w:rsidRPr="00E71439">
              <w:rPr>
                <w:webHidden/>
                <w:sz w:val="20"/>
                <w:szCs w:val="20"/>
                <w:lang w:val="fr-FR"/>
              </w:rPr>
              <w:fldChar w:fldCharType="separate"/>
            </w:r>
            <w:r w:rsidRPr="00E71439">
              <w:rPr>
                <w:webHidden/>
                <w:sz w:val="20"/>
                <w:szCs w:val="20"/>
                <w:lang w:val="fr-FR"/>
              </w:rPr>
              <w:t>2</w:t>
            </w:r>
            <w:r w:rsidRPr="00E71439">
              <w:rPr>
                <w:webHidden/>
                <w:sz w:val="20"/>
                <w:szCs w:val="20"/>
                <w:lang w:val="fr-FR"/>
              </w:rPr>
              <w:fldChar w:fldCharType="end"/>
            </w:r>
          </w:hyperlink>
        </w:p>
        <w:p w14:paraId="5CE26768" w14:textId="732554F2" w:rsidR="009B6EC3" w:rsidRPr="00E71439" w:rsidRDefault="00421367" w:rsidP="009B6EC3">
          <w:pPr>
            <w:pStyle w:val="TOC1"/>
            <w:rPr>
              <w:rFonts w:eastAsiaTheme="minorEastAsia"/>
              <w:color w:val="auto"/>
              <w:sz w:val="20"/>
              <w:szCs w:val="20"/>
              <w:lang w:val="fr-FR"/>
            </w:rPr>
          </w:pPr>
          <w:hyperlink w:anchor="_Toc41489940" w:history="1">
            <w:r w:rsidR="00BB37BC" w:rsidRPr="00E71439">
              <w:rPr>
                <w:rStyle w:val="Hyperlink"/>
                <w:rFonts w:cstheme="minorHAnsi"/>
                <w:b/>
                <w:bCs/>
                <w:sz w:val="20"/>
                <w:szCs w:val="20"/>
                <w:lang w:val="fr-FR"/>
              </w:rPr>
              <w:t>MODALITES DE PROGRAMMATION</w:t>
            </w:r>
            <w:r w:rsidR="009B6EC3" w:rsidRPr="00E71439">
              <w:rPr>
                <w:webHidden/>
                <w:sz w:val="20"/>
                <w:szCs w:val="20"/>
                <w:lang w:val="fr-FR"/>
              </w:rPr>
              <w:tab/>
            </w:r>
            <w:r w:rsidR="009B6EC3" w:rsidRPr="00E71439">
              <w:rPr>
                <w:webHidden/>
                <w:sz w:val="20"/>
                <w:szCs w:val="20"/>
                <w:lang w:val="fr-FR"/>
              </w:rPr>
              <w:fldChar w:fldCharType="begin"/>
            </w:r>
            <w:r w:rsidR="009B6EC3" w:rsidRPr="00E71439">
              <w:rPr>
                <w:webHidden/>
                <w:sz w:val="20"/>
                <w:szCs w:val="20"/>
                <w:lang w:val="fr-FR"/>
              </w:rPr>
              <w:instrText xml:space="preserve"> PAGEREF _Toc41489940 \h </w:instrText>
            </w:r>
            <w:r w:rsidR="009B6EC3" w:rsidRPr="00E71439">
              <w:rPr>
                <w:webHidden/>
                <w:sz w:val="20"/>
                <w:szCs w:val="20"/>
                <w:lang w:val="fr-FR"/>
              </w:rPr>
            </w:r>
            <w:r w:rsidR="009B6EC3" w:rsidRPr="00E71439">
              <w:rPr>
                <w:webHidden/>
                <w:sz w:val="20"/>
                <w:szCs w:val="20"/>
                <w:lang w:val="fr-FR"/>
              </w:rPr>
              <w:fldChar w:fldCharType="separate"/>
            </w:r>
            <w:r w:rsidR="009B6EC3" w:rsidRPr="00E71439">
              <w:rPr>
                <w:webHidden/>
                <w:sz w:val="20"/>
                <w:szCs w:val="20"/>
                <w:lang w:val="fr-FR"/>
              </w:rPr>
              <w:t>2</w:t>
            </w:r>
            <w:r w:rsidR="009B6EC3" w:rsidRPr="00E71439">
              <w:rPr>
                <w:webHidden/>
                <w:sz w:val="20"/>
                <w:szCs w:val="20"/>
                <w:lang w:val="fr-FR"/>
              </w:rPr>
              <w:fldChar w:fldCharType="end"/>
            </w:r>
          </w:hyperlink>
        </w:p>
        <w:p w14:paraId="74A5F01F" w14:textId="395867CD" w:rsidR="009B6EC3" w:rsidRPr="00E71439" w:rsidRDefault="00421367" w:rsidP="009B6EC3">
          <w:pPr>
            <w:pStyle w:val="TOC2"/>
            <w:tabs>
              <w:tab w:val="right" w:leader="dot" w:pos="9350"/>
            </w:tabs>
            <w:rPr>
              <w:rFonts w:eastAsiaTheme="minorEastAsia"/>
              <w:noProof/>
              <w:sz w:val="20"/>
              <w:szCs w:val="20"/>
              <w:lang w:val="fr-FR"/>
            </w:rPr>
          </w:pPr>
          <w:hyperlink w:anchor="_Toc41489941" w:history="1">
            <w:r w:rsidR="001B7841" w:rsidRPr="00E71439">
              <w:rPr>
                <w:rStyle w:val="Hyperlink"/>
                <w:noProof/>
                <w:sz w:val="20"/>
                <w:szCs w:val="20"/>
                <w:lang w:val="fr-FR"/>
              </w:rPr>
              <w:t>Evaluation des capacités du partenaire national</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_Toc41489941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2</w:t>
            </w:r>
            <w:r w:rsidR="009B6EC3" w:rsidRPr="00E71439">
              <w:rPr>
                <w:noProof/>
                <w:webHidden/>
                <w:sz w:val="20"/>
                <w:szCs w:val="20"/>
                <w:lang w:val="fr-FR"/>
              </w:rPr>
              <w:fldChar w:fldCharType="end"/>
            </w:r>
          </w:hyperlink>
        </w:p>
        <w:p w14:paraId="1CF9D252" w14:textId="2E5A85BD" w:rsidR="009B6EC3" w:rsidRPr="00E71439" w:rsidRDefault="00421367" w:rsidP="009B6EC3">
          <w:pPr>
            <w:pStyle w:val="TOC2"/>
            <w:tabs>
              <w:tab w:val="right" w:leader="dot" w:pos="9350"/>
            </w:tabs>
            <w:rPr>
              <w:rFonts w:eastAsiaTheme="minorEastAsia"/>
              <w:noProof/>
              <w:sz w:val="20"/>
              <w:szCs w:val="20"/>
              <w:lang w:val="fr-FR"/>
            </w:rPr>
          </w:pPr>
          <w:hyperlink w:anchor="_Toc41489942" w:history="1">
            <w:r w:rsidR="00DD3E42" w:rsidRPr="00E71439">
              <w:rPr>
                <w:rStyle w:val="Hyperlink"/>
                <w:noProof/>
                <w:sz w:val="20"/>
                <w:szCs w:val="20"/>
                <w:lang w:val="fr-FR"/>
              </w:rPr>
              <w:t>Evaluation des capacité</w:t>
            </w:r>
            <w:r w:rsidR="00D34157" w:rsidRPr="00E71439">
              <w:rPr>
                <w:rStyle w:val="Hyperlink"/>
                <w:noProof/>
                <w:sz w:val="20"/>
                <w:szCs w:val="20"/>
                <w:lang w:val="fr-FR"/>
              </w:rPr>
              <w:t>s</w:t>
            </w:r>
            <w:r w:rsidR="00DD3E42" w:rsidRPr="00E71439">
              <w:rPr>
                <w:rStyle w:val="Hyperlink"/>
                <w:noProof/>
                <w:sz w:val="20"/>
                <w:szCs w:val="20"/>
                <w:lang w:val="fr-FR"/>
              </w:rPr>
              <w:t xml:space="preserve"> de l’unité administrative et a</w:t>
            </w:r>
            <w:r w:rsidR="00472961">
              <w:rPr>
                <w:rStyle w:val="Hyperlink"/>
                <w:noProof/>
                <w:sz w:val="20"/>
                <w:szCs w:val="20"/>
                <w:lang w:val="fr-FR"/>
              </w:rPr>
              <w:t>pprobation</w:t>
            </w:r>
            <w:r w:rsidR="00DD3E42" w:rsidRPr="00E71439">
              <w:rPr>
                <w:rStyle w:val="Hyperlink"/>
                <w:noProof/>
                <w:sz w:val="20"/>
                <w:szCs w:val="20"/>
                <w:lang w:val="fr-FR"/>
              </w:rPr>
              <w:t xml:space="preserve"> </w:t>
            </w:r>
            <w:r w:rsidR="00472961">
              <w:rPr>
                <w:rStyle w:val="Hyperlink"/>
                <w:noProof/>
                <w:sz w:val="20"/>
                <w:szCs w:val="20"/>
                <w:lang w:val="fr-FR"/>
              </w:rPr>
              <w:t>d</w:t>
            </w:r>
            <w:r w:rsidR="00DD3E42" w:rsidRPr="00E71439">
              <w:rPr>
                <w:rStyle w:val="Hyperlink"/>
                <w:noProof/>
                <w:sz w:val="20"/>
                <w:szCs w:val="20"/>
                <w:lang w:val="fr-FR"/>
              </w:rPr>
              <w:t>es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_Toc41489942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3</w:t>
            </w:r>
            <w:r w:rsidR="009B6EC3" w:rsidRPr="00E71439">
              <w:rPr>
                <w:noProof/>
                <w:webHidden/>
                <w:sz w:val="20"/>
                <w:szCs w:val="20"/>
                <w:lang w:val="fr-FR"/>
              </w:rPr>
              <w:fldChar w:fldCharType="end"/>
            </w:r>
          </w:hyperlink>
        </w:p>
        <w:p w14:paraId="37064D69" w14:textId="26C406EF" w:rsidR="009B6EC3" w:rsidRPr="00E71439" w:rsidRDefault="00421367" w:rsidP="009B6EC3">
          <w:pPr>
            <w:pStyle w:val="TOC1"/>
            <w:rPr>
              <w:rFonts w:eastAsiaTheme="minorEastAsia"/>
              <w:color w:val="auto"/>
              <w:sz w:val="20"/>
              <w:szCs w:val="20"/>
              <w:lang w:val="fr-FR"/>
            </w:rPr>
          </w:pPr>
          <w:hyperlink w:anchor="_Toc41489943" w:history="1">
            <w:r w:rsidR="009B6EC3" w:rsidRPr="00E71439">
              <w:rPr>
                <w:rStyle w:val="Hyperlink"/>
                <w:rFonts w:eastAsia="Times New Roman" w:cstheme="minorHAnsi"/>
                <w:b/>
                <w:bCs/>
                <w:sz w:val="20"/>
                <w:szCs w:val="20"/>
                <w:lang w:val="fr-FR"/>
              </w:rPr>
              <w:t>ACTIVITES</w:t>
            </w:r>
            <w:r w:rsidR="00172095" w:rsidRPr="00E71439">
              <w:rPr>
                <w:rStyle w:val="Hyperlink"/>
                <w:rFonts w:eastAsia="Times New Roman" w:cstheme="minorHAnsi"/>
                <w:b/>
                <w:bCs/>
                <w:sz w:val="20"/>
                <w:szCs w:val="20"/>
                <w:lang w:val="fr-FR"/>
              </w:rPr>
              <w:t xml:space="preserve"> TRANSVERSALES</w:t>
            </w:r>
            <w:r w:rsidR="009B6EC3" w:rsidRPr="00E71439">
              <w:rPr>
                <w:webHidden/>
                <w:sz w:val="20"/>
                <w:szCs w:val="20"/>
                <w:lang w:val="fr-FR"/>
              </w:rPr>
              <w:tab/>
            </w:r>
            <w:r w:rsidR="009B6EC3" w:rsidRPr="00E71439">
              <w:rPr>
                <w:webHidden/>
                <w:sz w:val="20"/>
                <w:szCs w:val="20"/>
                <w:lang w:val="fr-FR"/>
              </w:rPr>
              <w:fldChar w:fldCharType="begin"/>
            </w:r>
            <w:r w:rsidR="009B6EC3" w:rsidRPr="00E71439">
              <w:rPr>
                <w:webHidden/>
                <w:sz w:val="20"/>
                <w:szCs w:val="20"/>
                <w:lang w:val="fr-FR"/>
              </w:rPr>
              <w:instrText xml:space="preserve"> PAGEREF _Toc41489943 \h </w:instrText>
            </w:r>
            <w:r w:rsidR="009B6EC3" w:rsidRPr="00E71439">
              <w:rPr>
                <w:webHidden/>
                <w:sz w:val="20"/>
                <w:szCs w:val="20"/>
                <w:lang w:val="fr-FR"/>
              </w:rPr>
            </w:r>
            <w:r w:rsidR="009B6EC3" w:rsidRPr="00E71439">
              <w:rPr>
                <w:webHidden/>
                <w:sz w:val="20"/>
                <w:szCs w:val="20"/>
                <w:lang w:val="fr-FR"/>
              </w:rPr>
              <w:fldChar w:fldCharType="separate"/>
            </w:r>
            <w:r w:rsidR="009B6EC3" w:rsidRPr="00E71439">
              <w:rPr>
                <w:webHidden/>
                <w:sz w:val="20"/>
                <w:szCs w:val="20"/>
                <w:lang w:val="fr-FR"/>
              </w:rPr>
              <w:t>3</w:t>
            </w:r>
            <w:r w:rsidR="009B6EC3" w:rsidRPr="00E71439">
              <w:rPr>
                <w:webHidden/>
                <w:sz w:val="20"/>
                <w:szCs w:val="20"/>
                <w:lang w:val="fr-FR"/>
              </w:rPr>
              <w:fldChar w:fldCharType="end"/>
            </w:r>
          </w:hyperlink>
        </w:p>
        <w:p w14:paraId="07D482C6" w14:textId="1E159506" w:rsidR="009B6EC3" w:rsidRPr="00E71439" w:rsidRDefault="00421367" w:rsidP="009B6EC3">
          <w:pPr>
            <w:pStyle w:val="TOC2"/>
            <w:tabs>
              <w:tab w:val="right" w:leader="dot" w:pos="9350"/>
            </w:tabs>
            <w:rPr>
              <w:rFonts w:eastAsiaTheme="minorEastAsia"/>
              <w:noProof/>
              <w:sz w:val="20"/>
              <w:szCs w:val="20"/>
              <w:lang w:val="fr-FR"/>
            </w:rPr>
          </w:pPr>
          <w:hyperlink w:anchor="_Toc41489944" w:history="1">
            <w:r w:rsidR="009B6EC3" w:rsidRPr="00E71439">
              <w:rPr>
                <w:rStyle w:val="Hyperlink"/>
                <w:noProof/>
                <w:sz w:val="20"/>
                <w:szCs w:val="20"/>
                <w:lang w:val="fr-FR"/>
              </w:rPr>
              <w:t>E</w:t>
            </w:r>
            <w:r w:rsidR="00172095" w:rsidRPr="00E71439">
              <w:rPr>
                <w:rStyle w:val="Hyperlink"/>
                <w:noProof/>
                <w:sz w:val="20"/>
                <w:szCs w:val="20"/>
                <w:lang w:val="fr-FR"/>
              </w:rPr>
              <w:t>valuation de</w:t>
            </w:r>
            <w:r w:rsidR="00D34157" w:rsidRPr="00E71439">
              <w:rPr>
                <w:rStyle w:val="Hyperlink"/>
                <w:noProof/>
                <w:sz w:val="20"/>
                <w:szCs w:val="20"/>
                <w:lang w:val="fr-FR"/>
              </w:rPr>
              <w:t xml:space="preserve"> l’impact</w:t>
            </w:r>
            <w:r w:rsidR="00172095" w:rsidRPr="00E71439">
              <w:rPr>
                <w:rStyle w:val="Hyperlink"/>
                <w:noProof/>
                <w:sz w:val="20"/>
                <w:szCs w:val="20"/>
                <w:lang w:val="fr-FR"/>
              </w:rPr>
              <w:t xml:space="preserve"> sur l’environnement</w:t>
            </w:r>
            <w:r w:rsidR="009B6EC3" w:rsidRPr="00E71439">
              <w:rPr>
                <w:rStyle w:val="Hyperlink"/>
                <w:noProof/>
                <w:sz w:val="20"/>
                <w:szCs w:val="20"/>
                <w:lang w:val="fr-FR"/>
              </w:rPr>
              <w:t xml:space="preserve"> (EI</w:t>
            </w:r>
            <w:r w:rsidR="00172095" w:rsidRPr="00E71439">
              <w:rPr>
                <w:rStyle w:val="Hyperlink"/>
                <w:noProof/>
                <w:sz w:val="20"/>
                <w:szCs w:val="20"/>
                <w:lang w:val="fr-FR"/>
              </w:rPr>
              <w:t>E</w:t>
            </w:r>
            <w:r w:rsidR="009B6EC3" w:rsidRPr="00E71439">
              <w:rPr>
                <w:rStyle w:val="Hyperlink"/>
                <w:noProof/>
                <w:sz w:val="20"/>
                <w:szCs w:val="20"/>
                <w:lang w:val="fr-FR"/>
              </w:rPr>
              <w:t>)</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_Toc41489944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3</w:t>
            </w:r>
            <w:r w:rsidR="009B6EC3" w:rsidRPr="00E71439">
              <w:rPr>
                <w:noProof/>
                <w:webHidden/>
                <w:sz w:val="20"/>
                <w:szCs w:val="20"/>
                <w:lang w:val="fr-FR"/>
              </w:rPr>
              <w:fldChar w:fldCharType="end"/>
            </w:r>
          </w:hyperlink>
        </w:p>
        <w:p w14:paraId="7EA9A04C" w14:textId="72A837D9" w:rsidR="009B6EC3" w:rsidRPr="00E71439" w:rsidRDefault="00421367" w:rsidP="009B6EC3">
          <w:pPr>
            <w:pStyle w:val="TOC2"/>
            <w:tabs>
              <w:tab w:val="right" w:leader="dot" w:pos="9350"/>
            </w:tabs>
            <w:rPr>
              <w:rFonts w:eastAsiaTheme="minorEastAsia"/>
              <w:noProof/>
              <w:sz w:val="20"/>
              <w:szCs w:val="20"/>
              <w:lang w:val="fr-FR"/>
            </w:rPr>
          </w:pPr>
          <w:hyperlink w:anchor="_Toc41489945" w:history="1">
            <w:r w:rsidR="004252F1" w:rsidRPr="00E71439">
              <w:rPr>
                <w:rStyle w:val="Hyperlink"/>
                <w:noProof/>
                <w:sz w:val="20"/>
                <w:szCs w:val="20"/>
                <w:lang w:val="fr-FR"/>
              </w:rPr>
              <w:t>Normes sociales et environnementales dans le cadre de l</w:t>
            </w:r>
            <w:r w:rsidR="00147399" w:rsidRPr="00E71439">
              <w:rPr>
                <w:rStyle w:val="Hyperlink"/>
                <w:noProof/>
                <w:sz w:val="20"/>
                <w:szCs w:val="20"/>
                <w:lang w:val="fr-FR"/>
              </w:rPr>
              <w:t>a passation de</w:t>
            </w:r>
            <w:r w:rsidR="00541665">
              <w:rPr>
                <w:rStyle w:val="Hyperlink"/>
                <w:noProof/>
                <w:sz w:val="20"/>
                <w:szCs w:val="20"/>
                <w:lang w:val="fr-FR"/>
              </w:rPr>
              <w:t>s</w:t>
            </w:r>
            <w:r w:rsidR="00147399" w:rsidRPr="00E71439">
              <w:rPr>
                <w:rStyle w:val="Hyperlink"/>
                <w:noProof/>
                <w:sz w:val="20"/>
                <w:szCs w:val="20"/>
                <w:lang w:val="fr-FR"/>
              </w:rPr>
              <w:t xml:space="preserve"> marchés de</w:t>
            </w:r>
            <w:r w:rsidR="004252F1" w:rsidRPr="00E71439">
              <w:rPr>
                <w:rStyle w:val="Hyperlink"/>
                <w:noProof/>
                <w:sz w:val="20"/>
                <w:szCs w:val="20"/>
                <w:lang w:val="fr-FR"/>
              </w:rPr>
              <w:t xml:space="preserve">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_Toc41489945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4</w:t>
            </w:r>
            <w:r w:rsidR="009B6EC3" w:rsidRPr="00E71439">
              <w:rPr>
                <w:noProof/>
                <w:webHidden/>
                <w:sz w:val="20"/>
                <w:szCs w:val="20"/>
                <w:lang w:val="fr-FR"/>
              </w:rPr>
              <w:fldChar w:fldCharType="end"/>
            </w:r>
          </w:hyperlink>
        </w:p>
        <w:p w14:paraId="4C77708E" w14:textId="4FA43419" w:rsidR="009B6EC3" w:rsidRPr="00E71439" w:rsidRDefault="00421367" w:rsidP="009B6EC3">
          <w:pPr>
            <w:pStyle w:val="TOC2"/>
            <w:tabs>
              <w:tab w:val="right" w:leader="dot" w:pos="9350"/>
            </w:tabs>
            <w:rPr>
              <w:rFonts w:eastAsiaTheme="minorEastAsia"/>
              <w:noProof/>
              <w:sz w:val="20"/>
              <w:szCs w:val="20"/>
              <w:lang w:val="fr-FR"/>
            </w:rPr>
          </w:pPr>
          <w:hyperlink w:anchor="_Toc41489946" w:history="1">
            <w:r w:rsidR="004252F1" w:rsidRPr="00E71439">
              <w:rPr>
                <w:rStyle w:val="Hyperlink"/>
                <w:rFonts w:eastAsia="Calibri"/>
                <w:noProof/>
                <w:sz w:val="20"/>
                <w:szCs w:val="20"/>
                <w:lang w:val="fr-FR" w:eastAsia="en-GB"/>
              </w:rPr>
              <w:t>Gestion d</w:t>
            </w:r>
            <w:r w:rsidR="0065122D">
              <w:rPr>
                <w:rStyle w:val="Hyperlink"/>
                <w:rFonts w:eastAsia="Calibri"/>
                <w:noProof/>
                <w:sz w:val="20"/>
                <w:szCs w:val="20"/>
                <w:lang w:val="fr-FR" w:eastAsia="en-GB"/>
              </w:rPr>
              <w:t>es</w:t>
            </w:r>
            <w:r w:rsidR="004252F1" w:rsidRPr="00E71439">
              <w:rPr>
                <w:rStyle w:val="Hyperlink"/>
                <w:rFonts w:eastAsia="Calibri"/>
                <w:noProof/>
                <w:sz w:val="20"/>
                <w:szCs w:val="20"/>
                <w:lang w:val="fr-FR" w:eastAsia="en-GB"/>
              </w:rPr>
              <w:t xml:space="preserve"> risque</w:t>
            </w:r>
            <w:r w:rsidR="0065122D">
              <w:rPr>
                <w:rStyle w:val="Hyperlink"/>
                <w:rFonts w:eastAsia="Calibri"/>
                <w:noProof/>
                <w:sz w:val="20"/>
                <w:szCs w:val="20"/>
                <w:lang w:val="fr-FR" w:eastAsia="en-GB"/>
              </w:rPr>
              <w:t>s</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_Toc41489946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4</w:t>
            </w:r>
            <w:r w:rsidR="009B6EC3" w:rsidRPr="00E71439">
              <w:rPr>
                <w:noProof/>
                <w:webHidden/>
                <w:sz w:val="20"/>
                <w:szCs w:val="20"/>
                <w:lang w:val="fr-FR"/>
              </w:rPr>
              <w:fldChar w:fldCharType="end"/>
            </w:r>
          </w:hyperlink>
        </w:p>
        <w:p w14:paraId="1D25D5A0" w14:textId="2AD33A43" w:rsidR="009B6EC3" w:rsidRPr="00E71439" w:rsidRDefault="00421367" w:rsidP="009B6EC3">
          <w:pPr>
            <w:pStyle w:val="TOC1"/>
            <w:rPr>
              <w:rFonts w:eastAsiaTheme="minorEastAsia"/>
              <w:color w:val="auto"/>
              <w:sz w:val="20"/>
              <w:szCs w:val="20"/>
              <w:lang w:val="fr-FR"/>
            </w:rPr>
          </w:pPr>
          <w:hyperlink w:anchor="_Toc41489947" w:history="1">
            <w:r w:rsidR="004252F1" w:rsidRPr="00E71439">
              <w:rPr>
                <w:rStyle w:val="Hyperlink"/>
                <w:rFonts w:cstheme="minorHAnsi"/>
                <w:b/>
                <w:bCs/>
                <w:sz w:val="20"/>
                <w:szCs w:val="20"/>
                <w:lang w:val="fr-FR"/>
              </w:rPr>
              <w:t>PHASES DES TRAVAUX</w:t>
            </w:r>
            <w:r w:rsidR="009B6EC3" w:rsidRPr="00E71439">
              <w:rPr>
                <w:webHidden/>
                <w:sz w:val="20"/>
                <w:szCs w:val="20"/>
                <w:lang w:val="fr-FR"/>
              </w:rPr>
              <w:tab/>
            </w:r>
            <w:r w:rsidR="009B6EC3" w:rsidRPr="00E71439">
              <w:rPr>
                <w:webHidden/>
                <w:sz w:val="20"/>
                <w:szCs w:val="20"/>
                <w:lang w:val="fr-FR"/>
              </w:rPr>
              <w:fldChar w:fldCharType="begin"/>
            </w:r>
            <w:r w:rsidR="009B6EC3" w:rsidRPr="00E71439">
              <w:rPr>
                <w:webHidden/>
                <w:sz w:val="20"/>
                <w:szCs w:val="20"/>
                <w:lang w:val="fr-FR"/>
              </w:rPr>
              <w:instrText xml:space="preserve"> PAGEREF _Toc41489947 \h </w:instrText>
            </w:r>
            <w:r w:rsidR="009B6EC3" w:rsidRPr="00E71439">
              <w:rPr>
                <w:webHidden/>
                <w:sz w:val="20"/>
                <w:szCs w:val="20"/>
                <w:lang w:val="fr-FR"/>
              </w:rPr>
            </w:r>
            <w:r w:rsidR="009B6EC3" w:rsidRPr="00E71439">
              <w:rPr>
                <w:webHidden/>
                <w:sz w:val="20"/>
                <w:szCs w:val="20"/>
                <w:lang w:val="fr-FR"/>
              </w:rPr>
              <w:fldChar w:fldCharType="separate"/>
            </w:r>
            <w:r w:rsidR="009B6EC3" w:rsidRPr="00E71439">
              <w:rPr>
                <w:webHidden/>
                <w:sz w:val="20"/>
                <w:szCs w:val="20"/>
                <w:lang w:val="fr-FR"/>
              </w:rPr>
              <w:t>4</w:t>
            </w:r>
            <w:r w:rsidR="009B6EC3" w:rsidRPr="00E71439">
              <w:rPr>
                <w:webHidden/>
                <w:sz w:val="20"/>
                <w:szCs w:val="20"/>
                <w:lang w:val="fr-FR"/>
              </w:rPr>
              <w:fldChar w:fldCharType="end"/>
            </w:r>
          </w:hyperlink>
        </w:p>
        <w:p w14:paraId="4F810D07" w14:textId="2BBBB7B7" w:rsidR="009B6EC3" w:rsidRPr="00E71439" w:rsidRDefault="00421367" w:rsidP="009B6EC3">
          <w:pPr>
            <w:pStyle w:val="TOC2"/>
            <w:tabs>
              <w:tab w:val="right" w:leader="dot" w:pos="9350"/>
            </w:tabs>
            <w:rPr>
              <w:rFonts w:eastAsiaTheme="minorEastAsia"/>
              <w:noProof/>
              <w:sz w:val="20"/>
              <w:szCs w:val="20"/>
              <w:lang w:val="fr-FR"/>
            </w:rPr>
          </w:pPr>
          <w:hyperlink w:anchor="_Toc41489948" w:history="1">
            <w:r w:rsidR="004252F1" w:rsidRPr="00E71439">
              <w:rPr>
                <w:rStyle w:val="Hyperlink"/>
                <w:noProof/>
                <w:sz w:val="20"/>
                <w:szCs w:val="20"/>
                <w:lang w:val="fr-FR"/>
              </w:rPr>
              <w:t>Etudes initiales</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_Toc41489948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6</w:t>
            </w:r>
            <w:r w:rsidR="009B6EC3" w:rsidRPr="00E71439">
              <w:rPr>
                <w:noProof/>
                <w:webHidden/>
                <w:sz w:val="20"/>
                <w:szCs w:val="20"/>
                <w:lang w:val="fr-FR"/>
              </w:rPr>
              <w:fldChar w:fldCharType="end"/>
            </w:r>
          </w:hyperlink>
        </w:p>
        <w:p w14:paraId="24DD9E56" w14:textId="2EA90095" w:rsidR="009B6EC3" w:rsidRPr="00E71439" w:rsidRDefault="00421367" w:rsidP="009B6EC3">
          <w:pPr>
            <w:pStyle w:val="TOC2"/>
            <w:tabs>
              <w:tab w:val="right" w:leader="dot" w:pos="9350"/>
            </w:tabs>
            <w:rPr>
              <w:rFonts w:eastAsiaTheme="minorEastAsia"/>
              <w:noProof/>
              <w:sz w:val="20"/>
              <w:szCs w:val="20"/>
              <w:lang w:val="fr-FR"/>
            </w:rPr>
          </w:pPr>
          <w:hyperlink w:anchor="_Toc41489949" w:history="1">
            <w:r w:rsidR="004252F1" w:rsidRPr="00E71439">
              <w:rPr>
                <w:rStyle w:val="Hyperlink"/>
                <w:noProof/>
                <w:sz w:val="20"/>
                <w:szCs w:val="20"/>
                <w:lang w:val="fr-FR"/>
              </w:rPr>
              <w:t>Etude de faisabilité</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_Toc41489949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6</w:t>
            </w:r>
            <w:r w:rsidR="009B6EC3" w:rsidRPr="00E71439">
              <w:rPr>
                <w:noProof/>
                <w:webHidden/>
                <w:sz w:val="20"/>
                <w:szCs w:val="20"/>
                <w:lang w:val="fr-FR"/>
              </w:rPr>
              <w:fldChar w:fldCharType="end"/>
            </w:r>
          </w:hyperlink>
        </w:p>
        <w:p w14:paraId="65100615" w14:textId="2C3596EA" w:rsidR="009B6EC3" w:rsidRPr="00E71439" w:rsidRDefault="00421367" w:rsidP="009B6EC3">
          <w:pPr>
            <w:pStyle w:val="TOC2"/>
            <w:tabs>
              <w:tab w:val="right" w:leader="dot" w:pos="9350"/>
            </w:tabs>
            <w:rPr>
              <w:rFonts w:eastAsiaTheme="minorEastAsia"/>
              <w:noProof/>
              <w:sz w:val="20"/>
              <w:szCs w:val="20"/>
              <w:lang w:val="fr-FR"/>
            </w:rPr>
          </w:pPr>
          <w:hyperlink w:anchor="_Toc41489950" w:history="1">
            <w:r w:rsidR="009B6EC3" w:rsidRPr="00E71439">
              <w:rPr>
                <w:rStyle w:val="Hyperlink"/>
                <w:noProof/>
                <w:sz w:val="20"/>
                <w:szCs w:val="20"/>
                <w:lang w:val="fr-FR"/>
              </w:rPr>
              <w:t>Strat</w:t>
            </w:r>
            <w:r w:rsidR="004252F1" w:rsidRPr="00E71439">
              <w:rPr>
                <w:rStyle w:val="Hyperlink"/>
                <w:noProof/>
                <w:sz w:val="20"/>
                <w:szCs w:val="20"/>
                <w:lang w:val="fr-FR"/>
              </w:rPr>
              <w:t>égie d</w:t>
            </w:r>
            <w:r w:rsidR="00147399" w:rsidRPr="00E71439">
              <w:rPr>
                <w:rStyle w:val="Hyperlink"/>
                <w:noProof/>
                <w:sz w:val="20"/>
                <w:szCs w:val="20"/>
                <w:lang w:val="fr-FR"/>
              </w:rPr>
              <w:t>e passation de</w:t>
            </w:r>
            <w:r w:rsidR="00D34157" w:rsidRPr="00E71439">
              <w:rPr>
                <w:rStyle w:val="Hyperlink"/>
                <w:noProof/>
                <w:sz w:val="20"/>
                <w:szCs w:val="20"/>
                <w:lang w:val="fr-FR"/>
              </w:rPr>
              <w:t>s</w:t>
            </w:r>
            <w:r w:rsidR="00147399" w:rsidRPr="00E71439">
              <w:rPr>
                <w:rStyle w:val="Hyperlink"/>
                <w:noProof/>
                <w:sz w:val="20"/>
                <w:szCs w:val="20"/>
                <w:lang w:val="fr-FR"/>
              </w:rPr>
              <w:t xml:space="preserve"> marchés de</w:t>
            </w:r>
            <w:r w:rsidR="004252F1" w:rsidRPr="00E71439">
              <w:rPr>
                <w:rStyle w:val="Hyperlink"/>
                <w:noProof/>
                <w:sz w:val="20"/>
                <w:szCs w:val="20"/>
                <w:lang w:val="fr-FR"/>
              </w:rPr>
              <w:t xml:space="preserve">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_Toc41489950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7</w:t>
            </w:r>
            <w:r w:rsidR="009B6EC3" w:rsidRPr="00E71439">
              <w:rPr>
                <w:noProof/>
                <w:webHidden/>
                <w:sz w:val="20"/>
                <w:szCs w:val="20"/>
                <w:lang w:val="fr-FR"/>
              </w:rPr>
              <w:fldChar w:fldCharType="end"/>
            </w:r>
          </w:hyperlink>
        </w:p>
        <w:p w14:paraId="32C6405A" w14:textId="3D631A35" w:rsidR="009B6EC3" w:rsidRPr="00E71439" w:rsidRDefault="00421367" w:rsidP="009B6EC3">
          <w:pPr>
            <w:pStyle w:val="TOC2"/>
            <w:tabs>
              <w:tab w:val="right" w:leader="dot" w:pos="9350"/>
            </w:tabs>
            <w:rPr>
              <w:rFonts w:eastAsiaTheme="minorEastAsia"/>
              <w:noProof/>
              <w:sz w:val="20"/>
              <w:szCs w:val="20"/>
              <w:lang w:val="fr-FR"/>
            </w:rPr>
          </w:pPr>
          <w:hyperlink w:anchor="_Toc41489951" w:history="1">
            <w:r w:rsidR="009B6EC3" w:rsidRPr="00E71439">
              <w:rPr>
                <w:rStyle w:val="Hyperlink"/>
                <w:noProof/>
                <w:sz w:val="20"/>
                <w:szCs w:val="20"/>
                <w:lang w:val="fr-FR"/>
              </w:rPr>
              <w:t>D</w:t>
            </w:r>
            <w:r w:rsidR="004252F1" w:rsidRPr="00E71439">
              <w:rPr>
                <w:rStyle w:val="Hyperlink"/>
                <w:noProof/>
                <w:sz w:val="20"/>
                <w:szCs w:val="20"/>
                <w:lang w:val="fr-FR"/>
              </w:rPr>
              <w:t>éfinition des prescriptions techniques</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_Toc41489951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8</w:t>
            </w:r>
            <w:r w:rsidR="009B6EC3" w:rsidRPr="00E71439">
              <w:rPr>
                <w:noProof/>
                <w:webHidden/>
                <w:sz w:val="20"/>
                <w:szCs w:val="20"/>
                <w:lang w:val="fr-FR"/>
              </w:rPr>
              <w:fldChar w:fldCharType="end"/>
            </w:r>
          </w:hyperlink>
        </w:p>
        <w:p w14:paraId="7A9F85AC" w14:textId="6AA5BCA7" w:rsidR="009B6EC3" w:rsidRPr="00E71439" w:rsidRDefault="00421367" w:rsidP="009B6EC3">
          <w:pPr>
            <w:pStyle w:val="TOC2"/>
            <w:tabs>
              <w:tab w:val="right" w:leader="dot" w:pos="9350"/>
            </w:tabs>
            <w:rPr>
              <w:rFonts w:eastAsiaTheme="minorEastAsia"/>
              <w:noProof/>
              <w:sz w:val="20"/>
              <w:szCs w:val="20"/>
              <w:lang w:val="fr-FR"/>
            </w:rPr>
          </w:pPr>
          <w:hyperlink w:anchor="_Toc41489952" w:history="1">
            <w:r w:rsidR="0007311E">
              <w:rPr>
                <w:rStyle w:val="Hyperlink"/>
                <w:noProof/>
                <w:sz w:val="20"/>
                <w:szCs w:val="20"/>
                <w:lang w:val="fr-FR"/>
              </w:rPr>
              <w:t>Demande de passation de marché de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_Toc41489952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9</w:t>
            </w:r>
            <w:r w:rsidR="009B6EC3" w:rsidRPr="00E71439">
              <w:rPr>
                <w:noProof/>
                <w:webHidden/>
                <w:sz w:val="20"/>
                <w:szCs w:val="20"/>
                <w:lang w:val="fr-FR"/>
              </w:rPr>
              <w:fldChar w:fldCharType="end"/>
            </w:r>
          </w:hyperlink>
        </w:p>
        <w:p w14:paraId="54D8148A" w14:textId="339810F6" w:rsidR="009B6EC3" w:rsidRPr="00E71439" w:rsidRDefault="00421367" w:rsidP="009B6EC3">
          <w:pPr>
            <w:pStyle w:val="TOC1"/>
            <w:rPr>
              <w:rFonts w:eastAsiaTheme="minorEastAsia"/>
              <w:color w:val="auto"/>
              <w:sz w:val="20"/>
              <w:szCs w:val="20"/>
              <w:lang w:val="fr-FR"/>
            </w:rPr>
          </w:pPr>
          <w:hyperlink w:anchor="_Toc41489953" w:history="1">
            <w:r w:rsidR="00147399" w:rsidRPr="00E71439">
              <w:rPr>
                <w:rStyle w:val="Hyperlink"/>
                <w:rFonts w:eastAsia="Times New Roman" w:cstheme="minorHAnsi"/>
                <w:b/>
                <w:bCs/>
                <w:sz w:val="20"/>
                <w:szCs w:val="20"/>
                <w:lang w:val="fr-FR"/>
              </w:rPr>
              <w:t>MODALITES CONTRACTUELLES</w:t>
            </w:r>
            <w:r w:rsidR="009B6EC3" w:rsidRPr="00E71439">
              <w:rPr>
                <w:webHidden/>
                <w:sz w:val="20"/>
                <w:szCs w:val="20"/>
                <w:lang w:val="fr-FR"/>
              </w:rPr>
              <w:tab/>
            </w:r>
            <w:r w:rsidR="009B6EC3" w:rsidRPr="00E71439">
              <w:rPr>
                <w:webHidden/>
                <w:sz w:val="20"/>
                <w:szCs w:val="20"/>
                <w:lang w:val="fr-FR"/>
              </w:rPr>
              <w:fldChar w:fldCharType="begin"/>
            </w:r>
            <w:r w:rsidR="009B6EC3" w:rsidRPr="00E71439">
              <w:rPr>
                <w:webHidden/>
                <w:sz w:val="20"/>
                <w:szCs w:val="20"/>
                <w:lang w:val="fr-FR"/>
              </w:rPr>
              <w:instrText xml:space="preserve"> PAGEREF _Toc41489953 \h </w:instrText>
            </w:r>
            <w:r w:rsidR="009B6EC3" w:rsidRPr="00E71439">
              <w:rPr>
                <w:webHidden/>
                <w:sz w:val="20"/>
                <w:szCs w:val="20"/>
                <w:lang w:val="fr-FR"/>
              </w:rPr>
            </w:r>
            <w:r w:rsidR="009B6EC3" w:rsidRPr="00E71439">
              <w:rPr>
                <w:webHidden/>
                <w:sz w:val="20"/>
                <w:szCs w:val="20"/>
                <w:lang w:val="fr-FR"/>
              </w:rPr>
              <w:fldChar w:fldCharType="separate"/>
            </w:r>
            <w:r w:rsidR="009B6EC3" w:rsidRPr="00E71439">
              <w:rPr>
                <w:webHidden/>
                <w:sz w:val="20"/>
                <w:szCs w:val="20"/>
                <w:lang w:val="fr-FR"/>
              </w:rPr>
              <w:t>11</w:t>
            </w:r>
            <w:r w:rsidR="009B6EC3" w:rsidRPr="00E71439">
              <w:rPr>
                <w:webHidden/>
                <w:sz w:val="20"/>
                <w:szCs w:val="20"/>
                <w:lang w:val="fr-FR"/>
              </w:rPr>
              <w:fldChar w:fldCharType="end"/>
            </w:r>
          </w:hyperlink>
        </w:p>
        <w:p w14:paraId="0098D21F" w14:textId="34984649" w:rsidR="009B6EC3" w:rsidRPr="00E71439" w:rsidRDefault="00421367" w:rsidP="009B6EC3">
          <w:pPr>
            <w:pStyle w:val="TOC2"/>
            <w:tabs>
              <w:tab w:val="right" w:leader="dot" w:pos="9350"/>
            </w:tabs>
            <w:rPr>
              <w:rFonts w:eastAsiaTheme="minorEastAsia"/>
              <w:noProof/>
              <w:sz w:val="20"/>
              <w:szCs w:val="20"/>
              <w:lang w:val="fr-FR"/>
            </w:rPr>
          </w:pPr>
          <w:hyperlink w:anchor="_Toc41489954" w:history="1">
            <w:r w:rsidR="009B6EC3" w:rsidRPr="00E71439">
              <w:rPr>
                <w:rStyle w:val="Hyperlink"/>
                <w:noProof/>
                <w:sz w:val="20"/>
                <w:szCs w:val="20"/>
                <w:lang w:val="fr-FR"/>
              </w:rPr>
              <w:t>Form</w:t>
            </w:r>
            <w:r w:rsidR="00147399" w:rsidRPr="00E71439">
              <w:rPr>
                <w:rStyle w:val="Hyperlink"/>
                <w:noProof/>
                <w:sz w:val="20"/>
                <w:szCs w:val="20"/>
                <w:lang w:val="fr-FR"/>
              </w:rPr>
              <w:t>e et c</w:t>
            </w:r>
            <w:r w:rsidR="009B6EC3" w:rsidRPr="00E71439">
              <w:rPr>
                <w:rStyle w:val="Hyperlink"/>
                <w:noProof/>
                <w:sz w:val="20"/>
                <w:szCs w:val="20"/>
                <w:lang w:val="fr-FR"/>
              </w:rPr>
              <w:t xml:space="preserve">onditions </w:t>
            </w:r>
            <w:r w:rsidR="00147399" w:rsidRPr="00E71439">
              <w:rPr>
                <w:rStyle w:val="Hyperlink"/>
                <w:noProof/>
                <w:sz w:val="20"/>
                <w:szCs w:val="20"/>
                <w:lang w:val="fr-FR"/>
              </w:rPr>
              <w:t xml:space="preserve">du </w:t>
            </w:r>
            <w:r w:rsidR="00867CE0" w:rsidRPr="00E71439">
              <w:rPr>
                <w:rStyle w:val="Hyperlink"/>
                <w:noProof/>
                <w:sz w:val="20"/>
                <w:szCs w:val="20"/>
                <w:lang w:val="fr-FR"/>
              </w:rPr>
              <w:t>marché</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_Toc41489954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11</w:t>
            </w:r>
            <w:r w:rsidR="009B6EC3" w:rsidRPr="00E71439">
              <w:rPr>
                <w:noProof/>
                <w:webHidden/>
                <w:sz w:val="20"/>
                <w:szCs w:val="20"/>
                <w:lang w:val="fr-FR"/>
              </w:rPr>
              <w:fldChar w:fldCharType="end"/>
            </w:r>
          </w:hyperlink>
        </w:p>
        <w:p w14:paraId="01C19687" w14:textId="4552E2F3" w:rsidR="009B6EC3" w:rsidRPr="00E71439" w:rsidRDefault="00421367" w:rsidP="009B6EC3">
          <w:pPr>
            <w:pStyle w:val="TOC2"/>
            <w:tabs>
              <w:tab w:val="right" w:leader="dot" w:pos="9350"/>
            </w:tabs>
            <w:rPr>
              <w:rFonts w:eastAsiaTheme="minorEastAsia"/>
              <w:noProof/>
              <w:sz w:val="20"/>
              <w:szCs w:val="20"/>
              <w:lang w:val="fr-FR"/>
            </w:rPr>
          </w:pPr>
          <w:hyperlink w:anchor="_Toc41489955" w:history="1">
            <w:r w:rsidR="009B6EC3" w:rsidRPr="00E71439">
              <w:rPr>
                <w:rStyle w:val="Hyperlink"/>
                <w:noProof/>
                <w:sz w:val="20"/>
                <w:szCs w:val="20"/>
                <w:lang w:val="fr-FR"/>
              </w:rPr>
              <w:t xml:space="preserve">Conditions </w:t>
            </w:r>
            <w:r w:rsidR="00867CE0" w:rsidRPr="00E71439">
              <w:rPr>
                <w:rStyle w:val="Hyperlink"/>
                <w:noProof/>
                <w:sz w:val="20"/>
                <w:szCs w:val="20"/>
                <w:lang w:val="fr-FR"/>
              </w:rPr>
              <w:t>importantes d</w:t>
            </w:r>
            <w:r w:rsidR="0012460C" w:rsidRPr="00E71439">
              <w:rPr>
                <w:rStyle w:val="Hyperlink"/>
                <w:noProof/>
                <w:sz w:val="20"/>
                <w:szCs w:val="20"/>
                <w:lang w:val="fr-FR"/>
              </w:rPr>
              <w:t>es</w:t>
            </w:r>
            <w:r w:rsidR="00867CE0" w:rsidRPr="00E71439">
              <w:rPr>
                <w:rStyle w:val="Hyperlink"/>
                <w:noProof/>
                <w:sz w:val="20"/>
                <w:szCs w:val="20"/>
                <w:lang w:val="fr-FR"/>
              </w:rPr>
              <w:t xml:space="preserve"> marché</w:t>
            </w:r>
            <w:r w:rsidR="0012460C" w:rsidRPr="00E71439">
              <w:rPr>
                <w:rStyle w:val="Hyperlink"/>
                <w:noProof/>
                <w:sz w:val="20"/>
                <w:szCs w:val="20"/>
                <w:lang w:val="fr-FR"/>
              </w:rPr>
              <w:t>s</w:t>
            </w:r>
            <w:r w:rsidR="00867CE0" w:rsidRPr="00E71439">
              <w:rPr>
                <w:rStyle w:val="Hyperlink"/>
                <w:noProof/>
                <w:sz w:val="20"/>
                <w:szCs w:val="20"/>
                <w:lang w:val="fr-FR"/>
              </w:rPr>
              <w:t xml:space="preserve"> de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_Toc41489955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12</w:t>
            </w:r>
            <w:r w:rsidR="009B6EC3" w:rsidRPr="00E71439">
              <w:rPr>
                <w:noProof/>
                <w:webHidden/>
                <w:sz w:val="20"/>
                <w:szCs w:val="20"/>
                <w:lang w:val="fr-FR"/>
              </w:rPr>
              <w:fldChar w:fldCharType="end"/>
            </w:r>
          </w:hyperlink>
        </w:p>
        <w:p w14:paraId="7AB87369" w14:textId="22826D3A" w:rsidR="009B6EC3" w:rsidRPr="00E71439" w:rsidRDefault="00421367" w:rsidP="009B6EC3">
          <w:pPr>
            <w:pStyle w:val="TOC2"/>
            <w:tabs>
              <w:tab w:val="right" w:leader="dot" w:pos="9350"/>
            </w:tabs>
            <w:rPr>
              <w:rFonts w:eastAsiaTheme="minorEastAsia"/>
              <w:noProof/>
              <w:sz w:val="20"/>
              <w:szCs w:val="20"/>
              <w:lang w:val="fr-FR"/>
            </w:rPr>
          </w:pPr>
          <w:hyperlink w:anchor="_Toc41489956" w:history="1">
            <w:r w:rsidR="00CC0BE1" w:rsidRPr="00E71439">
              <w:rPr>
                <w:rStyle w:val="Hyperlink"/>
                <w:noProof/>
                <w:sz w:val="20"/>
                <w:szCs w:val="20"/>
                <w:lang w:val="fr-FR"/>
              </w:rPr>
              <w:t>Réception des travaux</w:t>
            </w:r>
            <w:r w:rsidR="009B6EC3" w:rsidRPr="00E71439">
              <w:rPr>
                <w:noProof/>
                <w:webHidden/>
                <w:sz w:val="20"/>
                <w:szCs w:val="20"/>
                <w:lang w:val="fr-FR"/>
              </w:rPr>
              <w:tab/>
            </w:r>
            <w:r w:rsidR="009B6EC3" w:rsidRPr="00E71439">
              <w:rPr>
                <w:noProof/>
                <w:webHidden/>
                <w:sz w:val="20"/>
                <w:szCs w:val="20"/>
                <w:lang w:val="fr-FR"/>
              </w:rPr>
              <w:fldChar w:fldCharType="begin"/>
            </w:r>
            <w:r w:rsidR="009B6EC3" w:rsidRPr="00E71439">
              <w:rPr>
                <w:noProof/>
                <w:webHidden/>
                <w:sz w:val="20"/>
                <w:szCs w:val="20"/>
                <w:lang w:val="fr-FR"/>
              </w:rPr>
              <w:instrText xml:space="preserve"> PAGEREF _Toc41489956 \h </w:instrText>
            </w:r>
            <w:r w:rsidR="009B6EC3" w:rsidRPr="00E71439">
              <w:rPr>
                <w:noProof/>
                <w:webHidden/>
                <w:sz w:val="20"/>
                <w:szCs w:val="20"/>
                <w:lang w:val="fr-FR"/>
              </w:rPr>
            </w:r>
            <w:r w:rsidR="009B6EC3" w:rsidRPr="00E71439">
              <w:rPr>
                <w:noProof/>
                <w:webHidden/>
                <w:sz w:val="20"/>
                <w:szCs w:val="20"/>
                <w:lang w:val="fr-FR"/>
              </w:rPr>
              <w:fldChar w:fldCharType="separate"/>
            </w:r>
            <w:r w:rsidR="009B6EC3" w:rsidRPr="00E71439">
              <w:rPr>
                <w:noProof/>
                <w:webHidden/>
                <w:sz w:val="20"/>
                <w:szCs w:val="20"/>
                <w:lang w:val="fr-FR"/>
              </w:rPr>
              <w:t>14</w:t>
            </w:r>
            <w:r w:rsidR="009B6EC3" w:rsidRPr="00E71439">
              <w:rPr>
                <w:noProof/>
                <w:webHidden/>
                <w:sz w:val="20"/>
                <w:szCs w:val="20"/>
                <w:lang w:val="fr-FR"/>
              </w:rPr>
              <w:fldChar w:fldCharType="end"/>
            </w:r>
          </w:hyperlink>
        </w:p>
        <w:p w14:paraId="11307B98" w14:textId="77777777" w:rsidR="009B6EC3" w:rsidRPr="00E71439" w:rsidRDefault="009B6EC3" w:rsidP="009B6EC3">
          <w:pPr>
            <w:rPr>
              <w:sz w:val="20"/>
              <w:szCs w:val="20"/>
              <w:lang w:val="fr-FR"/>
            </w:rPr>
          </w:pPr>
          <w:r w:rsidRPr="00E71439">
            <w:rPr>
              <w:b/>
              <w:bCs/>
              <w:noProof/>
              <w:sz w:val="20"/>
              <w:szCs w:val="20"/>
              <w:lang w:val="fr-FR"/>
            </w:rPr>
            <w:fldChar w:fldCharType="end"/>
          </w:r>
        </w:p>
      </w:sdtContent>
    </w:sdt>
    <w:p w14:paraId="0C022581" w14:textId="77777777" w:rsidR="009B6EC3" w:rsidRPr="00E71439" w:rsidRDefault="009B6EC3" w:rsidP="009B6EC3">
      <w:pPr>
        <w:ind w:left="2160"/>
        <w:rPr>
          <w:b/>
          <w:bCs/>
          <w:lang w:val="fr-FR"/>
        </w:rPr>
      </w:pPr>
    </w:p>
    <w:p w14:paraId="3FCF90B9" w14:textId="77777777" w:rsidR="009B6EC3" w:rsidRPr="00E71439" w:rsidRDefault="009B6EC3" w:rsidP="009B6EC3">
      <w:pPr>
        <w:ind w:left="2160"/>
        <w:rPr>
          <w:b/>
          <w:bCs/>
          <w:lang w:val="fr-FR"/>
        </w:rPr>
      </w:pPr>
    </w:p>
    <w:p w14:paraId="18EFDA5B" w14:textId="77777777" w:rsidR="009B6EC3" w:rsidRPr="00E71439" w:rsidRDefault="009B6EC3" w:rsidP="009B6EC3">
      <w:pPr>
        <w:ind w:left="2160"/>
        <w:rPr>
          <w:b/>
          <w:bCs/>
          <w:lang w:val="fr-FR"/>
        </w:rPr>
      </w:pPr>
    </w:p>
    <w:p w14:paraId="4498A408" w14:textId="77777777" w:rsidR="009B6EC3" w:rsidRPr="00E71439" w:rsidRDefault="009B6EC3" w:rsidP="009B6EC3">
      <w:pPr>
        <w:ind w:left="2160"/>
        <w:rPr>
          <w:b/>
          <w:bCs/>
          <w:lang w:val="fr-FR"/>
        </w:rPr>
      </w:pPr>
    </w:p>
    <w:p w14:paraId="2ED9B1FB" w14:textId="77777777" w:rsidR="009B6EC3" w:rsidRPr="00E71439" w:rsidRDefault="009B6EC3" w:rsidP="009B6EC3">
      <w:pPr>
        <w:ind w:left="2160"/>
        <w:rPr>
          <w:b/>
          <w:bCs/>
          <w:lang w:val="fr-FR"/>
        </w:rPr>
      </w:pPr>
    </w:p>
    <w:p w14:paraId="708DB350" w14:textId="77777777" w:rsidR="009B6EC3" w:rsidRPr="00E71439" w:rsidRDefault="009B6EC3" w:rsidP="009B6EC3">
      <w:pPr>
        <w:ind w:left="2160"/>
        <w:rPr>
          <w:b/>
          <w:bCs/>
          <w:lang w:val="fr-FR"/>
        </w:rPr>
      </w:pPr>
    </w:p>
    <w:p w14:paraId="0724E8B2" w14:textId="3323B540" w:rsidR="00B419B1" w:rsidRPr="00E71439" w:rsidRDefault="00B419B1">
      <w:pPr>
        <w:rPr>
          <w:b/>
          <w:bCs/>
          <w:lang w:val="fr-FR"/>
        </w:rPr>
      </w:pPr>
      <w:r w:rsidRPr="00E71439">
        <w:rPr>
          <w:b/>
          <w:bCs/>
          <w:lang w:val="fr-FR"/>
        </w:rPr>
        <w:br w:type="page"/>
      </w:r>
    </w:p>
    <w:p w14:paraId="2DFFA60B" w14:textId="0785C557" w:rsidR="009B6EC3" w:rsidRPr="00E71439" w:rsidRDefault="009B6EC3" w:rsidP="009B6EC3">
      <w:pPr>
        <w:pStyle w:val="Heading1"/>
        <w:rPr>
          <w:rFonts w:asciiTheme="minorHAnsi" w:hAnsiTheme="minorHAnsi" w:cstheme="minorHAnsi"/>
          <w:b/>
          <w:bCs/>
          <w:color w:val="4472C4" w:themeColor="accent1"/>
          <w:sz w:val="24"/>
          <w:szCs w:val="24"/>
          <w:lang w:val="fr-FR"/>
        </w:rPr>
      </w:pPr>
      <w:bookmarkStart w:id="0" w:name="_Toc41489939"/>
      <w:r w:rsidRPr="00E71439">
        <w:rPr>
          <w:rFonts w:asciiTheme="minorHAnsi" w:hAnsiTheme="minorHAnsi" w:cstheme="minorHAnsi"/>
          <w:b/>
          <w:bCs/>
          <w:color w:val="4472C4" w:themeColor="accent1"/>
          <w:sz w:val="24"/>
          <w:szCs w:val="24"/>
          <w:lang w:val="fr-FR"/>
        </w:rPr>
        <w:lastRenderedPageBreak/>
        <w:t>PRINCIP</w:t>
      </w:r>
      <w:r w:rsidR="00ED3288" w:rsidRPr="00E71439">
        <w:rPr>
          <w:rFonts w:asciiTheme="minorHAnsi" w:hAnsiTheme="minorHAnsi" w:cstheme="minorHAnsi"/>
          <w:b/>
          <w:bCs/>
          <w:color w:val="4472C4" w:themeColor="accent1"/>
          <w:sz w:val="24"/>
          <w:szCs w:val="24"/>
          <w:lang w:val="fr-FR"/>
        </w:rPr>
        <w:t>E</w:t>
      </w:r>
      <w:r w:rsidRPr="00E71439">
        <w:rPr>
          <w:rFonts w:asciiTheme="minorHAnsi" w:hAnsiTheme="minorHAnsi" w:cstheme="minorHAnsi"/>
          <w:b/>
          <w:bCs/>
          <w:color w:val="4472C4" w:themeColor="accent1"/>
          <w:sz w:val="24"/>
          <w:szCs w:val="24"/>
          <w:lang w:val="fr-FR"/>
        </w:rPr>
        <w:t xml:space="preserve">S </w:t>
      </w:r>
      <w:r w:rsidR="00ED3288" w:rsidRPr="00E71439">
        <w:rPr>
          <w:rFonts w:asciiTheme="minorHAnsi" w:hAnsiTheme="minorHAnsi" w:cstheme="minorHAnsi"/>
          <w:b/>
          <w:bCs/>
          <w:color w:val="4472C4" w:themeColor="accent1"/>
          <w:sz w:val="24"/>
          <w:szCs w:val="24"/>
          <w:lang w:val="fr-FR"/>
        </w:rPr>
        <w:t>ET</w:t>
      </w:r>
      <w:r w:rsidRPr="00E71439">
        <w:rPr>
          <w:rFonts w:asciiTheme="minorHAnsi" w:hAnsiTheme="minorHAnsi" w:cstheme="minorHAnsi"/>
          <w:b/>
          <w:bCs/>
          <w:color w:val="4472C4" w:themeColor="accent1"/>
          <w:sz w:val="24"/>
          <w:szCs w:val="24"/>
          <w:lang w:val="fr-FR"/>
        </w:rPr>
        <w:t xml:space="preserve"> APPLICATIONS</w:t>
      </w:r>
      <w:bookmarkEnd w:id="0"/>
    </w:p>
    <w:p w14:paraId="4391C25F" w14:textId="77777777" w:rsidR="009B6EC3" w:rsidRPr="00E71439" w:rsidRDefault="009B6EC3" w:rsidP="001214D7">
      <w:pPr>
        <w:spacing w:after="0" w:line="240" w:lineRule="auto"/>
        <w:jc w:val="both"/>
        <w:rPr>
          <w:rFonts w:asciiTheme="majorHAnsi" w:hAnsiTheme="majorHAnsi"/>
          <w:b/>
          <w:bCs/>
          <w:color w:val="4472C4" w:themeColor="accent1"/>
          <w:lang w:val="fr-FR"/>
        </w:rPr>
      </w:pPr>
    </w:p>
    <w:p w14:paraId="4DC20BF0" w14:textId="085F9D04" w:rsidR="001214D7" w:rsidRPr="00E71439" w:rsidRDefault="001214D7" w:rsidP="002906D0">
      <w:pPr>
        <w:spacing w:after="0"/>
        <w:jc w:val="both"/>
        <w:rPr>
          <w:rFonts w:asciiTheme="majorHAnsi" w:hAnsiTheme="majorHAnsi"/>
          <w:sz w:val="20"/>
          <w:szCs w:val="20"/>
          <w:lang w:val="fr-FR"/>
        </w:rPr>
      </w:pPr>
      <w:r w:rsidRPr="00E71439">
        <w:rPr>
          <w:rFonts w:asciiTheme="majorHAnsi" w:hAnsiTheme="majorHAnsi"/>
          <w:sz w:val="20"/>
          <w:szCs w:val="20"/>
          <w:lang w:val="fr-FR"/>
        </w:rPr>
        <w:t xml:space="preserve">La présente note d’orientation complète la politique relative aux travaux de construction. Elle fournit des détails sur la manière dont les différentes clauses de la politique doivent être mises en œuvre, </w:t>
      </w:r>
      <w:r w:rsidR="00BF7273" w:rsidRPr="00E71439">
        <w:rPr>
          <w:rFonts w:asciiTheme="majorHAnsi" w:hAnsiTheme="majorHAnsi"/>
          <w:sz w:val="20"/>
          <w:szCs w:val="20"/>
          <w:lang w:val="fr-FR"/>
        </w:rPr>
        <w:t xml:space="preserve">et </w:t>
      </w:r>
      <w:r w:rsidRPr="00E71439">
        <w:rPr>
          <w:rFonts w:asciiTheme="majorHAnsi" w:hAnsiTheme="majorHAnsi"/>
          <w:sz w:val="20"/>
          <w:szCs w:val="20"/>
          <w:lang w:val="fr-FR"/>
        </w:rPr>
        <w:t>c</w:t>
      </w:r>
      <w:r w:rsidR="00BF7273" w:rsidRPr="00E71439">
        <w:rPr>
          <w:rFonts w:asciiTheme="majorHAnsi" w:hAnsiTheme="majorHAnsi"/>
          <w:sz w:val="20"/>
          <w:szCs w:val="20"/>
          <w:lang w:val="fr-FR"/>
        </w:rPr>
        <w:t>’</w:t>
      </w:r>
      <w:r w:rsidRPr="00E71439">
        <w:rPr>
          <w:rFonts w:asciiTheme="majorHAnsi" w:hAnsiTheme="majorHAnsi"/>
          <w:sz w:val="20"/>
          <w:szCs w:val="20"/>
          <w:lang w:val="fr-FR"/>
        </w:rPr>
        <w:t>est pourquoi les deux documents comportent des rubriques similaires.</w:t>
      </w:r>
    </w:p>
    <w:p w14:paraId="60DADEA0" w14:textId="77777777" w:rsidR="009B6EC3" w:rsidRPr="00E71439" w:rsidRDefault="009B6EC3" w:rsidP="001214D7">
      <w:pPr>
        <w:spacing w:after="0" w:line="240" w:lineRule="auto"/>
        <w:jc w:val="both"/>
        <w:rPr>
          <w:b/>
          <w:bCs/>
          <w:color w:val="4472C4" w:themeColor="accent1"/>
          <w:lang w:val="fr-FR"/>
        </w:rPr>
      </w:pPr>
    </w:p>
    <w:p w14:paraId="479B81C2" w14:textId="5DCB3E71" w:rsidR="009B6EC3" w:rsidRPr="00E71439" w:rsidRDefault="009B6EC3" w:rsidP="009B6EC3">
      <w:pPr>
        <w:spacing w:after="0" w:line="240" w:lineRule="auto"/>
        <w:rPr>
          <w:b/>
          <w:bCs/>
          <w:lang w:val="fr-FR"/>
        </w:rPr>
      </w:pPr>
      <w:r w:rsidRPr="00E71439">
        <w:rPr>
          <w:b/>
          <w:bCs/>
          <w:lang w:val="fr-FR"/>
        </w:rPr>
        <w:t>Principes</w:t>
      </w:r>
      <w:r w:rsidR="001214D7" w:rsidRPr="00E71439">
        <w:rPr>
          <w:b/>
          <w:bCs/>
          <w:lang w:val="fr-FR"/>
        </w:rPr>
        <w:t xml:space="preserve"> généraux</w:t>
      </w:r>
    </w:p>
    <w:p w14:paraId="33CDBCF4" w14:textId="77777777" w:rsidR="009B6EC3" w:rsidRPr="00E71439" w:rsidRDefault="009B6EC3" w:rsidP="009B6EC3">
      <w:pPr>
        <w:spacing w:after="0" w:line="240" w:lineRule="auto"/>
        <w:rPr>
          <w:sz w:val="20"/>
          <w:szCs w:val="20"/>
          <w:lang w:val="fr-FR"/>
        </w:rPr>
      </w:pPr>
    </w:p>
    <w:p w14:paraId="21C0C6F3" w14:textId="621BD491" w:rsidR="00BF7273" w:rsidRPr="00E71439" w:rsidRDefault="00BF7273" w:rsidP="00BF7273">
      <w:pPr>
        <w:pStyle w:val="ListParagraph"/>
        <w:numPr>
          <w:ilvl w:val="0"/>
          <w:numId w:val="1"/>
        </w:numPr>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Le PNUD </w:t>
      </w:r>
      <w:r w:rsidR="00410BD4" w:rsidRPr="00E71439">
        <w:rPr>
          <w:rFonts w:asciiTheme="majorHAnsi" w:hAnsiTheme="majorHAnsi" w:cstheme="majorHAnsi"/>
          <w:sz w:val="20"/>
          <w:szCs w:val="20"/>
          <w:lang w:val="fr-FR"/>
        </w:rPr>
        <w:t xml:space="preserve">apporte son </w:t>
      </w:r>
      <w:r w:rsidR="00B549E0" w:rsidRPr="00E71439">
        <w:rPr>
          <w:rFonts w:asciiTheme="majorHAnsi" w:hAnsiTheme="majorHAnsi" w:cstheme="majorHAnsi"/>
          <w:sz w:val="20"/>
          <w:szCs w:val="20"/>
          <w:lang w:val="fr-FR"/>
        </w:rPr>
        <w:t>appui</w:t>
      </w:r>
      <w:r w:rsidR="00410BD4" w:rsidRPr="00E71439">
        <w:rPr>
          <w:rFonts w:asciiTheme="majorHAnsi" w:hAnsiTheme="majorHAnsi" w:cstheme="majorHAnsi"/>
          <w:sz w:val="20"/>
          <w:szCs w:val="20"/>
          <w:lang w:val="fr-FR"/>
        </w:rPr>
        <w:t xml:space="preserve"> à </w:t>
      </w:r>
      <w:r w:rsidRPr="00E71439">
        <w:rPr>
          <w:rFonts w:asciiTheme="majorHAnsi" w:hAnsiTheme="majorHAnsi" w:cstheme="majorHAnsi"/>
          <w:sz w:val="20"/>
          <w:szCs w:val="20"/>
          <w:lang w:val="fr-FR"/>
        </w:rPr>
        <w:t xml:space="preserve">des travaux de différents types (par exemple la construction d’installations sanitaires, d’écoles, de routes rurales ou urbaines, de stations d’épuration des eaux, etc.) et </w:t>
      </w:r>
      <w:r w:rsidR="006B0571" w:rsidRPr="00E71439">
        <w:rPr>
          <w:rFonts w:asciiTheme="majorHAnsi" w:hAnsiTheme="majorHAnsi" w:cstheme="majorHAnsi"/>
          <w:sz w:val="20"/>
          <w:szCs w:val="20"/>
          <w:lang w:val="fr-FR"/>
        </w:rPr>
        <w:t>niveaux</w:t>
      </w:r>
      <w:r w:rsidRPr="00E71439">
        <w:rPr>
          <w:rFonts w:asciiTheme="majorHAnsi" w:hAnsiTheme="majorHAnsi" w:cstheme="majorHAnsi"/>
          <w:sz w:val="20"/>
          <w:szCs w:val="20"/>
          <w:lang w:val="fr-FR"/>
        </w:rPr>
        <w:t xml:space="preserve"> de complexité et de valeur. Nombre de ces travaux comportent des activités nécessitant une expertise spécialisée et </w:t>
      </w:r>
      <w:r w:rsidR="006B0571" w:rsidRPr="00E71439">
        <w:rPr>
          <w:rFonts w:asciiTheme="majorHAnsi" w:hAnsiTheme="majorHAnsi" w:cstheme="majorHAnsi"/>
          <w:sz w:val="20"/>
          <w:szCs w:val="20"/>
          <w:lang w:val="fr-FR"/>
        </w:rPr>
        <w:t>s’accompagnent de différents types</w:t>
      </w:r>
      <w:r w:rsidRPr="00E71439">
        <w:rPr>
          <w:rFonts w:asciiTheme="majorHAnsi" w:hAnsiTheme="majorHAnsi" w:cstheme="majorHAnsi"/>
          <w:sz w:val="20"/>
          <w:szCs w:val="20"/>
          <w:lang w:val="fr-FR"/>
        </w:rPr>
        <w:t xml:space="preserve"> de risques et de responsabilités </w:t>
      </w:r>
      <w:r w:rsidR="006B0571" w:rsidRPr="00E71439">
        <w:rPr>
          <w:rFonts w:asciiTheme="majorHAnsi" w:hAnsiTheme="majorHAnsi" w:cstheme="majorHAnsi"/>
          <w:sz w:val="20"/>
          <w:szCs w:val="20"/>
          <w:lang w:val="fr-FR"/>
        </w:rPr>
        <w:t xml:space="preserve">de nature </w:t>
      </w:r>
      <w:r w:rsidRPr="00E71439">
        <w:rPr>
          <w:rFonts w:asciiTheme="majorHAnsi" w:hAnsiTheme="majorHAnsi" w:cstheme="majorHAnsi"/>
          <w:sz w:val="20"/>
          <w:szCs w:val="20"/>
          <w:lang w:val="fr-FR"/>
        </w:rPr>
        <w:t>financi</w:t>
      </w:r>
      <w:r w:rsidR="006B0571" w:rsidRPr="00E71439">
        <w:rPr>
          <w:rFonts w:asciiTheme="majorHAnsi" w:hAnsiTheme="majorHAnsi" w:cstheme="majorHAnsi"/>
          <w:sz w:val="20"/>
          <w:szCs w:val="20"/>
          <w:lang w:val="fr-FR"/>
        </w:rPr>
        <w:t>ère</w:t>
      </w:r>
      <w:r w:rsidRPr="00E71439">
        <w:rPr>
          <w:rFonts w:asciiTheme="majorHAnsi" w:hAnsiTheme="majorHAnsi" w:cstheme="majorHAnsi"/>
          <w:sz w:val="20"/>
          <w:szCs w:val="20"/>
          <w:lang w:val="fr-FR"/>
        </w:rPr>
        <w:t>, juridique, socia</w:t>
      </w:r>
      <w:r w:rsidR="006B0571" w:rsidRPr="00E71439">
        <w:rPr>
          <w:rFonts w:asciiTheme="majorHAnsi" w:hAnsiTheme="majorHAnsi" w:cstheme="majorHAnsi"/>
          <w:sz w:val="20"/>
          <w:szCs w:val="20"/>
          <w:lang w:val="fr-FR"/>
        </w:rPr>
        <w:t>le et</w:t>
      </w:r>
      <w:r w:rsidRPr="00E71439">
        <w:rPr>
          <w:rFonts w:asciiTheme="majorHAnsi" w:hAnsiTheme="majorHAnsi" w:cstheme="majorHAnsi"/>
          <w:sz w:val="20"/>
          <w:szCs w:val="20"/>
          <w:lang w:val="fr-FR"/>
        </w:rPr>
        <w:t xml:space="preserve"> environnementa</w:t>
      </w:r>
      <w:r w:rsidR="006B0571" w:rsidRPr="00E71439">
        <w:rPr>
          <w:rFonts w:asciiTheme="majorHAnsi" w:hAnsiTheme="majorHAnsi" w:cstheme="majorHAnsi"/>
          <w:sz w:val="20"/>
          <w:szCs w:val="20"/>
          <w:lang w:val="fr-FR"/>
        </w:rPr>
        <w:t>le</w:t>
      </w:r>
      <w:r w:rsidRPr="00E71439">
        <w:rPr>
          <w:rFonts w:asciiTheme="majorHAnsi" w:hAnsiTheme="majorHAnsi" w:cstheme="majorHAnsi"/>
          <w:sz w:val="20"/>
          <w:szCs w:val="20"/>
          <w:lang w:val="fr-FR"/>
        </w:rPr>
        <w:t xml:space="preserve">, </w:t>
      </w:r>
      <w:r w:rsidR="006B0571" w:rsidRPr="00E71439">
        <w:rPr>
          <w:rFonts w:asciiTheme="majorHAnsi" w:hAnsiTheme="majorHAnsi" w:cstheme="majorHAnsi"/>
          <w:sz w:val="20"/>
          <w:szCs w:val="20"/>
          <w:lang w:val="fr-FR"/>
        </w:rPr>
        <w:t xml:space="preserve">ainsi que sur les plans </w:t>
      </w:r>
      <w:r w:rsidRPr="00E71439">
        <w:rPr>
          <w:rFonts w:asciiTheme="majorHAnsi" w:hAnsiTheme="majorHAnsi" w:cstheme="majorHAnsi"/>
          <w:sz w:val="20"/>
          <w:szCs w:val="20"/>
          <w:lang w:val="fr-FR"/>
        </w:rPr>
        <w:t xml:space="preserve">de </w:t>
      </w:r>
      <w:r w:rsidR="006B0571" w:rsidRPr="00E71439">
        <w:rPr>
          <w:rFonts w:asciiTheme="majorHAnsi" w:hAnsiTheme="majorHAnsi" w:cstheme="majorHAnsi"/>
          <w:sz w:val="20"/>
          <w:szCs w:val="20"/>
          <w:lang w:val="fr-FR"/>
        </w:rPr>
        <w:t xml:space="preserve">la </w:t>
      </w:r>
      <w:r w:rsidRPr="00E71439">
        <w:rPr>
          <w:rFonts w:asciiTheme="majorHAnsi" w:hAnsiTheme="majorHAnsi" w:cstheme="majorHAnsi"/>
          <w:sz w:val="20"/>
          <w:szCs w:val="20"/>
          <w:lang w:val="fr-FR"/>
        </w:rPr>
        <w:t xml:space="preserve">réputation, de </w:t>
      </w:r>
      <w:r w:rsidR="006B0571" w:rsidRPr="00E71439">
        <w:rPr>
          <w:rFonts w:asciiTheme="majorHAnsi" w:hAnsiTheme="majorHAnsi" w:cstheme="majorHAnsi"/>
          <w:sz w:val="20"/>
          <w:szCs w:val="20"/>
          <w:lang w:val="fr-FR"/>
        </w:rPr>
        <w:t xml:space="preserve">la </w:t>
      </w:r>
      <w:r w:rsidRPr="00E71439">
        <w:rPr>
          <w:rFonts w:asciiTheme="majorHAnsi" w:hAnsiTheme="majorHAnsi" w:cstheme="majorHAnsi"/>
          <w:sz w:val="20"/>
          <w:szCs w:val="20"/>
          <w:lang w:val="fr-FR"/>
        </w:rPr>
        <w:t xml:space="preserve">santé et de </w:t>
      </w:r>
      <w:r w:rsidR="006B0571" w:rsidRPr="00E71439">
        <w:rPr>
          <w:rFonts w:asciiTheme="majorHAnsi" w:hAnsiTheme="majorHAnsi" w:cstheme="majorHAnsi"/>
          <w:sz w:val="20"/>
          <w:szCs w:val="20"/>
          <w:lang w:val="fr-FR"/>
        </w:rPr>
        <w:t xml:space="preserve">la </w:t>
      </w:r>
      <w:r w:rsidRPr="00E71439">
        <w:rPr>
          <w:rFonts w:asciiTheme="majorHAnsi" w:hAnsiTheme="majorHAnsi" w:cstheme="majorHAnsi"/>
          <w:sz w:val="20"/>
          <w:szCs w:val="20"/>
          <w:lang w:val="fr-FR"/>
        </w:rPr>
        <w:t>sécurité</w:t>
      </w:r>
      <w:r w:rsidR="006B0571"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w:t>
      </w:r>
      <w:r w:rsidR="006B0571" w:rsidRPr="00E71439">
        <w:rPr>
          <w:rFonts w:asciiTheme="majorHAnsi" w:hAnsiTheme="majorHAnsi" w:cstheme="majorHAnsi"/>
          <w:sz w:val="20"/>
          <w:szCs w:val="20"/>
          <w:lang w:val="fr-FR"/>
        </w:rPr>
        <w:t xml:space="preserve">qui sont </w:t>
      </w:r>
      <w:r w:rsidRPr="00E71439">
        <w:rPr>
          <w:rFonts w:asciiTheme="majorHAnsi" w:hAnsiTheme="majorHAnsi" w:cstheme="majorHAnsi"/>
          <w:sz w:val="20"/>
          <w:szCs w:val="20"/>
          <w:lang w:val="fr-FR"/>
        </w:rPr>
        <w:t xml:space="preserve">disproportionnés par rapport à la valeur du projet. Le PNUD doit faire preuve du plus </w:t>
      </w:r>
      <w:r w:rsidR="005553CE" w:rsidRPr="00E71439">
        <w:rPr>
          <w:rFonts w:asciiTheme="majorHAnsi" w:hAnsiTheme="majorHAnsi" w:cstheme="majorHAnsi"/>
          <w:sz w:val="20"/>
          <w:szCs w:val="20"/>
          <w:lang w:val="fr-FR"/>
        </w:rPr>
        <w:t>haut degré de prudence et de</w:t>
      </w:r>
      <w:r w:rsidRPr="00E71439">
        <w:rPr>
          <w:rFonts w:asciiTheme="majorHAnsi" w:hAnsiTheme="majorHAnsi" w:cstheme="majorHAnsi"/>
          <w:sz w:val="20"/>
          <w:szCs w:val="20"/>
          <w:lang w:val="fr-FR"/>
        </w:rPr>
        <w:t xml:space="preserve"> diligence dans la gestion de ces risques afin de garantir une exécution conforme aux termes du </w:t>
      </w:r>
      <w:r w:rsidR="0078059D" w:rsidRPr="00E71439">
        <w:rPr>
          <w:rFonts w:asciiTheme="majorHAnsi" w:hAnsiTheme="majorHAnsi" w:cstheme="majorHAnsi"/>
          <w:sz w:val="20"/>
          <w:szCs w:val="20"/>
          <w:lang w:val="fr-FR"/>
        </w:rPr>
        <w:t>marché</w:t>
      </w:r>
      <w:r w:rsidRPr="00E71439">
        <w:rPr>
          <w:rFonts w:asciiTheme="majorHAnsi" w:hAnsiTheme="majorHAnsi" w:cstheme="majorHAnsi"/>
          <w:sz w:val="20"/>
          <w:szCs w:val="20"/>
          <w:lang w:val="fr-FR"/>
        </w:rPr>
        <w:t xml:space="preserve">, et </w:t>
      </w:r>
      <w:r w:rsidR="005553CE" w:rsidRPr="00E71439">
        <w:rPr>
          <w:rFonts w:asciiTheme="majorHAnsi" w:hAnsiTheme="majorHAnsi" w:cstheme="majorHAnsi"/>
          <w:sz w:val="20"/>
          <w:szCs w:val="20"/>
          <w:lang w:val="fr-FR"/>
        </w:rPr>
        <w:t xml:space="preserve">de veiller à ce </w:t>
      </w:r>
      <w:r w:rsidRPr="00E71439">
        <w:rPr>
          <w:rFonts w:asciiTheme="majorHAnsi" w:hAnsiTheme="majorHAnsi" w:cstheme="majorHAnsi"/>
          <w:sz w:val="20"/>
          <w:szCs w:val="20"/>
          <w:lang w:val="fr-FR"/>
        </w:rPr>
        <w:t>que les travaux s</w:t>
      </w:r>
      <w:r w:rsidR="005553CE"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inscrivent dans le prolongement de son mandat et du </w:t>
      </w:r>
      <w:r w:rsidR="005553CE" w:rsidRPr="00E71439">
        <w:rPr>
          <w:rFonts w:asciiTheme="majorHAnsi" w:hAnsiTheme="majorHAnsi" w:cstheme="majorHAnsi"/>
          <w:sz w:val="20"/>
          <w:szCs w:val="20"/>
          <w:lang w:val="fr-FR"/>
        </w:rPr>
        <w:t>p</w:t>
      </w:r>
      <w:r w:rsidRPr="00E71439">
        <w:rPr>
          <w:rFonts w:asciiTheme="majorHAnsi" w:hAnsiTheme="majorHAnsi" w:cstheme="majorHAnsi"/>
          <w:sz w:val="20"/>
          <w:szCs w:val="20"/>
          <w:lang w:val="fr-FR"/>
        </w:rPr>
        <w:t xml:space="preserve">lan stratégique, et </w:t>
      </w:r>
      <w:r w:rsidR="00421367">
        <w:rPr>
          <w:rFonts w:asciiTheme="majorHAnsi" w:hAnsiTheme="majorHAnsi" w:cstheme="majorHAnsi"/>
          <w:sz w:val="20"/>
          <w:szCs w:val="20"/>
          <w:lang w:val="fr-FR"/>
        </w:rPr>
        <w:t>que ceux</w:t>
      </w:r>
      <w:r w:rsidR="00A877BE">
        <w:rPr>
          <w:rFonts w:asciiTheme="majorHAnsi" w:hAnsiTheme="majorHAnsi" w:cstheme="majorHAnsi"/>
          <w:sz w:val="20"/>
          <w:szCs w:val="20"/>
          <w:lang w:val="fr-FR"/>
        </w:rPr>
        <w:t xml:space="preserve">-ci </w:t>
      </w:r>
      <w:r w:rsidRPr="00E71439">
        <w:rPr>
          <w:rFonts w:asciiTheme="majorHAnsi" w:hAnsiTheme="majorHAnsi" w:cstheme="majorHAnsi"/>
          <w:sz w:val="20"/>
          <w:szCs w:val="20"/>
          <w:lang w:val="fr-FR"/>
        </w:rPr>
        <w:t>apportent une valeur ajoutée à toutes les parties prenantes.</w:t>
      </w:r>
    </w:p>
    <w:p w14:paraId="25152A84" w14:textId="77777777" w:rsidR="009B6EC3" w:rsidRPr="00E71439" w:rsidRDefault="009B6EC3" w:rsidP="009B6EC3">
      <w:pPr>
        <w:pStyle w:val="ListParagraph"/>
        <w:ind w:hanging="540"/>
        <w:rPr>
          <w:rFonts w:asciiTheme="majorHAnsi" w:hAnsiTheme="majorHAnsi" w:cstheme="majorHAnsi"/>
          <w:sz w:val="20"/>
          <w:szCs w:val="20"/>
          <w:lang w:val="fr-FR"/>
        </w:rPr>
      </w:pPr>
    </w:p>
    <w:p w14:paraId="0BBBDDF1" w14:textId="203CB3BB" w:rsidR="0003569C" w:rsidRPr="00E71439" w:rsidRDefault="0003569C" w:rsidP="0003569C">
      <w:pPr>
        <w:pStyle w:val="ListParagraph"/>
        <w:numPr>
          <w:ilvl w:val="0"/>
          <w:numId w:val="1"/>
        </w:numPr>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En effet, peu de processus de passation de marchés </w:t>
      </w:r>
      <w:r w:rsidR="001244B2" w:rsidRPr="00E71439">
        <w:rPr>
          <w:rFonts w:asciiTheme="majorHAnsi" w:hAnsiTheme="majorHAnsi" w:cstheme="majorHAnsi"/>
          <w:sz w:val="20"/>
          <w:szCs w:val="20"/>
          <w:lang w:val="fr-FR"/>
        </w:rPr>
        <w:t xml:space="preserve">de travaux </w:t>
      </w:r>
      <w:r w:rsidRPr="00E71439">
        <w:rPr>
          <w:rFonts w:asciiTheme="majorHAnsi" w:hAnsiTheme="majorHAnsi" w:cstheme="majorHAnsi"/>
          <w:sz w:val="20"/>
          <w:szCs w:val="20"/>
          <w:lang w:val="fr-FR"/>
        </w:rPr>
        <w:t>d’infrastructures sont simples</w:t>
      </w:r>
      <w:r w:rsidR="001244B2" w:rsidRPr="00E71439">
        <w:rPr>
          <w:rFonts w:asciiTheme="majorHAnsi" w:hAnsiTheme="majorHAnsi" w:cstheme="majorHAnsi"/>
          <w:sz w:val="20"/>
          <w:szCs w:val="20"/>
          <w:lang w:val="fr-FR"/>
        </w:rPr>
        <w:t> :</w:t>
      </w:r>
      <w:r w:rsidRPr="00E71439">
        <w:rPr>
          <w:rFonts w:asciiTheme="majorHAnsi" w:hAnsiTheme="majorHAnsi" w:cstheme="majorHAnsi"/>
          <w:sz w:val="20"/>
          <w:szCs w:val="20"/>
          <w:lang w:val="fr-FR"/>
        </w:rPr>
        <w:t xml:space="preserve"> même </w:t>
      </w:r>
      <w:r w:rsidR="001244B2" w:rsidRPr="00E71439">
        <w:rPr>
          <w:rFonts w:asciiTheme="majorHAnsi" w:hAnsiTheme="majorHAnsi" w:cstheme="majorHAnsi"/>
          <w:sz w:val="20"/>
          <w:szCs w:val="20"/>
          <w:lang w:val="fr-FR"/>
        </w:rPr>
        <w:t>pour</w:t>
      </w:r>
      <w:r w:rsidRPr="00E71439">
        <w:rPr>
          <w:rFonts w:asciiTheme="majorHAnsi" w:hAnsiTheme="majorHAnsi" w:cstheme="majorHAnsi"/>
          <w:sz w:val="20"/>
          <w:szCs w:val="20"/>
          <w:lang w:val="fr-FR"/>
        </w:rPr>
        <w:t xml:space="preserve"> une unité préfabriquée, des travaux sont nécessaires pour préparer le site et les fondations et permettre la fourniture de services (</w:t>
      </w:r>
      <w:r w:rsidR="001244B2" w:rsidRPr="00E71439">
        <w:rPr>
          <w:rFonts w:asciiTheme="majorHAnsi" w:hAnsiTheme="majorHAnsi" w:cstheme="majorHAnsi"/>
          <w:sz w:val="20"/>
          <w:szCs w:val="20"/>
          <w:lang w:val="fr-FR"/>
        </w:rPr>
        <w:t>à savoir</w:t>
      </w:r>
      <w:r w:rsidRPr="00E71439">
        <w:rPr>
          <w:rFonts w:asciiTheme="majorHAnsi" w:hAnsiTheme="majorHAnsi" w:cstheme="majorHAnsi"/>
          <w:sz w:val="20"/>
          <w:szCs w:val="20"/>
          <w:lang w:val="fr-FR"/>
        </w:rPr>
        <w:t xml:space="preserve"> l</w:t>
      </w:r>
      <w:r w:rsidR="001244B2"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eau et l</w:t>
      </w:r>
      <w:r w:rsidR="001244B2"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électricité). La complexité ne fait que s</w:t>
      </w:r>
      <w:r w:rsidR="001244B2"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accroître lorsqu</w:t>
      </w:r>
      <w:r w:rsidR="001244B2"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il s</w:t>
      </w:r>
      <w:r w:rsidR="001244B2"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agit de gérer plusieurs fournisseurs dans différents domaines techniques et dans des situations difficiles où le PNUD intervient souvent et qui nécessitent un ensemble de compétences spécialisées. Ainsi, la passation de marchés de travaux est un domaine complexe et doit être considérée comme une catégorie distincte et différente de passation de marchés.</w:t>
      </w:r>
    </w:p>
    <w:p w14:paraId="5C4A70F1" w14:textId="77777777" w:rsidR="009B6EC3" w:rsidRPr="00E71439" w:rsidRDefault="009B6EC3" w:rsidP="009B6EC3">
      <w:pPr>
        <w:pStyle w:val="ListParagraph"/>
        <w:autoSpaceDE w:val="0"/>
        <w:autoSpaceDN w:val="0"/>
        <w:adjustRightInd w:val="0"/>
        <w:spacing w:after="0" w:line="240" w:lineRule="auto"/>
        <w:ind w:hanging="540"/>
        <w:jc w:val="both"/>
        <w:rPr>
          <w:rFonts w:asciiTheme="majorHAnsi" w:eastAsiaTheme="minorHAnsi" w:hAnsiTheme="majorHAnsi" w:cstheme="majorHAnsi"/>
          <w:sz w:val="20"/>
          <w:szCs w:val="20"/>
          <w:lang w:val="fr-FR"/>
        </w:rPr>
      </w:pPr>
    </w:p>
    <w:p w14:paraId="06E9484D" w14:textId="37277FBA" w:rsidR="00627487" w:rsidRPr="00E71439" w:rsidRDefault="00627487" w:rsidP="00EC7AC9">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La participation du PNUD au</w:t>
      </w:r>
      <w:r w:rsidR="00EC7AC9" w:rsidRPr="00E71439">
        <w:rPr>
          <w:rFonts w:asciiTheme="majorHAnsi" w:eastAsiaTheme="minorHAnsi" w:hAnsiTheme="majorHAnsi" w:cstheme="majorHAnsi"/>
          <w:sz w:val="20"/>
          <w:szCs w:val="20"/>
          <w:lang w:val="fr-FR"/>
        </w:rPr>
        <w:t>x</w:t>
      </w:r>
      <w:r w:rsidRPr="00E71439">
        <w:rPr>
          <w:rFonts w:asciiTheme="majorHAnsi" w:eastAsiaTheme="minorHAnsi" w:hAnsiTheme="majorHAnsi" w:cstheme="majorHAnsi"/>
          <w:sz w:val="20"/>
          <w:szCs w:val="20"/>
          <w:lang w:val="fr-FR"/>
        </w:rPr>
        <w:t xml:space="preserve"> travaux</w:t>
      </w:r>
      <w:r w:rsidR="007513FD" w:rsidRPr="00E71439">
        <w:rPr>
          <w:rFonts w:asciiTheme="majorHAnsi" w:eastAsiaTheme="minorHAnsi" w:hAnsiTheme="majorHAnsi" w:cstheme="majorHAnsi"/>
          <w:sz w:val="20"/>
          <w:szCs w:val="20"/>
          <w:lang w:val="fr-FR"/>
        </w:rPr>
        <w:t xml:space="preserve"> doit</w:t>
      </w:r>
      <w:r w:rsidRPr="00E71439">
        <w:rPr>
          <w:rFonts w:asciiTheme="majorHAnsi" w:eastAsiaTheme="minorHAnsi" w:hAnsiTheme="majorHAnsi" w:cstheme="majorHAnsi"/>
          <w:sz w:val="20"/>
          <w:szCs w:val="20"/>
          <w:lang w:val="fr-FR"/>
        </w:rPr>
        <w:t xml:space="preserve"> </w:t>
      </w:r>
      <w:r w:rsidR="00EC7AC9" w:rsidRPr="00E71439">
        <w:rPr>
          <w:rFonts w:asciiTheme="majorHAnsi" w:eastAsiaTheme="minorHAnsi" w:hAnsiTheme="majorHAnsi" w:cstheme="majorHAnsi"/>
          <w:sz w:val="20"/>
          <w:szCs w:val="20"/>
          <w:lang w:val="fr-FR"/>
        </w:rPr>
        <w:t>avoir pour</w:t>
      </w:r>
      <w:r w:rsidRPr="00E71439">
        <w:rPr>
          <w:rFonts w:asciiTheme="majorHAnsi" w:eastAsiaTheme="minorHAnsi" w:hAnsiTheme="majorHAnsi" w:cstheme="majorHAnsi"/>
          <w:sz w:val="20"/>
          <w:szCs w:val="20"/>
          <w:lang w:val="fr-FR"/>
        </w:rPr>
        <w:t xml:space="preserve"> objectif de </w:t>
      </w:r>
      <w:r w:rsidR="00EC7AC9" w:rsidRPr="00E71439">
        <w:rPr>
          <w:rFonts w:asciiTheme="majorHAnsi" w:eastAsiaTheme="minorHAnsi" w:hAnsiTheme="majorHAnsi" w:cstheme="majorHAnsi"/>
          <w:sz w:val="20"/>
          <w:szCs w:val="20"/>
          <w:lang w:val="fr-FR"/>
        </w:rPr>
        <w:t>« </w:t>
      </w:r>
      <w:r w:rsidRPr="00E71439">
        <w:rPr>
          <w:rFonts w:asciiTheme="majorHAnsi" w:eastAsiaTheme="minorHAnsi" w:hAnsiTheme="majorHAnsi" w:cstheme="majorHAnsi"/>
          <w:sz w:val="20"/>
          <w:szCs w:val="20"/>
          <w:lang w:val="fr-FR"/>
        </w:rPr>
        <w:t>Reconstruire en mieux</w:t>
      </w:r>
      <w:r w:rsidR="00EC7AC9" w:rsidRPr="00E71439">
        <w:rPr>
          <w:rFonts w:asciiTheme="majorHAnsi" w:eastAsiaTheme="minorHAnsi" w:hAnsiTheme="majorHAnsi" w:cstheme="majorHAnsi"/>
          <w:sz w:val="20"/>
          <w:szCs w:val="20"/>
          <w:lang w:val="fr-FR"/>
        </w:rPr>
        <w:t> »</w:t>
      </w:r>
      <w:r w:rsidRPr="00E71439">
        <w:rPr>
          <w:rFonts w:asciiTheme="majorHAnsi" w:eastAsiaTheme="minorHAnsi" w:hAnsiTheme="majorHAnsi" w:cstheme="majorHAnsi"/>
          <w:sz w:val="20"/>
          <w:szCs w:val="20"/>
          <w:lang w:val="fr-FR"/>
        </w:rPr>
        <w:t xml:space="preserve"> en utilisant les meilleures pratiques internationales et </w:t>
      </w:r>
      <w:r w:rsidR="006B0571" w:rsidRPr="00E71439">
        <w:rPr>
          <w:rFonts w:asciiTheme="majorHAnsi" w:eastAsiaTheme="minorHAnsi" w:hAnsiTheme="majorHAnsi" w:cstheme="majorHAnsi"/>
          <w:sz w:val="20"/>
          <w:szCs w:val="20"/>
          <w:lang w:val="fr-FR"/>
        </w:rPr>
        <w:t xml:space="preserve">doit </w:t>
      </w:r>
      <w:r w:rsidRPr="00E71439">
        <w:rPr>
          <w:rFonts w:asciiTheme="majorHAnsi" w:eastAsiaTheme="minorHAnsi" w:hAnsiTheme="majorHAnsi" w:cstheme="majorHAnsi"/>
          <w:sz w:val="20"/>
          <w:szCs w:val="20"/>
          <w:lang w:val="fr-FR"/>
        </w:rPr>
        <w:t xml:space="preserve">soutenir </w:t>
      </w:r>
      <w:r w:rsidR="00EC7AC9" w:rsidRPr="00E71439">
        <w:rPr>
          <w:rFonts w:asciiTheme="majorHAnsi" w:eastAsiaTheme="minorHAnsi" w:hAnsiTheme="majorHAnsi" w:cstheme="majorHAnsi"/>
          <w:sz w:val="20"/>
          <w:szCs w:val="20"/>
          <w:lang w:val="fr-FR"/>
        </w:rPr>
        <w:t>l’orientation</w:t>
      </w:r>
      <w:r w:rsidRPr="00E71439">
        <w:rPr>
          <w:rFonts w:asciiTheme="majorHAnsi" w:eastAsiaTheme="minorHAnsi" w:hAnsiTheme="majorHAnsi" w:cstheme="majorHAnsi"/>
          <w:sz w:val="20"/>
          <w:szCs w:val="20"/>
          <w:lang w:val="fr-FR"/>
        </w:rPr>
        <w:t xml:space="preserve"> stratégique du PNUD </w:t>
      </w:r>
      <w:r w:rsidR="00EC7AC9" w:rsidRPr="00E71439">
        <w:rPr>
          <w:rFonts w:asciiTheme="majorHAnsi" w:eastAsiaTheme="minorHAnsi" w:hAnsiTheme="majorHAnsi" w:cstheme="majorHAnsi"/>
          <w:sz w:val="20"/>
          <w:szCs w:val="20"/>
          <w:lang w:val="fr-FR"/>
        </w:rPr>
        <w:t>en adoptant des modes de</w:t>
      </w:r>
      <w:r w:rsidRPr="00E71439">
        <w:rPr>
          <w:rFonts w:asciiTheme="majorHAnsi" w:eastAsiaTheme="minorHAnsi" w:hAnsiTheme="majorHAnsi" w:cstheme="majorHAnsi"/>
          <w:sz w:val="20"/>
          <w:szCs w:val="20"/>
          <w:lang w:val="fr-FR"/>
        </w:rPr>
        <w:t xml:space="preserve"> construction plus éco-durable</w:t>
      </w:r>
      <w:r w:rsidR="00EC7AC9" w:rsidRPr="00E71439">
        <w:rPr>
          <w:rFonts w:asciiTheme="majorHAnsi" w:eastAsiaTheme="minorHAnsi" w:hAnsiTheme="majorHAnsi" w:cstheme="majorHAnsi"/>
          <w:sz w:val="20"/>
          <w:szCs w:val="20"/>
          <w:lang w:val="fr-FR"/>
        </w:rPr>
        <w:t>s</w:t>
      </w:r>
      <w:r w:rsidRPr="00E71439">
        <w:rPr>
          <w:rFonts w:asciiTheme="majorHAnsi" w:eastAsiaTheme="minorHAnsi" w:hAnsiTheme="majorHAnsi" w:cstheme="majorHAnsi"/>
          <w:sz w:val="20"/>
          <w:szCs w:val="20"/>
          <w:lang w:val="fr-FR"/>
        </w:rPr>
        <w:t xml:space="preserve"> pour contribuer à la réalisation du développement durable.</w:t>
      </w:r>
    </w:p>
    <w:p w14:paraId="586E2DB1" w14:textId="77777777" w:rsidR="00627487" w:rsidRPr="00E71439" w:rsidRDefault="00627487" w:rsidP="00627487">
      <w:pPr>
        <w:pStyle w:val="ListParagraph"/>
        <w:ind w:left="180"/>
        <w:rPr>
          <w:rFonts w:asciiTheme="majorHAnsi" w:eastAsiaTheme="minorHAnsi" w:hAnsiTheme="majorHAnsi" w:cstheme="majorHAnsi"/>
          <w:sz w:val="20"/>
          <w:szCs w:val="20"/>
          <w:lang w:val="fr-FR"/>
        </w:rPr>
      </w:pPr>
    </w:p>
    <w:p w14:paraId="5B573BBD" w14:textId="647454DB" w:rsidR="009B6EC3" w:rsidRPr="00E71439" w:rsidRDefault="00EC7AC9" w:rsidP="009B6EC3">
      <w:pPr>
        <w:pStyle w:val="ListParagraph"/>
        <w:numPr>
          <w:ilvl w:val="0"/>
          <w:numId w:val="1"/>
        </w:numPr>
        <w:spacing w:after="0" w:line="240" w:lineRule="auto"/>
        <w:ind w:hanging="54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Les documents </w:t>
      </w:r>
      <w:r w:rsidR="00AD04CF" w:rsidRPr="00E71439">
        <w:rPr>
          <w:rFonts w:asciiTheme="majorHAnsi" w:eastAsia="Times New Roman" w:hAnsiTheme="majorHAnsi" w:cstheme="majorHAnsi"/>
          <w:sz w:val="20"/>
          <w:szCs w:val="20"/>
          <w:lang w:val="fr-FR"/>
        </w:rPr>
        <w:t>pertinents</w:t>
      </w:r>
      <w:r w:rsidRPr="00E71439">
        <w:rPr>
          <w:rFonts w:asciiTheme="majorHAnsi" w:eastAsia="Times New Roman" w:hAnsiTheme="majorHAnsi" w:cstheme="majorHAnsi"/>
          <w:sz w:val="20"/>
          <w:szCs w:val="20"/>
          <w:lang w:val="fr-FR"/>
        </w:rPr>
        <w:t xml:space="preserve"> incluent</w:t>
      </w:r>
      <w:r w:rsidR="00AD04CF" w:rsidRPr="00E71439">
        <w:rPr>
          <w:rFonts w:asciiTheme="majorHAnsi" w:eastAsia="Times New Roman" w:hAnsiTheme="majorHAnsi" w:cstheme="majorHAnsi"/>
          <w:sz w:val="20"/>
          <w:szCs w:val="20"/>
          <w:lang w:val="fr-FR"/>
        </w:rPr>
        <w:t xml:space="preserve"> notamment : </w:t>
      </w:r>
    </w:p>
    <w:p w14:paraId="3C9B9BB9" w14:textId="63F87A43" w:rsidR="009B6EC3" w:rsidRPr="00E71439" w:rsidRDefault="00DE1873" w:rsidP="009B6EC3">
      <w:pPr>
        <w:pStyle w:val="ListParagraph"/>
        <w:numPr>
          <w:ilvl w:val="0"/>
          <w:numId w:val="2"/>
        </w:numPr>
        <w:spacing w:after="0" w:line="240" w:lineRule="auto"/>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L’appel d’offres pour les travaux de construction </w:t>
      </w:r>
      <w:r w:rsidR="009B6EC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en cours d’élaboration</w:t>
      </w:r>
      <w:r w:rsidR="009B6EC3"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doit être utilisé pour la passation de marchés de travaux, ainsi que la présente politique.</w:t>
      </w:r>
    </w:p>
    <w:p w14:paraId="38B1EEC9" w14:textId="343C85F7" w:rsidR="009B6EC3" w:rsidRPr="00E71439" w:rsidRDefault="00DE1873" w:rsidP="009B6EC3">
      <w:pPr>
        <w:pStyle w:val="ListParagraph"/>
        <w:numPr>
          <w:ilvl w:val="0"/>
          <w:numId w:val="2"/>
        </w:numPr>
        <w:spacing w:after="0" w:line="240" w:lineRule="auto"/>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modèle de </w:t>
      </w:r>
      <w:r w:rsidR="00DF05CF">
        <w:rPr>
          <w:rFonts w:asciiTheme="majorHAnsi" w:eastAsia="Times New Roman" w:hAnsiTheme="majorHAnsi" w:cstheme="majorHAnsi"/>
          <w:sz w:val="20"/>
          <w:szCs w:val="20"/>
          <w:lang w:val="fr-FR"/>
        </w:rPr>
        <w:t>contrats</w:t>
      </w:r>
      <w:r w:rsidR="00DF05CF"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de travaux et les conditions générales applicables aux travaux.</w:t>
      </w:r>
    </w:p>
    <w:p w14:paraId="4B1835B5" w14:textId="1F250361" w:rsidR="009B6EC3" w:rsidRPr="00E71439" w:rsidRDefault="00DE1873" w:rsidP="009B6EC3">
      <w:pPr>
        <w:pStyle w:val="Heading1"/>
        <w:rPr>
          <w:rFonts w:asciiTheme="minorHAnsi" w:hAnsiTheme="minorHAnsi" w:cstheme="minorHAnsi"/>
          <w:b/>
          <w:bCs/>
          <w:sz w:val="24"/>
          <w:szCs w:val="24"/>
          <w:lang w:val="fr-FR"/>
        </w:rPr>
      </w:pPr>
      <w:bookmarkStart w:id="1" w:name="_Toc41489940"/>
      <w:bookmarkStart w:id="2" w:name="_Toc31903140"/>
      <w:r w:rsidRPr="00E71439">
        <w:rPr>
          <w:rFonts w:asciiTheme="minorHAnsi" w:hAnsiTheme="minorHAnsi" w:cstheme="minorHAnsi"/>
          <w:b/>
          <w:bCs/>
          <w:sz w:val="24"/>
          <w:szCs w:val="24"/>
          <w:lang w:val="fr-FR"/>
        </w:rPr>
        <w:t>MODALITES DE P</w:t>
      </w:r>
      <w:r w:rsidR="009B6EC3" w:rsidRPr="00E71439">
        <w:rPr>
          <w:rFonts w:asciiTheme="minorHAnsi" w:hAnsiTheme="minorHAnsi" w:cstheme="minorHAnsi"/>
          <w:b/>
          <w:bCs/>
          <w:sz w:val="24"/>
          <w:szCs w:val="24"/>
          <w:lang w:val="fr-FR"/>
        </w:rPr>
        <w:t>ROGRAMM</w:t>
      </w:r>
      <w:r w:rsidRPr="00E71439">
        <w:rPr>
          <w:rFonts w:asciiTheme="minorHAnsi" w:hAnsiTheme="minorHAnsi" w:cstheme="minorHAnsi"/>
          <w:b/>
          <w:bCs/>
          <w:sz w:val="24"/>
          <w:szCs w:val="24"/>
          <w:lang w:val="fr-FR"/>
        </w:rPr>
        <w:t>ATION</w:t>
      </w:r>
      <w:bookmarkEnd w:id="1"/>
    </w:p>
    <w:p w14:paraId="7AD1484D" w14:textId="77777777" w:rsidR="009B6EC3" w:rsidRPr="00E71439" w:rsidRDefault="009B6EC3" w:rsidP="009B6EC3">
      <w:pPr>
        <w:pStyle w:val="Heading2"/>
        <w:spacing w:before="0"/>
        <w:jc w:val="both"/>
        <w:rPr>
          <w:rFonts w:asciiTheme="minorHAnsi" w:eastAsiaTheme="minorHAnsi" w:hAnsiTheme="minorHAnsi" w:cstheme="minorBidi"/>
          <w:b w:val="0"/>
          <w:color w:val="auto"/>
          <w:sz w:val="20"/>
          <w:szCs w:val="20"/>
          <w:lang w:val="fr-FR"/>
        </w:rPr>
      </w:pPr>
      <w:bookmarkStart w:id="3" w:name="_Toc41489941"/>
    </w:p>
    <w:p w14:paraId="49CFB339" w14:textId="6A94BA78" w:rsidR="009B6EC3" w:rsidRPr="00E71439" w:rsidRDefault="00DE1873" w:rsidP="009B6EC3">
      <w:pPr>
        <w:pStyle w:val="Heading2"/>
        <w:spacing w:before="0"/>
        <w:jc w:val="both"/>
        <w:rPr>
          <w:b w:val="0"/>
          <w:sz w:val="22"/>
          <w:szCs w:val="28"/>
          <w:lang w:val="fr-FR"/>
        </w:rPr>
      </w:pPr>
      <w:r w:rsidRPr="00E71439">
        <w:rPr>
          <w:sz w:val="22"/>
          <w:szCs w:val="28"/>
          <w:lang w:val="fr-FR"/>
        </w:rPr>
        <w:t>Evaluation des capacités du partenaire national</w:t>
      </w:r>
      <w:bookmarkEnd w:id="2"/>
      <w:bookmarkEnd w:id="3"/>
    </w:p>
    <w:p w14:paraId="401B7849" w14:textId="77777777" w:rsidR="009B6EC3" w:rsidRPr="00E71439" w:rsidRDefault="009B6EC3" w:rsidP="009B6EC3">
      <w:pPr>
        <w:pStyle w:val="ListParagraph"/>
        <w:ind w:hanging="540"/>
        <w:rPr>
          <w:rFonts w:asciiTheme="majorHAnsi" w:eastAsia="Times New Roman" w:hAnsiTheme="majorHAnsi" w:cstheme="majorHAnsi"/>
          <w:sz w:val="20"/>
          <w:szCs w:val="20"/>
          <w:lang w:val="fr-FR"/>
        </w:rPr>
      </w:pPr>
    </w:p>
    <w:p w14:paraId="33D010EB" w14:textId="4CE669B0" w:rsidR="002906D0" w:rsidRPr="00E71439" w:rsidRDefault="002906D0" w:rsidP="002906D0">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Une évaluation initiale de l</w:t>
      </w:r>
      <w:r w:rsidR="00C15B0A" w:rsidRPr="00E71439">
        <w:rPr>
          <w:rFonts w:asciiTheme="majorHAnsi" w:eastAsia="Times New Roman" w:hAnsiTheme="majorHAnsi" w:cstheme="majorHAnsi"/>
          <w:sz w:val="20"/>
          <w:szCs w:val="20"/>
          <w:lang w:val="fr-FR"/>
        </w:rPr>
        <w:t>’</w:t>
      </w:r>
      <w:r w:rsidR="00DF05CF">
        <w:rPr>
          <w:rFonts w:asciiTheme="majorHAnsi" w:eastAsia="Times New Roman" w:hAnsiTheme="majorHAnsi" w:cstheme="majorHAnsi"/>
          <w:sz w:val="20"/>
          <w:szCs w:val="20"/>
          <w:lang w:val="fr-FR"/>
        </w:rPr>
        <w:t xml:space="preserve">opérationnalité </w:t>
      </w:r>
      <w:r w:rsidRPr="00E71439">
        <w:rPr>
          <w:rFonts w:asciiTheme="majorHAnsi" w:eastAsia="Times New Roman" w:hAnsiTheme="majorHAnsi" w:cstheme="majorHAnsi"/>
          <w:sz w:val="20"/>
          <w:szCs w:val="20"/>
          <w:lang w:val="fr-FR"/>
        </w:rPr>
        <w:t xml:space="preserve">et de </w:t>
      </w:r>
      <w:r w:rsidR="00C15B0A" w:rsidRPr="00E71439">
        <w:rPr>
          <w:rFonts w:asciiTheme="majorHAnsi" w:eastAsia="Times New Roman" w:hAnsiTheme="majorHAnsi" w:cstheme="majorHAnsi"/>
          <w:sz w:val="20"/>
          <w:szCs w:val="20"/>
          <w:lang w:val="fr-FR"/>
        </w:rPr>
        <w:t>la maintenance</w:t>
      </w:r>
      <w:r w:rsidRPr="00E71439">
        <w:rPr>
          <w:rFonts w:asciiTheme="majorHAnsi" w:eastAsia="Times New Roman" w:hAnsiTheme="majorHAnsi" w:cstheme="majorHAnsi"/>
          <w:sz w:val="20"/>
          <w:szCs w:val="20"/>
          <w:lang w:val="fr-FR"/>
        </w:rPr>
        <w:t xml:space="preserve"> réalisée dans le cadre de l</w:t>
      </w:r>
      <w:r w:rsidR="00C15B0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étude de faisabilité, comme </w:t>
      </w:r>
      <w:r w:rsidR="00C15B0A" w:rsidRPr="00E71439">
        <w:rPr>
          <w:rFonts w:asciiTheme="majorHAnsi" w:eastAsia="Times New Roman" w:hAnsiTheme="majorHAnsi" w:cstheme="majorHAnsi"/>
          <w:sz w:val="20"/>
          <w:szCs w:val="20"/>
          <w:lang w:val="fr-FR"/>
        </w:rPr>
        <w:t xml:space="preserve">cela est </w:t>
      </w:r>
      <w:r w:rsidRPr="00E71439">
        <w:rPr>
          <w:rFonts w:asciiTheme="majorHAnsi" w:eastAsia="Times New Roman" w:hAnsiTheme="majorHAnsi" w:cstheme="majorHAnsi"/>
          <w:sz w:val="20"/>
          <w:szCs w:val="20"/>
          <w:lang w:val="fr-FR"/>
        </w:rPr>
        <w:t>indiqué dans la section consacrée à l</w:t>
      </w:r>
      <w:r w:rsidR="00C15B0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étude de faisabilité ci-dessous, doit être incluse dans le document de projet, ou </w:t>
      </w:r>
      <w:r w:rsidR="00C15B0A" w:rsidRPr="00E71439">
        <w:rPr>
          <w:rFonts w:asciiTheme="majorHAnsi" w:eastAsia="Times New Roman" w:hAnsiTheme="majorHAnsi" w:cstheme="majorHAnsi"/>
          <w:sz w:val="20"/>
          <w:szCs w:val="20"/>
          <w:lang w:val="fr-FR"/>
        </w:rPr>
        <w:t>toute modification</w:t>
      </w:r>
      <w:r w:rsidRPr="00E71439">
        <w:rPr>
          <w:rFonts w:asciiTheme="majorHAnsi" w:eastAsia="Times New Roman" w:hAnsiTheme="majorHAnsi" w:cstheme="majorHAnsi"/>
          <w:sz w:val="20"/>
          <w:szCs w:val="20"/>
          <w:lang w:val="fr-FR"/>
        </w:rPr>
        <w:t xml:space="preserve"> substantielle le cas échéant, avant la signature. Elle doit être mise à jour une fois que la conception et les spécifications des travaux sont finalisées. L'évaluation doit</w:t>
      </w:r>
      <w:r w:rsidR="006969C3" w:rsidRPr="00E71439">
        <w:rPr>
          <w:rFonts w:asciiTheme="majorHAnsi" w:eastAsia="Times New Roman" w:hAnsiTheme="majorHAnsi" w:cstheme="majorHAnsi"/>
          <w:sz w:val="20"/>
          <w:szCs w:val="20"/>
          <w:lang w:val="fr-FR"/>
        </w:rPr>
        <w:t xml:space="preserve"> décrire</w:t>
      </w:r>
      <w:r w:rsidR="00F669A2" w:rsidRPr="00E71439">
        <w:rPr>
          <w:rFonts w:asciiTheme="majorHAnsi" w:eastAsia="Times New Roman" w:hAnsiTheme="majorHAnsi" w:cstheme="majorHAnsi"/>
          <w:sz w:val="20"/>
          <w:szCs w:val="20"/>
          <w:lang w:val="fr-FR"/>
        </w:rPr>
        <w:t> :</w:t>
      </w:r>
    </w:p>
    <w:p w14:paraId="73AAB679" w14:textId="207E50C0" w:rsidR="00F669A2" w:rsidRPr="00E71439" w:rsidRDefault="00DF05CF" w:rsidP="00F669A2">
      <w:pPr>
        <w:pStyle w:val="ListParagraph"/>
        <w:numPr>
          <w:ilvl w:val="1"/>
          <w:numId w:val="3"/>
        </w:numPr>
        <w:ind w:left="14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L’estimation</w:t>
      </w:r>
      <w:r w:rsidR="00F669A2" w:rsidRPr="00E71439">
        <w:rPr>
          <w:rFonts w:asciiTheme="majorHAnsi" w:eastAsia="Times New Roman" w:hAnsiTheme="majorHAnsi" w:cstheme="majorHAnsi"/>
          <w:sz w:val="20"/>
          <w:szCs w:val="20"/>
          <w:lang w:val="fr-FR"/>
        </w:rPr>
        <w:t xml:space="preserve"> des coûts d’exploitation et de maintenance et des besoins en personnel pour les premières années d’exploitation par le partenaire national, couvrant entre 3 et 5 années selon le type et l</w:t>
      </w:r>
      <w:r w:rsidR="002730EF" w:rsidRPr="00E71439">
        <w:rPr>
          <w:rFonts w:asciiTheme="majorHAnsi" w:eastAsia="Times New Roman" w:hAnsiTheme="majorHAnsi" w:cstheme="majorHAnsi"/>
          <w:sz w:val="20"/>
          <w:szCs w:val="20"/>
          <w:lang w:val="fr-FR"/>
        </w:rPr>
        <w:t>a durée</w:t>
      </w:r>
      <w:r w:rsidR="00F669A2" w:rsidRPr="00E71439">
        <w:rPr>
          <w:rFonts w:asciiTheme="majorHAnsi" w:eastAsia="Times New Roman" w:hAnsiTheme="majorHAnsi" w:cstheme="majorHAnsi"/>
          <w:sz w:val="20"/>
          <w:szCs w:val="20"/>
          <w:lang w:val="fr-FR"/>
        </w:rPr>
        <w:t xml:space="preserve"> de vie indicative des travaux ;</w:t>
      </w:r>
    </w:p>
    <w:p w14:paraId="36D77FA9" w14:textId="1595A507" w:rsidR="002730EF" w:rsidRPr="00E71439" w:rsidRDefault="00DF05CF" w:rsidP="002730EF">
      <w:pPr>
        <w:pStyle w:val="ListParagraph"/>
        <w:numPr>
          <w:ilvl w:val="1"/>
          <w:numId w:val="3"/>
        </w:numPr>
        <w:ind w:left="14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lastRenderedPageBreak/>
        <w:t>La</w:t>
      </w:r>
      <w:r w:rsidR="002730EF" w:rsidRPr="00E71439">
        <w:rPr>
          <w:rFonts w:asciiTheme="majorHAnsi" w:eastAsia="Times New Roman" w:hAnsiTheme="majorHAnsi" w:cstheme="majorHAnsi"/>
          <w:sz w:val="20"/>
          <w:szCs w:val="20"/>
          <w:lang w:val="fr-FR"/>
        </w:rPr>
        <w:t xml:space="preserve"> capacité existante du partenaire national à répondre aux besoins prévus en matière de financement et de personnel pour </w:t>
      </w:r>
      <w:r w:rsidR="00B158F1" w:rsidRPr="00E71439">
        <w:rPr>
          <w:rFonts w:asciiTheme="majorHAnsi" w:eastAsia="Times New Roman" w:hAnsiTheme="majorHAnsi" w:cstheme="majorHAnsi"/>
          <w:sz w:val="20"/>
          <w:szCs w:val="20"/>
          <w:lang w:val="fr-FR"/>
        </w:rPr>
        <w:t>l’exploitation et la maintenance</w:t>
      </w:r>
      <w:r w:rsidR="002730EF" w:rsidRPr="00E71439">
        <w:rPr>
          <w:rFonts w:asciiTheme="majorHAnsi" w:eastAsia="Times New Roman" w:hAnsiTheme="majorHAnsi" w:cstheme="majorHAnsi"/>
          <w:sz w:val="20"/>
          <w:szCs w:val="20"/>
          <w:lang w:val="fr-FR"/>
        </w:rPr>
        <w:t xml:space="preserve"> après la cessation de l</w:t>
      </w:r>
      <w:r w:rsidR="009873F7" w:rsidRPr="00E71439">
        <w:rPr>
          <w:rFonts w:asciiTheme="majorHAnsi" w:eastAsia="Times New Roman" w:hAnsiTheme="majorHAnsi" w:cstheme="majorHAnsi"/>
          <w:sz w:val="20"/>
          <w:szCs w:val="20"/>
          <w:lang w:val="fr-FR"/>
        </w:rPr>
        <w:t>’</w:t>
      </w:r>
      <w:r w:rsidR="002730EF" w:rsidRPr="00E71439">
        <w:rPr>
          <w:rFonts w:asciiTheme="majorHAnsi" w:eastAsia="Times New Roman" w:hAnsiTheme="majorHAnsi" w:cstheme="majorHAnsi"/>
          <w:sz w:val="20"/>
          <w:szCs w:val="20"/>
          <w:lang w:val="fr-FR"/>
        </w:rPr>
        <w:t>appui du PNUD</w:t>
      </w:r>
      <w:r w:rsidR="009873F7" w:rsidRPr="00E71439">
        <w:rPr>
          <w:rFonts w:asciiTheme="majorHAnsi" w:eastAsia="Times New Roman" w:hAnsiTheme="majorHAnsi" w:cstheme="majorHAnsi"/>
          <w:sz w:val="20"/>
          <w:szCs w:val="20"/>
          <w:lang w:val="fr-FR"/>
        </w:rPr>
        <w:t> ;</w:t>
      </w:r>
      <w:r w:rsidR="002730EF" w:rsidRPr="00E71439">
        <w:rPr>
          <w:rFonts w:asciiTheme="majorHAnsi" w:eastAsia="Times New Roman" w:hAnsiTheme="majorHAnsi" w:cstheme="majorHAnsi"/>
          <w:sz w:val="20"/>
          <w:szCs w:val="20"/>
          <w:lang w:val="fr-FR"/>
        </w:rPr>
        <w:t xml:space="preserve"> et</w:t>
      </w:r>
    </w:p>
    <w:p w14:paraId="308E8912" w14:textId="28E8CD1E" w:rsidR="004475E2" w:rsidRPr="00E71439" w:rsidRDefault="00DF05CF" w:rsidP="004475E2">
      <w:pPr>
        <w:pStyle w:val="ListParagraph"/>
        <w:numPr>
          <w:ilvl w:val="1"/>
          <w:numId w:val="3"/>
        </w:numPr>
        <w:ind w:left="14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w:t>
      </w:r>
      <w:r w:rsidR="004475E2" w:rsidRPr="00E71439">
        <w:rPr>
          <w:rFonts w:asciiTheme="majorHAnsi" w:eastAsia="Times New Roman" w:hAnsiTheme="majorHAnsi" w:cstheme="majorHAnsi"/>
          <w:sz w:val="20"/>
          <w:szCs w:val="20"/>
          <w:lang w:val="fr-FR"/>
        </w:rPr>
        <w:t xml:space="preserve"> besoins du partenaire national en matière de formation, de personnel et de financement en ce qui concerne la préparation à la prise en charge de l’exploitation et de la maintenance des travaux.</w:t>
      </w:r>
    </w:p>
    <w:p w14:paraId="59D90653" w14:textId="77777777" w:rsidR="004475E2" w:rsidRPr="00E71439" w:rsidRDefault="004475E2" w:rsidP="004475E2">
      <w:pPr>
        <w:pStyle w:val="ListParagraph"/>
        <w:spacing w:after="0"/>
        <w:ind w:left="1440"/>
        <w:rPr>
          <w:rFonts w:asciiTheme="majorHAnsi" w:eastAsia="Times New Roman" w:hAnsiTheme="majorHAnsi" w:cstheme="majorHAnsi"/>
          <w:sz w:val="20"/>
          <w:szCs w:val="20"/>
          <w:lang w:val="fr-FR"/>
        </w:rPr>
      </w:pPr>
    </w:p>
    <w:p w14:paraId="64B23360" w14:textId="5809EE88" w:rsidR="009B6EC3" w:rsidRPr="00E71439" w:rsidRDefault="004475E2" w:rsidP="009B6EC3">
      <w:pPr>
        <w:pStyle w:val="Heading2"/>
        <w:spacing w:before="0"/>
        <w:jc w:val="both"/>
        <w:rPr>
          <w:sz w:val="22"/>
          <w:szCs w:val="28"/>
          <w:lang w:val="fr-FR"/>
        </w:rPr>
      </w:pPr>
      <w:bookmarkStart w:id="4" w:name="_Toc492183040"/>
      <w:bookmarkStart w:id="5" w:name="_Toc11871703"/>
      <w:bookmarkStart w:id="6" w:name="_Toc17362715"/>
      <w:bookmarkStart w:id="7" w:name="_Toc17362981"/>
      <w:bookmarkStart w:id="8" w:name="_Toc31903141"/>
      <w:bookmarkStart w:id="9" w:name="_Toc41489942"/>
      <w:r w:rsidRPr="00E71439">
        <w:rPr>
          <w:sz w:val="22"/>
          <w:szCs w:val="28"/>
          <w:lang w:val="fr-FR"/>
        </w:rPr>
        <w:t>Evaluation des capacités de l’unité administrative et a</w:t>
      </w:r>
      <w:r w:rsidR="00F71409">
        <w:rPr>
          <w:sz w:val="22"/>
          <w:szCs w:val="28"/>
          <w:lang w:val="fr-FR"/>
        </w:rPr>
        <w:t>pprobation d</w:t>
      </w:r>
      <w:r w:rsidRPr="00E71439">
        <w:rPr>
          <w:sz w:val="22"/>
          <w:szCs w:val="28"/>
          <w:lang w:val="fr-FR"/>
        </w:rPr>
        <w:t>es travaux</w:t>
      </w:r>
      <w:bookmarkEnd w:id="4"/>
      <w:bookmarkEnd w:id="5"/>
      <w:bookmarkEnd w:id="6"/>
      <w:bookmarkEnd w:id="7"/>
      <w:bookmarkEnd w:id="8"/>
      <w:bookmarkEnd w:id="9"/>
    </w:p>
    <w:p w14:paraId="2369E031" w14:textId="77777777" w:rsidR="009B6EC3" w:rsidRPr="00E71439" w:rsidRDefault="009B6EC3" w:rsidP="009B6EC3">
      <w:pPr>
        <w:spacing w:after="0" w:line="240" w:lineRule="auto"/>
        <w:rPr>
          <w:sz w:val="20"/>
          <w:szCs w:val="20"/>
          <w:lang w:val="fr-FR"/>
        </w:rPr>
      </w:pPr>
    </w:p>
    <w:p w14:paraId="75FC841B" w14:textId="249C5432" w:rsidR="004475E2" w:rsidRPr="00E71439" w:rsidRDefault="004475E2" w:rsidP="004475E2">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politique exige que le Bureau régional entreprenne une évaluation de</w:t>
      </w:r>
      <w:r w:rsidR="006969C3"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capacité</w:t>
      </w:r>
      <w:r w:rsidR="006969C3"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de l</w:t>
      </w:r>
      <w:r w:rsidR="002E50ED"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unité </w:t>
      </w:r>
      <w:r w:rsidR="002E50ED" w:rsidRPr="00E71439">
        <w:rPr>
          <w:rFonts w:asciiTheme="majorHAnsi" w:eastAsia="Times New Roman" w:hAnsiTheme="majorHAnsi" w:cstheme="majorHAnsi"/>
          <w:sz w:val="20"/>
          <w:szCs w:val="20"/>
          <w:lang w:val="fr-FR"/>
        </w:rPr>
        <w:t>administrative</w:t>
      </w:r>
      <w:r w:rsidRPr="00E71439">
        <w:rPr>
          <w:rFonts w:asciiTheme="majorHAnsi" w:eastAsia="Times New Roman" w:hAnsiTheme="majorHAnsi" w:cstheme="majorHAnsi"/>
          <w:sz w:val="20"/>
          <w:szCs w:val="20"/>
          <w:lang w:val="fr-FR"/>
        </w:rPr>
        <w:t xml:space="preserve">, y compris la proposition de </w:t>
      </w:r>
      <w:r w:rsidR="002E50ED" w:rsidRPr="00E71439">
        <w:rPr>
          <w:rFonts w:asciiTheme="majorHAnsi" w:eastAsia="Times New Roman" w:hAnsiTheme="majorHAnsi" w:cstheme="majorHAnsi"/>
          <w:sz w:val="20"/>
          <w:szCs w:val="20"/>
          <w:lang w:val="fr-FR"/>
        </w:rPr>
        <w:t xml:space="preserve">dotation en </w:t>
      </w:r>
      <w:r w:rsidRPr="00E71439">
        <w:rPr>
          <w:rFonts w:asciiTheme="majorHAnsi" w:eastAsia="Times New Roman" w:hAnsiTheme="majorHAnsi" w:cstheme="majorHAnsi"/>
          <w:sz w:val="20"/>
          <w:szCs w:val="20"/>
          <w:lang w:val="fr-FR"/>
        </w:rPr>
        <w:t xml:space="preserve">personnel, </w:t>
      </w:r>
      <w:r w:rsidR="002E50ED" w:rsidRPr="00E71439">
        <w:rPr>
          <w:rFonts w:asciiTheme="majorHAnsi" w:eastAsia="Times New Roman" w:hAnsiTheme="majorHAnsi" w:cstheme="majorHAnsi"/>
          <w:sz w:val="20"/>
          <w:szCs w:val="20"/>
          <w:lang w:val="fr-FR"/>
        </w:rPr>
        <w:t xml:space="preserve">aux fins d’examen </w:t>
      </w:r>
      <w:r w:rsidRPr="00E71439">
        <w:rPr>
          <w:rFonts w:asciiTheme="majorHAnsi" w:eastAsia="Times New Roman" w:hAnsiTheme="majorHAnsi" w:cstheme="majorHAnsi"/>
          <w:sz w:val="20"/>
          <w:szCs w:val="20"/>
          <w:lang w:val="fr-FR"/>
        </w:rPr>
        <w:t xml:space="preserve">dans le </w:t>
      </w:r>
      <w:r w:rsidR="002E50ED" w:rsidRPr="00E71439">
        <w:rPr>
          <w:rFonts w:asciiTheme="majorHAnsi" w:eastAsia="Times New Roman" w:hAnsiTheme="majorHAnsi" w:cstheme="majorHAnsi"/>
          <w:sz w:val="20"/>
          <w:szCs w:val="20"/>
          <w:lang w:val="fr-FR"/>
        </w:rPr>
        <w:t xml:space="preserve">cadre du </w:t>
      </w:r>
      <w:r w:rsidRPr="00E71439">
        <w:rPr>
          <w:rFonts w:asciiTheme="majorHAnsi" w:eastAsia="Times New Roman" w:hAnsiTheme="majorHAnsi" w:cstheme="majorHAnsi"/>
          <w:sz w:val="20"/>
          <w:szCs w:val="20"/>
          <w:lang w:val="fr-FR"/>
        </w:rPr>
        <w:t>processus d</w:t>
      </w:r>
      <w:r w:rsidR="002E50ED" w:rsidRPr="00E71439">
        <w:rPr>
          <w:rFonts w:asciiTheme="majorHAnsi" w:eastAsia="Times New Roman" w:hAnsiTheme="majorHAnsi" w:cstheme="majorHAnsi"/>
          <w:sz w:val="20"/>
          <w:szCs w:val="20"/>
          <w:lang w:val="fr-FR"/>
        </w:rPr>
        <w:t>’a</w:t>
      </w:r>
      <w:r w:rsidR="00734033">
        <w:rPr>
          <w:rFonts w:asciiTheme="majorHAnsi" w:eastAsia="Times New Roman" w:hAnsiTheme="majorHAnsi" w:cstheme="majorHAnsi"/>
          <w:sz w:val="20"/>
          <w:szCs w:val="20"/>
          <w:lang w:val="fr-FR"/>
        </w:rPr>
        <w:t>pprobation</w:t>
      </w:r>
      <w:r w:rsidR="00C3428B">
        <w:rPr>
          <w:rFonts w:asciiTheme="majorHAnsi" w:eastAsia="Times New Roman" w:hAnsiTheme="majorHAnsi" w:cstheme="majorHAnsi"/>
          <w:sz w:val="20"/>
          <w:szCs w:val="20"/>
          <w:lang w:val="fr-FR"/>
        </w:rPr>
        <w:t xml:space="preserve"> </w:t>
      </w:r>
      <w:r w:rsidR="00C3428B" w:rsidRPr="00C3428B">
        <w:rPr>
          <w:rFonts w:asciiTheme="majorHAnsi" w:eastAsia="Times New Roman" w:hAnsiTheme="majorHAnsi" w:cstheme="majorHAnsi"/>
          <w:sz w:val="20"/>
          <w:szCs w:val="20"/>
          <w:lang w:val="fr-FR"/>
        </w:rPr>
        <w:t>au-dessus la délégation de pouvoir standard de $200 000</w:t>
      </w:r>
      <w:r w:rsidRPr="00E71439">
        <w:rPr>
          <w:rFonts w:asciiTheme="majorHAnsi" w:eastAsia="Times New Roman" w:hAnsiTheme="majorHAnsi" w:cstheme="majorHAnsi"/>
          <w:sz w:val="20"/>
          <w:szCs w:val="20"/>
          <w:lang w:val="fr-FR"/>
        </w:rPr>
        <w:t>. Cette évaluation doit être effectuée au cas par cas en fonction du type de</w:t>
      </w:r>
      <w:r w:rsidR="002E50ED"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travaux et d</w:t>
      </w:r>
      <w:r w:rsidR="002E50ED" w:rsidRPr="00E71439">
        <w:rPr>
          <w:rFonts w:asciiTheme="majorHAnsi" w:eastAsia="Times New Roman" w:hAnsiTheme="majorHAnsi" w:cstheme="majorHAnsi"/>
          <w:sz w:val="20"/>
          <w:szCs w:val="20"/>
          <w:lang w:val="fr-FR"/>
        </w:rPr>
        <w:t xml:space="preserve">es </w:t>
      </w:r>
      <w:r w:rsidRPr="00E71439">
        <w:rPr>
          <w:rFonts w:asciiTheme="majorHAnsi" w:eastAsia="Times New Roman" w:hAnsiTheme="majorHAnsi" w:cstheme="majorHAnsi"/>
          <w:sz w:val="20"/>
          <w:szCs w:val="20"/>
          <w:lang w:val="fr-FR"/>
        </w:rPr>
        <w:t xml:space="preserve">activités </w:t>
      </w:r>
      <w:r w:rsidR="002E50ED" w:rsidRPr="00E71439">
        <w:rPr>
          <w:rFonts w:asciiTheme="majorHAnsi" w:eastAsia="Times New Roman" w:hAnsiTheme="majorHAnsi" w:cstheme="majorHAnsi"/>
          <w:sz w:val="20"/>
          <w:szCs w:val="20"/>
          <w:lang w:val="fr-FR"/>
        </w:rPr>
        <w:t>envisagés</w:t>
      </w:r>
      <w:r w:rsidRPr="00E71439">
        <w:rPr>
          <w:rFonts w:asciiTheme="majorHAnsi" w:eastAsia="Times New Roman" w:hAnsiTheme="majorHAnsi" w:cstheme="majorHAnsi"/>
          <w:sz w:val="20"/>
          <w:szCs w:val="20"/>
          <w:lang w:val="fr-FR"/>
        </w:rPr>
        <w:t>, en prenant en considération l</w:t>
      </w:r>
      <w:r w:rsidR="002E50ED" w:rsidRPr="00E71439">
        <w:rPr>
          <w:rFonts w:asciiTheme="majorHAnsi" w:eastAsia="Times New Roman" w:hAnsiTheme="majorHAnsi" w:cstheme="majorHAnsi"/>
          <w:sz w:val="20"/>
          <w:szCs w:val="20"/>
          <w:lang w:val="fr-FR"/>
        </w:rPr>
        <w:t>’ampleur</w:t>
      </w:r>
      <w:r w:rsidRPr="00E71439">
        <w:rPr>
          <w:rFonts w:asciiTheme="majorHAnsi" w:eastAsia="Times New Roman" w:hAnsiTheme="majorHAnsi" w:cstheme="majorHAnsi"/>
          <w:sz w:val="20"/>
          <w:szCs w:val="20"/>
          <w:lang w:val="fr-FR"/>
        </w:rPr>
        <w:t>, l</w:t>
      </w:r>
      <w:r w:rsidR="002E50ED" w:rsidRPr="00E71439">
        <w:rPr>
          <w:rFonts w:asciiTheme="majorHAnsi" w:eastAsia="Times New Roman" w:hAnsiTheme="majorHAnsi" w:cstheme="majorHAnsi"/>
          <w:sz w:val="20"/>
          <w:szCs w:val="20"/>
          <w:lang w:val="fr-FR"/>
        </w:rPr>
        <w:t>e lieu</w:t>
      </w:r>
      <w:r w:rsidRPr="00E71439">
        <w:rPr>
          <w:rFonts w:asciiTheme="majorHAnsi" w:eastAsia="Times New Roman" w:hAnsiTheme="majorHAnsi" w:cstheme="majorHAnsi"/>
          <w:sz w:val="20"/>
          <w:szCs w:val="20"/>
          <w:lang w:val="fr-FR"/>
        </w:rPr>
        <w:t>, le volume, les risques et la complexité du projet, et en s</w:t>
      </w:r>
      <w:r w:rsidR="002E50ED"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assurant que toute </w:t>
      </w:r>
      <w:r w:rsidR="006969C3" w:rsidRPr="00E71439">
        <w:rPr>
          <w:rFonts w:asciiTheme="majorHAnsi" w:eastAsia="Times New Roman" w:hAnsiTheme="majorHAnsi" w:cstheme="majorHAnsi"/>
          <w:sz w:val="20"/>
          <w:szCs w:val="20"/>
          <w:lang w:val="fr-FR"/>
        </w:rPr>
        <w:t>a</w:t>
      </w:r>
      <w:r w:rsidR="00734033">
        <w:rPr>
          <w:rFonts w:asciiTheme="majorHAnsi" w:eastAsia="Times New Roman" w:hAnsiTheme="majorHAnsi" w:cstheme="majorHAnsi"/>
          <w:sz w:val="20"/>
          <w:szCs w:val="20"/>
          <w:lang w:val="fr-FR"/>
        </w:rPr>
        <w:t>pprobation</w:t>
      </w:r>
      <w:r w:rsidR="006969C3" w:rsidRPr="00E71439">
        <w:rPr>
          <w:rFonts w:asciiTheme="majorHAnsi" w:eastAsia="Times New Roman" w:hAnsiTheme="majorHAnsi" w:cstheme="majorHAnsi"/>
          <w:sz w:val="20"/>
          <w:szCs w:val="20"/>
          <w:lang w:val="fr-FR"/>
        </w:rPr>
        <w:t xml:space="preserve"> exceptionnelle ou supplémentaire requise par la présente politique au titre de la </w:t>
      </w:r>
      <w:r w:rsidR="002E50ED" w:rsidRPr="00E71439">
        <w:rPr>
          <w:rFonts w:asciiTheme="majorHAnsi" w:eastAsia="Times New Roman" w:hAnsiTheme="majorHAnsi" w:cstheme="majorHAnsi"/>
          <w:sz w:val="20"/>
          <w:szCs w:val="20"/>
          <w:lang w:val="fr-FR"/>
        </w:rPr>
        <w:t>modalité</w:t>
      </w:r>
      <w:r w:rsidRPr="00E71439">
        <w:rPr>
          <w:rFonts w:asciiTheme="majorHAnsi" w:eastAsia="Times New Roman" w:hAnsiTheme="majorHAnsi" w:cstheme="majorHAnsi"/>
          <w:sz w:val="20"/>
          <w:szCs w:val="20"/>
          <w:lang w:val="fr-FR"/>
        </w:rPr>
        <w:t xml:space="preserve"> de passation de marché</w:t>
      </w:r>
      <w:r w:rsidR="002E50ED" w:rsidRPr="00E71439">
        <w:rPr>
          <w:rFonts w:asciiTheme="majorHAnsi" w:eastAsia="Times New Roman" w:hAnsiTheme="majorHAnsi" w:cstheme="majorHAnsi"/>
          <w:sz w:val="20"/>
          <w:szCs w:val="20"/>
          <w:lang w:val="fr-FR"/>
        </w:rPr>
        <w:t xml:space="preserve"> envisagée</w:t>
      </w:r>
      <w:r w:rsidRPr="00E71439">
        <w:rPr>
          <w:rFonts w:asciiTheme="majorHAnsi" w:eastAsia="Times New Roman" w:hAnsiTheme="majorHAnsi" w:cstheme="majorHAnsi"/>
          <w:sz w:val="20"/>
          <w:szCs w:val="20"/>
          <w:lang w:val="fr-FR"/>
        </w:rPr>
        <w:t xml:space="preserve"> a été obtenue (par exemple, lorsque des modalités de conception-construction ou de construction-exploitation-transfert ou d</w:t>
      </w:r>
      <w:r w:rsidR="002E50ED"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autres formes de </w:t>
      </w:r>
      <w:r w:rsidR="0078059D"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doivent être utilisées)</w:t>
      </w:r>
      <w:r w:rsidR="002E50ED"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les activités </w:t>
      </w:r>
      <w:r w:rsidR="00D17BA7" w:rsidRPr="00E71439">
        <w:rPr>
          <w:rFonts w:asciiTheme="majorHAnsi" w:eastAsia="Times New Roman" w:hAnsiTheme="majorHAnsi" w:cstheme="majorHAnsi"/>
          <w:sz w:val="20"/>
          <w:szCs w:val="20"/>
          <w:lang w:val="fr-FR"/>
        </w:rPr>
        <w:t>envisagées</w:t>
      </w:r>
      <w:r w:rsidRPr="00E71439">
        <w:rPr>
          <w:rFonts w:asciiTheme="majorHAnsi" w:eastAsia="Times New Roman" w:hAnsiTheme="majorHAnsi" w:cstheme="majorHAnsi"/>
          <w:sz w:val="20"/>
          <w:szCs w:val="20"/>
          <w:lang w:val="fr-FR"/>
        </w:rPr>
        <w:t xml:space="preserve"> (c</w:t>
      </w:r>
      <w:r w:rsidR="00D17BA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est-à-dire la gestion d</w:t>
      </w:r>
      <w:r w:rsidR="00D17BA7" w:rsidRPr="00E71439">
        <w:rPr>
          <w:rFonts w:asciiTheme="majorHAnsi" w:eastAsia="Times New Roman" w:hAnsiTheme="majorHAnsi" w:cstheme="majorHAnsi"/>
          <w:sz w:val="20"/>
          <w:szCs w:val="20"/>
          <w:lang w:val="fr-FR"/>
        </w:rPr>
        <w:t>u</w:t>
      </w:r>
      <w:r w:rsidRPr="00E71439">
        <w:rPr>
          <w:rFonts w:asciiTheme="majorHAnsi" w:eastAsia="Times New Roman" w:hAnsiTheme="majorHAnsi" w:cstheme="majorHAnsi"/>
          <w:sz w:val="20"/>
          <w:szCs w:val="20"/>
          <w:lang w:val="fr-FR"/>
        </w:rPr>
        <w:t xml:space="preserve"> projet, la gestion des travaux ou </w:t>
      </w:r>
      <w:r w:rsidR="00D17BA7"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 xml:space="preserve">es services de passation de marchés uniquement) et, dans le cas des projets de développement, la modalité </w:t>
      </w:r>
      <w:r w:rsidR="00D17BA7" w:rsidRPr="00E71439">
        <w:rPr>
          <w:rFonts w:asciiTheme="majorHAnsi" w:eastAsia="Times New Roman" w:hAnsiTheme="majorHAnsi" w:cstheme="majorHAnsi"/>
          <w:sz w:val="20"/>
          <w:szCs w:val="20"/>
          <w:lang w:val="fr-FR"/>
        </w:rPr>
        <w:t>d’exécution</w:t>
      </w:r>
      <w:r w:rsidRPr="00E71439">
        <w:rPr>
          <w:rFonts w:asciiTheme="majorHAnsi" w:eastAsia="Times New Roman" w:hAnsiTheme="majorHAnsi" w:cstheme="majorHAnsi"/>
          <w:sz w:val="20"/>
          <w:szCs w:val="20"/>
          <w:lang w:val="fr-FR"/>
        </w:rPr>
        <w:t xml:space="preserve"> du projet.</w:t>
      </w:r>
    </w:p>
    <w:p w14:paraId="090A6BD7" w14:textId="77777777" w:rsidR="006659B7" w:rsidRPr="00E71439" w:rsidRDefault="006659B7" w:rsidP="006659B7">
      <w:pPr>
        <w:spacing w:after="0" w:line="240" w:lineRule="auto"/>
        <w:jc w:val="both"/>
        <w:rPr>
          <w:rFonts w:asciiTheme="majorHAnsi" w:eastAsia="Times New Roman" w:hAnsiTheme="majorHAnsi" w:cstheme="majorHAnsi"/>
          <w:sz w:val="20"/>
          <w:szCs w:val="20"/>
          <w:lang w:val="fr-FR"/>
        </w:rPr>
      </w:pPr>
    </w:p>
    <w:p w14:paraId="61275757"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3D4E9154" w14:textId="41AD7E87" w:rsidR="009B6EC3" w:rsidRPr="00E71439" w:rsidRDefault="009B6EC3" w:rsidP="009B6EC3">
      <w:pPr>
        <w:pStyle w:val="Heading1"/>
        <w:rPr>
          <w:rFonts w:asciiTheme="minorHAnsi" w:eastAsia="Times New Roman" w:hAnsiTheme="minorHAnsi" w:cstheme="minorHAnsi"/>
          <w:b/>
          <w:bCs/>
          <w:sz w:val="24"/>
          <w:szCs w:val="24"/>
          <w:lang w:val="fr-FR"/>
        </w:rPr>
      </w:pPr>
      <w:bookmarkStart w:id="10" w:name="_Toc31903143"/>
      <w:bookmarkStart w:id="11" w:name="_Toc41489943"/>
      <w:r w:rsidRPr="00E71439">
        <w:rPr>
          <w:rFonts w:asciiTheme="minorHAnsi" w:eastAsia="Times New Roman" w:hAnsiTheme="minorHAnsi" w:cstheme="minorHAnsi"/>
          <w:b/>
          <w:bCs/>
          <w:sz w:val="24"/>
          <w:szCs w:val="24"/>
          <w:lang w:val="fr-FR"/>
        </w:rPr>
        <w:t>ACTIVITES</w:t>
      </w:r>
      <w:bookmarkEnd w:id="10"/>
      <w:bookmarkEnd w:id="11"/>
      <w:r w:rsidR="000601F7" w:rsidRPr="00E71439">
        <w:rPr>
          <w:rFonts w:asciiTheme="minorHAnsi" w:eastAsia="Times New Roman" w:hAnsiTheme="minorHAnsi" w:cstheme="minorHAnsi"/>
          <w:b/>
          <w:bCs/>
          <w:sz w:val="24"/>
          <w:szCs w:val="24"/>
          <w:lang w:val="fr-FR"/>
        </w:rPr>
        <w:t xml:space="preserve"> TRANSVERSALES</w:t>
      </w:r>
    </w:p>
    <w:p w14:paraId="0A2A0C80" w14:textId="77777777" w:rsidR="009B6EC3" w:rsidRPr="00E71439" w:rsidRDefault="009B6EC3" w:rsidP="009B6EC3">
      <w:pPr>
        <w:spacing w:after="0" w:line="240" w:lineRule="auto"/>
        <w:rPr>
          <w:sz w:val="20"/>
          <w:szCs w:val="20"/>
          <w:lang w:val="fr-FR"/>
        </w:rPr>
      </w:pPr>
    </w:p>
    <w:p w14:paraId="0A2E3AD5" w14:textId="7705139C" w:rsidR="009B6EC3" w:rsidRPr="00E71439" w:rsidRDefault="009B6EC3" w:rsidP="009B6EC3">
      <w:pPr>
        <w:pStyle w:val="Heading2"/>
        <w:spacing w:before="0"/>
        <w:jc w:val="both"/>
        <w:rPr>
          <w:sz w:val="22"/>
          <w:szCs w:val="28"/>
          <w:lang w:val="fr-FR"/>
        </w:rPr>
      </w:pPr>
      <w:bookmarkStart w:id="12" w:name="_Toc31903144"/>
      <w:bookmarkStart w:id="13" w:name="_Toc41489944"/>
      <w:r w:rsidRPr="00E71439">
        <w:rPr>
          <w:sz w:val="22"/>
          <w:szCs w:val="28"/>
          <w:lang w:val="fr-FR"/>
        </w:rPr>
        <w:t>E</w:t>
      </w:r>
      <w:r w:rsidR="00B30AF9" w:rsidRPr="00E71439">
        <w:rPr>
          <w:sz w:val="22"/>
          <w:szCs w:val="28"/>
          <w:lang w:val="fr-FR"/>
        </w:rPr>
        <w:t>valuation de</w:t>
      </w:r>
      <w:r w:rsidR="00B37B9A" w:rsidRPr="00E71439">
        <w:rPr>
          <w:sz w:val="22"/>
          <w:szCs w:val="28"/>
          <w:lang w:val="fr-FR"/>
        </w:rPr>
        <w:t xml:space="preserve"> l’impact</w:t>
      </w:r>
      <w:r w:rsidR="00B30AF9" w:rsidRPr="00E71439">
        <w:rPr>
          <w:sz w:val="22"/>
          <w:szCs w:val="28"/>
          <w:lang w:val="fr-FR"/>
        </w:rPr>
        <w:t xml:space="preserve"> sur l’environnement</w:t>
      </w:r>
      <w:r w:rsidRPr="00E71439">
        <w:rPr>
          <w:sz w:val="22"/>
          <w:szCs w:val="28"/>
          <w:lang w:val="fr-FR"/>
        </w:rPr>
        <w:t xml:space="preserve"> (EI</w:t>
      </w:r>
      <w:r w:rsidR="00B30AF9" w:rsidRPr="00E71439">
        <w:rPr>
          <w:sz w:val="22"/>
          <w:szCs w:val="28"/>
          <w:lang w:val="fr-FR"/>
        </w:rPr>
        <w:t>E</w:t>
      </w:r>
      <w:r w:rsidRPr="00E71439">
        <w:rPr>
          <w:sz w:val="22"/>
          <w:szCs w:val="28"/>
          <w:lang w:val="fr-FR"/>
        </w:rPr>
        <w:t>)</w:t>
      </w:r>
      <w:bookmarkEnd w:id="12"/>
      <w:bookmarkEnd w:id="13"/>
    </w:p>
    <w:p w14:paraId="2A93B6ED" w14:textId="77777777" w:rsidR="009B6EC3" w:rsidRPr="00E71439" w:rsidRDefault="009B6EC3" w:rsidP="009B6EC3">
      <w:pPr>
        <w:spacing w:after="0" w:line="240" w:lineRule="auto"/>
        <w:rPr>
          <w:sz w:val="20"/>
          <w:szCs w:val="20"/>
          <w:lang w:val="fr-FR"/>
        </w:rPr>
      </w:pPr>
    </w:p>
    <w:p w14:paraId="4860A351" w14:textId="420C0CC6" w:rsidR="00351177" w:rsidRPr="00E71439" w:rsidRDefault="00351177" w:rsidP="00351177">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travaux créent d’importants risques de dommages environnementaux. Le PNUD s’est engagé à éviter les dommages directs ou indirects à l’environnement naturel et à améliorer les installations en cours de construction.</w:t>
      </w:r>
    </w:p>
    <w:p w14:paraId="6C0898F7"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20E12874" w14:textId="00795A1F" w:rsidR="009B6EC3" w:rsidRPr="00E71439" w:rsidRDefault="00351177" w:rsidP="00351177">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 personnel chargé de la passation des marchés doit bien connaître les procédures ISO</w:t>
      </w:r>
      <w:r w:rsidR="00875E39"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 xml:space="preserve">14000 pour la mise en œuvre des systèmes et normes de </w:t>
      </w:r>
      <w:r w:rsidR="00875E39" w:rsidRPr="00E71439">
        <w:rPr>
          <w:rFonts w:asciiTheme="majorHAnsi" w:eastAsia="Times New Roman" w:hAnsiTheme="majorHAnsi" w:cstheme="majorHAnsi"/>
          <w:sz w:val="20"/>
          <w:szCs w:val="20"/>
          <w:lang w:val="fr-FR"/>
        </w:rPr>
        <w:t xml:space="preserve">management </w:t>
      </w:r>
      <w:r w:rsidRPr="00E71439">
        <w:rPr>
          <w:rFonts w:asciiTheme="majorHAnsi" w:eastAsia="Times New Roman" w:hAnsiTheme="majorHAnsi" w:cstheme="majorHAnsi"/>
          <w:sz w:val="20"/>
          <w:szCs w:val="20"/>
          <w:lang w:val="fr-FR"/>
        </w:rPr>
        <w:t>environnemental. Les éléments clés de la norme ISO 14000 sont les suivants</w:t>
      </w:r>
      <w:r w:rsidR="00875E39" w:rsidRPr="00E71439">
        <w:rPr>
          <w:rFonts w:asciiTheme="majorHAnsi" w:eastAsia="Times New Roman" w:hAnsiTheme="majorHAnsi" w:cstheme="majorHAnsi"/>
          <w:sz w:val="20"/>
          <w:szCs w:val="20"/>
          <w:lang w:val="fr-FR"/>
        </w:rPr>
        <w:t> :</w:t>
      </w:r>
    </w:p>
    <w:p w14:paraId="78D9B331" w14:textId="19F6C9B8" w:rsidR="009B6EC3" w:rsidRPr="00E71439" w:rsidRDefault="0072158D"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w:t>
      </w:r>
      <w:r w:rsidR="00B15B8B" w:rsidRPr="00E71439">
        <w:rPr>
          <w:rFonts w:asciiTheme="majorHAnsi" w:eastAsia="Times New Roman" w:hAnsiTheme="majorHAnsi" w:cstheme="majorHAnsi"/>
          <w:sz w:val="20"/>
          <w:szCs w:val="20"/>
          <w:lang w:val="fr-FR"/>
        </w:rPr>
        <w:t>analyse de</w:t>
      </w:r>
      <w:r w:rsidR="00B37B9A" w:rsidRPr="00E71439">
        <w:rPr>
          <w:rFonts w:asciiTheme="majorHAnsi" w:eastAsia="Times New Roman" w:hAnsiTheme="majorHAnsi" w:cstheme="majorHAnsi"/>
          <w:sz w:val="20"/>
          <w:szCs w:val="20"/>
          <w:lang w:val="fr-FR"/>
        </w:rPr>
        <w:t xml:space="preserve"> l’impact</w:t>
      </w:r>
      <w:r w:rsidRPr="00E71439">
        <w:rPr>
          <w:rFonts w:asciiTheme="majorHAnsi" w:eastAsia="Times New Roman" w:hAnsiTheme="majorHAnsi" w:cstheme="majorHAnsi"/>
          <w:sz w:val="20"/>
          <w:szCs w:val="20"/>
          <w:lang w:val="fr-FR"/>
        </w:rPr>
        <w:t xml:space="preserve"> sur l</w:t>
      </w:r>
      <w:r w:rsidR="00B15B8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environnement doit être propre à chaque site.</w:t>
      </w:r>
    </w:p>
    <w:p w14:paraId="52BC62D3" w14:textId="25BEAAB0" w:rsidR="009B6EC3" w:rsidRPr="00E71439" w:rsidRDefault="005822FB"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Pendant la supervision de la construction, les dispositions nécessaires doivent être prises pour le contrôle </w:t>
      </w:r>
      <w:r w:rsidR="002D7D28"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es déchets et des effluents du site par l’entrepreneur.</w:t>
      </w:r>
    </w:p>
    <w:p w14:paraId="20281497" w14:textId="40F40EA7" w:rsidR="009B6EC3" w:rsidRPr="00E71439" w:rsidRDefault="00B15B8B"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 personnel de supervision du site est chargé d’effectuer le suivi des analyses d</w:t>
      </w:r>
      <w:r w:rsidR="009A2C86" w:rsidRPr="00E71439">
        <w:rPr>
          <w:rFonts w:asciiTheme="majorHAnsi" w:eastAsia="Times New Roman" w:hAnsiTheme="majorHAnsi" w:cstheme="majorHAnsi"/>
          <w:sz w:val="20"/>
          <w:szCs w:val="20"/>
          <w:lang w:val="fr-FR"/>
        </w:rPr>
        <w:t>e</w:t>
      </w:r>
      <w:r w:rsidR="00B37B9A" w:rsidRPr="00E71439">
        <w:rPr>
          <w:rFonts w:asciiTheme="majorHAnsi" w:eastAsia="Times New Roman" w:hAnsiTheme="majorHAnsi" w:cstheme="majorHAnsi"/>
          <w:sz w:val="20"/>
          <w:szCs w:val="20"/>
          <w:lang w:val="fr-FR"/>
        </w:rPr>
        <w:t xml:space="preserve"> l’impact</w:t>
      </w:r>
      <w:r w:rsidR="009A2C86" w:rsidRPr="00E71439">
        <w:rPr>
          <w:rFonts w:asciiTheme="majorHAnsi" w:eastAsia="Times New Roman" w:hAnsiTheme="majorHAnsi" w:cstheme="majorHAnsi"/>
          <w:sz w:val="20"/>
          <w:szCs w:val="20"/>
          <w:lang w:val="fr-FR"/>
        </w:rPr>
        <w:t xml:space="preserve"> sur l’</w:t>
      </w:r>
      <w:r w:rsidRPr="00E71439">
        <w:rPr>
          <w:rFonts w:asciiTheme="majorHAnsi" w:eastAsia="Times New Roman" w:hAnsiTheme="majorHAnsi" w:cstheme="majorHAnsi"/>
          <w:sz w:val="20"/>
          <w:szCs w:val="20"/>
          <w:lang w:val="fr-FR"/>
        </w:rPr>
        <w:t>environnement et de veiller à ce que les matières dangereuses présentes sur les sites soient identifiées, que la sédimentation soit limitée au site et que les déchets du site soient éliminés correctement.</w:t>
      </w:r>
    </w:p>
    <w:p w14:paraId="6609E032" w14:textId="057B6F1D" w:rsidR="00621583" w:rsidRPr="00E71439" w:rsidRDefault="00621583" w:rsidP="00621583">
      <w:pPr>
        <w:pStyle w:val="ListParagraph"/>
        <w:numPr>
          <w:ilvl w:val="0"/>
          <w:numId w:val="5"/>
        </w:num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Les espaces intérieurs doivent être conçus de manière à être sains et non toxiques, </w:t>
      </w:r>
      <w:r w:rsidR="006969C3" w:rsidRPr="00E71439">
        <w:rPr>
          <w:rFonts w:asciiTheme="majorHAnsi" w:eastAsia="Times New Roman" w:hAnsiTheme="majorHAnsi" w:cstheme="majorHAnsi"/>
          <w:sz w:val="20"/>
          <w:szCs w:val="20"/>
          <w:lang w:val="fr-FR"/>
        </w:rPr>
        <w:t>à l’aide</w:t>
      </w:r>
      <w:r w:rsidRPr="00E71439">
        <w:rPr>
          <w:rFonts w:asciiTheme="majorHAnsi" w:eastAsia="Times New Roman" w:hAnsiTheme="majorHAnsi" w:cstheme="majorHAnsi"/>
          <w:sz w:val="20"/>
          <w:szCs w:val="20"/>
          <w:lang w:val="fr-FR"/>
        </w:rPr>
        <w:t xml:space="preserve"> d’une bonne ventilation, de la stérilisation par le soleil, du contrôle de l’humidité, de l’utilisation de matériaux sûrs et de la fourniture d’eau et d’installations sanitaires appropriées.</w:t>
      </w:r>
    </w:p>
    <w:p w14:paraId="6E3BCBFB" w14:textId="447AB24F" w:rsidR="00621583" w:rsidRPr="00E71439" w:rsidRDefault="00621583" w:rsidP="00621583">
      <w:pPr>
        <w:pStyle w:val="ListParagraph"/>
        <w:numPr>
          <w:ilvl w:val="0"/>
          <w:numId w:val="5"/>
        </w:numPr>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Des sources d’eau propre provenant de ressources durables doivent être utilisées.</w:t>
      </w:r>
    </w:p>
    <w:p w14:paraId="479ACDBD" w14:textId="77777777" w:rsidR="009B6EC3" w:rsidRPr="00E71439" w:rsidRDefault="009B6EC3" w:rsidP="009B6EC3">
      <w:pPr>
        <w:pStyle w:val="ListParagraph"/>
        <w:autoSpaceDE w:val="0"/>
        <w:autoSpaceDN w:val="0"/>
        <w:adjustRightInd w:val="0"/>
        <w:spacing w:after="0" w:line="240" w:lineRule="auto"/>
        <w:ind w:left="1440"/>
        <w:jc w:val="both"/>
        <w:rPr>
          <w:rFonts w:asciiTheme="majorHAnsi" w:eastAsia="Times New Roman" w:hAnsiTheme="majorHAnsi" w:cstheme="majorHAnsi"/>
          <w:sz w:val="20"/>
          <w:szCs w:val="20"/>
          <w:u w:val="single"/>
          <w:lang w:val="fr-FR"/>
        </w:rPr>
      </w:pPr>
    </w:p>
    <w:p w14:paraId="6F6E0F88" w14:textId="77688A69" w:rsidR="00C96B96" w:rsidRPr="00E71439" w:rsidRDefault="00C96B96" w:rsidP="00C96B96">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Tous les principes </w:t>
      </w:r>
      <w:r w:rsidR="004A3852" w:rsidRPr="00E71439">
        <w:rPr>
          <w:rFonts w:asciiTheme="majorHAnsi" w:eastAsia="Times New Roman" w:hAnsiTheme="majorHAnsi" w:cstheme="majorHAnsi"/>
          <w:sz w:val="20"/>
          <w:szCs w:val="20"/>
          <w:lang w:val="fr-FR"/>
        </w:rPr>
        <w:t>qui précèdent</w:t>
      </w:r>
      <w:r w:rsidRPr="00E71439">
        <w:rPr>
          <w:rFonts w:asciiTheme="majorHAnsi" w:eastAsia="Times New Roman" w:hAnsiTheme="majorHAnsi" w:cstheme="majorHAnsi"/>
          <w:sz w:val="20"/>
          <w:szCs w:val="20"/>
          <w:lang w:val="fr-FR"/>
        </w:rPr>
        <w:t xml:space="preserve"> doivent être appliqués à tous les sites sur lesquels des travaux sont entrepris et financés par le PNUD, y compris les locaux des Nations Unies dans le cadre d</w:t>
      </w:r>
      <w:r w:rsidR="004A385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 projet de gestion. Les normes doivent être périodiquement révisées et mises à jour pour </w:t>
      </w:r>
      <w:r w:rsidR="004A3852" w:rsidRPr="00E71439">
        <w:rPr>
          <w:rFonts w:asciiTheme="majorHAnsi" w:eastAsia="Times New Roman" w:hAnsiTheme="majorHAnsi" w:cstheme="majorHAnsi"/>
          <w:sz w:val="20"/>
          <w:szCs w:val="20"/>
          <w:lang w:val="fr-FR"/>
        </w:rPr>
        <w:t>se conformer aux</w:t>
      </w:r>
      <w:r w:rsidRPr="00E71439">
        <w:rPr>
          <w:rFonts w:asciiTheme="majorHAnsi" w:eastAsia="Times New Roman" w:hAnsiTheme="majorHAnsi" w:cstheme="majorHAnsi"/>
          <w:sz w:val="20"/>
          <w:szCs w:val="20"/>
          <w:lang w:val="fr-FR"/>
        </w:rPr>
        <w:t xml:space="preserve"> meilleures pratiques nationales et aux normes internationales. </w:t>
      </w:r>
      <w:r w:rsidR="00D3647C"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es architectes, ingénieurs civils, ingénieurs de service (électri</w:t>
      </w:r>
      <w:r w:rsidR="00807C48" w:rsidRPr="00E71439">
        <w:rPr>
          <w:rFonts w:asciiTheme="majorHAnsi" w:eastAsia="Times New Roman" w:hAnsiTheme="majorHAnsi" w:cstheme="majorHAnsi"/>
          <w:sz w:val="20"/>
          <w:szCs w:val="20"/>
          <w:lang w:val="fr-FR"/>
        </w:rPr>
        <w:t>ciens</w:t>
      </w:r>
      <w:r w:rsidRPr="00E71439">
        <w:rPr>
          <w:rFonts w:asciiTheme="majorHAnsi" w:eastAsia="Times New Roman" w:hAnsiTheme="majorHAnsi" w:cstheme="majorHAnsi"/>
          <w:sz w:val="20"/>
          <w:szCs w:val="20"/>
          <w:lang w:val="fr-FR"/>
        </w:rPr>
        <w:t xml:space="preserve"> et mécani</w:t>
      </w:r>
      <w:r w:rsidR="00807C48" w:rsidRPr="00E71439">
        <w:rPr>
          <w:rFonts w:asciiTheme="majorHAnsi" w:eastAsia="Times New Roman" w:hAnsiTheme="majorHAnsi" w:cstheme="majorHAnsi"/>
          <w:sz w:val="20"/>
          <w:szCs w:val="20"/>
          <w:lang w:val="fr-FR"/>
        </w:rPr>
        <w:t>ciens</w:t>
      </w:r>
      <w:r w:rsidRPr="00E71439">
        <w:rPr>
          <w:rFonts w:asciiTheme="majorHAnsi" w:eastAsia="Times New Roman" w:hAnsiTheme="majorHAnsi" w:cstheme="majorHAnsi"/>
          <w:sz w:val="20"/>
          <w:szCs w:val="20"/>
          <w:lang w:val="fr-FR"/>
        </w:rPr>
        <w:t xml:space="preserve">) et autres experts techniques sont chargés de fournir des conseils appropriés afin de prendre </w:t>
      </w:r>
      <w:r w:rsidRPr="00E71439">
        <w:rPr>
          <w:rFonts w:asciiTheme="majorHAnsi" w:eastAsia="Times New Roman" w:hAnsiTheme="majorHAnsi" w:cstheme="majorHAnsi"/>
          <w:sz w:val="20"/>
          <w:szCs w:val="20"/>
          <w:lang w:val="fr-FR"/>
        </w:rPr>
        <w:lastRenderedPageBreak/>
        <w:t xml:space="preserve">les meilleures décisions en </w:t>
      </w:r>
      <w:r w:rsidR="00807C48" w:rsidRPr="00E71439">
        <w:rPr>
          <w:rFonts w:asciiTheme="majorHAnsi" w:eastAsia="Times New Roman" w:hAnsiTheme="majorHAnsi" w:cstheme="majorHAnsi"/>
          <w:sz w:val="20"/>
          <w:szCs w:val="20"/>
          <w:lang w:val="fr-FR"/>
        </w:rPr>
        <w:t>ce qui concerne la</w:t>
      </w:r>
      <w:r w:rsidRPr="00E71439">
        <w:rPr>
          <w:rFonts w:asciiTheme="majorHAnsi" w:eastAsia="Times New Roman" w:hAnsiTheme="majorHAnsi" w:cstheme="majorHAnsi"/>
          <w:sz w:val="20"/>
          <w:szCs w:val="20"/>
          <w:lang w:val="fr-FR"/>
        </w:rPr>
        <w:t xml:space="preserve"> durabilité, </w:t>
      </w:r>
      <w:r w:rsidR="00807C48" w:rsidRPr="00E71439">
        <w:rPr>
          <w:rFonts w:asciiTheme="majorHAnsi" w:eastAsia="Times New Roman" w:hAnsiTheme="majorHAnsi" w:cstheme="majorHAnsi"/>
          <w:sz w:val="20"/>
          <w:szCs w:val="20"/>
          <w:lang w:val="fr-FR"/>
        </w:rPr>
        <w:t>les</w:t>
      </w:r>
      <w:r w:rsidRPr="00E71439">
        <w:rPr>
          <w:rFonts w:asciiTheme="majorHAnsi" w:eastAsia="Times New Roman" w:hAnsiTheme="majorHAnsi" w:cstheme="majorHAnsi"/>
          <w:sz w:val="20"/>
          <w:szCs w:val="20"/>
          <w:lang w:val="fr-FR"/>
        </w:rPr>
        <w:t xml:space="preserve"> coûts du cycle de vie, </w:t>
      </w:r>
      <w:r w:rsidR="00807C48" w:rsidRPr="00E71439">
        <w:rPr>
          <w:rFonts w:asciiTheme="majorHAnsi" w:eastAsia="Times New Roman" w:hAnsiTheme="majorHAnsi" w:cstheme="majorHAnsi"/>
          <w:sz w:val="20"/>
          <w:szCs w:val="20"/>
          <w:lang w:val="fr-FR"/>
        </w:rPr>
        <w:t>l’</w:t>
      </w:r>
      <w:r w:rsidRPr="00E71439">
        <w:rPr>
          <w:rFonts w:asciiTheme="majorHAnsi" w:eastAsia="Times New Roman" w:hAnsiTheme="majorHAnsi" w:cstheme="majorHAnsi"/>
          <w:sz w:val="20"/>
          <w:szCs w:val="20"/>
          <w:lang w:val="fr-FR"/>
        </w:rPr>
        <w:t>utilisation de l</w:t>
      </w:r>
      <w:r w:rsidR="00807C48"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énergie et </w:t>
      </w:r>
      <w:r w:rsidR="00807C48" w:rsidRPr="00E71439">
        <w:rPr>
          <w:rFonts w:asciiTheme="majorHAnsi" w:eastAsia="Times New Roman" w:hAnsiTheme="majorHAnsi" w:cstheme="majorHAnsi"/>
          <w:sz w:val="20"/>
          <w:szCs w:val="20"/>
          <w:lang w:val="fr-FR"/>
        </w:rPr>
        <w:t>les</w:t>
      </w:r>
      <w:r w:rsidRPr="00E71439">
        <w:rPr>
          <w:rFonts w:asciiTheme="majorHAnsi" w:eastAsia="Times New Roman" w:hAnsiTheme="majorHAnsi" w:cstheme="majorHAnsi"/>
          <w:sz w:val="20"/>
          <w:szCs w:val="20"/>
          <w:lang w:val="fr-FR"/>
        </w:rPr>
        <w:t xml:space="preserve"> </w:t>
      </w:r>
      <w:r w:rsidR="00807C48"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questions </w:t>
      </w:r>
      <w:r w:rsidR="007E1358" w:rsidRPr="00E71439">
        <w:rPr>
          <w:rFonts w:asciiTheme="majorHAnsi" w:eastAsia="Times New Roman" w:hAnsiTheme="majorHAnsi" w:cstheme="majorHAnsi"/>
          <w:sz w:val="20"/>
          <w:szCs w:val="20"/>
          <w:lang w:val="fr-FR"/>
        </w:rPr>
        <w:t>écologiques</w:t>
      </w:r>
      <w:r w:rsidR="00807C48"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pertinentes. Cela s</w:t>
      </w:r>
      <w:r w:rsidR="007E1358"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applique également aux travaux de génie civil mineurs ou majeurs, à la construction de nouveaux bâtiments ou aux propositions de rénovation.</w:t>
      </w:r>
    </w:p>
    <w:p w14:paraId="0ADCED09" w14:textId="77777777" w:rsidR="009B6EC3" w:rsidRPr="00E71439" w:rsidRDefault="009B6EC3" w:rsidP="009B6EC3">
      <w:pPr>
        <w:pStyle w:val="ListParagraph"/>
        <w:spacing w:after="0" w:line="240" w:lineRule="auto"/>
        <w:ind w:hanging="540"/>
        <w:jc w:val="both"/>
        <w:rPr>
          <w:rFonts w:asciiTheme="majorHAnsi" w:eastAsia="Times New Roman" w:hAnsiTheme="majorHAnsi" w:cstheme="majorHAnsi"/>
          <w:sz w:val="20"/>
          <w:szCs w:val="20"/>
          <w:lang w:val="fr-FR"/>
        </w:rPr>
      </w:pPr>
    </w:p>
    <w:p w14:paraId="587E3AE0" w14:textId="74A3FF54" w:rsidR="009B6EC3" w:rsidRPr="00E71439" w:rsidRDefault="007E1358"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Pour obtenir des informations sur l’approche écologique de la conception et de la gestion des bâtiments au sein du système des Nations Unies dans le cadre du programme « ONU – Du bleu au vert », consultez le site</w:t>
      </w:r>
      <w:r w:rsidR="009B6EC3" w:rsidRPr="00E71439">
        <w:rPr>
          <w:rFonts w:asciiTheme="majorHAnsi" w:eastAsia="Times New Roman" w:hAnsiTheme="majorHAnsi" w:cstheme="majorHAnsi"/>
          <w:sz w:val="20"/>
          <w:szCs w:val="20"/>
          <w:lang w:val="fr-FR"/>
        </w:rPr>
        <w:t xml:space="preserve"> </w:t>
      </w:r>
      <w:hyperlink r:id="rId13" w:history="1">
        <w:r w:rsidR="00CD3665" w:rsidRPr="001B3CFA">
          <w:rPr>
            <w:rStyle w:val="Hyperlink"/>
            <w:rFonts w:asciiTheme="majorHAnsi" w:hAnsiTheme="majorHAnsi" w:cstheme="majorHAnsi"/>
            <w:sz w:val="20"/>
            <w:szCs w:val="20"/>
            <w:lang w:val="fr-FR"/>
          </w:rPr>
          <w:t>https://www.greeningtheblue.org/</w:t>
        </w:r>
      </w:hyperlink>
      <w:r w:rsidR="009B6EC3" w:rsidRPr="00CD3665">
        <w:rPr>
          <w:rFonts w:asciiTheme="majorHAnsi" w:eastAsia="Times New Roman" w:hAnsiTheme="majorHAnsi" w:cstheme="majorHAnsi"/>
          <w:sz w:val="20"/>
          <w:szCs w:val="20"/>
          <w:lang w:val="fr-FR"/>
        </w:rPr>
        <w:t>.</w:t>
      </w:r>
    </w:p>
    <w:p w14:paraId="7DA57D96"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50CFD801"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509E8996" w14:textId="3A7380EF" w:rsidR="009B6EC3" w:rsidRPr="00E71439" w:rsidRDefault="005C2F9E" w:rsidP="009B6EC3">
      <w:pPr>
        <w:pStyle w:val="Heading2"/>
        <w:spacing w:before="0"/>
        <w:jc w:val="both"/>
        <w:rPr>
          <w:sz w:val="22"/>
          <w:szCs w:val="28"/>
          <w:lang w:val="fr-FR"/>
        </w:rPr>
      </w:pPr>
      <w:bookmarkStart w:id="14" w:name="_Toc31903145"/>
      <w:bookmarkStart w:id="15" w:name="_Toc41489945"/>
      <w:r w:rsidRPr="00E71439">
        <w:rPr>
          <w:sz w:val="22"/>
          <w:szCs w:val="28"/>
          <w:lang w:val="fr-FR"/>
        </w:rPr>
        <w:t>Normes sociales et environnementales dans le cadre de la passation de</w:t>
      </w:r>
      <w:r w:rsidR="00541665">
        <w:rPr>
          <w:sz w:val="22"/>
          <w:szCs w:val="28"/>
          <w:lang w:val="fr-FR"/>
        </w:rPr>
        <w:t>s</w:t>
      </w:r>
      <w:r w:rsidRPr="00E71439">
        <w:rPr>
          <w:sz w:val="22"/>
          <w:szCs w:val="28"/>
          <w:lang w:val="fr-FR"/>
        </w:rPr>
        <w:t xml:space="preserve"> marchés de travaux</w:t>
      </w:r>
      <w:bookmarkEnd w:id="14"/>
      <w:bookmarkEnd w:id="15"/>
    </w:p>
    <w:p w14:paraId="6D11168E" w14:textId="77777777" w:rsidR="009B6EC3" w:rsidRPr="00E71439" w:rsidRDefault="009B6EC3" w:rsidP="009B6EC3">
      <w:pPr>
        <w:spacing w:after="0" w:line="240" w:lineRule="auto"/>
        <w:rPr>
          <w:sz w:val="20"/>
          <w:szCs w:val="20"/>
          <w:lang w:val="fr-FR"/>
        </w:rPr>
      </w:pPr>
    </w:p>
    <w:p w14:paraId="71199F2D" w14:textId="4A8ED07D" w:rsidR="007C7219" w:rsidRPr="00E71439" w:rsidRDefault="007C7219" w:rsidP="007C7219">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Parmi les exigences à prendre en compte figurent l’emploi de la main-d’œuvre locale, la compensation de l’empreinte carbone liée à la fabrication, au transport, etc. des matériaux des travaux, un parc de véhicules économes en carburant, la mise en place d’une politique d’égalité des sexes, la gestion de la qualité de l’environnement, l’utilisation de matériaux recyclables, l’utilisation de matériaux naturels tels que le bois avec des écolabels traçables, des produits/matériaux locaux, des éléments de conception - récupération des eaux de pluie, la mise en place d’une élimination sûre des déchets, des sources d'énergie renouvelables, le recyclage des déchets et des eaux, etc.</w:t>
      </w:r>
    </w:p>
    <w:p w14:paraId="3732E3BC"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36576AA1" w14:textId="56BE14E5" w:rsidR="009B6EC3" w:rsidRPr="00E71439" w:rsidRDefault="009E1AF3" w:rsidP="00D4711F">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Lorsque les travaux ou le processus </w:t>
      </w:r>
      <w:r w:rsidR="00A877EF" w:rsidRPr="00E71439">
        <w:rPr>
          <w:rFonts w:asciiTheme="majorHAnsi" w:eastAsia="Times New Roman" w:hAnsiTheme="majorHAnsi" w:cstheme="majorHAnsi"/>
          <w:sz w:val="20"/>
          <w:szCs w:val="20"/>
          <w:lang w:val="fr-FR"/>
        </w:rPr>
        <w:t xml:space="preserve">connexe </w:t>
      </w:r>
      <w:r w:rsidR="00ED56D6" w:rsidRPr="00E71439">
        <w:rPr>
          <w:rFonts w:asciiTheme="majorHAnsi" w:eastAsia="Times New Roman" w:hAnsiTheme="majorHAnsi" w:cstheme="majorHAnsi"/>
          <w:sz w:val="20"/>
          <w:szCs w:val="20"/>
          <w:lang w:val="fr-FR"/>
        </w:rPr>
        <w:t>de passation de marchés</w:t>
      </w:r>
      <w:r w:rsidRPr="00E71439">
        <w:rPr>
          <w:rFonts w:asciiTheme="majorHAnsi" w:eastAsia="Times New Roman" w:hAnsiTheme="majorHAnsi" w:cstheme="majorHAnsi"/>
          <w:sz w:val="20"/>
          <w:szCs w:val="20"/>
          <w:lang w:val="fr-FR"/>
        </w:rPr>
        <w:t xml:space="preserve"> présentent des risques potentiels de niveau </w:t>
      </w:r>
      <w:r w:rsidR="00ED56D6"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élevé</w:t>
      </w:r>
      <w:r w:rsidR="00ED56D6"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selon la politique de gestion d</w:t>
      </w:r>
      <w:r w:rsidR="00ED56D6" w:rsidRPr="00E71439">
        <w:rPr>
          <w:rFonts w:asciiTheme="majorHAnsi" w:eastAsia="Times New Roman" w:hAnsiTheme="majorHAnsi" w:cstheme="majorHAnsi"/>
          <w:sz w:val="20"/>
          <w:szCs w:val="20"/>
          <w:lang w:val="fr-FR"/>
        </w:rPr>
        <w:t>u</w:t>
      </w:r>
      <w:r w:rsidRPr="00E71439">
        <w:rPr>
          <w:rFonts w:asciiTheme="majorHAnsi" w:eastAsia="Times New Roman" w:hAnsiTheme="majorHAnsi" w:cstheme="majorHAnsi"/>
          <w:sz w:val="20"/>
          <w:szCs w:val="20"/>
          <w:lang w:val="fr-FR"/>
        </w:rPr>
        <w:t xml:space="preserve"> risque</w:t>
      </w:r>
      <w:r w:rsidR="00ED56D6" w:rsidRPr="00E71439">
        <w:rPr>
          <w:rFonts w:asciiTheme="majorHAnsi" w:eastAsia="Times New Roman" w:hAnsiTheme="majorHAnsi" w:cstheme="majorHAnsi"/>
          <w:sz w:val="20"/>
          <w:szCs w:val="20"/>
          <w:lang w:val="fr-FR"/>
        </w:rPr>
        <w:t xml:space="preserve"> institutionnel</w:t>
      </w:r>
      <w:r w:rsidRPr="00E71439">
        <w:rPr>
          <w:rFonts w:asciiTheme="majorHAnsi" w:eastAsia="Times New Roman" w:hAnsiTheme="majorHAnsi" w:cstheme="majorHAnsi"/>
          <w:sz w:val="20"/>
          <w:szCs w:val="20"/>
          <w:lang w:val="fr-FR"/>
        </w:rPr>
        <w:t xml:space="preserve"> du PNUD et conformément à la </w:t>
      </w:r>
      <w:hyperlink r:id="rId14" w:history="1">
        <w:r w:rsidR="00A877EF" w:rsidRPr="00E71439">
          <w:rPr>
            <w:rStyle w:val="Hyperlink"/>
            <w:rFonts w:asciiTheme="majorHAnsi" w:eastAsia="Times New Roman" w:hAnsiTheme="majorHAnsi" w:cstheme="majorHAnsi"/>
            <w:sz w:val="20"/>
            <w:szCs w:val="20"/>
            <w:lang w:val="fr-FR"/>
          </w:rPr>
          <w:t>procédure d</w:t>
        </w:r>
        <w:r w:rsidR="00C6223B" w:rsidRPr="00E71439">
          <w:rPr>
            <w:rStyle w:val="Hyperlink"/>
            <w:rFonts w:asciiTheme="majorHAnsi" w:eastAsia="Times New Roman" w:hAnsiTheme="majorHAnsi" w:cstheme="majorHAnsi"/>
            <w:sz w:val="20"/>
            <w:szCs w:val="20"/>
            <w:lang w:val="fr-FR"/>
          </w:rPr>
          <w:t>’analyse</w:t>
        </w:r>
        <w:r w:rsidR="00A877EF" w:rsidRPr="00E71439">
          <w:rPr>
            <w:rStyle w:val="Hyperlink"/>
            <w:rFonts w:asciiTheme="majorHAnsi" w:eastAsia="Times New Roman" w:hAnsiTheme="majorHAnsi" w:cstheme="majorHAnsi"/>
            <w:sz w:val="20"/>
            <w:szCs w:val="20"/>
            <w:lang w:val="fr-FR"/>
          </w:rPr>
          <w:t xml:space="preserve"> sociale et environnementale </w:t>
        </w:r>
        <w:r w:rsidR="009B6EC3" w:rsidRPr="00E71439">
          <w:rPr>
            <w:rStyle w:val="Hyperlink"/>
            <w:rFonts w:asciiTheme="majorHAnsi" w:eastAsia="Times New Roman" w:hAnsiTheme="majorHAnsi" w:cstheme="majorHAnsi"/>
            <w:sz w:val="20"/>
            <w:szCs w:val="20"/>
            <w:lang w:val="fr-FR"/>
          </w:rPr>
          <w:t>(SESP)</w:t>
        </w:r>
      </w:hyperlink>
      <w:r w:rsidR="009B6EC3" w:rsidRPr="00E71439">
        <w:rPr>
          <w:rFonts w:asciiTheme="majorHAnsi" w:eastAsia="Times New Roman" w:hAnsiTheme="majorHAnsi" w:cstheme="majorHAnsi"/>
          <w:sz w:val="20"/>
          <w:szCs w:val="20"/>
          <w:lang w:val="fr-FR"/>
        </w:rPr>
        <w:t xml:space="preserve">, </w:t>
      </w:r>
      <w:r w:rsidR="00A877EF" w:rsidRPr="00E71439">
        <w:rPr>
          <w:rFonts w:asciiTheme="majorHAnsi" w:eastAsia="Times New Roman" w:hAnsiTheme="majorHAnsi" w:cstheme="majorHAnsi"/>
          <w:sz w:val="20"/>
          <w:szCs w:val="20"/>
          <w:lang w:val="fr-FR"/>
        </w:rPr>
        <w:t xml:space="preserve">le </w:t>
      </w:r>
      <w:r w:rsidR="00FD3180" w:rsidRPr="00E71439">
        <w:rPr>
          <w:rFonts w:asciiTheme="majorHAnsi" w:eastAsia="Times New Roman" w:hAnsiTheme="majorHAnsi" w:cstheme="majorHAnsi"/>
          <w:sz w:val="20"/>
          <w:szCs w:val="20"/>
          <w:lang w:val="fr-FR"/>
        </w:rPr>
        <w:t>projet</w:t>
      </w:r>
      <w:r w:rsidR="00A877EF" w:rsidRPr="00E71439">
        <w:rPr>
          <w:rFonts w:asciiTheme="majorHAnsi" w:eastAsia="Times New Roman" w:hAnsiTheme="majorHAnsi" w:cstheme="majorHAnsi"/>
          <w:sz w:val="20"/>
          <w:szCs w:val="20"/>
          <w:lang w:val="fr-FR"/>
        </w:rPr>
        <w:t xml:space="preserve"> doit être transmis au Bureau régional pour d</w:t>
      </w:r>
      <w:r w:rsidR="00B541FD" w:rsidRPr="00E71439">
        <w:rPr>
          <w:rFonts w:asciiTheme="majorHAnsi" w:eastAsia="Times New Roman" w:hAnsiTheme="majorHAnsi" w:cstheme="majorHAnsi"/>
          <w:sz w:val="20"/>
          <w:szCs w:val="20"/>
          <w:lang w:val="fr-FR"/>
        </w:rPr>
        <w:t>é</w:t>
      </w:r>
      <w:r w:rsidR="00A877EF" w:rsidRPr="00E71439">
        <w:rPr>
          <w:rFonts w:asciiTheme="majorHAnsi" w:eastAsia="Times New Roman" w:hAnsiTheme="majorHAnsi" w:cstheme="majorHAnsi"/>
          <w:sz w:val="20"/>
          <w:szCs w:val="20"/>
          <w:lang w:val="fr-FR"/>
        </w:rPr>
        <w:t>cision.</w:t>
      </w:r>
    </w:p>
    <w:p w14:paraId="3E15795C" w14:textId="77777777" w:rsidR="009B6EC3" w:rsidRPr="00E71439" w:rsidRDefault="009B6EC3" w:rsidP="009B6EC3">
      <w:pPr>
        <w:pStyle w:val="Heading2"/>
        <w:spacing w:before="0"/>
        <w:jc w:val="both"/>
        <w:rPr>
          <w:sz w:val="22"/>
          <w:szCs w:val="28"/>
          <w:lang w:val="fr-FR"/>
        </w:rPr>
      </w:pPr>
      <w:bookmarkStart w:id="16" w:name="_Toc17362717"/>
      <w:bookmarkStart w:id="17" w:name="_Toc17362983"/>
      <w:bookmarkStart w:id="18" w:name="_Toc31903146"/>
    </w:p>
    <w:p w14:paraId="58DDA333" w14:textId="4E114ED3" w:rsidR="009B6EC3" w:rsidRPr="00E71439" w:rsidRDefault="00B93032" w:rsidP="009B6EC3">
      <w:pPr>
        <w:pStyle w:val="Heading2"/>
        <w:rPr>
          <w:rFonts w:eastAsia="Calibri"/>
          <w:sz w:val="22"/>
          <w:szCs w:val="28"/>
          <w:lang w:val="fr-FR" w:eastAsia="en-GB"/>
        </w:rPr>
      </w:pPr>
      <w:bookmarkStart w:id="19" w:name="_Toc31903147"/>
      <w:bookmarkStart w:id="20" w:name="_Toc41489946"/>
      <w:bookmarkEnd w:id="16"/>
      <w:bookmarkEnd w:id="17"/>
      <w:bookmarkEnd w:id="18"/>
      <w:r w:rsidRPr="00E71439">
        <w:rPr>
          <w:rFonts w:eastAsia="Calibri"/>
          <w:sz w:val="22"/>
          <w:szCs w:val="28"/>
          <w:lang w:val="fr-FR" w:eastAsia="en-GB"/>
        </w:rPr>
        <w:t xml:space="preserve">Gestion </w:t>
      </w:r>
      <w:r w:rsidR="00DA180A" w:rsidRPr="00E71439">
        <w:rPr>
          <w:rFonts w:eastAsia="Calibri"/>
          <w:sz w:val="22"/>
          <w:szCs w:val="28"/>
          <w:lang w:val="fr-FR" w:eastAsia="en-GB"/>
        </w:rPr>
        <w:t>d</w:t>
      </w:r>
      <w:r w:rsidR="0065122D">
        <w:rPr>
          <w:rFonts w:eastAsia="Calibri"/>
          <w:sz w:val="22"/>
          <w:szCs w:val="28"/>
          <w:lang w:val="fr-FR" w:eastAsia="en-GB"/>
        </w:rPr>
        <w:t>es</w:t>
      </w:r>
      <w:r w:rsidRPr="00E71439">
        <w:rPr>
          <w:rFonts w:eastAsia="Calibri"/>
          <w:sz w:val="22"/>
          <w:szCs w:val="28"/>
          <w:lang w:val="fr-FR" w:eastAsia="en-GB"/>
        </w:rPr>
        <w:t xml:space="preserve"> risque</w:t>
      </w:r>
      <w:bookmarkEnd w:id="19"/>
      <w:bookmarkEnd w:id="20"/>
      <w:r w:rsidR="0065122D">
        <w:rPr>
          <w:rFonts w:eastAsia="Calibri"/>
          <w:sz w:val="22"/>
          <w:szCs w:val="28"/>
          <w:lang w:val="fr-FR" w:eastAsia="en-GB"/>
        </w:rPr>
        <w:t>s</w:t>
      </w:r>
    </w:p>
    <w:p w14:paraId="49CAC121" w14:textId="5E7BCA6B"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7E91DD08" w14:textId="334F1058" w:rsidR="00F814B6" w:rsidRPr="00E71439" w:rsidRDefault="00F814B6" w:rsidP="00F814B6">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risques liés à la construction peuvent être financiers, de réputation, juridiques, environnementaux et/ou liés aux relations clés. La gestion des risques est un élément clé de la passation des marchés de travaux. Il convient également de tenir dûment compte du risque de catastrophes naturelles afin de s</w:t>
      </w:r>
      <w:r w:rsidR="008E1F78"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assurer que les solutions de conception atténuent efficacement les risques probables.</w:t>
      </w:r>
    </w:p>
    <w:p w14:paraId="36344A83" w14:textId="77777777" w:rsidR="009B6EC3" w:rsidRPr="00E71439" w:rsidRDefault="009B6EC3" w:rsidP="009B6EC3">
      <w:pPr>
        <w:pStyle w:val="ListParagraph"/>
        <w:spacing w:after="0" w:line="240" w:lineRule="auto"/>
        <w:ind w:hanging="540"/>
        <w:jc w:val="both"/>
        <w:rPr>
          <w:rFonts w:asciiTheme="majorHAnsi" w:hAnsiTheme="majorHAnsi" w:cstheme="majorHAnsi"/>
          <w:sz w:val="20"/>
          <w:szCs w:val="20"/>
          <w:lang w:val="fr-FR"/>
        </w:rPr>
      </w:pPr>
    </w:p>
    <w:p w14:paraId="4885490B" w14:textId="24CDFA48" w:rsidR="008E1F78" w:rsidRPr="00E71439" w:rsidRDefault="008E1F78" w:rsidP="008E1F78">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unités administratives doivent répartir les risques spécifiques en fonction d</w:t>
      </w:r>
      <w:r w:rsidR="00A315A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une analyse visant à déterminer quelle partie est la mieux à même d</w:t>
      </w:r>
      <w:r w:rsidR="00A315A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évaluer, de contrôler, de gérer et d</w:t>
      </w:r>
      <w:r w:rsidR="00A315A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assumer le risque. Une bonne répartition des risques présente de nombreux avantages pour les parties prenantes et le projet. Elle permet d</w:t>
      </w:r>
      <w:r w:rsidR="00A315A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établir des relations positives </w:t>
      </w:r>
      <w:r w:rsidR="00A315A2" w:rsidRPr="00E71439">
        <w:rPr>
          <w:rFonts w:asciiTheme="majorHAnsi" w:eastAsia="Times New Roman" w:hAnsiTheme="majorHAnsi" w:cstheme="majorHAnsi"/>
          <w:sz w:val="20"/>
          <w:szCs w:val="20"/>
          <w:lang w:val="fr-FR"/>
        </w:rPr>
        <w:t>au sein des</w:t>
      </w:r>
      <w:r w:rsidRPr="00E71439">
        <w:rPr>
          <w:rFonts w:asciiTheme="majorHAnsi" w:eastAsia="Times New Roman" w:hAnsiTheme="majorHAnsi" w:cstheme="majorHAnsi"/>
          <w:sz w:val="20"/>
          <w:szCs w:val="20"/>
          <w:lang w:val="fr-FR"/>
        </w:rPr>
        <w:t xml:space="preserve"> projets, de réduire les incertitudes causées par une répartition injuste des risques et d'éviter des coûts plus élevés et des imprévus d</w:t>
      </w:r>
      <w:r w:rsidR="00FD3180"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 xml:space="preserve"> calendrier.</w:t>
      </w:r>
    </w:p>
    <w:p w14:paraId="292F5E61"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194465A4" w14:textId="2ABCE782" w:rsidR="009B6EC3" w:rsidRPr="00E71439" w:rsidRDefault="00A315A2" w:rsidP="009B6EC3">
      <w:pPr>
        <w:pStyle w:val="Heading1"/>
        <w:rPr>
          <w:rFonts w:asciiTheme="minorHAnsi" w:hAnsiTheme="minorHAnsi" w:cstheme="minorHAnsi"/>
          <w:b/>
          <w:bCs/>
          <w:color w:val="4472C4" w:themeColor="accent1"/>
          <w:sz w:val="24"/>
          <w:szCs w:val="24"/>
          <w:lang w:val="fr-FR"/>
        </w:rPr>
      </w:pPr>
      <w:bookmarkStart w:id="21" w:name="_Toc31903148"/>
      <w:bookmarkStart w:id="22" w:name="_Toc41489947"/>
      <w:r w:rsidRPr="00E71439">
        <w:rPr>
          <w:rFonts w:asciiTheme="minorHAnsi" w:hAnsiTheme="minorHAnsi" w:cstheme="minorHAnsi"/>
          <w:b/>
          <w:bCs/>
          <w:color w:val="4472C4" w:themeColor="accent1"/>
          <w:sz w:val="24"/>
          <w:szCs w:val="24"/>
          <w:lang w:val="fr-FR"/>
        </w:rPr>
        <w:t>PHASES DES TRAVAUX</w:t>
      </w:r>
      <w:bookmarkEnd w:id="21"/>
      <w:bookmarkEnd w:id="22"/>
    </w:p>
    <w:p w14:paraId="6FFBF31B" w14:textId="77777777" w:rsidR="009B6EC3" w:rsidRPr="00E71439" w:rsidRDefault="009B6EC3" w:rsidP="009B6EC3">
      <w:pPr>
        <w:spacing w:after="0" w:line="240" w:lineRule="auto"/>
        <w:rPr>
          <w:rFonts w:asciiTheme="majorHAnsi" w:eastAsia="Times New Roman" w:hAnsiTheme="majorHAnsi" w:cstheme="majorHAnsi"/>
          <w:sz w:val="20"/>
          <w:szCs w:val="20"/>
          <w:lang w:val="fr-FR"/>
        </w:rPr>
      </w:pPr>
    </w:p>
    <w:p w14:paraId="2FAA4B4B" w14:textId="61E85E39" w:rsidR="009B6EC3" w:rsidRPr="00E71439" w:rsidRDefault="009B6EC3" w:rsidP="009B6EC3">
      <w:pPr>
        <w:spacing w:after="0" w:line="240" w:lineRule="auto"/>
        <w:rPr>
          <w:rFonts w:eastAsia="Times New Roman" w:cstheme="minorHAnsi"/>
          <w:b/>
          <w:bCs/>
          <w:lang w:val="fr-FR"/>
        </w:rPr>
      </w:pPr>
      <w:r w:rsidRPr="00E71439">
        <w:rPr>
          <w:rFonts w:eastAsia="Times New Roman" w:cstheme="minorHAnsi"/>
          <w:b/>
          <w:bCs/>
          <w:lang w:val="fr-FR"/>
        </w:rPr>
        <w:t>G</w:t>
      </w:r>
      <w:r w:rsidR="00493649" w:rsidRPr="00E71439">
        <w:rPr>
          <w:rFonts w:eastAsia="Times New Roman" w:cstheme="minorHAnsi"/>
          <w:b/>
          <w:bCs/>
          <w:lang w:val="fr-FR"/>
        </w:rPr>
        <w:t>énéralités</w:t>
      </w:r>
    </w:p>
    <w:p w14:paraId="33175915" w14:textId="77777777" w:rsidR="009B6EC3" w:rsidRPr="00E71439" w:rsidRDefault="009B6EC3" w:rsidP="009B6EC3">
      <w:pPr>
        <w:spacing w:after="0" w:line="240" w:lineRule="auto"/>
        <w:rPr>
          <w:rFonts w:asciiTheme="majorHAnsi" w:eastAsia="Times New Roman" w:hAnsiTheme="majorHAnsi" w:cstheme="majorHAnsi"/>
          <w:b/>
          <w:bCs/>
          <w:sz w:val="20"/>
          <w:szCs w:val="20"/>
          <w:lang w:val="fr-FR"/>
        </w:rPr>
      </w:pPr>
    </w:p>
    <w:p w14:paraId="529E4199" w14:textId="2ED6F31B" w:rsidR="00C91BC3" w:rsidRPr="00E71439" w:rsidRDefault="00C91BC3" w:rsidP="00C91BC3">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 projet de travaux évolue à travers un certain nombre d'activités, </w:t>
      </w:r>
      <w:r w:rsidR="00AD567D" w:rsidRPr="00E71439">
        <w:rPr>
          <w:rFonts w:asciiTheme="majorHAnsi" w:eastAsia="Times New Roman" w:hAnsiTheme="majorHAnsi" w:cstheme="majorHAnsi"/>
          <w:sz w:val="20"/>
          <w:szCs w:val="20"/>
          <w:lang w:val="fr-FR"/>
        </w:rPr>
        <w:t xml:space="preserve">de son commencement </w:t>
      </w:r>
      <w:r w:rsidR="00A45934" w:rsidRPr="00E71439">
        <w:rPr>
          <w:rFonts w:asciiTheme="majorHAnsi" w:eastAsia="Times New Roman" w:hAnsiTheme="majorHAnsi" w:cstheme="majorHAnsi"/>
          <w:sz w:val="20"/>
          <w:szCs w:val="20"/>
          <w:lang w:val="fr-FR"/>
        </w:rPr>
        <w:t>jusqu’</w:t>
      </w:r>
      <w:r w:rsidR="00AD567D" w:rsidRPr="00E71439">
        <w:rPr>
          <w:rFonts w:asciiTheme="majorHAnsi" w:eastAsia="Times New Roman" w:hAnsiTheme="majorHAnsi" w:cstheme="majorHAnsi"/>
          <w:sz w:val="20"/>
          <w:szCs w:val="20"/>
          <w:lang w:val="fr-FR"/>
        </w:rPr>
        <w:t xml:space="preserve">à </w:t>
      </w:r>
      <w:r w:rsidR="00000E04" w:rsidRPr="00E71439">
        <w:rPr>
          <w:rFonts w:asciiTheme="majorHAnsi" w:eastAsia="Times New Roman" w:hAnsiTheme="majorHAnsi" w:cstheme="majorHAnsi"/>
          <w:sz w:val="20"/>
          <w:szCs w:val="20"/>
          <w:lang w:val="fr-FR"/>
        </w:rPr>
        <w:t>son achèvement</w:t>
      </w:r>
      <w:r w:rsidRPr="00E71439">
        <w:rPr>
          <w:rFonts w:asciiTheme="majorHAnsi" w:eastAsia="Times New Roman" w:hAnsiTheme="majorHAnsi" w:cstheme="majorHAnsi"/>
          <w:sz w:val="20"/>
          <w:szCs w:val="20"/>
          <w:lang w:val="fr-FR"/>
        </w:rPr>
        <w:t>. Il peut être divisé en deux grandes étapes.</w:t>
      </w:r>
    </w:p>
    <w:p w14:paraId="111FEDC7"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10F1A225" w14:textId="77777777" w:rsidR="009B6EC3" w:rsidRPr="00E71439" w:rsidRDefault="009B6EC3" w:rsidP="009B6EC3">
      <w:pPr>
        <w:pStyle w:val="ListParagraph"/>
        <w:rPr>
          <w:rFonts w:asciiTheme="majorHAnsi" w:eastAsia="Times New Roman" w:hAnsiTheme="majorHAnsi" w:cstheme="majorHAnsi"/>
          <w:sz w:val="20"/>
          <w:szCs w:val="20"/>
          <w:lang w:val="fr-FR"/>
        </w:rPr>
      </w:pPr>
    </w:p>
    <w:tbl>
      <w:tblPr>
        <w:tblStyle w:val="TableGrid"/>
        <w:tblW w:w="0" w:type="auto"/>
        <w:tblInd w:w="715" w:type="dxa"/>
        <w:tblLook w:val="04A0" w:firstRow="1" w:lastRow="0" w:firstColumn="1" w:lastColumn="0" w:noHBand="0" w:noVBand="1"/>
      </w:tblPr>
      <w:tblGrid>
        <w:gridCol w:w="784"/>
        <w:gridCol w:w="2373"/>
        <w:gridCol w:w="5478"/>
      </w:tblGrid>
      <w:tr w:rsidR="002A6313" w:rsidRPr="001B3CFA" w14:paraId="2684602D" w14:textId="77777777" w:rsidTr="007C7219">
        <w:trPr>
          <w:trHeight w:val="1133"/>
        </w:trPr>
        <w:tc>
          <w:tcPr>
            <w:tcW w:w="810" w:type="dxa"/>
            <w:vMerge w:val="restart"/>
            <w:textDirection w:val="btLr"/>
          </w:tcPr>
          <w:p w14:paraId="361D43A1" w14:textId="518E3DAA" w:rsidR="009B6EC3" w:rsidRPr="00E71439" w:rsidRDefault="00B10B03" w:rsidP="00B10B03">
            <w:pPr>
              <w:pStyle w:val="ListParagraph"/>
              <w:ind w:left="113" w:right="113"/>
              <w:jc w:val="center"/>
              <w:rPr>
                <w:rFonts w:asciiTheme="majorHAnsi" w:eastAsia="Times New Roman" w:hAnsiTheme="majorHAnsi" w:cstheme="majorHAnsi"/>
                <w:b/>
                <w:bCs/>
                <w:sz w:val="20"/>
                <w:szCs w:val="20"/>
                <w:lang w:val="fr-FR"/>
              </w:rPr>
            </w:pPr>
            <w:r w:rsidRPr="00E71439">
              <w:rPr>
                <w:rFonts w:asciiTheme="majorHAnsi" w:eastAsia="Times New Roman" w:hAnsiTheme="majorHAnsi" w:cstheme="majorHAnsi"/>
                <w:b/>
                <w:bCs/>
                <w:sz w:val="20"/>
                <w:szCs w:val="20"/>
                <w:lang w:val="fr-FR"/>
              </w:rPr>
              <w:lastRenderedPageBreak/>
              <w:t>PHASE DE DEVELOPPEMENT</w:t>
            </w:r>
          </w:p>
        </w:tc>
        <w:tc>
          <w:tcPr>
            <w:tcW w:w="2430" w:type="dxa"/>
          </w:tcPr>
          <w:p w14:paraId="1BB85693" w14:textId="2B3E7EDD" w:rsidR="009B6EC3" w:rsidRPr="00E71439" w:rsidRDefault="00B10B03"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Etudes initiales</w:t>
            </w:r>
          </w:p>
        </w:tc>
        <w:tc>
          <w:tcPr>
            <w:tcW w:w="5791" w:type="dxa"/>
          </w:tcPr>
          <w:p w14:paraId="09DE0C23" w14:textId="251329F9" w:rsidR="009B6EC3" w:rsidRPr="00E71439" w:rsidRDefault="00A45934"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Identification d</w:t>
            </w:r>
            <w:r w:rsidR="00981004"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 projet </w:t>
            </w:r>
            <w:r w:rsidR="00981004" w:rsidRPr="00E71439">
              <w:rPr>
                <w:rFonts w:asciiTheme="majorHAnsi" w:eastAsia="Times New Roman" w:hAnsiTheme="majorHAnsi" w:cstheme="majorHAnsi"/>
                <w:sz w:val="20"/>
                <w:szCs w:val="20"/>
                <w:lang w:val="fr-FR"/>
              </w:rPr>
              <w:t>incluant des travaux</w:t>
            </w:r>
            <w:r w:rsidRPr="00E71439">
              <w:rPr>
                <w:rFonts w:asciiTheme="majorHAnsi" w:eastAsia="Times New Roman" w:hAnsiTheme="majorHAnsi" w:cstheme="majorHAnsi"/>
                <w:sz w:val="20"/>
                <w:szCs w:val="20"/>
                <w:lang w:val="fr-FR"/>
              </w:rPr>
              <w:t xml:space="preserve"> en fonction d</w:t>
            </w:r>
            <w:r w:rsidR="00981004" w:rsidRPr="00E71439">
              <w:rPr>
                <w:rFonts w:asciiTheme="majorHAnsi" w:eastAsia="Times New Roman" w:hAnsiTheme="majorHAnsi" w:cstheme="majorHAnsi"/>
                <w:sz w:val="20"/>
                <w:szCs w:val="20"/>
                <w:lang w:val="fr-FR"/>
              </w:rPr>
              <w:t>es</w:t>
            </w:r>
            <w:r w:rsidRPr="00E71439">
              <w:rPr>
                <w:rFonts w:asciiTheme="majorHAnsi" w:eastAsia="Times New Roman" w:hAnsiTheme="majorHAnsi" w:cstheme="majorHAnsi"/>
                <w:sz w:val="20"/>
                <w:szCs w:val="20"/>
                <w:lang w:val="fr-FR"/>
              </w:rPr>
              <w:t xml:space="preserve"> besoin</w:t>
            </w:r>
            <w:r w:rsidR="00981004"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et d</w:t>
            </w:r>
            <w:r w:rsidR="00981004" w:rsidRPr="00E71439">
              <w:rPr>
                <w:rFonts w:asciiTheme="majorHAnsi" w:eastAsia="Times New Roman" w:hAnsiTheme="majorHAnsi" w:cstheme="majorHAnsi"/>
                <w:sz w:val="20"/>
                <w:szCs w:val="20"/>
                <w:lang w:val="fr-FR"/>
              </w:rPr>
              <w:t xml:space="preserve">’un </w:t>
            </w:r>
            <w:r w:rsidRPr="00E71439">
              <w:rPr>
                <w:rFonts w:asciiTheme="majorHAnsi" w:eastAsia="Times New Roman" w:hAnsiTheme="majorHAnsi" w:cstheme="majorHAnsi"/>
                <w:sz w:val="20"/>
                <w:szCs w:val="20"/>
                <w:lang w:val="fr-FR"/>
              </w:rPr>
              <w:t xml:space="preserve">objectif défini. Examen préliminaire des solutions et alternatives possibles </w:t>
            </w:r>
            <w:r w:rsidR="00981004" w:rsidRPr="00E71439">
              <w:rPr>
                <w:rFonts w:asciiTheme="majorHAnsi" w:eastAsia="Times New Roman" w:hAnsiTheme="majorHAnsi" w:cstheme="majorHAnsi"/>
                <w:sz w:val="20"/>
                <w:szCs w:val="20"/>
                <w:lang w:val="fr-FR"/>
              </w:rPr>
              <w:t>concernant</w:t>
            </w:r>
            <w:r w:rsidRPr="00E71439">
              <w:rPr>
                <w:rFonts w:asciiTheme="majorHAnsi" w:eastAsia="Times New Roman" w:hAnsiTheme="majorHAnsi" w:cstheme="majorHAnsi"/>
                <w:sz w:val="20"/>
                <w:szCs w:val="20"/>
                <w:lang w:val="fr-FR"/>
              </w:rPr>
              <w:t xml:space="preserve"> l</w:t>
            </w:r>
            <w:r w:rsidR="00981004"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opportunité d</w:t>
            </w:r>
            <w:r w:rsidR="00981004"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entreprendre une étude de faisabilité.</w:t>
            </w:r>
          </w:p>
        </w:tc>
      </w:tr>
      <w:tr w:rsidR="002A6313" w:rsidRPr="001B3CFA" w14:paraId="25710DEA" w14:textId="77777777" w:rsidTr="007C7219">
        <w:tc>
          <w:tcPr>
            <w:tcW w:w="810" w:type="dxa"/>
            <w:vMerge/>
          </w:tcPr>
          <w:p w14:paraId="3F6A606F"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6F02641A" w14:textId="175BA592" w:rsidR="009B6EC3" w:rsidRPr="00E71439" w:rsidRDefault="00C4764E"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Etude de faisabilité</w:t>
            </w:r>
          </w:p>
        </w:tc>
        <w:tc>
          <w:tcPr>
            <w:tcW w:w="5791" w:type="dxa"/>
          </w:tcPr>
          <w:p w14:paraId="49C73B39" w14:textId="3C958929" w:rsidR="009B6EC3" w:rsidRPr="00E71439" w:rsidRDefault="0078059D"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E</w:t>
            </w:r>
            <w:r w:rsidR="00C6223B" w:rsidRPr="00E71439">
              <w:rPr>
                <w:rFonts w:asciiTheme="majorHAnsi" w:eastAsia="Times New Roman" w:hAnsiTheme="majorHAnsi" w:cstheme="majorHAnsi"/>
                <w:sz w:val="20"/>
                <w:szCs w:val="20"/>
                <w:lang w:val="fr-FR"/>
              </w:rPr>
              <w:t>tudes visant à établir si la solution proposée est viable, si l’investissement est justifié et à identifier la méthode de mise en œuvre la plus avantageuse.</w:t>
            </w:r>
          </w:p>
          <w:p w14:paraId="7B37C442" w14:textId="77777777" w:rsidR="009B6EC3" w:rsidRPr="00E71439" w:rsidRDefault="009B6EC3" w:rsidP="00DB2BE9">
            <w:pPr>
              <w:pStyle w:val="ListParagraph"/>
              <w:ind w:left="0"/>
              <w:jc w:val="both"/>
              <w:rPr>
                <w:rFonts w:asciiTheme="majorHAnsi" w:eastAsia="Times New Roman" w:hAnsiTheme="majorHAnsi" w:cstheme="majorHAnsi"/>
                <w:sz w:val="20"/>
                <w:szCs w:val="20"/>
                <w:lang w:val="fr-FR"/>
              </w:rPr>
            </w:pPr>
          </w:p>
        </w:tc>
      </w:tr>
      <w:tr w:rsidR="002A6313" w:rsidRPr="001B3CFA" w14:paraId="19AEACDA" w14:textId="77777777" w:rsidTr="007C7219">
        <w:tc>
          <w:tcPr>
            <w:tcW w:w="810" w:type="dxa"/>
            <w:vMerge/>
          </w:tcPr>
          <w:p w14:paraId="7D2FA03F"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72393B7" w14:textId="53C9B86C" w:rsidR="009B6EC3" w:rsidRPr="00E71439" w:rsidRDefault="00C6223B" w:rsidP="00756117">
            <w:pPr>
              <w:pStyle w:val="ListParagraph"/>
              <w:ind w:left="0"/>
              <w:rPr>
                <w:rFonts w:asciiTheme="majorHAnsi" w:eastAsia="Times New Roman" w:hAnsiTheme="majorHAnsi" w:cstheme="majorHAnsi"/>
                <w:sz w:val="20"/>
                <w:szCs w:val="20"/>
                <w:lang w:val="fr-FR"/>
              </w:rPr>
            </w:pPr>
            <w:r w:rsidRPr="00E71439">
              <w:rPr>
                <w:rFonts w:asciiTheme="majorHAnsi" w:hAnsiTheme="majorHAnsi" w:cstheme="majorHAnsi"/>
                <w:sz w:val="20"/>
                <w:szCs w:val="20"/>
                <w:lang w:val="fr-FR"/>
              </w:rPr>
              <w:t>Obtention des permis, questions de propriété foncière</w:t>
            </w:r>
          </w:p>
        </w:tc>
        <w:tc>
          <w:tcPr>
            <w:tcW w:w="5791" w:type="dxa"/>
          </w:tcPr>
          <w:p w14:paraId="1AE68CA7" w14:textId="11B7C2F6" w:rsidR="009B6EC3" w:rsidRPr="00E71439" w:rsidRDefault="00C6223B" w:rsidP="00DB2BE9">
            <w:pPr>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S’assurer que les titres de propriété foncière/droits de construction appropriés sont en place et enregistrés avant de lancer toute procédure de passation de marché.</w:t>
            </w:r>
          </w:p>
        </w:tc>
      </w:tr>
      <w:tr w:rsidR="002A6313" w:rsidRPr="001B3CFA" w14:paraId="7D6F51E8" w14:textId="77777777" w:rsidTr="007C7219">
        <w:tc>
          <w:tcPr>
            <w:tcW w:w="810" w:type="dxa"/>
            <w:vMerge/>
          </w:tcPr>
          <w:p w14:paraId="5D29D3ED"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8B415CC" w14:textId="19B0628F" w:rsidR="009B6EC3" w:rsidRPr="00E71439" w:rsidRDefault="00C6223B"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Analyse sociale et environnementale et assurance de la qualité</w:t>
            </w:r>
          </w:p>
        </w:tc>
        <w:tc>
          <w:tcPr>
            <w:tcW w:w="5791" w:type="dxa"/>
          </w:tcPr>
          <w:p w14:paraId="7DC4AEB5" w14:textId="7DAE2593" w:rsidR="009B6EC3" w:rsidRPr="00E71439" w:rsidRDefault="005D6B4D" w:rsidP="00DB2BE9">
            <w:pPr>
              <w:pStyle w:val="ListParagraph"/>
              <w:ind w:left="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Mise en œuvre </w:t>
            </w:r>
            <w:r w:rsidR="00075155" w:rsidRPr="00E71439">
              <w:rPr>
                <w:rFonts w:asciiTheme="majorHAnsi" w:eastAsia="Times New Roman" w:hAnsiTheme="majorHAnsi" w:cstheme="majorHAnsi"/>
                <w:sz w:val="20"/>
                <w:szCs w:val="20"/>
                <w:lang w:val="fr-FR"/>
              </w:rPr>
              <w:t xml:space="preserve">de la SESP </w:t>
            </w:r>
            <w:r w:rsidRPr="00E71439">
              <w:rPr>
                <w:rFonts w:asciiTheme="majorHAnsi" w:eastAsia="Times New Roman" w:hAnsiTheme="majorHAnsi" w:cstheme="majorHAnsi"/>
                <w:sz w:val="20"/>
                <w:szCs w:val="20"/>
                <w:lang w:val="fr-FR"/>
              </w:rPr>
              <w:t>et assurance de la qualité du projet. Elaboration de plans de gestion, en tant que de besoin.</w:t>
            </w:r>
          </w:p>
        </w:tc>
      </w:tr>
      <w:tr w:rsidR="002A6313" w:rsidRPr="001B3CFA" w14:paraId="266F7F72" w14:textId="77777777" w:rsidTr="007C7219">
        <w:tc>
          <w:tcPr>
            <w:tcW w:w="810" w:type="dxa"/>
            <w:vMerge/>
          </w:tcPr>
          <w:p w14:paraId="32A630BC"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CA87517" w14:textId="206914B4" w:rsidR="009B6EC3" w:rsidRPr="00E71439" w:rsidRDefault="005D6B4D"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Stratégie de passation de marchés du projet</w:t>
            </w:r>
          </w:p>
        </w:tc>
        <w:tc>
          <w:tcPr>
            <w:tcW w:w="5791" w:type="dxa"/>
          </w:tcPr>
          <w:p w14:paraId="79058AE2" w14:textId="1DF8021F" w:rsidR="002A6313" w:rsidRPr="00E71439" w:rsidRDefault="002A6313"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Choix de la stratégie/méthode de mise en œuvre et du type de </w:t>
            </w:r>
            <w:r w:rsidR="0078059D"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w:t>
            </w:r>
            <w:r w:rsidR="003B6FD8" w:rsidRPr="00E71439">
              <w:rPr>
                <w:rFonts w:asciiTheme="majorHAnsi" w:eastAsia="Times New Roman" w:hAnsiTheme="majorHAnsi" w:cstheme="majorHAnsi"/>
                <w:sz w:val="20"/>
                <w:szCs w:val="20"/>
                <w:lang w:val="fr-FR"/>
              </w:rPr>
              <w:t>marché au métré</w:t>
            </w:r>
            <w:r w:rsidRPr="00E71439">
              <w:rPr>
                <w:rFonts w:asciiTheme="majorHAnsi" w:eastAsia="Times New Roman" w:hAnsiTheme="majorHAnsi" w:cstheme="majorHAnsi"/>
                <w:sz w:val="20"/>
                <w:szCs w:val="20"/>
                <w:lang w:val="fr-FR"/>
              </w:rPr>
              <w:t xml:space="preserve"> traditionnel ou conception-construction)</w:t>
            </w:r>
          </w:p>
          <w:p w14:paraId="10945AE3" w14:textId="77777777" w:rsidR="009B6EC3" w:rsidRPr="00E71439" w:rsidRDefault="009B6EC3" w:rsidP="00DB2BE9">
            <w:pPr>
              <w:pStyle w:val="ListParagraph"/>
              <w:ind w:left="0"/>
              <w:jc w:val="both"/>
              <w:rPr>
                <w:rFonts w:asciiTheme="majorHAnsi" w:eastAsia="Times New Roman" w:hAnsiTheme="majorHAnsi" w:cstheme="majorHAnsi"/>
                <w:sz w:val="20"/>
                <w:szCs w:val="20"/>
                <w:lang w:val="fr-FR"/>
              </w:rPr>
            </w:pPr>
          </w:p>
        </w:tc>
      </w:tr>
      <w:tr w:rsidR="002A6313" w:rsidRPr="001B3CFA" w14:paraId="21C1076B" w14:textId="77777777" w:rsidTr="007C7219">
        <w:tc>
          <w:tcPr>
            <w:tcW w:w="810" w:type="dxa"/>
            <w:vMerge/>
          </w:tcPr>
          <w:p w14:paraId="1E790F1C"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5455EB8" w14:textId="32CCC278" w:rsidR="009B6EC3" w:rsidRPr="00E71439" w:rsidRDefault="00493B9C"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Définition des prescriptions techniques</w:t>
            </w:r>
          </w:p>
        </w:tc>
        <w:tc>
          <w:tcPr>
            <w:tcW w:w="5791" w:type="dxa"/>
          </w:tcPr>
          <w:p w14:paraId="7B5CB0E1" w14:textId="3B9F46F7" w:rsidR="006B1C9E" w:rsidRPr="00E71439" w:rsidRDefault="006B1C9E"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Les critères de conception, les prescriptions techniques et de performance et les objectifs de performance et, le cas échéant, les plans et spécifications détaillés de conception, </w:t>
            </w:r>
            <w:r w:rsidR="00CC4DF3" w:rsidRPr="00E71439">
              <w:rPr>
                <w:rFonts w:asciiTheme="majorHAnsi" w:eastAsia="Times New Roman" w:hAnsiTheme="majorHAnsi" w:cstheme="majorHAnsi"/>
                <w:sz w:val="20"/>
                <w:szCs w:val="20"/>
                <w:lang w:val="fr-FR"/>
              </w:rPr>
              <w:t>devis quantitatif (</w:t>
            </w:r>
            <w:r w:rsidRPr="00E71439">
              <w:rPr>
                <w:rFonts w:asciiTheme="majorHAnsi" w:eastAsia="Times New Roman" w:hAnsiTheme="majorHAnsi" w:cstheme="majorHAnsi"/>
                <w:sz w:val="20"/>
                <w:szCs w:val="20"/>
                <w:lang w:val="fr-FR"/>
              </w:rPr>
              <w:t>BoQ</w:t>
            </w:r>
            <w:r w:rsidR="00CC4DF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 en fonction du type de </w:t>
            </w:r>
            <w:r w:rsidR="0078059D"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w:t>
            </w:r>
          </w:p>
          <w:p w14:paraId="11DB365B" w14:textId="77777777" w:rsidR="009B6EC3" w:rsidRPr="00E71439" w:rsidRDefault="009B6EC3" w:rsidP="00DB2BE9">
            <w:pPr>
              <w:pStyle w:val="ListParagraph"/>
              <w:ind w:left="0"/>
              <w:jc w:val="both"/>
              <w:rPr>
                <w:rFonts w:asciiTheme="majorHAnsi" w:eastAsia="Times New Roman" w:hAnsiTheme="majorHAnsi" w:cstheme="majorHAnsi"/>
                <w:sz w:val="20"/>
                <w:szCs w:val="20"/>
                <w:lang w:val="fr-FR"/>
              </w:rPr>
            </w:pPr>
          </w:p>
        </w:tc>
      </w:tr>
      <w:tr w:rsidR="002A6313" w:rsidRPr="001B3CFA" w14:paraId="135AD056" w14:textId="77777777" w:rsidTr="007C7219">
        <w:tc>
          <w:tcPr>
            <w:tcW w:w="810" w:type="dxa"/>
            <w:vMerge w:val="restart"/>
            <w:textDirection w:val="btLr"/>
          </w:tcPr>
          <w:p w14:paraId="7764EDE2" w14:textId="103BECC8" w:rsidR="009B6EC3" w:rsidRPr="00E71439" w:rsidRDefault="006B1C9E" w:rsidP="007C7219">
            <w:pPr>
              <w:pStyle w:val="ListParagraph"/>
              <w:ind w:left="113" w:right="113"/>
              <w:jc w:val="center"/>
              <w:rPr>
                <w:rFonts w:asciiTheme="majorHAnsi" w:eastAsia="Times New Roman" w:hAnsiTheme="majorHAnsi" w:cstheme="majorHAnsi"/>
                <w:b/>
                <w:bCs/>
                <w:sz w:val="20"/>
                <w:szCs w:val="20"/>
                <w:lang w:val="fr-FR"/>
              </w:rPr>
            </w:pPr>
            <w:r w:rsidRPr="00E71439">
              <w:rPr>
                <w:rFonts w:asciiTheme="majorHAnsi" w:eastAsia="Times New Roman" w:hAnsiTheme="majorHAnsi" w:cstheme="majorHAnsi"/>
                <w:b/>
                <w:bCs/>
                <w:sz w:val="20"/>
                <w:szCs w:val="20"/>
                <w:lang w:val="fr-FR"/>
              </w:rPr>
              <w:t>PHASE D’EXECUTION</w:t>
            </w:r>
          </w:p>
        </w:tc>
        <w:tc>
          <w:tcPr>
            <w:tcW w:w="2430" w:type="dxa"/>
          </w:tcPr>
          <w:p w14:paraId="7606FD5F" w14:textId="40D9AFC4" w:rsidR="009B6EC3" w:rsidRPr="00E71439" w:rsidRDefault="006B1C9E"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Appel d’offres</w:t>
            </w:r>
          </w:p>
        </w:tc>
        <w:tc>
          <w:tcPr>
            <w:tcW w:w="5791" w:type="dxa"/>
          </w:tcPr>
          <w:p w14:paraId="05331289" w14:textId="2A6712F8" w:rsidR="009B6EC3" w:rsidRPr="00E71439" w:rsidRDefault="006B1C9E" w:rsidP="00DB2BE9">
            <w:pPr>
              <w:pStyle w:val="ListParagraph"/>
              <w:ind w:left="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Préparation des documents d’appel d’offres, lancement de l’appel d’offres et réception des offres.</w:t>
            </w:r>
          </w:p>
        </w:tc>
      </w:tr>
      <w:tr w:rsidR="002A6313" w:rsidRPr="001B3CFA" w14:paraId="772832BD" w14:textId="77777777" w:rsidTr="007C7219">
        <w:tc>
          <w:tcPr>
            <w:tcW w:w="810" w:type="dxa"/>
            <w:vMerge/>
          </w:tcPr>
          <w:p w14:paraId="1DF7406C"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316F2628" w14:textId="4CBDED94" w:rsidR="009B6EC3" w:rsidRPr="00E71439" w:rsidRDefault="009B6EC3"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Evaluation </w:t>
            </w:r>
            <w:r w:rsidR="006B1C9E" w:rsidRPr="00E71439">
              <w:rPr>
                <w:rFonts w:asciiTheme="majorHAnsi" w:eastAsia="Times New Roman" w:hAnsiTheme="majorHAnsi" w:cstheme="majorHAnsi"/>
                <w:sz w:val="20"/>
                <w:szCs w:val="20"/>
                <w:lang w:val="fr-FR"/>
              </w:rPr>
              <w:t>et attribution du marché</w:t>
            </w:r>
          </w:p>
        </w:tc>
        <w:tc>
          <w:tcPr>
            <w:tcW w:w="5791" w:type="dxa"/>
          </w:tcPr>
          <w:p w14:paraId="1017ABD8" w14:textId="1B1588CA" w:rsidR="009B6EC3" w:rsidRPr="00F15A49" w:rsidRDefault="006B1C9E" w:rsidP="00DB2BE9">
            <w:pPr>
              <w:pStyle w:val="ListParagraph"/>
              <w:ind w:left="0"/>
              <w:jc w:val="both"/>
              <w:rPr>
                <w:rFonts w:asciiTheme="majorHAnsi" w:eastAsia="Times New Roman" w:hAnsiTheme="majorHAnsi" w:cstheme="majorHAnsi"/>
                <w:sz w:val="20"/>
                <w:szCs w:val="20"/>
                <w:lang w:val="fr-FR"/>
              </w:rPr>
            </w:pPr>
            <w:r w:rsidRPr="00F15A49">
              <w:rPr>
                <w:rFonts w:asciiTheme="majorHAnsi" w:eastAsia="Times New Roman" w:hAnsiTheme="majorHAnsi" w:cstheme="majorHAnsi"/>
                <w:sz w:val="20"/>
                <w:szCs w:val="20"/>
                <w:lang w:val="fr-FR"/>
              </w:rPr>
              <w:t>Comporte trois parties</w:t>
            </w:r>
            <w:r w:rsidR="008B454B" w:rsidRPr="00F15A49">
              <w:rPr>
                <w:rFonts w:asciiTheme="majorHAnsi" w:eastAsia="Times New Roman" w:hAnsiTheme="majorHAnsi" w:cstheme="majorHAnsi"/>
                <w:sz w:val="20"/>
                <w:szCs w:val="20"/>
                <w:lang w:val="fr-FR"/>
              </w:rPr>
              <w:t xml:space="preserve"> : </w:t>
            </w:r>
            <w:r w:rsidR="0028289B">
              <w:rPr>
                <w:rFonts w:asciiTheme="majorHAnsi" w:eastAsia="Times New Roman" w:hAnsiTheme="majorHAnsi" w:cstheme="majorHAnsi"/>
                <w:sz w:val="20"/>
                <w:szCs w:val="20"/>
                <w:lang w:val="fr-FR"/>
              </w:rPr>
              <w:t>qualifications</w:t>
            </w:r>
            <w:r w:rsidR="00A7202D">
              <w:rPr>
                <w:rFonts w:asciiTheme="majorHAnsi" w:eastAsia="Times New Roman" w:hAnsiTheme="majorHAnsi" w:cstheme="majorHAnsi"/>
                <w:sz w:val="20"/>
                <w:szCs w:val="20"/>
                <w:lang w:val="fr-FR"/>
              </w:rPr>
              <w:t xml:space="preserve"> des </w:t>
            </w:r>
            <w:r w:rsidR="008B454B" w:rsidRPr="00F15A49">
              <w:rPr>
                <w:rFonts w:asciiTheme="majorHAnsi" w:eastAsia="Times New Roman" w:hAnsiTheme="majorHAnsi" w:cstheme="majorHAnsi"/>
                <w:sz w:val="20"/>
                <w:szCs w:val="20"/>
                <w:lang w:val="fr-FR"/>
              </w:rPr>
              <w:t>fournisseurs</w:t>
            </w:r>
            <w:r w:rsidR="00D768E9" w:rsidRPr="00F15A49">
              <w:rPr>
                <w:rFonts w:asciiTheme="majorHAnsi" w:eastAsia="Times New Roman" w:hAnsiTheme="majorHAnsi" w:cstheme="majorHAnsi"/>
                <w:sz w:val="20"/>
                <w:szCs w:val="20"/>
                <w:lang w:val="fr-FR"/>
              </w:rPr>
              <w:t xml:space="preserve">, évaluation technique et évaluation financière suivies de l’approbation </w:t>
            </w:r>
            <w:r w:rsidR="00D54154">
              <w:rPr>
                <w:rFonts w:asciiTheme="majorHAnsi" w:eastAsia="Times New Roman" w:hAnsiTheme="majorHAnsi" w:cstheme="majorHAnsi"/>
                <w:sz w:val="20"/>
                <w:szCs w:val="20"/>
                <w:lang w:val="fr-FR"/>
              </w:rPr>
              <w:t>par la délégation d’autorité appropriée</w:t>
            </w:r>
          </w:p>
        </w:tc>
      </w:tr>
      <w:tr w:rsidR="002A6313" w:rsidRPr="001B3CFA" w14:paraId="382DE334" w14:textId="77777777" w:rsidTr="007C7219">
        <w:tc>
          <w:tcPr>
            <w:tcW w:w="810" w:type="dxa"/>
            <w:vMerge/>
          </w:tcPr>
          <w:p w14:paraId="5C2F827B"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5AD9269" w14:textId="242D5EEA" w:rsidR="009B6EC3" w:rsidRPr="00E71439" w:rsidRDefault="00D768E9"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Gestion et supervision du </w:t>
            </w:r>
            <w:r w:rsidR="00D54154">
              <w:rPr>
                <w:rFonts w:asciiTheme="majorHAnsi" w:eastAsia="Times New Roman" w:hAnsiTheme="majorHAnsi" w:cstheme="majorHAnsi"/>
                <w:sz w:val="20"/>
                <w:szCs w:val="20"/>
                <w:lang w:val="fr-FR"/>
              </w:rPr>
              <w:t>contrat</w:t>
            </w:r>
          </w:p>
        </w:tc>
        <w:tc>
          <w:tcPr>
            <w:tcW w:w="5791" w:type="dxa"/>
          </w:tcPr>
          <w:p w14:paraId="6705ACC8" w14:textId="1AF54474" w:rsidR="00D768E9" w:rsidRPr="00E71439" w:rsidRDefault="00D768E9"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Mise à disposition d’un « maître d’œuvre » pour l’administration du </w:t>
            </w:r>
            <w:r w:rsidR="00A45622">
              <w:rPr>
                <w:rFonts w:asciiTheme="majorHAnsi" w:eastAsia="Times New Roman" w:hAnsiTheme="majorHAnsi" w:cstheme="majorHAnsi"/>
                <w:sz w:val="20"/>
                <w:szCs w:val="20"/>
                <w:lang w:val="fr-FR"/>
              </w:rPr>
              <w:t>contrat</w:t>
            </w:r>
            <w:r w:rsidR="00A45622"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et la supervision du site afin de garantir la qualité, le coût et le respect des délais. Peut nécessiter la participation de sociétés d'ingénierie spécialisées et de partenaires nationaux.</w:t>
            </w:r>
          </w:p>
          <w:p w14:paraId="56B6A6E7" w14:textId="77777777" w:rsidR="009B6EC3" w:rsidRPr="00E71439" w:rsidRDefault="009B6EC3" w:rsidP="00DB2BE9">
            <w:pPr>
              <w:pStyle w:val="ListParagraph"/>
              <w:ind w:left="0"/>
              <w:jc w:val="both"/>
              <w:rPr>
                <w:rFonts w:asciiTheme="majorHAnsi" w:eastAsia="Times New Roman" w:hAnsiTheme="majorHAnsi" w:cstheme="majorHAnsi"/>
                <w:sz w:val="20"/>
                <w:szCs w:val="20"/>
                <w:lang w:val="fr-FR"/>
              </w:rPr>
            </w:pPr>
          </w:p>
        </w:tc>
      </w:tr>
      <w:tr w:rsidR="002A6313" w:rsidRPr="001B3CFA" w14:paraId="5E6E7018" w14:textId="77777777" w:rsidTr="007C7219">
        <w:tc>
          <w:tcPr>
            <w:tcW w:w="810" w:type="dxa"/>
            <w:vMerge/>
          </w:tcPr>
          <w:p w14:paraId="53722253"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5C9B9B39" w14:textId="012FA80C" w:rsidR="009B6EC3" w:rsidRPr="00E71439" w:rsidRDefault="00D768E9"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Gestion des risques</w:t>
            </w:r>
          </w:p>
        </w:tc>
        <w:tc>
          <w:tcPr>
            <w:tcW w:w="5791" w:type="dxa"/>
          </w:tcPr>
          <w:p w14:paraId="0B7480F2" w14:textId="79E000CC" w:rsidR="006E440C" w:rsidRPr="00E71439" w:rsidRDefault="006E440C"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chef de projet </w:t>
            </w:r>
            <w:r w:rsidR="0078059D" w:rsidRPr="00E71439">
              <w:rPr>
                <w:rFonts w:asciiTheme="majorHAnsi" w:eastAsia="Times New Roman" w:hAnsiTheme="majorHAnsi" w:cstheme="majorHAnsi"/>
                <w:sz w:val="20"/>
                <w:szCs w:val="20"/>
                <w:lang w:val="fr-FR"/>
              </w:rPr>
              <w:t>recherche</w:t>
            </w:r>
            <w:r w:rsidRPr="00E71439">
              <w:rPr>
                <w:rFonts w:asciiTheme="majorHAnsi" w:eastAsia="Times New Roman" w:hAnsiTheme="majorHAnsi" w:cstheme="majorHAnsi"/>
                <w:sz w:val="20"/>
                <w:szCs w:val="20"/>
                <w:lang w:val="fr-FR"/>
              </w:rPr>
              <w:t xml:space="preserve"> continuellement les aléas susceptibles de compromettre non seulement le bon achèvement des travaux, mais aussi la capacité des travaux à contribuer efficacement au problème de développement qu’ils visent à résoudre.</w:t>
            </w:r>
          </w:p>
          <w:p w14:paraId="589EC813" w14:textId="546D9831" w:rsidR="009B6EC3" w:rsidRPr="00E71439" w:rsidRDefault="009B6EC3" w:rsidP="00DB2BE9">
            <w:pPr>
              <w:pStyle w:val="ListParagraph"/>
              <w:ind w:left="0"/>
              <w:jc w:val="both"/>
              <w:rPr>
                <w:rFonts w:asciiTheme="majorHAnsi" w:eastAsia="Times New Roman" w:hAnsiTheme="majorHAnsi" w:cstheme="majorHAnsi"/>
                <w:sz w:val="20"/>
                <w:szCs w:val="20"/>
                <w:lang w:val="fr-FR"/>
              </w:rPr>
            </w:pPr>
          </w:p>
        </w:tc>
      </w:tr>
      <w:tr w:rsidR="002A6313" w:rsidRPr="001B3CFA" w14:paraId="06BE99FC" w14:textId="77777777" w:rsidTr="007C7219">
        <w:tc>
          <w:tcPr>
            <w:tcW w:w="810" w:type="dxa"/>
            <w:vMerge/>
          </w:tcPr>
          <w:p w14:paraId="4DCF37D6"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19DF4E5" w14:textId="23232F10" w:rsidR="009B6EC3" w:rsidRPr="00E71439" w:rsidRDefault="00276A5A"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Contrôle</w:t>
            </w:r>
          </w:p>
        </w:tc>
        <w:tc>
          <w:tcPr>
            <w:tcW w:w="5791" w:type="dxa"/>
          </w:tcPr>
          <w:p w14:paraId="43C8BB19" w14:textId="4D3D89E1" w:rsidR="009B6EC3" w:rsidRPr="00E71439" w:rsidRDefault="00276A5A" w:rsidP="00DB2BE9">
            <w:pPr>
              <w:pStyle w:val="ListParagraph"/>
              <w:ind w:left="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 directeur de projet et le contrôle du programme s’assurent de manière continue que la solution répond efficacement au problème de développement. Des changements de cap sont</w:t>
            </w:r>
            <w:r w:rsidR="00A01474" w:rsidRPr="00E71439">
              <w:rPr>
                <w:rFonts w:asciiTheme="majorHAnsi" w:eastAsia="Times New Roman" w:hAnsiTheme="majorHAnsi" w:cstheme="majorHAnsi"/>
                <w:sz w:val="20"/>
                <w:szCs w:val="20"/>
                <w:lang w:val="fr-FR"/>
              </w:rPr>
              <w:t xml:space="preserve"> décidés</w:t>
            </w:r>
            <w:r w:rsidRPr="00E71439">
              <w:rPr>
                <w:rFonts w:asciiTheme="majorHAnsi" w:eastAsia="Times New Roman" w:hAnsiTheme="majorHAnsi" w:cstheme="majorHAnsi"/>
                <w:sz w:val="20"/>
                <w:szCs w:val="20"/>
                <w:lang w:val="fr-FR"/>
              </w:rPr>
              <w:t xml:space="preserve"> si de nouveaux problèmes surgissent.</w:t>
            </w:r>
          </w:p>
        </w:tc>
      </w:tr>
      <w:tr w:rsidR="002A6313" w:rsidRPr="001B3CFA" w14:paraId="1B7BFA4D" w14:textId="77777777" w:rsidTr="007C7219">
        <w:tc>
          <w:tcPr>
            <w:tcW w:w="810" w:type="dxa"/>
            <w:vMerge/>
          </w:tcPr>
          <w:p w14:paraId="5925FB3D" w14:textId="77777777" w:rsidR="009B6EC3" w:rsidRPr="00E71439" w:rsidRDefault="009B6EC3" w:rsidP="007C7219">
            <w:pPr>
              <w:pStyle w:val="ListParagraph"/>
              <w:ind w:left="0"/>
              <w:rPr>
                <w:rFonts w:asciiTheme="majorHAnsi" w:eastAsia="Times New Roman" w:hAnsiTheme="majorHAnsi" w:cstheme="majorHAnsi"/>
                <w:sz w:val="20"/>
                <w:szCs w:val="20"/>
                <w:lang w:val="fr-FR"/>
              </w:rPr>
            </w:pPr>
          </w:p>
        </w:tc>
        <w:tc>
          <w:tcPr>
            <w:tcW w:w="2430" w:type="dxa"/>
          </w:tcPr>
          <w:p w14:paraId="212430D3" w14:textId="378AF8AA" w:rsidR="009B6EC3" w:rsidRPr="00E71439" w:rsidRDefault="00A01474" w:rsidP="00756117">
            <w:pPr>
              <w:pStyle w:val="ListParagraph"/>
              <w:ind w:left="0"/>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Achèvement et </w:t>
            </w:r>
            <w:r w:rsidR="00671A54" w:rsidRPr="00E71439">
              <w:rPr>
                <w:rFonts w:asciiTheme="majorHAnsi" w:eastAsia="Times New Roman" w:hAnsiTheme="majorHAnsi" w:cstheme="majorHAnsi"/>
                <w:sz w:val="20"/>
                <w:szCs w:val="20"/>
                <w:lang w:val="fr-FR"/>
              </w:rPr>
              <w:t>mise à disposition</w:t>
            </w:r>
          </w:p>
        </w:tc>
        <w:tc>
          <w:tcPr>
            <w:tcW w:w="5791" w:type="dxa"/>
          </w:tcPr>
          <w:p w14:paraId="0471C415" w14:textId="0F79517D" w:rsidR="009B6EC3" w:rsidRPr="00E71439" w:rsidRDefault="00DB2BE9" w:rsidP="00DB2BE9">
            <w:pPr>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Inspection pour s’assurer que les travaux sont conformes aux exigences du </w:t>
            </w:r>
            <w:r w:rsidR="0078059D"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gestion du délai de </w:t>
            </w:r>
            <w:r w:rsidR="003C588C" w:rsidRPr="00E71439">
              <w:rPr>
                <w:rFonts w:asciiTheme="majorHAnsi" w:eastAsia="Times New Roman" w:hAnsiTheme="majorHAnsi" w:cstheme="majorHAnsi"/>
                <w:sz w:val="20"/>
                <w:szCs w:val="20"/>
                <w:lang w:val="fr-FR"/>
              </w:rPr>
              <w:t>garantie des vices</w:t>
            </w:r>
            <w:r w:rsidRPr="00E71439">
              <w:rPr>
                <w:rFonts w:asciiTheme="majorHAnsi" w:eastAsia="Times New Roman" w:hAnsiTheme="majorHAnsi" w:cstheme="majorHAnsi"/>
                <w:sz w:val="20"/>
                <w:szCs w:val="20"/>
                <w:lang w:val="fr-FR"/>
              </w:rPr>
              <w:t xml:space="preserve"> et </w:t>
            </w:r>
            <w:r w:rsidR="00671A54" w:rsidRPr="00E71439">
              <w:rPr>
                <w:rFonts w:asciiTheme="majorHAnsi" w:eastAsia="Times New Roman" w:hAnsiTheme="majorHAnsi" w:cstheme="majorHAnsi"/>
                <w:sz w:val="20"/>
                <w:szCs w:val="20"/>
                <w:lang w:val="fr-FR"/>
              </w:rPr>
              <w:t xml:space="preserve">mise à disposition </w:t>
            </w:r>
            <w:r w:rsidRPr="00E71439">
              <w:rPr>
                <w:rFonts w:asciiTheme="majorHAnsi" w:eastAsia="Times New Roman" w:hAnsiTheme="majorHAnsi" w:cstheme="majorHAnsi"/>
                <w:sz w:val="20"/>
                <w:szCs w:val="20"/>
                <w:lang w:val="fr-FR"/>
              </w:rPr>
              <w:t>aux partenaires nationaux.</w:t>
            </w:r>
          </w:p>
        </w:tc>
      </w:tr>
    </w:tbl>
    <w:p w14:paraId="7E3E16F0" w14:textId="3FD977E0" w:rsidR="009B6EC3" w:rsidRPr="00E71439" w:rsidRDefault="009B6EC3" w:rsidP="009B6EC3">
      <w:pPr>
        <w:pStyle w:val="ListParagraph"/>
        <w:spacing w:after="0" w:line="240" w:lineRule="auto"/>
        <w:rPr>
          <w:rFonts w:asciiTheme="majorHAnsi" w:eastAsia="Times New Roman" w:hAnsiTheme="majorHAnsi" w:cstheme="majorHAnsi"/>
          <w:sz w:val="20"/>
          <w:szCs w:val="20"/>
          <w:lang w:val="fr-FR"/>
        </w:rPr>
      </w:pPr>
    </w:p>
    <w:p w14:paraId="27988E9B" w14:textId="559B6A4F" w:rsidR="00F4310A" w:rsidRPr="00E71439" w:rsidRDefault="00F4310A" w:rsidP="00F4310A">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Bien que l’accent soit principalement mis sur la passation de marchés pendant la phase d’exécution du </w:t>
      </w:r>
      <w:r w:rsidR="00D22DD6"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de travaux, l’engagement de sociétés ou d’entités de conseil pour réaliser les études pendant l’élaboration du projet ou la gestion </w:t>
      </w:r>
      <w:r w:rsidR="00945093" w:rsidRPr="00E71439">
        <w:rPr>
          <w:rFonts w:asciiTheme="majorHAnsi" w:eastAsia="Times New Roman" w:hAnsiTheme="majorHAnsi" w:cstheme="majorHAnsi"/>
          <w:sz w:val="20"/>
          <w:szCs w:val="20"/>
          <w:lang w:val="fr-FR"/>
        </w:rPr>
        <w:t xml:space="preserve">et la supervision </w:t>
      </w:r>
      <w:r w:rsidRPr="00E71439">
        <w:rPr>
          <w:rFonts w:asciiTheme="majorHAnsi" w:eastAsia="Times New Roman" w:hAnsiTheme="majorHAnsi" w:cstheme="majorHAnsi"/>
          <w:sz w:val="20"/>
          <w:szCs w:val="20"/>
          <w:lang w:val="fr-FR"/>
        </w:rPr>
        <w:t xml:space="preserve">du </w:t>
      </w:r>
      <w:r w:rsidR="00D22DD6" w:rsidRPr="00E71439">
        <w:rPr>
          <w:rFonts w:asciiTheme="majorHAnsi" w:eastAsia="Times New Roman" w:hAnsiTheme="majorHAnsi" w:cstheme="majorHAnsi"/>
          <w:sz w:val="20"/>
          <w:szCs w:val="20"/>
          <w:lang w:val="fr-FR"/>
        </w:rPr>
        <w:t xml:space="preserve">marché </w:t>
      </w:r>
      <w:r w:rsidRPr="00E71439">
        <w:rPr>
          <w:rFonts w:asciiTheme="majorHAnsi" w:eastAsia="Times New Roman" w:hAnsiTheme="majorHAnsi" w:cstheme="majorHAnsi"/>
          <w:sz w:val="20"/>
          <w:szCs w:val="20"/>
          <w:lang w:val="fr-FR"/>
        </w:rPr>
        <w:t xml:space="preserve">pendant </w:t>
      </w:r>
      <w:r w:rsidR="00945093" w:rsidRPr="00E71439">
        <w:rPr>
          <w:rFonts w:asciiTheme="majorHAnsi" w:eastAsia="Times New Roman" w:hAnsiTheme="majorHAnsi" w:cstheme="majorHAnsi"/>
          <w:sz w:val="20"/>
          <w:szCs w:val="20"/>
          <w:lang w:val="fr-FR"/>
        </w:rPr>
        <w:t>son exécution</w:t>
      </w:r>
      <w:r w:rsidRPr="00E71439">
        <w:rPr>
          <w:rFonts w:asciiTheme="majorHAnsi" w:eastAsia="Times New Roman" w:hAnsiTheme="majorHAnsi" w:cstheme="majorHAnsi"/>
          <w:sz w:val="20"/>
          <w:szCs w:val="20"/>
          <w:lang w:val="fr-FR"/>
        </w:rPr>
        <w:t xml:space="preserve"> </w:t>
      </w:r>
      <w:r w:rsidR="001D4A20" w:rsidRPr="00E71439">
        <w:rPr>
          <w:rFonts w:asciiTheme="majorHAnsi" w:eastAsia="Times New Roman" w:hAnsiTheme="majorHAnsi" w:cstheme="majorHAnsi"/>
          <w:sz w:val="20"/>
          <w:szCs w:val="20"/>
          <w:lang w:val="fr-FR"/>
        </w:rPr>
        <w:t>constitue lui-même une</w:t>
      </w:r>
      <w:r w:rsidRPr="00E71439">
        <w:rPr>
          <w:rFonts w:asciiTheme="majorHAnsi" w:eastAsia="Times New Roman" w:hAnsiTheme="majorHAnsi" w:cstheme="majorHAnsi"/>
          <w:sz w:val="20"/>
          <w:szCs w:val="20"/>
          <w:lang w:val="fr-FR"/>
        </w:rPr>
        <w:t xml:space="preserve"> </w:t>
      </w:r>
      <w:r w:rsidR="0078059D" w:rsidRPr="00E71439">
        <w:rPr>
          <w:rFonts w:asciiTheme="majorHAnsi" w:eastAsia="Times New Roman" w:hAnsiTheme="majorHAnsi" w:cstheme="majorHAnsi"/>
          <w:sz w:val="20"/>
          <w:szCs w:val="20"/>
          <w:lang w:val="fr-FR"/>
        </w:rPr>
        <w:t xml:space="preserve">activité de </w:t>
      </w:r>
      <w:r w:rsidRPr="00E71439">
        <w:rPr>
          <w:rFonts w:asciiTheme="majorHAnsi" w:eastAsia="Times New Roman" w:hAnsiTheme="majorHAnsi" w:cstheme="majorHAnsi"/>
          <w:sz w:val="20"/>
          <w:szCs w:val="20"/>
          <w:lang w:val="fr-FR"/>
        </w:rPr>
        <w:t>passation de marché et les exigences d</w:t>
      </w:r>
      <w:r w:rsidR="001148C9" w:rsidRPr="00E71439">
        <w:rPr>
          <w:rFonts w:asciiTheme="majorHAnsi" w:eastAsia="Times New Roman" w:hAnsiTheme="majorHAnsi" w:cstheme="majorHAnsi"/>
          <w:sz w:val="20"/>
          <w:szCs w:val="20"/>
          <w:lang w:val="fr-FR"/>
        </w:rPr>
        <w:t>es</w:t>
      </w:r>
      <w:r w:rsidRPr="00E71439">
        <w:rPr>
          <w:rFonts w:asciiTheme="majorHAnsi" w:eastAsia="Times New Roman" w:hAnsiTheme="majorHAnsi" w:cstheme="majorHAnsi"/>
          <w:sz w:val="20"/>
          <w:szCs w:val="20"/>
          <w:lang w:val="fr-FR"/>
        </w:rPr>
        <w:t xml:space="preserve"> </w:t>
      </w:r>
      <w:r w:rsidR="00AB218E" w:rsidRPr="00E71439">
        <w:rPr>
          <w:rFonts w:asciiTheme="majorHAnsi" w:eastAsia="Times New Roman" w:hAnsiTheme="majorHAnsi" w:cstheme="majorHAnsi"/>
          <w:sz w:val="20"/>
          <w:szCs w:val="20"/>
          <w:lang w:val="fr-FR"/>
        </w:rPr>
        <w:t>politiques et procédures régissant les programmes et op</w:t>
      </w:r>
      <w:r w:rsidR="00C70011" w:rsidRPr="00E71439">
        <w:rPr>
          <w:rFonts w:asciiTheme="majorHAnsi" w:eastAsia="Times New Roman" w:hAnsiTheme="majorHAnsi" w:cstheme="majorHAnsi"/>
          <w:sz w:val="20"/>
          <w:szCs w:val="20"/>
          <w:lang w:val="fr-FR"/>
        </w:rPr>
        <w:t>é</w:t>
      </w:r>
      <w:r w:rsidR="00AB218E" w:rsidRPr="00E71439">
        <w:rPr>
          <w:rFonts w:asciiTheme="majorHAnsi" w:eastAsia="Times New Roman" w:hAnsiTheme="majorHAnsi" w:cstheme="majorHAnsi"/>
          <w:sz w:val="20"/>
          <w:szCs w:val="20"/>
          <w:lang w:val="fr-FR"/>
        </w:rPr>
        <w:t>rations (</w:t>
      </w:r>
      <w:r w:rsidRPr="00E71439">
        <w:rPr>
          <w:rFonts w:asciiTheme="majorHAnsi" w:eastAsia="Times New Roman" w:hAnsiTheme="majorHAnsi" w:cstheme="majorHAnsi"/>
          <w:sz w:val="20"/>
          <w:szCs w:val="20"/>
          <w:lang w:val="fr-FR"/>
        </w:rPr>
        <w:t>POPP</w:t>
      </w:r>
      <w:r w:rsidR="00AB218E"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 doivent être respectées.</w:t>
      </w:r>
    </w:p>
    <w:p w14:paraId="1F44F263" w14:textId="77777777" w:rsidR="009B6EC3" w:rsidRPr="00E71439" w:rsidRDefault="009B6EC3" w:rsidP="009B6EC3">
      <w:pPr>
        <w:pStyle w:val="ListParagraph"/>
        <w:jc w:val="both"/>
        <w:rPr>
          <w:rFonts w:asciiTheme="majorHAnsi" w:eastAsia="Times New Roman" w:hAnsiTheme="majorHAnsi" w:cstheme="majorHAnsi"/>
          <w:sz w:val="20"/>
          <w:szCs w:val="20"/>
          <w:lang w:val="fr-FR"/>
        </w:rPr>
      </w:pPr>
    </w:p>
    <w:p w14:paraId="16662C01" w14:textId="47340F53" w:rsidR="00D22DD6" w:rsidRPr="00E71439" w:rsidRDefault="00D22DD6" w:rsidP="00D22DD6">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ingénieurs du PNUD et/ou la société d’ingénierie qui a réalisé les études et l</w:t>
      </w:r>
      <w:r w:rsidR="000B403C" w:rsidRPr="00E71439">
        <w:rPr>
          <w:rFonts w:asciiTheme="majorHAnsi" w:eastAsia="Times New Roman" w:hAnsiTheme="majorHAnsi" w:cstheme="majorHAnsi"/>
          <w:sz w:val="20"/>
          <w:szCs w:val="20"/>
          <w:lang w:val="fr-FR"/>
        </w:rPr>
        <w:t>es plans</w:t>
      </w:r>
      <w:r w:rsidRPr="00E71439">
        <w:rPr>
          <w:rFonts w:asciiTheme="majorHAnsi" w:eastAsia="Times New Roman" w:hAnsiTheme="majorHAnsi" w:cstheme="majorHAnsi"/>
          <w:sz w:val="20"/>
          <w:szCs w:val="20"/>
          <w:lang w:val="fr-FR"/>
        </w:rPr>
        <w:t xml:space="preserve">, peuvent continuer à aider les unités </w:t>
      </w:r>
      <w:r w:rsidR="00404381" w:rsidRPr="00E71439">
        <w:rPr>
          <w:rFonts w:asciiTheme="majorHAnsi" w:eastAsia="Times New Roman" w:hAnsiTheme="majorHAnsi" w:cstheme="majorHAnsi"/>
          <w:sz w:val="20"/>
          <w:szCs w:val="20"/>
          <w:lang w:val="fr-FR"/>
        </w:rPr>
        <w:t>administratives</w:t>
      </w:r>
      <w:r w:rsidRPr="00E71439">
        <w:rPr>
          <w:rFonts w:asciiTheme="majorHAnsi" w:eastAsia="Times New Roman" w:hAnsiTheme="majorHAnsi" w:cstheme="majorHAnsi"/>
          <w:sz w:val="20"/>
          <w:szCs w:val="20"/>
          <w:lang w:val="fr-FR"/>
        </w:rPr>
        <w:t xml:space="preserve"> tout au long de la phase de passation de marchés (pré</w:t>
      </w:r>
      <w:r w:rsidR="00404381" w:rsidRPr="00E71439">
        <w:rPr>
          <w:rFonts w:asciiTheme="majorHAnsi" w:eastAsia="Times New Roman" w:hAnsiTheme="majorHAnsi" w:cstheme="majorHAnsi"/>
          <w:sz w:val="20"/>
          <w:szCs w:val="20"/>
          <w:lang w:val="fr-FR"/>
        </w:rPr>
        <w:t>-sélection</w:t>
      </w:r>
      <w:r w:rsidRPr="00E71439">
        <w:rPr>
          <w:rFonts w:asciiTheme="majorHAnsi" w:eastAsia="Times New Roman" w:hAnsiTheme="majorHAnsi" w:cstheme="majorHAnsi"/>
          <w:sz w:val="20"/>
          <w:szCs w:val="20"/>
          <w:lang w:val="fr-FR"/>
        </w:rPr>
        <w:t xml:space="preserve">, élaboration </w:t>
      </w:r>
      <w:r w:rsidR="00404381" w:rsidRPr="00E71439">
        <w:rPr>
          <w:rFonts w:asciiTheme="majorHAnsi" w:eastAsia="Times New Roman" w:hAnsiTheme="majorHAnsi" w:cstheme="majorHAnsi"/>
          <w:sz w:val="20"/>
          <w:szCs w:val="20"/>
          <w:lang w:val="fr-FR"/>
        </w:rPr>
        <w:t xml:space="preserve">de l’appel d’offres </w:t>
      </w:r>
      <w:r w:rsidRPr="00E71439">
        <w:rPr>
          <w:rFonts w:asciiTheme="majorHAnsi" w:eastAsia="Times New Roman" w:hAnsiTheme="majorHAnsi" w:cstheme="majorHAnsi"/>
          <w:sz w:val="20"/>
          <w:szCs w:val="20"/>
          <w:lang w:val="fr-FR"/>
        </w:rPr>
        <w:t>et évaluation) jusqu</w:t>
      </w:r>
      <w:r w:rsidR="00FF681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à la signature du </w:t>
      </w:r>
      <w:r w:rsidR="0078059D"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sous réserve de satisfaire aux exigences d</w:t>
      </w:r>
      <w:r w:rsidR="00FF681B" w:rsidRPr="00E71439">
        <w:rPr>
          <w:rFonts w:asciiTheme="majorHAnsi" w:eastAsia="Times New Roman" w:hAnsiTheme="majorHAnsi" w:cstheme="majorHAnsi"/>
          <w:sz w:val="20"/>
          <w:szCs w:val="20"/>
          <w:lang w:val="fr-FR"/>
        </w:rPr>
        <w:t>es</w:t>
      </w:r>
      <w:r w:rsidRPr="00E71439">
        <w:rPr>
          <w:rFonts w:asciiTheme="majorHAnsi" w:eastAsia="Times New Roman" w:hAnsiTheme="majorHAnsi" w:cstheme="majorHAnsi"/>
          <w:sz w:val="20"/>
          <w:szCs w:val="20"/>
          <w:lang w:val="fr-FR"/>
        </w:rPr>
        <w:t xml:space="preserve"> POPP en ce qui concerne les principes de passation de marchés.</w:t>
      </w:r>
    </w:p>
    <w:p w14:paraId="51DD7985" w14:textId="77777777" w:rsidR="009B6EC3" w:rsidRPr="00E71439" w:rsidRDefault="009B6EC3" w:rsidP="009B6EC3">
      <w:pPr>
        <w:spacing w:after="0" w:line="240" w:lineRule="auto"/>
        <w:jc w:val="both"/>
        <w:rPr>
          <w:rFonts w:asciiTheme="majorHAnsi" w:hAnsiTheme="majorHAnsi" w:cstheme="majorHAnsi"/>
          <w:sz w:val="20"/>
          <w:szCs w:val="20"/>
          <w:lang w:val="fr-FR"/>
        </w:rPr>
      </w:pPr>
    </w:p>
    <w:p w14:paraId="388BB8A9" w14:textId="3A33248D" w:rsidR="009B6EC3" w:rsidRPr="00E71439" w:rsidRDefault="00AC4BB4" w:rsidP="009B6EC3">
      <w:pPr>
        <w:pStyle w:val="Heading2"/>
        <w:spacing w:before="0"/>
        <w:jc w:val="both"/>
        <w:rPr>
          <w:sz w:val="22"/>
          <w:szCs w:val="28"/>
          <w:shd w:val="clear" w:color="auto" w:fill="FFFFFF"/>
          <w:lang w:val="fr-FR"/>
        </w:rPr>
      </w:pPr>
      <w:bookmarkStart w:id="23" w:name="_Toc31903149"/>
      <w:bookmarkStart w:id="24" w:name="_Toc41489948"/>
      <w:r w:rsidRPr="00E71439">
        <w:rPr>
          <w:sz w:val="22"/>
          <w:szCs w:val="28"/>
          <w:lang w:val="fr-FR"/>
        </w:rPr>
        <w:t>Etudes initiales</w:t>
      </w:r>
      <w:bookmarkEnd w:id="23"/>
      <w:bookmarkEnd w:id="24"/>
    </w:p>
    <w:p w14:paraId="633800F6" w14:textId="77777777" w:rsidR="009B6EC3" w:rsidRPr="00E71439" w:rsidRDefault="009B6EC3" w:rsidP="009B6EC3">
      <w:pPr>
        <w:spacing w:after="0" w:line="240" w:lineRule="auto"/>
        <w:rPr>
          <w:sz w:val="20"/>
          <w:szCs w:val="20"/>
          <w:lang w:val="fr-FR"/>
        </w:rPr>
      </w:pPr>
    </w:p>
    <w:p w14:paraId="7689C7D6" w14:textId="105423A3" w:rsidR="009B6EC3" w:rsidRPr="00E71439" w:rsidRDefault="00110181"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L’objectif des études initiales est de permettre de décider en connaissance de cause s</w:t>
      </w:r>
      <w:r w:rsidR="00E9041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il convient ou non de passer à l</w:t>
      </w:r>
      <w:r w:rsidR="00E9041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étape de la préparation d</w:t>
      </w:r>
      <w:r w:rsidR="00E9041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une étude de faisabilité détaillée du projet </w:t>
      </w:r>
      <w:r w:rsidR="00E9041F" w:rsidRPr="00E71439">
        <w:rPr>
          <w:rFonts w:asciiTheme="majorHAnsi" w:eastAsia="Times New Roman" w:hAnsiTheme="majorHAnsi" w:cstheme="majorHAnsi"/>
          <w:sz w:val="20"/>
          <w:szCs w:val="20"/>
          <w:lang w:val="fr-FR"/>
        </w:rPr>
        <w:t>envisagé</w:t>
      </w:r>
      <w:r w:rsidRPr="00E71439">
        <w:rPr>
          <w:rFonts w:asciiTheme="majorHAnsi" w:eastAsia="Times New Roman" w:hAnsiTheme="majorHAnsi" w:cstheme="majorHAnsi"/>
          <w:sz w:val="20"/>
          <w:szCs w:val="20"/>
          <w:lang w:val="fr-FR"/>
        </w:rPr>
        <w:t>.</w:t>
      </w:r>
    </w:p>
    <w:p w14:paraId="1EC46138" w14:textId="77777777" w:rsidR="009B6EC3" w:rsidRPr="00E71439" w:rsidRDefault="009B6EC3" w:rsidP="009B6EC3">
      <w:pPr>
        <w:pStyle w:val="ListParagraph"/>
        <w:spacing w:after="0" w:line="240" w:lineRule="auto"/>
        <w:ind w:hanging="540"/>
        <w:jc w:val="both"/>
        <w:rPr>
          <w:rFonts w:asciiTheme="majorHAnsi" w:eastAsia="Times New Roman" w:hAnsiTheme="majorHAnsi" w:cstheme="majorHAnsi"/>
          <w:color w:val="000000"/>
          <w:sz w:val="20"/>
          <w:szCs w:val="20"/>
          <w:lang w:val="fr-FR"/>
        </w:rPr>
      </w:pPr>
    </w:p>
    <w:p w14:paraId="6ED25A36" w14:textId="553DFBFC" w:rsidR="009B6EC3" w:rsidRPr="00E71439" w:rsidRDefault="000B403C" w:rsidP="009B6EC3">
      <w:pPr>
        <w:pStyle w:val="ListParagraph"/>
        <w:numPr>
          <w:ilvl w:val="0"/>
          <w:numId w:val="1"/>
        </w:numPr>
        <w:spacing w:after="0" w:line="240" w:lineRule="auto"/>
        <w:ind w:hanging="540"/>
        <w:jc w:val="both"/>
        <w:rPr>
          <w:rFonts w:asciiTheme="majorHAnsi" w:eastAsia="Times New Roman" w:hAnsiTheme="majorHAnsi" w:cstheme="majorHAnsi"/>
          <w:color w:val="000000"/>
          <w:sz w:val="20"/>
          <w:szCs w:val="20"/>
          <w:lang w:val="fr-FR"/>
        </w:rPr>
      </w:pPr>
      <w:r w:rsidRPr="00E71439">
        <w:rPr>
          <w:rFonts w:asciiTheme="majorHAnsi" w:eastAsia="Times New Roman" w:hAnsiTheme="majorHAnsi" w:cstheme="majorHAnsi"/>
          <w:color w:val="000000"/>
          <w:sz w:val="20"/>
          <w:szCs w:val="20"/>
          <w:lang w:val="fr-FR"/>
        </w:rPr>
        <w:t>En fonction du</w:t>
      </w:r>
      <w:r w:rsidR="00E9041F" w:rsidRPr="00E71439">
        <w:rPr>
          <w:rFonts w:asciiTheme="majorHAnsi" w:eastAsia="Times New Roman" w:hAnsiTheme="majorHAnsi" w:cstheme="majorHAnsi"/>
          <w:color w:val="000000"/>
          <w:sz w:val="20"/>
          <w:szCs w:val="20"/>
          <w:lang w:val="fr-FR"/>
        </w:rPr>
        <w:t xml:space="preserve"> type et </w:t>
      </w:r>
      <w:r w:rsidRPr="00E71439">
        <w:rPr>
          <w:rFonts w:asciiTheme="majorHAnsi" w:eastAsia="Times New Roman" w:hAnsiTheme="majorHAnsi" w:cstheme="majorHAnsi"/>
          <w:color w:val="000000"/>
          <w:sz w:val="20"/>
          <w:szCs w:val="20"/>
          <w:lang w:val="fr-FR"/>
        </w:rPr>
        <w:t xml:space="preserve">de </w:t>
      </w:r>
      <w:r w:rsidR="00E9041F" w:rsidRPr="00E71439">
        <w:rPr>
          <w:rFonts w:asciiTheme="majorHAnsi" w:eastAsia="Times New Roman" w:hAnsiTheme="majorHAnsi" w:cstheme="majorHAnsi"/>
          <w:color w:val="000000"/>
          <w:sz w:val="20"/>
          <w:szCs w:val="20"/>
          <w:lang w:val="fr-FR"/>
        </w:rPr>
        <w:t xml:space="preserve">la taille des travaux, des ressources financières seront nécessaires pour engager des consultants/ingénieurs afin </w:t>
      </w:r>
      <w:r w:rsidRPr="00E71439">
        <w:rPr>
          <w:rFonts w:asciiTheme="majorHAnsi" w:eastAsia="Times New Roman" w:hAnsiTheme="majorHAnsi" w:cstheme="majorHAnsi"/>
          <w:color w:val="000000"/>
          <w:sz w:val="20"/>
          <w:szCs w:val="20"/>
          <w:lang w:val="fr-FR"/>
        </w:rPr>
        <w:t>d’établir</w:t>
      </w:r>
      <w:r w:rsidR="00E9041F" w:rsidRPr="00E71439">
        <w:rPr>
          <w:rFonts w:asciiTheme="majorHAnsi" w:eastAsia="Times New Roman" w:hAnsiTheme="majorHAnsi" w:cstheme="majorHAnsi"/>
          <w:color w:val="000000"/>
          <w:sz w:val="20"/>
          <w:szCs w:val="20"/>
          <w:lang w:val="fr-FR"/>
        </w:rPr>
        <w:t xml:space="preserve"> les solutions possibles</w:t>
      </w:r>
      <w:r w:rsidRPr="00E71439">
        <w:rPr>
          <w:rFonts w:asciiTheme="majorHAnsi" w:eastAsia="Times New Roman" w:hAnsiTheme="majorHAnsi" w:cstheme="majorHAnsi"/>
          <w:color w:val="000000"/>
          <w:sz w:val="20"/>
          <w:szCs w:val="20"/>
          <w:lang w:val="fr-FR"/>
        </w:rPr>
        <w:t xml:space="preserve"> et</w:t>
      </w:r>
      <w:r w:rsidR="00E9041F" w:rsidRPr="00E71439">
        <w:rPr>
          <w:rFonts w:asciiTheme="majorHAnsi" w:eastAsia="Times New Roman" w:hAnsiTheme="majorHAnsi" w:cstheme="majorHAnsi"/>
          <w:color w:val="000000"/>
          <w:sz w:val="20"/>
          <w:szCs w:val="20"/>
          <w:lang w:val="fr-FR"/>
        </w:rPr>
        <w:t xml:space="preserve"> les </w:t>
      </w:r>
      <w:r w:rsidRPr="00E71439">
        <w:rPr>
          <w:rFonts w:asciiTheme="majorHAnsi" w:eastAsia="Times New Roman" w:hAnsiTheme="majorHAnsi" w:cstheme="majorHAnsi"/>
          <w:color w:val="000000"/>
          <w:sz w:val="20"/>
          <w:szCs w:val="20"/>
          <w:lang w:val="fr-FR"/>
        </w:rPr>
        <w:t>plans</w:t>
      </w:r>
      <w:r w:rsidR="00E9041F" w:rsidRPr="00E71439">
        <w:rPr>
          <w:rFonts w:asciiTheme="majorHAnsi" w:eastAsia="Times New Roman" w:hAnsiTheme="majorHAnsi" w:cstheme="majorHAnsi"/>
          <w:color w:val="000000"/>
          <w:sz w:val="20"/>
          <w:szCs w:val="20"/>
          <w:lang w:val="fr-FR"/>
        </w:rPr>
        <w:t xml:space="preserve"> des travaux (si possible) et </w:t>
      </w:r>
      <w:r w:rsidRPr="00E71439">
        <w:rPr>
          <w:rFonts w:asciiTheme="majorHAnsi" w:eastAsia="Times New Roman" w:hAnsiTheme="majorHAnsi" w:cstheme="majorHAnsi"/>
          <w:color w:val="000000"/>
          <w:sz w:val="20"/>
          <w:szCs w:val="20"/>
          <w:lang w:val="fr-FR"/>
        </w:rPr>
        <w:t>d’effectuer des</w:t>
      </w:r>
      <w:r w:rsidR="00E9041F" w:rsidRPr="00E71439">
        <w:rPr>
          <w:rFonts w:asciiTheme="majorHAnsi" w:eastAsia="Times New Roman" w:hAnsiTheme="majorHAnsi" w:cstheme="majorHAnsi"/>
          <w:color w:val="000000"/>
          <w:sz w:val="20"/>
          <w:szCs w:val="20"/>
          <w:lang w:val="fr-FR"/>
        </w:rPr>
        <w:t xml:space="preserve"> études </w:t>
      </w:r>
      <w:r w:rsidRPr="00E71439">
        <w:rPr>
          <w:rFonts w:asciiTheme="majorHAnsi" w:eastAsia="Times New Roman" w:hAnsiTheme="majorHAnsi" w:cstheme="majorHAnsi"/>
          <w:color w:val="000000"/>
          <w:sz w:val="20"/>
          <w:szCs w:val="20"/>
          <w:lang w:val="fr-FR"/>
        </w:rPr>
        <w:t xml:space="preserve">de site </w:t>
      </w:r>
      <w:r w:rsidR="00670C08" w:rsidRPr="00E71439">
        <w:rPr>
          <w:rFonts w:asciiTheme="majorHAnsi" w:eastAsia="Times New Roman" w:hAnsiTheme="majorHAnsi" w:cstheme="majorHAnsi"/>
          <w:color w:val="000000"/>
          <w:sz w:val="20"/>
          <w:szCs w:val="20"/>
          <w:lang w:val="fr-FR"/>
        </w:rPr>
        <w:t>sommaires</w:t>
      </w:r>
      <w:r w:rsidR="00E9041F" w:rsidRPr="00E71439">
        <w:rPr>
          <w:rFonts w:asciiTheme="majorHAnsi" w:eastAsia="Times New Roman" w:hAnsiTheme="majorHAnsi" w:cstheme="majorHAnsi"/>
          <w:color w:val="000000"/>
          <w:sz w:val="20"/>
          <w:szCs w:val="20"/>
          <w:lang w:val="fr-FR"/>
        </w:rPr>
        <w:t xml:space="preserve"> (le cas échéant) qui serviront à la conception du projet. Ce coût peut faire partie du plan de lancement du projet.</w:t>
      </w:r>
    </w:p>
    <w:p w14:paraId="16DBC4A7" w14:textId="77777777" w:rsidR="009B6EC3" w:rsidRPr="00E71439" w:rsidRDefault="009B6EC3" w:rsidP="009B6EC3">
      <w:pPr>
        <w:pStyle w:val="ListParagraph"/>
        <w:autoSpaceDE w:val="0"/>
        <w:autoSpaceDN w:val="0"/>
        <w:adjustRightInd w:val="0"/>
        <w:spacing w:after="0" w:line="240" w:lineRule="auto"/>
        <w:ind w:hanging="540"/>
        <w:jc w:val="both"/>
        <w:rPr>
          <w:rFonts w:asciiTheme="majorHAnsi" w:eastAsiaTheme="minorHAnsi" w:hAnsiTheme="majorHAnsi" w:cstheme="majorHAnsi"/>
          <w:sz w:val="20"/>
          <w:szCs w:val="20"/>
          <w:lang w:val="fr-FR"/>
        </w:rPr>
      </w:pPr>
    </w:p>
    <w:p w14:paraId="0813F80A" w14:textId="347CD346" w:rsidR="009B6EC3" w:rsidRPr="00E71439" w:rsidRDefault="00670C08" w:rsidP="009B6EC3">
      <w:pPr>
        <w:pStyle w:val="ListParagraph"/>
        <w:numPr>
          <w:ilvl w:val="0"/>
          <w:numId w:val="1"/>
        </w:numPr>
        <w:autoSpaceDE w:val="0"/>
        <w:autoSpaceDN w:val="0"/>
        <w:adjustRightInd w:val="0"/>
        <w:spacing w:after="0" w:line="240" w:lineRule="auto"/>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 xml:space="preserve">La viabilité économique et sociale, la </w:t>
      </w:r>
      <w:r w:rsidR="007F6258" w:rsidRPr="00E71439">
        <w:rPr>
          <w:rFonts w:asciiTheme="majorHAnsi" w:eastAsiaTheme="minorHAnsi" w:hAnsiTheme="majorHAnsi" w:cstheme="majorHAnsi"/>
          <w:sz w:val="20"/>
          <w:szCs w:val="20"/>
          <w:lang w:val="fr-FR"/>
        </w:rPr>
        <w:t>pérennité</w:t>
      </w:r>
      <w:r w:rsidRPr="00E71439">
        <w:rPr>
          <w:rFonts w:asciiTheme="majorHAnsi" w:eastAsiaTheme="minorHAnsi" w:hAnsiTheme="majorHAnsi" w:cstheme="majorHAnsi"/>
          <w:sz w:val="20"/>
          <w:szCs w:val="20"/>
          <w:lang w:val="fr-FR"/>
        </w:rPr>
        <w:t xml:space="preserve"> future et l’</w:t>
      </w:r>
      <w:r w:rsidR="00B37B9A" w:rsidRPr="00E71439">
        <w:rPr>
          <w:rFonts w:asciiTheme="majorHAnsi" w:eastAsiaTheme="minorHAnsi" w:hAnsiTheme="majorHAnsi" w:cstheme="majorHAnsi"/>
          <w:sz w:val="20"/>
          <w:szCs w:val="20"/>
          <w:lang w:val="fr-FR"/>
        </w:rPr>
        <w:t>impact</w:t>
      </w:r>
      <w:r w:rsidRPr="00E71439">
        <w:rPr>
          <w:rFonts w:asciiTheme="majorHAnsi" w:eastAsiaTheme="minorHAnsi" w:hAnsiTheme="majorHAnsi" w:cstheme="majorHAnsi"/>
          <w:sz w:val="20"/>
          <w:szCs w:val="20"/>
          <w:lang w:val="fr-FR"/>
        </w:rPr>
        <w:t xml:space="preserve"> sur l’environnement du projet </w:t>
      </w:r>
      <w:r w:rsidR="007F6258" w:rsidRPr="00E71439">
        <w:rPr>
          <w:rFonts w:asciiTheme="majorHAnsi" w:eastAsiaTheme="minorHAnsi" w:hAnsiTheme="majorHAnsi" w:cstheme="majorHAnsi"/>
          <w:sz w:val="20"/>
          <w:szCs w:val="20"/>
          <w:lang w:val="fr-FR"/>
        </w:rPr>
        <w:t xml:space="preserve">au regard </w:t>
      </w:r>
      <w:r w:rsidRPr="00E71439">
        <w:rPr>
          <w:rFonts w:asciiTheme="majorHAnsi" w:eastAsiaTheme="minorHAnsi" w:hAnsiTheme="majorHAnsi" w:cstheme="majorHAnsi"/>
          <w:sz w:val="20"/>
          <w:szCs w:val="20"/>
          <w:lang w:val="fr-FR"/>
        </w:rPr>
        <w:t>des conditions économiques et commerciales actuelles et prévisibles doivent également être examinés. La responsabilité du financement et de la gestion de l</w:t>
      </w:r>
      <w:r w:rsidR="007F6258"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exploitation et de la maintenance futures du projet doit également être prise en compte. Les évaluations préliminaires des risques majeurs</w:t>
      </w:r>
      <w:r w:rsidR="007F6258" w:rsidRPr="00E71439">
        <w:rPr>
          <w:rFonts w:asciiTheme="majorHAnsi" w:eastAsiaTheme="minorHAnsi" w:hAnsiTheme="majorHAnsi" w:cstheme="majorHAnsi"/>
          <w:sz w:val="20"/>
          <w:szCs w:val="20"/>
          <w:lang w:val="fr-FR"/>
        </w:rPr>
        <w:t xml:space="preserve">, </w:t>
      </w:r>
      <w:r w:rsidRPr="00E71439">
        <w:rPr>
          <w:rFonts w:asciiTheme="majorHAnsi" w:eastAsiaTheme="minorHAnsi" w:hAnsiTheme="majorHAnsi" w:cstheme="majorHAnsi"/>
          <w:sz w:val="20"/>
          <w:szCs w:val="20"/>
          <w:lang w:val="fr-FR"/>
        </w:rPr>
        <w:t>de</w:t>
      </w:r>
      <w:r w:rsidR="009C045E" w:rsidRPr="00E71439">
        <w:rPr>
          <w:rFonts w:asciiTheme="majorHAnsi" w:eastAsiaTheme="minorHAnsi" w:hAnsiTheme="majorHAnsi" w:cstheme="majorHAnsi"/>
          <w:sz w:val="20"/>
          <w:szCs w:val="20"/>
          <w:lang w:val="fr-FR"/>
        </w:rPr>
        <w:t>s</w:t>
      </w:r>
      <w:r w:rsidRPr="00E71439">
        <w:rPr>
          <w:rFonts w:asciiTheme="majorHAnsi" w:eastAsiaTheme="minorHAnsi" w:hAnsiTheme="majorHAnsi" w:cstheme="majorHAnsi"/>
          <w:sz w:val="20"/>
          <w:szCs w:val="20"/>
          <w:lang w:val="fr-FR"/>
        </w:rPr>
        <w:t xml:space="preserve"> capacité</w:t>
      </w:r>
      <w:r w:rsidR="009C045E" w:rsidRPr="00E71439">
        <w:rPr>
          <w:rFonts w:asciiTheme="majorHAnsi" w:eastAsiaTheme="minorHAnsi" w:hAnsiTheme="majorHAnsi" w:cstheme="majorHAnsi"/>
          <w:sz w:val="20"/>
          <w:szCs w:val="20"/>
          <w:lang w:val="fr-FR"/>
        </w:rPr>
        <w:t>s</w:t>
      </w:r>
      <w:r w:rsidRPr="00E71439">
        <w:rPr>
          <w:rFonts w:asciiTheme="majorHAnsi" w:eastAsiaTheme="minorHAnsi" w:hAnsiTheme="majorHAnsi" w:cstheme="majorHAnsi"/>
          <w:sz w:val="20"/>
          <w:szCs w:val="20"/>
          <w:lang w:val="fr-FR"/>
        </w:rPr>
        <w:t xml:space="preserve"> et de la disponibilité des ressources </w:t>
      </w:r>
      <w:r w:rsidR="00E439D5" w:rsidRPr="00E71439">
        <w:rPr>
          <w:rFonts w:asciiTheme="majorHAnsi" w:eastAsiaTheme="minorHAnsi" w:hAnsiTheme="majorHAnsi" w:cstheme="majorHAnsi"/>
          <w:sz w:val="20"/>
          <w:szCs w:val="20"/>
          <w:lang w:val="fr-FR"/>
        </w:rPr>
        <w:t>prévues</w:t>
      </w:r>
      <w:r w:rsidRPr="00E71439">
        <w:rPr>
          <w:rFonts w:asciiTheme="majorHAnsi" w:eastAsiaTheme="minorHAnsi" w:hAnsiTheme="majorHAnsi" w:cstheme="majorHAnsi"/>
          <w:sz w:val="20"/>
          <w:szCs w:val="20"/>
          <w:lang w:val="fr-FR"/>
        </w:rPr>
        <w:t xml:space="preserve"> pour gérer tous les aspects de la mise en œuvre du projet </w:t>
      </w:r>
      <w:r w:rsidR="009C045E" w:rsidRPr="00E71439">
        <w:rPr>
          <w:rFonts w:asciiTheme="majorHAnsi" w:eastAsiaTheme="minorHAnsi" w:hAnsiTheme="majorHAnsi" w:cstheme="majorHAnsi"/>
          <w:sz w:val="20"/>
          <w:szCs w:val="20"/>
          <w:lang w:val="fr-FR"/>
        </w:rPr>
        <w:t>doivent</w:t>
      </w:r>
      <w:r w:rsidRPr="00E71439">
        <w:rPr>
          <w:rFonts w:asciiTheme="majorHAnsi" w:eastAsiaTheme="minorHAnsi" w:hAnsiTheme="majorHAnsi" w:cstheme="majorHAnsi"/>
          <w:sz w:val="20"/>
          <w:szCs w:val="20"/>
          <w:lang w:val="fr-FR"/>
        </w:rPr>
        <w:t xml:space="preserve"> être examinées et</w:t>
      </w:r>
      <w:r w:rsidR="009C045E" w:rsidRPr="00E71439">
        <w:rPr>
          <w:rFonts w:asciiTheme="majorHAnsi" w:eastAsiaTheme="minorHAnsi" w:hAnsiTheme="majorHAnsi" w:cstheme="majorHAnsi"/>
          <w:sz w:val="20"/>
          <w:szCs w:val="20"/>
          <w:lang w:val="fr-FR"/>
        </w:rPr>
        <w:t xml:space="preserve">, </w:t>
      </w:r>
      <w:r w:rsidRPr="00E71439">
        <w:rPr>
          <w:rFonts w:asciiTheme="majorHAnsi" w:eastAsiaTheme="minorHAnsi" w:hAnsiTheme="majorHAnsi" w:cstheme="majorHAnsi"/>
          <w:sz w:val="20"/>
          <w:szCs w:val="20"/>
          <w:lang w:val="fr-FR"/>
        </w:rPr>
        <w:t>lorsque des lacunes sont identifiées</w:t>
      </w:r>
      <w:r w:rsidR="009C045E" w:rsidRPr="00E71439">
        <w:rPr>
          <w:rFonts w:asciiTheme="majorHAnsi" w:eastAsiaTheme="minorHAnsi" w:hAnsiTheme="majorHAnsi" w:cstheme="majorHAnsi"/>
          <w:sz w:val="20"/>
          <w:szCs w:val="20"/>
          <w:lang w:val="fr-FR"/>
        </w:rPr>
        <w:t xml:space="preserve">, les moyens nécessaires doivent être </w:t>
      </w:r>
      <w:r w:rsidR="006812A0" w:rsidRPr="00E71439">
        <w:rPr>
          <w:rFonts w:asciiTheme="majorHAnsi" w:eastAsiaTheme="minorHAnsi" w:hAnsiTheme="majorHAnsi" w:cstheme="majorHAnsi"/>
          <w:sz w:val="20"/>
          <w:szCs w:val="20"/>
          <w:lang w:val="fr-FR"/>
        </w:rPr>
        <w:t>mis en œuvre</w:t>
      </w:r>
      <w:r w:rsidR="00453739" w:rsidRPr="00E71439">
        <w:rPr>
          <w:rFonts w:asciiTheme="majorHAnsi" w:eastAsiaTheme="minorHAnsi" w:hAnsiTheme="majorHAnsi" w:cstheme="majorHAnsi"/>
          <w:sz w:val="20"/>
          <w:szCs w:val="20"/>
          <w:lang w:val="fr-FR"/>
        </w:rPr>
        <w:t>.</w:t>
      </w:r>
    </w:p>
    <w:p w14:paraId="011F420C"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2735727E"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48762517" w14:textId="37B7C0BC" w:rsidR="009B6EC3" w:rsidRPr="00E71439" w:rsidRDefault="00453739" w:rsidP="009B6EC3">
      <w:pPr>
        <w:pStyle w:val="Heading2"/>
        <w:spacing w:before="0"/>
        <w:jc w:val="both"/>
        <w:rPr>
          <w:sz w:val="22"/>
          <w:szCs w:val="28"/>
          <w:lang w:val="fr-FR"/>
        </w:rPr>
      </w:pPr>
      <w:bookmarkStart w:id="25" w:name="_Toc386028068"/>
      <w:bookmarkStart w:id="26" w:name="_Toc17362706"/>
      <w:bookmarkStart w:id="27" w:name="_Toc17362972"/>
      <w:bookmarkStart w:id="28" w:name="_Toc22769792"/>
      <w:bookmarkStart w:id="29" w:name="_Toc31903150"/>
      <w:bookmarkStart w:id="30" w:name="_Toc41489949"/>
      <w:r w:rsidRPr="00E71439">
        <w:rPr>
          <w:sz w:val="22"/>
          <w:szCs w:val="28"/>
          <w:lang w:val="fr-FR"/>
        </w:rPr>
        <w:t>Etude de faisabilité</w:t>
      </w:r>
      <w:bookmarkEnd w:id="25"/>
      <w:bookmarkEnd w:id="26"/>
      <w:bookmarkEnd w:id="27"/>
      <w:bookmarkEnd w:id="28"/>
      <w:bookmarkEnd w:id="29"/>
      <w:bookmarkEnd w:id="30"/>
    </w:p>
    <w:p w14:paraId="7779B61C" w14:textId="77777777" w:rsidR="009B6EC3" w:rsidRPr="00E71439" w:rsidRDefault="009B6EC3" w:rsidP="009B6EC3">
      <w:pPr>
        <w:spacing w:after="0" w:line="240" w:lineRule="auto"/>
        <w:rPr>
          <w:sz w:val="20"/>
          <w:szCs w:val="20"/>
          <w:lang w:val="fr-FR"/>
        </w:rPr>
      </w:pPr>
    </w:p>
    <w:p w14:paraId="134C5519" w14:textId="3841C2CD" w:rsidR="009B6EC3" w:rsidRPr="00E71439" w:rsidRDefault="00FD4069" w:rsidP="009B6EC3">
      <w:pPr>
        <w:pStyle w:val="ListParagraph"/>
        <w:numPr>
          <w:ilvl w:val="0"/>
          <w:numId w:val="1"/>
        </w:numPr>
        <w:autoSpaceDE w:val="0"/>
        <w:autoSpaceDN w:val="0"/>
        <w:adjustRightInd w:val="0"/>
        <w:spacing w:after="0" w:line="240" w:lineRule="auto"/>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Les études de faisabilité permettent d’examiner différentes méthodes et options pour l’exécution d</w:t>
      </w:r>
      <w:r w:rsidR="00B30A0D" w:rsidRPr="00E71439">
        <w:rPr>
          <w:rFonts w:asciiTheme="majorHAnsi" w:eastAsiaTheme="minorHAnsi" w:hAnsiTheme="majorHAnsi" w:cstheme="majorHAnsi"/>
          <w:sz w:val="20"/>
          <w:szCs w:val="20"/>
          <w:lang w:val="fr-FR"/>
        </w:rPr>
        <w:t>’un</w:t>
      </w:r>
      <w:r w:rsidRPr="00E71439">
        <w:rPr>
          <w:rFonts w:asciiTheme="majorHAnsi" w:eastAsiaTheme="minorHAnsi" w:hAnsiTheme="majorHAnsi" w:cstheme="majorHAnsi"/>
          <w:sz w:val="20"/>
          <w:szCs w:val="20"/>
          <w:lang w:val="fr-FR"/>
        </w:rPr>
        <w:t xml:space="preserve"> projet et d'éviter les pertes </w:t>
      </w:r>
      <w:r w:rsidR="00CD7636" w:rsidRPr="00E71439">
        <w:rPr>
          <w:rFonts w:asciiTheme="majorHAnsi" w:eastAsiaTheme="minorHAnsi" w:hAnsiTheme="majorHAnsi" w:cstheme="majorHAnsi"/>
          <w:sz w:val="20"/>
          <w:szCs w:val="20"/>
          <w:lang w:val="fr-FR"/>
        </w:rPr>
        <w:t>financières résultant de</w:t>
      </w:r>
      <w:r w:rsidRPr="00E71439">
        <w:rPr>
          <w:rFonts w:asciiTheme="majorHAnsi" w:eastAsiaTheme="minorHAnsi" w:hAnsiTheme="majorHAnsi" w:cstheme="majorHAnsi"/>
          <w:sz w:val="20"/>
          <w:szCs w:val="20"/>
          <w:lang w:val="fr-FR"/>
        </w:rPr>
        <w:t xml:space="preserve"> l</w:t>
      </w:r>
      <w:r w:rsidR="00CD7636"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 xml:space="preserve">échec </w:t>
      </w:r>
      <w:r w:rsidR="00CD7636" w:rsidRPr="00E71439">
        <w:rPr>
          <w:rFonts w:asciiTheme="majorHAnsi" w:eastAsiaTheme="minorHAnsi" w:hAnsiTheme="majorHAnsi" w:cstheme="majorHAnsi"/>
          <w:sz w:val="20"/>
          <w:szCs w:val="20"/>
          <w:lang w:val="fr-FR"/>
        </w:rPr>
        <w:t>d’un</w:t>
      </w:r>
      <w:r w:rsidRPr="00E71439">
        <w:rPr>
          <w:rFonts w:asciiTheme="majorHAnsi" w:eastAsiaTheme="minorHAnsi" w:hAnsiTheme="majorHAnsi" w:cstheme="majorHAnsi"/>
          <w:sz w:val="20"/>
          <w:szCs w:val="20"/>
          <w:lang w:val="fr-FR"/>
        </w:rPr>
        <w:t xml:space="preserve"> projet</w:t>
      </w:r>
      <w:r w:rsidR="00B30A0D" w:rsidRPr="00E71439">
        <w:rPr>
          <w:rFonts w:asciiTheme="majorHAnsi" w:eastAsiaTheme="minorHAnsi" w:hAnsiTheme="majorHAnsi" w:cstheme="majorHAnsi"/>
          <w:sz w:val="20"/>
          <w:szCs w:val="20"/>
          <w:lang w:val="fr-FR"/>
        </w:rPr>
        <w:t xml:space="preserve"> en cours de route</w:t>
      </w:r>
      <w:r w:rsidRPr="00E71439">
        <w:rPr>
          <w:rFonts w:asciiTheme="majorHAnsi" w:eastAsiaTheme="minorHAnsi" w:hAnsiTheme="majorHAnsi" w:cstheme="majorHAnsi"/>
          <w:sz w:val="20"/>
          <w:szCs w:val="20"/>
          <w:lang w:val="fr-FR"/>
        </w:rPr>
        <w:t>.</w:t>
      </w:r>
    </w:p>
    <w:p w14:paraId="72695C8C" w14:textId="77777777" w:rsidR="009B6EC3" w:rsidRPr="00E71439" w:rsidRDefault="009B6EC3" w:rsidP="009B6EC3">
      <w:pPr>
        <w:autoSpaceDE w:val="0"/>
        <w:autoSpaceDN w:val="0"/>
        <w:adjustRightInd w:val="0"/>
        <w:spacing w:after="0" w:line="240" w:lineRule="auto"/>
        <w:jc w:val="both"/>
        <w:rPr>
          <w:rFonts w:asciiTheme="majorHAnsi" w:hAnsiTheme="majorHAnsi" w:cstheme="majorHAnsi"/>
          <w:sz w:val="20"/>
          <w:szCs w:val="20"/>
          <w:lang w:val="fr-FR"/>
        </w:rPr>
      </w:pPr>
    </w:p>
    <w:p w14:paraId="4F10571A" w14:textId="4E4FDAB3" w:rsidR="009B6EC3" w:rsidRPr="00E71439" w:rsidRDefault="00C430A7"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L’objectif des études de faisabilité est de confirmer ou rejeter les justifications des travaux. Les estimations du temps et des coûts nécessaires à la réalisation des travaux sont préliminaires. Une étude de faisabilité comporte souvent à la fois un examen sur dossier et des études et enquêtes préliminaires sur place, </w:t>
      </w:r>
      <w:r w:rsidR="00CA6782" w:rsidRPr="00E71439">
        <w:rPr>
          <w:rFonts w:asciiTheme="majorHAnsi" w:eastAsia="Times New Roman" w:hAnsiTheme="majorHAnsi" w:cstheme="majorHAnsi"/>
          <w:sz w:val="20"/>
          <w:szCs w:val="20"/>
          <w:lang w:val="fr-FR"/>
        </w:rPr>
        <w:t>tant que de besoin</w:t>
      </w:r>
      <w:r w:rsidRPr="00E71439">
        <w:rPr>
          <w:rFonts w:asciiTheme="majorHAnsi" w:eastAsia="Times New Roman" w:hAnsiTheme="majorHAnsi" w:cstheme="majorHAnsi"/>
          <w:sz w:val="20"/>
          <w:szCs w:val="20"/>
          <w:lang w:val="fr-FR"/>
        </w:rPr>
        <w:t>.</w:t>
      </w:r>
    </w:p>
    <w:p w14:paraId="40EA5E2E" w14:textId="77777777" w:rsidR="009B6EC3" w:rsidRPr="00E71439" w:rsidRDefault="009B6EC3" w:rsidP="009B6EC3">
      <w:pPr>
        <w:pStyle w:val="ListParagraph"/>
        <w:spacing w:after="0" w:line="240" w:lineRule="auto"/>
        <w:ind w:hanging="540"/>
        <w:jc w:val="both"/>
        <w:rPr>
          <w:rFonts w:asciiTheme="majorHAnsi" w:eastAsiaTheme="minorHAnsi" w:hAnsiTheme="majorHAnsi" w:cstheme="majorHAnsi"/>
          <w:sz w:val="20"/>
          <w:szCs w:val="20"/>
          <w:lang w:val="fr-FR"/>
        </w:rPr>
      </w:pPr>
    </w:p>
    <w:p w14:paraId="7A2BED77" w14:textId="7E9FA884" w:rsidR="009B6EC3" w:rsidRPr="00E71439" w:rsidRDefault="00E253EF" w:rsidP="009B6EC3">
      <w:pPr>
        <w:pStyle w:val="ListParagraph"/>
        <w:numPr>
          <w:ilvl w:val="0"/>
          <w:numId w:val="1"/>
        </w:numPr>
        <w:spacing w:after="0" w:line="240" w:lineRule="auto"/>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Le rapport d'étude de faisabilité doit couvrir les points suivants, le cas échéant :</w:t>
      </w:r>
    </w:p>
    <w:p w14:paraId="0241D782" w14:textId="6885E695"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Cadre</w:t>
      </w:r>
      <w:r w:rsidR="00E253EF" w:rsidRPr="00E71439">
        <w:rPr>
          <w:rFonts w:asciiTheme="majorHAnsi" w:eastAsiaTheme="minorHAnsi" w:hAnsiTheme="majorHAnsi" w:cstheme="majorHAnsi"/>
          <w:sz w:val="20"/>
          <w:szCs w:val="20"/>
          <w:lang w:val="fr-FR"/>
        </w:rPr>
        <w:t xml:space="preserve"> et conception</w:t>
      </w:r>
    </w:p>
    <w:p w14:paraId="32F551A5" w14:textId="73EBCEFF"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Lieu</w:t>
      </w:r>
      <w:r w:rsidR="00E253EF" w:rsidRPr="00E71439">
        <w:rPr>
          <w:rFonts w:asciiTheme="majorHAnsi" w:eastAsiaTheme="minorHAnsi" w:hAnsiTheme="majorHAnsi" w:cstheme="majorHAnsi"/>
          <w:sz w:val="20"/>
          <w:szCs w:val="20"/>
          <w:lang w:val="fr-FR"/>
        </w:rPr>
        <w:t xml:space="preserve"> : planification et </w:t>
      </w:r>
      <w:r w:rsidR="00E71439" w:rsidRPr="00E71439">
        <w:rPr>
          <w:rFonts w:asciiTheme="majorHAnsi" w:eastAsiaTheme="minorHAnsi" w:hAnsiTheme="majorHAnsi" w:cstheme="majorHAnsi"/>
          <w:sz w:val="20"/>
          <w:szCs w:val="20"/>
          <w:lang w:val="fr-FR"/>
        </w:rPr>
        <w:t>réalisation</w:t>
      </w:r>
      <w:r w:rsidR="00E253EF" w:rsidRPr="00E71439">
        <w:rPr>
          <w:rFonts w:asciiTheme="majorHAnsi" w:eastAsiaTheme="minorHAnsi" w:hAnsiTheme="majorHAnsi" w:cstheme="majorHAnsi"/>
          <w:sz w:val="20"/>
          <w:szCs w:val="20"/>
          <w:lang w:val="fr-FR"/>
        </w:rPr>
        <w:t xml:space="preserve"> d’études géophysiques</w:t>
      </w:r>
    </w:p>
    <w:p w14:paraId="084A025C" w14:textId="387109EB"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Questions</w:t>
      </w:r>
      <w:r w:rsidR="00E253EF" w:rsidRPr="00E71439">
        <w:rPr>
          <w:rFonts w:asciiTheme="majorHAnsi" w:eastAsiaTheme="minorHAnsi" w:hAnsiTheme="majorHAnsi" w:cstheme="majorHAnsi"/>
          <w:sz w:val="20"/>
          <w:szCs w:val="20"/>
          <w:lang w:val="fr-FR"/>
        </w:rPr>
        <w:t xml:space="preserve"> juridiques :</w:t>
      </w:r>
      <w:r w:rsidR="009B6EC3" w:rsidRPr="00E71439">
        <w:rPr>
          <w:rFonts w:asciiTheme="majorHAnsi" w:eastAsiaTheme="minorHAnsi" w:hAnsiTheme="majorHAnsi" w:cstheme="majorHAnsi"/>
          <w:sz w:val="20"/>
          <w:szCs w:val="20"/>
          <w:lang w:val="fr-FR"/>
        </w:rPr>
        <w:t xml:space="preserve"> identification </w:t>
      </w:r>
      <w:r w:rsidR="00E253EF" w:rsidRPr="00E71439">
        <w:rPr>
          <w:rFonts w:asciiTheme="majorHAnsi" w:eastAsiaTheme="minorHAnsi" w:hAnsiTheme="majorHAnsi" w:cstheme="majorHAnsi"/>
          <w:sz w:val="20"/>
          <w:szCs w:val="20"/>
          <w:lang w:val="fr-FR"/>
        </w:rPr>
        <w:t>des lois et règlements</w:t>
      </w:r>
    </w:p>
    <w:p w14:paraId="1A493E9E" w14:textId="63964AD2"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Estimations</w:t>
      </w:r>
      <w:r w:rsidR="00E253EF" w:rsidRPr="00E71439">
        <w:rPr>
          <w:rFonts w:asciiTheme="majorHAnsi" w:eastAsiaTheme="minorHAnsi" w:hAnsiTheme="majorHAnsi" w:cstheme="majorHAnsi"/>
          <w:sz w:val="20"/>
          <w:szCs w:val="20"/>
          <w:lang w:val="fr-FR"/>
        </w:rPr>
        <w:t xml:space="preserve"> préliminaires des coûts</w:t>
      </w:r>
    </w:p>
    <w:p w14:paraId="06F3F9E9" w14:textId="17C13AF3"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Financement</w:t>
      </w:r>
      <w:r w:rsidR="00E253EF" w:rsidRPr="00E71439">
        <w:rPr>
          <w:rFonts w:asciiTheme="majorHAnsi" w:eastAsiaTheme="minorHAnsi" w:hAnsiTheme="majorHAnsi" w:cstheme="majorHAnsi"/>
          <w:sz w:val="20"/>
          <w:szCs w:val="20"/>
          <w:lang w:val="fr-FR"/>
        </w:rPr>
        <w:t> : analyse de la viabilité du projet</w:t>
      </w:r>
    </w:p>
    <w:p w14:paraId="58C71032" w14:textId="6AFF3BE4"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Contraintes</w:t>
      </w:r>
      <w:r w:rsidR="00E253EF" w:rsidRPr="00E71439">
        <w:rPr>
          <w:rFonts w:asciiTheme="majorHAnsi" w:eastAsiaTheme="minorHAnsi" w:hAnsiTheme="majorHAnsi" w:cstheme="majorHAnsi"/>
          <w:sz w:val="20"/>
          <w:szCs w:val="20"/>
          <w:lang w:val="fr-FR"/>
        </w:rPr>
        <w:t xml:space="preserve"> liées aux p</w:t>
      </w:r>
      <w:r w:rsidR="009B6EC3" w:rsidRPr="00E71439">
        <w:rPr>
          <w:rFonts w:asciiTheme="majorHAnsi" w:eastAsiaTheme="minorHAnsi" w:hAnsiTheme="majorHAnsi" w:cstheme="majorHAnsi"/>
          <w:sz w:val="20"/>
          <w:szCs w:val="20"/>
          <w:lang w:val="fr-FR"/>
        </w:rPr>
        <w:t xml:space="preserve">rogrammes </w:t>
      </w:r>
      <w:r w:rsidR="00E253EF" w:rsidRPr="00E71439">
        <w:rPr>
          <w:rFonts w:asciiTheme="majorHAnsi" w:eastAsiaTheme="minorHAnsi" w:hAnsiTheme="majorHAnsi" w:cstheme="majorHAnsi"/>
          <w:sz w:val="20"/>
          <w:szCs w:val="20"/>
          <w:lang w:val="fr-FR"/>
        </w:rPr>
        <w:t>et au temps</w:t>
      </w:r>
    </w:p>
    <w:p w14:paraId="67C542FA" w14:textId="5CA97BD5"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Exploitation</w:t>
      </w:r>
      <w:r w:rsidR="00E253EF" w:rsidRPr="00E71439">
        <w:rPr>
          <w:rFonts w:asciiTheme="majorHAnsi" w:eastAsiaTheme="minorHAnsi" w:hAnsiTheme="majorHAnsi" w:cstheme="majorHAnsi"/>
          <w:sz w:val="20"/>
          <w:szCs w:val="20"/>
          <w:lang w:val="fr-FR"/>
        </w:rPr>
        <w:t xml:space="preserve"> et</w:t>
      </w:r>
      <w:r w:rsidR="009B6EC3" w:rsidRPr="00E71439">
        <w:rPr>
          <w:rFonts w:asciiTheme="majorHAnsi" w:eastAsiaTheme="minorHAnsi" w:hAnsiTheme="majorHAnsi" w:cstheme="majorHAnsi"/>
          <w:sz w:val="20"/>
          <w:szCs w:val="20"/>
          <w:lang w:val="fr-FR"/>
        </w:rPr>
        <w:t xml:space="preserve"> maintenance</w:t>
      </w:r>
    </w:p>
    <w:p w14:paraId="15A7517B" w14:textId="6D008AB2" w:rsidR="00860D0F"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Participation</w:t>
      </w:r>
      <w:r w:rsidR="00E253EF" w:rsidRPr="00E71439">
        <w:rPr>
          <w:rFonts w:asciiTheme="majorHAnsi" w:eastAsiaTheme="minorHAnsi" w:hAnsiTheme="majorHAnsi" w:cstheme="majorHAnsi"/>
          <w:sz w:val="20"/>
          <w:szCs w:val="20"/>
          <w:lang w:val="fr-FR"/>
        </w:rPr>
        <w:t xml:space="preserve"> du maître de l’ouvrage au cours de l’exécution</w:t>
      </w:r>
    </w:p>
    <w:p w14:paraId="51D2622A" w14:textId="77777777" w:rsidR="00860D0F" w:rsidRPr="00E71439" w:rsidRDefault="00860D0F">
      <w:pPr>
        <w:rPr>
          <w:rFonts w:asciiTheme="majorHAnsi" w:hAnsiTheme="majorHAnsi" w:cstheme="majorHAnsi"/>
          <w:sz w:val="20"/>
          <w:szCs w:val="20"/>
          <w:lang w:val="fr-FR"/>
        </w:rPr>
      </w:pPr>
      <w:r w:rsidRPr="00E71439">
        <w:rPr>
          <w:rFonts w:asciiTheme="majorHAnsi" w:hAnsiTheme="majorHAnsi" w:cstheme="majorHAnsi"/>
          <w:sz w:val="20"/>
          <w:szCs w:val="20"/>
          <w:lang w:val="fr-FR"/>
        </w:rPr>
        <w:br w:type="page"/>
      </w:r>
    </w:p>
    <w:p w14:paraId="1D55CDA3" w14:textId="77777777" w:rsidR="009B6EC3" w:rsidRPr="00E71439" w:rsidRDefault="009B6EC3" w:rsidP="00860D0F">
      <w:pPr>
        <w:pStyle w:val="ListParagraph"/>
        <w:autoSpaceDE w:val="0"/>
        <w:autoSpaceDN w:val="0"/>
        <w:adjustRightInd w:val="0"/>
        <w:spacing w:after="0" w:line="240" w:lineRule="auto"/>
        <w:ind w:left="1440"/>
        <w:jc w:val="both"/>
        <w:rPr>
          <w:rFonts w:asciiTheme="majorHAnsi" w:eastAsiaTheme="minorHAnsi" w:hAnsiTheme="majorHAnsi" w:cstheme="majorHAnsi"/>
          <w:sz w:val="20"/>
          <w:szCs w:val="20"/>
          <w:lang w:val="fr-FR"/>
        </w:rPr>
      </w:pPr>
    </w:p>
    <w:p w14:paraId="4EED9B4C" w14:textId="48D5B338"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Risques</w:t>
      </w:r>
      <w:r w:rsidR="00E253EF" w:rsidRPr="00E71439">
        <w:rPr>
          <w:rFonts w:asciiTheme="majorHAnsi" w:eastAsiaTheme="minorHAnsi" w:hAnsiTheme="majorHAnsi" w:cstheme="majorHAnsi"/>
          <w:sz w:val="20"/>
          <w:szCs w:val="20"/>
          <w:lang w:val="fr-FR"/>
        </w:rPr>
        <w:t> :</w:t>
      </w:r>
      <w:r w:rsidR="009B6EC3" w:rsidRPr="00E71439">
        <w:rPr>
          <w:rFonts w:asciiTheme="majorHAnsi" w:eastAsiaTheme="minorHAnsi" w:hAnsiTheme="majorHAnsi" w:cstheme="majorHAnsi"/>
          <w:sz w:val="20"/>
          <w:szCs w:val="20"/>
          <w:lang w:val="fr-FR"/>
        </w:rPr>
        <w:t xml:space="preserve"> </w:t>
      </w:r>
      <w:r w:rsidR="00E71439" w:rsidRPr="00E71439">
        <w:rPr>
          <w:rFonts w:asciiTheme="majorHAnsi" w:eastAsiaTheme="minorHAnsi" w:hAnsiTheme="majorHAnsi" w:cstheme="majorHAnsi"/>
          <w:sz w:val="20"/>
          <w:szCs w:val="20"/>
          <w:lang w:val="fr-FR"/>
        </w:rPr>
        <w:t>incertitudes</w:t>
      </w:r>
      <w:r w:rsidR="00E253EF" w:rsidRPr="00E71439">
        <w:rPr>
          <w:rFonts w:asciiTheme="majorHAnsi" w:eastAsiaTheme="minorHAnsi" w:hAnsiTheme="majorHAnsi" w:cstheme="majorHAnsi"/>
          <w:sz w:val="20"/>
          <w:szCs w:val="20"/>
          <w:lang w:val="fr-FR"/>
        </w:rPr>
        <w:t xml:space="preserve"> susceptibles de compromettre la capacité du projet à atteindre ses objectifs de développement à travers les travaux de construction envisagés</w:t>
      </w:r>
    </w:p>
    <w:p w14:paraId="0C6B949E" w14:textId="49493C31" w:rsidR="009B6EC3" w:rsidRPr="00E71439" w:rsidRDefault="0062223A"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Impact</w:t>
      </w:r>
      <w:r w:rsidR="00E253EF" w:rsidRPr="00E71439">
        <w:rPr>
          <w:rFonts w:asciiTheme="majorHAnsi" w:eastAsiaTheme="minorHAnsi" w:hAnsiTheme="majorHAnsi" w:cstheme="majorHAnsi"/>
          <w:sz w:val="20"/>
          <w:szCs w:val="20"/>
          <w:lang w:val="fr-FR"/>
        </w:rPr>
        <w:t xml:space="preserve"> social et environnemental potentiel</w:t>
      </w:r>
      <w:r w:rsidR="00567CFE" w:rsidRPr="00E71439">
        <w:rPr>
          <w:rFonts w:asciiTheme="majorHAnsi" w:eastAsiaTheme="minorHAnsi" w:hAnsiTheme="majorHAnsi" w:cstheme="majorHAnsi"/>
          <w:sz w:val="20"/>
          <w:szCs w:val="20"/>
          <w:lang w:val="fr-FR"/>
        </w:rPr>
        <w:t xml:space="preserve"> et </w:t>
      </w:r>
      <w:r w:rsidR="008823C1">
        <w:rPr>
          <w:rFonts w:asciiTheme="majorHAnsi" w:eastAsiaTheme="minorHAnsi" w:hAnsiTheme="majorHAnsi" w:cstheme="majorHAnsi"/>
          <w:sz w:val="20"/>
          <w:szCs w:val="20"/>
          <w:lang w:val="fr-FR"/>
        </w:rPr>
        <w:t>viabilité.</w:t>
      </w:r>
    </w:p>
    <w:p w14:paraId="24CCF763" w14:textId="77777777" w:rsidR="009B6EC3" w:rsidRPr="00E71439" w:rsidRDefault="009B6EC3" w:rsidP="009B6EC3">
      <w:pPr>
        <w:pStyle w:val="Heading2"/>
        <w:spacing w:before="0"/>
        <w:jc w:val="both"/>
        <w:rPr>
          <w:sz w:val="22"/>
          <w:szCs w:val="28"/>
          <w:lang w:val="fr-FR"/>
        </w:rPr>
      </w:pPr>
      <w:bookmarkStart w:id="31" w:name="_Toc31903151"/>
    </w:p>
    <w:p w14:paraId="2847F7F3" w14:textId="5F526239" w:rsidR="009B6EC3" w:rsidRPr="00E71439" w:rsidRDefault="006E3368" w:rsidP="009B6EC3">
      <w:pPr>
        <w:pStyle w:val="Heading2"/>
        <w:spacing w:before="0"/>
        <w:jc w:val="both"/>
        <w:rPr>
          <w:spacing w:val="-53"/>
          <w:sz w:val="22"/>
          <w:szCs w:val="28"/>
          <w:lang w:val="fr-FR"/>
        </w:rPr>
      </w:pPr>
      <w:bookmarkStart w:id="32" w:name="_Toc41489950"/>
      <w:r w:rsidRPr="00E71439">
        <w:rPr>
          <w:sz w:val="22"/>
          <w:szCs w:val="28"/>
          <w:lang w:val="fr-FR"/>
        </w:rPr>
        <w:t>Stratégie de passation des marchés de travaux</w:t>
      </w:r>
      <w:bookmarkEnd w:id="31"/>
      <w:bookmarkEnd w:id="32"/>
      <w:r w:rsidR="009B6EC3" w:rsidRPr="00E71439">
        <w:rPr>
          <w:spacing w:val="-53"/>
          <w:sz w:val="22"/>
          <w:szCs w:val="28"/>
          <w:lang w:val="fr-FR"/>
        </w:rPr>
        <w:t xml:space="preserve"> </w:t>
      </w:r>
    </w:p>
    <w:p w14:paraId="6BFFF0E1" w14:textId="77777777" w:rsidR="009B6EC3" w:rsidRPr="00E71439" w:rsidRDefault="009B6EC3" w:rsidP="009B6EC3">
      <w:pPr>
        <w:spacing w:after="0" w:line="240" w:lineRule="auto"/>
        <w:jc w:val="both"/>
        <w:rPr>
          <w:rFonts w:asciiTheme="majorHAnsi" w:hAnsiTheme="majorHAnsi" w:cstheme="majorHAnsi"/>
          <w:sz w:val="20"/>
          <w:szCs w:val="20"/>
          <w:lang w:val="fr-FR"/>
        </w:rPr>
      </w:pPr>
    </w:p>
    <w:p w14:paraId="54C8CC24" w14:textId="1996FD45" w:rsidR="009B6EC3" w:rsidRPr="00E71439" w:rsidRDefault="00D32EF5"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 xml:space="preserve">Les projets d’ingénierie sont rarement </w:t>
      </w:r>
      <w:r w:rsidR="0062223A">
        <w:rPr>
          <w:rFonts w:asciiTheme="majorHAnsi" w:eastAsiaTheme="minorHAnsi" w:hAnsiTheme="majorHAnsi" w:cstheme="majorHAnsi"/>
          <w:sz w:val="20"/>
          <w:szCs w:val="20"/>
          <w:lang w:val="fr-FR"/>
        </w:rPr>
        <w:t>standardisés</w:t>
      </w:r>
      <w:r w:rsidR="0062223A" w:rsidRPr="00E71439">
        <w:rPr>
          <w:rFonts w:asciiTheme="majorHAnsi" w:eastAsiaTheme="minorHAnsi" w:hAnsiTheme="majorHAnsi" w:cstheme="majorHAnsi"/>
          <w:sz w:val="20"/>
          <w:szCs w:val="20"/>
          <w:lang w:val="fr-FR"/>
        </w:rPr>
        <w:t> </w:t>
      </w:r>
      <w:r w:rsidRPr="00E71439">
        <w:rPr>
          <w:rFonts w:asciiTheme="majorHAnsi" w:eastAsiaTheme="minorHAnsi" w:hAnsiTheme="majorHAnsi" w:cstheme="majorHAnsi"/>
          <w:sz w:val="20"/>
          <w:szCs w:val="20"/>
          <w:lang w:val="fr-FR"/>
        </w:rPr>
        <w:t xml:space="preserve">: les projets de construction peuvent être classés en grands, moyens et petits projets, selon leur valeur. Cependant, un projet peut être de faible valeur mais très complexe. Chaque unité </w:t>
      </w:r>
      <w:r w:rsidR="00AE554D" w:rsidRPr="00E71439">
        <w:rPr>
          <w:rFonts w:asciiTheme="majorHAnsi" w:eastAsiaTheme="minorHAnsi" w:hAnsiTheme="majorHAnsi" w:cstheme="majorHAnsi"/>
          <w:sz w:val="20"/>
          <w:szCs w:val="20"/>
          <w:lang w:val="fr-FR"/>
        </w:rPr>
        <w:t>administrative</w:t>
      </w:r>
      <w:r w:rsidRPr="00E71439">
        <w:rPr>
          <w:rFonts w:asciiTheme="majorHAnsi" w:eastAsiaTheme="minorHAnsi" w:hAnsiTheme="majorHAnsi" w:cstheme="majorHAnsi"/>
          <w:sz w:val="20"/>
          <w:szCs w:val="20"/>
          <w:lang w:val="fr-FR"/>
        </w:rPr>
        <w:t xml:space="preserve"> du PNUD doit donc examiner attentivement si des </w:t>
      </w:r>
      <w:r w:rsidR="00AE554D" w:rsidRPr="00E71439">
        <w:rPr>
          <w:rFonts w:asciiTheme="majorHAnsi" w:eastAsiaTheme="minorHAnsi" w:hAnsiTheme="majorHAnsi" w:cstheme="majorHAnsi"/>
          <w:sz w:val="20"/>
          <w:szCs w:val="20"/>
          <w:lang w:val="fr-FR"/>
        </w:rPr>
        <w:t>indications</w:t>
      </w:r>
      <w:r w:rsidRPr="00E71439">
        <w:rPr>
          <w:rFonts w:asciiTheme="majorHAnsi" w:eastAsiaTheme="minorHAnsi" w:hAnsiTheme="majorHAnsi" w:cstheme="majorHAnsi"/>
          <w:sz w:val="20"/>
          <w:szCs w:val="20"/>
          <w:lang w:val="fr-FR"/>
        </w:rPr>
        <w:t xml:space="preserve"> supplémentaires et plus détaillées (complétant </w:t>
      </w:r>
      <w:r w:rsidR="00AE554D" w:rsidRPr="00E71439">
        <w:rPr>
          <w:rFonts w:asciiTheme="majorHAnsi" w:eastAsiaTheme="minorHAnsi" w:hAnsiTheme="majorHAnsi" w:cstheme="majorHAnsi"/>
          <w:sz w:val="20"/>
          <w:szCs w:val="20"/>
          <w:lang w:val="fr-FR"/>
        </w:rPr>
        <w:t>les présentes</w:t>
      </w:r>
      <w:r w:rsidRPr="00E71439">
        <w:rPr>
          <w:rFonts w:asciiTheme="majorHAnsi" w:eastAsiaTheme="minorHAnsi" w:hAnsiTheme="majorHAnsi" w:cstheme="majorHAnsi"/>
          <w:sz w:val="20"/>
          <w:szCs w:val="20"/>
          <w:lang w:val="fr-FR"/>
        </w:rPr>
        <w:t xml:space="preserve"> directives) s</w:t>
      </w:r>
      <w:r w:rsidR="001C6E0F" w:rsidRPr="00E71439">
        <w:rPr>
          <w:rFonts w:asciiTheme="majorHAnsi" w:eastAsiaTheme="minorHAnsi" w:hAnsiTheme="majorHAnsi" w:cstheme="majorHAnsi"/>
          <w:sz w:val="20"/>
          <w:szCs w:val="20"/>
          <w:lang w:val="fr-FR"/>
        </w:rPr>
        <w:t>o</w:t>
      </w:r>
      <w:r w:rsidRPr="00E71439">
        <w:rPr>
          <w:rFonts w:asciiTheme="majorHAnsi" w:eastAsiaTheme="minorHAnsi" w:hAnsiTheme="majorHAnsi" w:cstheme="majorHAnsi"/>
          <w:sz w:val="20"/>
          <w:szCs w:val="20"/>
          <w:lang w:val="fr-FR"/>
        </w:rPr>
        <w:t>nt nécessaires de la part du Bureau d</w:t>
      </w:r>
      <w:r w:rsidR="00AE554D" w:rsidRPr="00E71439">
        <w:rPr>
          <w:rFonts w:asciiTheme="majorHAnsi" w:eastAsiaTheme="minorHAnsi" w:hAnsiTheme="majorHAnsi" w:cstheme="majorHAnsi"/>
          <w:sz w:val="20"/>
          <w:szCs w:val="20"/>
          <w:lang w:val="fr-FR"/>
        </w:rPr>
        <w:t>e l’</w:t>
      </w:r>
      <w:r w:rsidRPr="00E71439">
        <w:rPr>
          <w:rFonts w:asciiTheme="majorHAnsi" w:eastAsiaTheme="minorHAnsi" w:hAnsiTheme="majorHAnsi" w:cstheme="majorHAnsi"/>
          <w:sz w:val="20"/>
          <w:szCs w:val="20"/>
          <w:lang w:val="fr-FR"/>
        </w:rPr>
        <w:t xml:space="preserve">appui aux achats sur la stratégie globale et/ou les </w:t>
      </w:r>
      <w:r w:rsidR="00AE554D" w:rsidRPr="00E71439">
        <w:rPr>
          <w:rFonts w:asciiTheme="majorHAnsi" w:eastAsiaTheme="minorHAnsi" w:hAnsiTheme="majorHAnsi" w:cstheme="majorHAnsi"/>
          <w:sz w:val="20"/>
          <w:szCs w:val="20"/>
          <w:lang w:val="fr-FR"/>
        </w:rPr>
        <w:t>activités de passation de marchés</w:t>
      </w:r>
      <w:r w:rsidRPr="00E71439">
        <w:rPr>
          <w:rFonts w:asciiTheme="majorHAnsi" w:eastAsiaTheme="minorHAnsi" w:hAnsiTheme="majorHAnsi" w:cstheme="majorHAnsi"/>
          <w:sz w:val="20"/>
          <w:szCs w:val="20"/>
          <w:lang w:val="fr-FR"/>
        </w:rPr>
        <w:t>.</w:t>
      </w:r>
    </w:p>
    <w:p w14:paraId="364C6A34" w14:textId="77777777" w:rsidR="009B6EC3" w:rsidRPr="00E71439" w:rsidRDefault="009B6EC3" w:rsidP="009B6EC3">
      <w:pPr>
        <w:pStyle w:val="ListParagraph"/>
        <w:ind w:hanging="540"/>
        <w:jc w:val="both"/>
        <w:rPr>
          <w:rFonts w:asciiTheme="majorHAnsi" w:eastAsiaTheme="minorHAnsi" w:hAnsiTheme="majorHAnsi" w:cstheme="majorHAnsi"/>
          <w:sz w:val="20"/>
          <w:szCs w:val="20"/>
          <w:lang w:val="fr-FR"/>
        </w:rPr>
      </w:pPr>
    </w:p>
    <w:p w14:paraId="2C9320A9" w14:textId="56392824" w:rsidR="009B6EC3" w:rsidRPr="00E71439" w:rsidRDefault="00AE554D"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 xml:space="preserve">La taille et la complexité du projet peuvent nécessiter que la construction et la mise en place des installations soient réalisées dans le cadre de plusieurs </w:t>
      </w:r>
      <w:r w:rsidR="001D4D0A" w:rsidRPr="00E71439">
        <w:rPr>
          <w:rFonts w:asciiTheme="majorHAnsi" w:eastAsiaTheme="minorHAnsi" w:hAnsiTheme="majorHAnsi" w:cstheme="majorHAnsi"/>
          <w:sz w:val="20"/>
          <w:szCs w:val="20"/>
          <w:lang w:val="fr-FR"/>
        </w:rPr>
        <w:t>marchés</w:t>
      </w:r>
      <w:r w:rsidRPr="00E71439">
        <w:rPr>
          <w:rFonts w:asciiTheme="majorHAnsi" w:eastAsiaTheme="minorHAnsi" w:hAnsiTheme="majorHAnsi" w:cstheme="majorHAnsi"/>
          <w:sz w:val="20"/>
          <w:szCs w:val="20"/>
          <w:lang w:val="fr-FR"/>
        </w:rPr>
        <w:t xml:space="preserve"> distincts. C</w:t>
      </w:r>
      <w:r w:rsidR="008F3F6D"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est ce que l</w:t>
      </w:r>
      <w:r w:rsidR="008F3F6D"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 xml:space="preserve">on appelle souvent le </w:t>
      </w:r>
      <w:r w:rsidR="008F3F6D" w:rsidRPr="00E71439">
        <w:rPr>
          <w:rFonts w:asciiTheme="majorHAnsi" w:eastAsiaTheme="minorHAnsi" w:hAnsiTheme="majorHAnsi" w:cstheme="majorHAnsi"/>
          <w:sz w:val="20"/>
          <w:szCs w:val="20"/>
          <w:lang w:val="fr-FR"/>
        </w:rPr>
        <w:t>regroupement</w:t>
      </w:r>
      <w:r w:rsidRPr="00E71439">
        <w:rPr>
          <w:rFonts w:asciiTheme="majorHAnsi" w:eastAsiaTheme="minorHAnsi" w:hAnsiTheme="majorHAnsi" w:cstheme="majorHAnsi"/>
          <w:sz w:val="20"/>
          <w:szCs w:val="20"/>
          <w:lang w:val="fr-FR"/>
        </w:rPr>
        <w:t xml:space="preserve"> de</w:t>
      </w:r>
      <w:r w:rsidR="001D4D0A" w:rsidRPr="00E71439">
        <w:rPr>
          <w:rFonts w:asciiTheme="majorHAnsi" w:eastAsiaTheme="minorHAnsi" w:hAnsiTheme="majorHAnsi" w:cstheme="majorHAnsi"/>
          <w:sz w:val="20"/>
          <w:szCs w:val="20"/>
          <w:lang w:val="fr-FR"/>
        </w:rPr>
        <w:t>s marchés</w:t>
      </w:r>
      <w:r w:rsidRPr="00E71439">
        <w:rPr>
          <w:rFonts w:asciiTheme="majorHAnsi" w:eastAsiaTheme="minorHAnsi" w:hAnsiTheme="majorHAnsi" w:cstheme="majorHAnsi"/>
          <w:sz w:val="20"/>
          <w:szCs w:val="20"/>
          <w:lang w:val="fr-FR"/>
        </w:rPr>
        <w:t>.</w:t>
      </w:r>
    </w:p>
    <w:p w14:paraId="2358D015" w14:textId="77777777" w:rsidR="009B6EC3" w:rsidRPr="00E71439" w:rsidRDefault="009B6EC3" w:rsidP="009B6EC3">
      <w:pPr>
        <w:pStyle w:val="ListParagraph"/>
        <w:ind w:hanging="540"/>
        <w:jc w:val="both"/>
        <w:rPr>
          <w:rFonts w:asciiTheme="majorHAnsi" w:eastAsiaTheme="minorHAnsi" w:hAnsiTheme="majorHAnsi" w:cstheme="majorHAnsi"/>
          <w:sz w:val="20"/>
          <w:szCs w:val="20"/>
          <w:lang w:val="fr-FR"/>
        </w:rPr>
      </w:pPr>
    </w:p>
    <w:p w14:paraId="2133838E" w14:textId="27E88DE7" w:rsidR="009B6EC3" w:rsidRPr="00E71439" w:rsidRDefault="008F3F6D"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Lors de l’examen d</w:t>
      </w:r>
      <w:r w:rsidR="00EB0F1C" w:rsidRPr="00E71439">
        <w:rPr>
          <w:rFonts w:asciiTheme="majorHAnsi" w:eastAsiaTheme="minorHAnsi" w:hAnsiTheme="majorHAnsi" w:cstheme="majorHAnsi"/>
          <w:sz w:val="20"/>
          <w:szCs w:val="20"/>
          <w:lang w:val="fr-FR"/>
        </w:rPr>
        <w:t>e la méthode</w:t>
      </w:r>
      <w:r w:rsidRPr="00E71439">
        <w:rPr>
          <w:rFonts w:asciiTheme="majorHAnsi" w:eastAsiaTheme="minorHAnsi" w:hAnsiTheme="majorHAnsi" w:cstheme="majorHAnsi"/>
          <w:sz w:val="20"/>
          <w:szCs w:val="20"/>
          <w:lang w:val="fr-FR"/>
        </w:rPr>
        <w:t xml:space="preserve"> de passation de marchés </w:t>
      </w:r>
      <w:r w:rsidR="00EB0F1C" w:rsidRPr="00E71439">
        <w:rPr>
          <w:rFonts w:asciiTheme="majorHAnsi" w:eastAsiaTheme="minorHAnsi" w:hAnsiTheme="majorHAnsi" w:cstheme="majorHAnsi"/>
          <w:sz w:val="20"/>
          <w:szCs w:val="20"/>
          <w:lang w:val="fr-FR"/>
        </w:rPr>
        <w:t>de</w:t>
      </w:r>
      <w:r w:rsidRPr="00E71439">
        <w:rPr>
          <w:rFonts w:asciiTheme="majorHAnsi" w:eastAsiaTheme="minorHAnsi" w:hAnsiTheme="majorHAnsi" w:cstheme="majorHAnsi"/>
          <w:sz w:val="20"/>
          <w:szCs w:val="20"/>
          <w:lang w:val="fr-FR"/>
        </w:rPr>
        <w:t xml:space="preserve"> travaux, de nombreux facteurs doivent être pris en compte, notamment la complexité du projet, les risques encourus et leur répartition, les capacités du personnel disponible, les capacités des entrepreneurs locaux, l’échelonnement nécessaire de l</w:t>
      </w:r>
      <w:r w:rsidR="00FA3FF7" w:rsidRPr="00E71439">
        <w:rPr>
          <w:rFonts w:asciiTheme="majorHAnsi" w:eastAsiaTheme="minorHAnsi" w:hAnsiTheme="majorHAnsi" w:cstheme="majorHAnsi"/>
          <w:sz w:val="20"/>
          <w:szCs w:val="20"/>
          <w:lang w:val="fr-FR"/>
        </w:rPr>
        <w:t>a réalisation</w:t>
      </w:r>
      <w:r w:rsidRPr="00E71439">
        <w:rPr>
          <w:rFonts w:asciiTheme="majorHAnsi" w:eastAsiaTheme="minorHAnsi" w:hAnsiTheme="majorHAnsi" w:cstheme="majorHAnsi"/>
          <w:sz w:val="20"/>
          <w:szCs w:val="20"/>
          <w:lang w:val="fr-FR"/>
        </w:rPr>
        <w:t xml:space="preserve"> des travaux, la disponibilité des fonds et les objectifs de renforcement des capacités.</w:t>
      </w:r>
    </w:p>
    <w:p w14:paraId="504AB4D4" w14:textId="77777777" w:rsidR="009B6EC3" w:rsidRPr="00E71439" w:rsidRDefault="009B6EC3" w:rsidP="009B6EC3">
      <w:pPr>
        <w:pStyle w:val="ListParagraph"/>
        <w:jc w:val="both"/>
        <w:rPr>
          <w:rFonts w:asciiTheme="majorHAnsi" w:eastAsiaTheme="minorHAnsi" w:hAnsiTheme="majorHAnsi" w:cstheme="majorHAnsi"/>
          <w:sz w:val="20"/>
          <w:szCs w:val="20"/>
          <w:lang w:val="fr-FR"/>
        </w:rPr>
      </w:pPr>
    </w:p>
    <w:p w14:paraId="5D08057A" w14:textId="1B31EC8B" w:rsidR="009B6EC3" w:rsidRPr="00E71439" w:rsidRDefault="00FA3FF7"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Une planification et une gestion inadéquates ainsi que des ressources insuffisantes dans </w:t>
      </w:r>
      <w:r w:rsidR="00CD0D4B" w:rsidRPr="00E71439">
        <w:rPr>
          <w:rFonts w:asciiTheme="majorHAnsi" w:eastAsia="Times New Roman" w:hAnsiTheme="majorHAnsi" w:cstheme="majorHAnsi"/>
          <w:sz w:val="20"/>
          <w:szCs w:val="20"/>
          <w:lang w:val="fr-FR"/>
        </w:rPr>
        <w:t xml:space="preserve">le cadre de </w:t>
      </w:r>
      <w:r w:rsidRPr="00E71439">
        <w:rPr>
          <w:rFonts w:asciiTheme="majorHAnsi" w:eastAsia="Times New Roman" w:hAnsiTheme="majorHAnsi" w:cstheme="majorHAnsi"/>
          <w:sz w:val="20"/>
          <w:szCs w:val="20"/>
          <w:lang w:val="fr-FR"/>
        </w:rPr>
        <w:t xml:space="preserve">la passation de marchés de travaux peuvent non seulement entraîner une qualité médiocre, mais aussi des dépassements de coûts et des retards. Parmi les </w:t>
      </w:r>
      <w:r w:rsidR="006F4861" w:rsidRPr="00E71439">
        <w:rPr>
          <w:rFonts w:asciiTheme="majorHAnsi" w:eastAsia="Times New Roman" w:hAnsiTheme="majorHAnsi" w:cstheme="majorHAnsi"/>
          <w:sz w:val="20"/>
          <w:szCs w:val="20"/>
          <w:lang w:val="fr-FR"/>
        </w:rPr>
        <w:t>carences</w:t>
      </w:r>
      <w:r w:rsidRPr="00E71439">
        <w:rPr>
          <w:rFonts w:asciiTheme="majorHAnsi" w:eastAsia="Times New Roman" w:hAnsiTheme="majorHAnsi" w:cstheme="majorHAnsi"/>
          <w:sz w:val="20"/>
          <w:szCs w:val="20"/>
          <w:lang w:val="fr-FR"/>
        </w:rPr>
        <w:t xml:space="preserve"> les plus courantes des projets de génie civil et de travaux, </w:t>
      </w:r>
      <w:r w:rsidR="006F4861" w:rsidRPr="00E71439">
        <w:rPr>
          <w:rFonts w:asciiTheme="majorHAnsi" w:eastAsia="Times New Roman" w:hAnsiTheme="majorHAnsi" w:cstheme="majorHAnsi"/>
          <w:sz w:val="20"/>
          <w:szCs w:val="20"/>
          <w:lang w:val="fr-FR"/>
        </w:rPr>
        <w:t>l’</w:t>
      </w:r>
      <w:r w:rsidRPr="00E71439">
        <w:rPr>
          <w:rFonts w:asciiTheme="majorHAnsi" w:eastAsia="Times New Roman" w:hAnsiTheme="majorHAnsi" w:cstheme="majorHAnsi"/>
          <w:sz w:val="20"/>
          <w:szCs w:val="20"/>
          <w:lang w:val="fr-FR"/>
        </w:rPr>
        <w:t xml:space="preserve">on peut citer : </w:t>
      </w:r>
    </w:p>
    <w:p w14:paraId="17C6F8B5" w14:textId="507EEEE5"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L’absence</w:t>
      </w:r>
      <w:r w:rsidR="00CD0D4B" w:rsidRPr="00E71439">
        <w:rPr>
          <w:rFonts w:asciiTheme="majorHAnsi" w:hAnsiTheme="majorHAnsi" w:cstheme="majorHAnsi"/>
          <w:sz w:val="20"/>
          <w:szCs w:val="20"/>
          <w:lang w:val="fr-FR"/>
        </w:rPr>
        <w:t xml:space="preserve"> de mécanismes complets de planification et de contrôle des passations de marchés de travaux ;</w:t>
      </w:r>
    </w:p>
    <w:p w14:paraId="473FF3FF" w14:textId="309FB530"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La</w:t>
      </w:r>
      <w:r w:rsidR="00CD0D4B" w:rsidRPr="00E71439">
        <w:rPr>
          <w:rFonts w:asciiTheme="majorHAnsi" w:hAnsiTheme="majorHAnsi" w:cstheme="majorHAnsi"/>
          <w:sz w:val="20"/>
          <w:szCs w:val="20"/>
          <w:lang w:val="fr-FR"/>
        </w:rPr>
        <w:t xml:space="preserve"> </w:t>
      </w:r>
      <w:r w:rsidR="006F4861" w:rsidRPr="00E71439">
        <w:rPr>
          <w:rFonts w:asciiTheme="majorHAnsi" w:hAnsiTheme="majorHAnsi" w:cstheme="majorHAnsi"/>
          <w:sz w:val="20"/>
          <w:szCs w:val="20"/>
          <w:lang w:val="fr-FR"/>
        </w:rPr>
        <w:t>déficience</w:t>
      </w:r>
      <w:r w:rsidR="00CD0D4B" w:rsidRPr="00E71439">
        <w:rPr>
          <w:rFonts w:asciiTheme="majorHAnsi" w:hAnsiTheme="majorHAnsi" w:cstheme="majorHAnsi"/>
          <w:sz w:val="20"/>
          <w:szCs w:val="20"/>
          <w:lang w:val="fr-FR"/>
        </w:rPr>
        <w:t xml:space="preserve"> des processus de passation de marchés, notamment en ce qui concerne les appels d’offres, les critères de sélection, l’évaluation des offres et l’établissement d’accords contractuels ;</w:t>
      </w:r>
    </w:p>
    <w:p w14:paraId="7B8058F9" w14:textId="79F6BEC9"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Une</w:t>
      </w:r>
      <w:r w:rsidR="00CD0D4B" w:rsidRPr="00E71439">
        <w:rPr>
          <w:rFonts w:asciiTheme="majorHAnsi" w:hAnsiTheme="majorHAnsi" w:cstheme="majorHAnsi"/>
          <w:sz w:val="20"/>
          <w:szCs w:val="20"/>
          <w:lang w:val="fr-FR"/>
        </w:rPr>
        <w:t xml:space="preserve"> communication limitée entre le personnel chargé de la passation des marchés et celui des programmes ;</w:t>
      </w:r>
    </w:p>
    <w:p w14:paraId="05E23269" w14:textId="0A0228BF"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Une</w:t>
      </w:r>
      <w:r w:rsidR="007F2D89" w:rsidRPr="00E71439">
        <w:rPr>
          <w:rFonts w:asciiTheme="majorHAnsi" w:hAnsiTheme="majorHAnsi" w:cstheme="majorHAnsi"/>
          <w:sz w:val="20"/>
          <w:szCs w:val="20"/>
          <w:lang w:val="fr-FR"/>
        </w:rPr>
        <w:t xml:space="preserve"> compréhension limitée de la complexité des travaux et des ressources (y compris les délais) nécessaires à leur réalisation ;</w:t>
      </w:r>
    </w:p>
    <w:p w14:paraId="51B493A0" w14:textId="0FE1E774"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Une</w:t>
      </w:r>
      <w:r w:rsidR="007F2D89" w:rsidRPr="00E71439">
        <w:rPr>
          <w:rFonts w:asciiTheme="majorHAnsi" w:hAnsiTheme="majorHAnsi" w:cstheme="majorHAnsi"/>
          <w:sz w:val="20"/>
          <w:szCs w:val="20"/>
          <w:lang w:val="fr-FR"/>
        </w:rPr>
        <w:t xml:space="preserve"> définition imprécise de l’objet ou de l’énoncé des travaux et des spécifications techniques ;</w:t>
      </w:r>
    </w:p>
    <w:p w14:paraId="179044C8" w14:textId="68790C3A"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w:t>
      </w:r>
      <w:r w:rsidR="00F155C9" w:rsidRPr="00E71439">
        <w:rPr>
          <w:rFonts w:asciiTheme="majorHAnsi" w:hAnsiTheme="majorHAnsi" w:cstheme="majorHAnsi"/>
          <w:sz w:val="20"/>
          <w:szCs w:val="20"/>
          <w:lang w:val="fr-FR"/>
        </w:rPr>
        <w:t xml:space="preserve"> devis quantitatif peu clair, une estimation erronée des coûts et des délais irréalistes ;</w:t>
      </w:r>
    </w:p>
    <w:p w14:paraId="14AB7677" w14:textId="06D70B07"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L’absence</w:t>
      </w:r>
      <w:r w:rsidR="00F155C9" w:rsidRPr="00E71439">
        <w:rPr>
          <w:rFonts w:asciiTheme="majorHAnsi" w:hAnsiTheme="majorHAnsi" w:cstheme="majorHAnsi"/>
          <w:sz w:val="20"/>
          <w:szCs w:val="20"/>
          <w:lang w:val="fr-FR"/>
        </w:rPr>
        <w:t xml:space="preserve"> de connaissances techniques </w:t>
      </w:r>
      <w:r w:rsidR="006F4861" w:rsidRPr="00E71439">
        <w:rPr>
          <w:rFonts w:asciiTheme="majorHAnsi" w:hAnsiTheme="majorHAnsi" w:cstheme="majorHAnsi"/>
          <w:sz w:val="20"/>
          <w:szCs w:val="20"/>
          <w:lang w:val="fr-FR"/>
        </w:rPr>
        <w:t>nécessaires</w:t>
      </w:r>
      <w:r w:rsidR="00F155C9" w:rsidRPr="00E71439">
        <w:rPr>
          <w:rFonts w:asciiTheme="majorHAnsi" w:hAnsiTheme="majorHAnsi" w:cstheme="majorHAnsi"/>
          <w:sz w:val="20"/>
          <w:szCs w:val="20"/>
          <w:lang w:val="fr-FR"/>
        </w:rPr>
        <w:t> ;</w:t>
      </w:r>
    </w:p>
    <w:p w14:paraId="10EC637D" w14:textId="02CECBFC"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Une</w:t>
      </w:r>
      <w:r w:rsidR="00F155C9" w:rsidRPr="00E71439">
        <w:rPr>
          <w:rFonts w:asciiTheme="majorHAnsi" w:hAnsiTheme="majorHAnsi" w:cstheme="majorHAnsi"/>
          <w:sz w:val="20"/>
          <w:szCs w:val="20"/>
          <w:lang w:val="fr-FR"/>
        </w:rPr>
        <w:t xml:space="preserve"> compréhension limitée de la gestion, de la supervision et du contrôle des marchés de travaux ; et</w:t>
      </w:r>
    </w:p>
    <w:p w14:paraId="57B164FC" w14:textId="52743E1D" w:rsidR="009B6EC3" w:rsidRPr="00E71439" w:rsidRDefault="007B6C1F" w:rsidP="009B6EC3">
      <w:pPr>
        <w:numPr>
          <w:ilvl w:val="0"/>
          <w:numId w:val="13"/>
        </w:numPr>
        <w:spacing w:after="0" w:line="240" w:lineRule="auto"/>
        <w:ind w:left="14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Des</w:t>
      </w:r>
      <w:r w:rsidR="00F155C9" w:rsidRPr="00E71439">
        <w:rPr>
          <w:rFonts w:asciiTheme="majorHAnsi" w:hAnsiTheme="majorHAnsi" w:cstheme="majorHAnsi"/>
          <w:sz w:val="20"/>
          <w:szCs w:val="20"/>
          <w:lang w:val="fr-FR"/>
        </w:rPr>
        <w:t xml:space="preserve"> retards </w:t>
      </w:r>
      <w:r w:rsidR="006F4861" w:rsidRPr="00E71439">
        <w:rPr>
          <w:rFonts w:asciiTheme="majorHAnsi" w:hAnsiTheme="majorHAnsi" w:cstheme="majorHAnsi"/>
          <w:sz w:val="20"/>
          <w:szCs w:val="20"/>
          <w:lang w:val="fr-FR"/>
        </w:rPr>
        <w:t>d</w:t>
      </w:r>
      <w:r w:rsidR="00F155C9" w:rsidRPr="00E71439">
        <w:rPr>
          <w:rFonts w:asciiTheme="majorHAnsi" w:hAnsiTheme="majorHAnsi" w:cstheme="majorHAnsi"/>
          <w:sz w:val="20"/>
          <w:szCs w:val="20"/>
          <w:lang w:val="fr-FR"/>
        </w:rPr>
        <w:t xml:space="preserve">’accès aux sites ou </w:t>
      </w:r>
      <w:r w:rsidR="006F4861" w:rsidRPr="00E71439">
        <w:rPr>
          <w:rFonts w:asciiTheme="majorHAnsi" w:hAnsiTheme="majorHAnsi" w:cstheme="majorHAnsi"/>
          <w:sz w:val="20"/>
          <w:szCs w:val="20"/>
          <w:lang w:val="fr-FR"/>
        </w:rPr>
        <w:t>de</w:t>
      </w:r>
      <w:r w:rsidR="00F155C9" w:rsidRPr="00E71439">
        <w:rPr>
          <w:rFonts w:asciiTheme="majorHAnsi" w:hAnsiTheme="majorHAnsi" w:cstheme="majorHAnsi"/>
          <w:sz w:val="20"/>
          <w:szCs w:val="20"/>
          <w:lang w:val="fr-FR"/>
        </w:rPr>
        <w:t xml:space="preserve"> délivrance des autorisations par les autorités locales.</w:t>
      </w:r>
    </w:p>
    <w:p w14:paraId="4B7C08B0"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70662C6A" w14:textId="66DB4F22" w:rsidR="009B6EC3" w:rsidRPr="00E71439" w:rsidRDefault="00FB73E7"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passation de marchés conformément aux bonnes pratiques nécessite des délais appropriés. Sacrifier la prudence au profit de la rapidité en raison de pressions tant externes qu’internes peut conduire à des pratiques de passation de marchés précipitées, ce qui entraîne inévitablement des problèmes de qualité, de coût et de temps et devrait être évité.</w:t>
      </w:r>
    </w:p>
    <w:p w14:paraId="1AC2CE9A" w14:textId="77777777" w:rsidR="009B6EC3" w:rsidRPr="00E71439" w:rsidRDefault="009B6EC3" w:rsidP="009B6EC3">
      <w:pPr>
        <w:pStyle w:val="ListParagraph"/>
        <w:jc w:val="both"/>
        <w:rPr>
          <w:rFonts w:asciiTheme="majorHAnsi" w:eastAsiaTheme="minorHAnsi" w:hAnsiTheme="majorHAnsi" w:cstheme="majorHAnsi"/>
          <w:sz w:val="20"/>
          <w:szCs w:val="20"/>
          <w:lang w:val="fr-FR"/>
        </w:rPr>
      </w:pPr>
    </w:p>
    <w:p w14:paraId="3E7CB998" w14:textId="4E90749F" w:rsidR="009B6EC3" w:rsidRPr="00E71439" w:rsidRDefault="00D4711F"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Il existe différentes modalités/méthodes</w:t>
      </w:r>
      <w:r w:rsidR="00121D55" w:rsidRPr="00E71439">
        <w:rPr>
          <w:rFonts w:asciiTheme="majorHAnsi" w:eastAsiaTheme="minorHAnsi" w:hAnsiTheme="majorHAnsi" w:cstheme="majorHAnsi"/>
          <w:sz w:val="20"/>
          <w:szCs w:val="20"/>
          <w:lang w:val="fr-FR"/>
        </w:rPr>
        <w:t xml:space="preserve"> d’exécution des travaux de</w:t>
      </w:r>
      <w:r w:rsidRPr="00E71439">
        <w:rPr>
          <w:rFonts w:asciiTheme="majorHAnsi" w:eastAsiaTheme="minorHAnsi" w:hAnsiTheme="majorHAnsi" w:cstheme="majorHAnsi"/>
          <w:sz w:val="20"/>
          <w:szCs w:val="20"/>
          <w:lang w:val="fr-FR"/>
        </w:rPr>
        <w:t xml:space="preserve"> construction qui peuvent être appliquées en fonction de la répartition des risques, de la valeur du </w:t>
      </w:r>
      <w:r w:rsidR="00121D55" w:rsidRPr="00E71439">
        <w:rPr>
          <w:rFonts w:asciiTheme="majorHAnsi" w:eastAsiaTheme="minorHAnsi" w:hAnsiTheme="majorHAnsi" w:cstheme="majorHAnsi"/>
          <w:sz w:val="20"/>
          <w:szCs w:val="20"/>
          <w:lang w:val="fr-FR"/>
        </w:rPr>
        <w:t>marché</w:t>
      </w:r>
      <w:r w:rsidRPr="00E71439">
        <w:rPr>
          <w:rFonts w:asciiTheme="majorHAnsi" w:eastAsiaTheme="minorHAnsi" w:hAnsiTheme="majorHAnsi" w:cstheme="majorHAnsi"/>
          <w:sz w:val="20"/>
          <w:szCs w:val="20"/>
          <w:lang w:val="fr-FR"/>
        </w:rPr>
        <w:t>, des délais et d</w:t>
      </w:r>
      <w:r w:rsidR="00121D55"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autres considérations.</w:t>
      </w:r>
    </w:p>
    <w:p w14:paraId="51E8D947" w14:textId="40D961F6" w:rsidR="002D72D6" w:rsidRPr="00E71439" w:rsidRDefault="002D72D6">
      <w:pPr>
        <w:rPr>
          <w:rFonts w:asciiTheme="majorHAnsi" w:hAnsiTheme="majorHAnsi" w:cstheme="majorHAnsi"/>
          <w:sz w:val="20"/>
          <w:szCs w:val="20"/>
          <w:lang w:val="fr-FR"/>
        </w:rPr>
      </w:pPr>
      <w:r w:rsidRPr="00E71439">
        <w:rPr>
          <w:rFonts w:asciiTheme="majorHAnsi" w:hAnsiTheme="majorHAnsi" w:cstheme="majorHAnsi"/>
          <w:sz w:val="20"/>
          <w:szCs w:val="20"/>
          <w:lang w:val="fr-FR"/>
        </w:rPr>
        <w:br w:type="page"/>
      </w:r>
    </w:p>
    <w:p w14:paraId="6CE4698F" w14:textId="1A09803D" w:rsidR="009B6EC3" w:rsidRPr="00E71439" w:rsidRDefault="005F4C6B"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lastRenderedPageBreak/>
        <w:t>Dans le cadre de</w:t>
      </w:r>
      <w:r w:rsidR="00BA26AF" w:rsidRPr="00E71439">
        <w:rPr>
          <w:rFonts w:asciiTheme="majorHAnsi" w:eastAsiaTheme="minorHAnsi" w:hAnsiTheme="majorHAnsi" w:cstheme="majorHAnsi"/>
          <w:sz w:val="20"/>
          <w:szCs w:val="20"/>
          <w:lang w:val="fr-FR"/>
        </w:rPr>
        <w:t xml:space="preserve"> la méthode traditionnelle, le maître de l’ouvrage (le PNUD) est normalement responsable de la conception détaillée et l</w:t>
      </w:r>
      <w:r w:rsidRPr="00E71439">
        <w:rPr>
          <w:rFonts w:asciiTheme="majorHAnsi" w:eastAsiaTheme="minorHAnsi" w:hAnsiTheme="majorHAnsi" w:cstheme="majorHAnsi"/>
          <w:sz w:val="20"/>
          <w:szCs w:val="20"/>
          <w:lang w:val="fr-FR"/>
        </w:rPr>
        <w:t>’</w:t>
      </w:r>
      <w:r w:rsidR="00BA26AF" w:rsidRPr="00E71439">
        <w:rPr>
          <w:rFonts w:asciiTheme="majorHAnsi" w:eastAsiaTheme="minorHAnsi" w:hAnsiTheme="majorHAnsi" w:cstheme="majorHAnsi"/>
          <w:sz w:val="20"/>
          <w:szCs w:val="20"/>
          <w:lang w:val="fr-FR"/>
        </w:rPr>
        <w:t xml:space="preserve">entrepreneur est payé pour les quantités réelles de travail effectuées sur la base des taux et des prix </w:t>
      </w:r>
      <w:r w:rsidRPr="00E71439">
        <w:rPr>
          <w:rFonts w:asciiTheme="majorHAnsi" w:eastAsiaTheme="minorHAnsi" w:hAnsiTheme="majorHAnsi" w:cstheme="majorHAnsi"/>
          <w:sz w:val="20"/>
          <w:szCs w:val="20"/>
          <w:lang w:val="fr-FR"/>
        </w:rPr>
        <w:t>proposés dans son offre</w:t>
      </w:r>
      <w:r w:rsidR="00BA26AF" w:rsidRPr="00E71439">
        <w:rPr>
          <w:rFonts w:asciiTheme="majorHAnsi" w:eastAsiaTheme="minorHAnsi" w:hAnsiTheme="majorHAnsi" w:cstheme="majorHAnsi"/>
          <w:sz w:val="20"/>
          <w:szCs w:val="20"/>
          <w:lang w:val="fr-FR"/>
        </w:rPr>
        <w:t xml:space="preserve">. </w:t>
      </w:r>
      <w:r w:rsidR="0020548F" w:rsidRPr="00E71439">
        <w:rPr>
          <w:rFonts w:asciiTheme="majorHAnsi" w:eastAsiaTheme="minorHAnsi" w:hAnsiTheme="majorHAnsi" w:cstheme="majorHAnsi"/>
          <w:sz w:val="20"/>
          <w:szCs w:val="20"/>
          <w:lang w:val="fr-FR"/>
        </w:rPr>
        <w:t>Selon cette méthode</w:t>
      </w:r>
      <w:r w:rsidR="00BA26AF" w:rsidRPr="00E71439">
        <w:rPr>
          <w:rFonts w:asciiTheme="majorHAnsi" w:eastAsiaTheme="minorHAnsi" w:hAnsiTheme="majorHAnsi" w:cstheme="majorHAnsi"/>
          <w:sz w:val="20"/>
          <w:szCs w:val="20"/>
          <w:lang w:val="fr-FR"/>
        </w:rPr>
        <w:t xml:space="preserve">, la conception complète </w:t>
      </w:r>
      <w:r w:rsidR="0020548F" w:rsidRPr="00E71439">
        <w:rPr>
          <w:rFonts w:asciiTheme="majorHAnsi" w:eastAsiaTheme="minorHAnsi" w:hAnsiTheme="majorHAnsi" w:cstheme="majorHAnsi"/>
          <w:sz w:val="20"/>
          <w:szCs w:val="20"/>
          <w:lang w:val="fr-FR"/>
        </w:rPr>
        <w:t>de l’ingénierie</w:t>
      </w:r>
      <w:r w:rsidR="00BA26AF" w:rsidRPr="00E71439">
        <w:rPr>
          <w:rFonts w:asciiTheme="majorHAnsi" w:eastAsiaTheme="minorHAnsi" w:hAnsiTheme="majorHAnsi" w:cstheme="majorHAnsi"/>
          <w:sz w:val="20"/>
          <w:szCs w:val="20"/>
          <w:lang w:val="fr-FR"/>
        </w:rPr>
        <w:t xml:space="preserve"> civil</w:t>
      </w:r>
      <w:r w:rsidR="0020548F" w:rsidRPr="00E71439">
        <w:rPr>
          <w:rFonts w:asciiTheme="majorHAnsi" w:eastAsiaTheme="minorHAnsi" w:hAnsiTheme="majorHAnsi" w:cstheme="majorHAnsi"/>
          <w:sz w:val="20"/>
          <w:szCs w:val="20"/>
          <w:lang w:val="fr-FR"/>
        </w:rPr>
        <w:t>e</w:t>
      </w:r>
      <w:r w:rsidR="00BA26AF" w:rsidRPr="00E71439">
        <w:rPr>
          <w:rFonts w:asciiTheme="majorHAnsi" w:eastAsiaTheme="minorHAnsi" w:hAnsiTheme="majorHAnsi" w:cstheme="majorHAnsi"/>
          <w:sz w:val="20"/>
          <w:szCs w:val="20"/>
          <w:lang w:val="fr-FR"/>
        </w:rPr>
        <w:t xml:space="preserve"> et des travaux est préparée avant le début du processus d</w:t>
      </w:r>
      <w:r w:rsidR="0020548F" w:rsidRPr="00E71439">
        <w:rPr>
          <w:rFonts w:asciiTheme="majorHAnsi" w:eastAsiaTheme="minorHAnsi" w:hAnsiTheme="majorHAnsi" w:cstheme="majorHAnsi"/>
          <w:sz w:val="20"/>
          <w:szCs w:val="20"/>
          <w:lang w:val="fr-FR"/>
        </w:rPr>
        <w:t>’</w:t>
      </w:r>
      <w:r w:rsidR="00BA26AF" w:rsidRPr="00E71439">
        <w:rPr>
          <w:rFonts w:asciiTheme="majorHAnsi" w:eastAsiaTheme="minorHAnsi" w:hAnsiTheme="majorHAnsi" w:cstheme="majorHAnsi"/>
          <w:sz w:val="20"/>
          <w:szCs w:val="20"/>
          <w:lang w:val="fr-FR"/>
        </w:rPr>
        <w:t>appel d</w:t>
      </w:r>
      <w:r w:rsidR="0020548F" w:rsidRPr="00E71439">
        <w:rPr>
          <w:rFonts w:asciiTheme="majorHAnsi" w:eastAsiaTheme="minorHAnsi" w:hAnsiTheme="majorHAnsi" w:cstheme="majorHAnsi"/>
          <w:sz w:val="20"/>
          <w:szCs w:val="20"/>
          <w:lang w:val="fr-FR"/>
        </w:rPr>
        <w:t>’</w:t>
      </w:r>
      <w:r w:rsidR="00BA26AF" w:rsidRPr="00E71439">
        <w:rPr>
          <w:rFonts w:asciiTheme="majorHAnsi" w:eastAsiaTheme="minorHAnsi" w:hAnsiTheme="majorHAnsi" w:cstheme="majorHAnsi"/>
          <w:sz w:val="20"/>
          <w:szCs w:val="20"/>
          <w:lang w:val="fr-FR"/>
        </w:rPr>
        <w:t xml:space="preserve">offres. </w:t>
      </w:r>
      <w:r w:rsidR="00B75A99" w:rsidRPr="00E71439">
        <w:rPr>
          <w:rFonts w:asciiTheme="majorHAnsi" w:eastAsiaTheme="minorHAnsi" w:hAnsiTheme="majorHAnsi" w:cstheme="majorHAnsi"/>
          <w:sz w:val="20"/>
          <w:szCs w:val="20"/>
          <w:lang w:val="fr-FR"/>
        </w:rPr>
        <w:t>Cela permet</w:t>
      </w:r>
      <w:r w:rsidR="00BA26AF" w:rsidRPr="00E71439">
        <w:rPr>
          <w:rFonts w:asciiTheme="majorHAnsi" w:eastAsiaTheme="minorHAnsi" w:hAnsiTheme="majorHAnsi" w:cstheme="majorHAnsi"/>
          <w:sz w:val="20"/>
          <w:szCs w:val="20"/>
          <w:lang w:val="fr-FR"/>
        </w:rPr>
        <w:t xml:space="preserve"> à l</w:t>
      </w:r>
      <w:r w:rsidR="00B75A99" w:rsidRPr="00E71439">
        <w:rPr>
          <w:rFonts w:asciiTheme="majorHAnsi" w:eastAsiaTheme="minorHAnsi" w:hAnsiTheme="majorHAnsi" w:cstheme="majorHAnsi"/>
          <w:sz w:val="20"/>
          <w:szCs w:val="20"/>
          <w:lang w:val="fr-FR"/>
        </w:rPr>
        <w:t>’</w:t>
      </w:r>
      <w:r w:rsidR="00BA26AF" w:rsidRPr="00E71439">
        <w:rPr>
          <w:rFonts w:asciiTheme="majorHAnsi" w:eastAsiaTheme="minorHAnsi" w:hAnsiTheme="majorHAnsi" w:cstheme="majorHAnsi"/>
          <w:sz w:val="20"/>
          <w:szCs w:val="20"/>
          <w:lang w:val="fr-FR"/>
        </w:rPr>
        <w:t xml:space="preserve">unité </w:t>
      </w:r>
      <w:r w:rsidR="00B75A99" w:rsidRPr="00E71439">
        <w:rPr>
          <w:rFonts w:asciiTheme="majorHAnsi" w:eastAsiaTheme="minorHAnsi" w:hAnsiTheme="majorHAnsi" w:cstheme="majorHAnsi"/>
          <w:sz w:val="20"/>
          <w:szCs w:val="20"/>
          <w:lang w:val="fr-FR"/>
        </w:rPr>
        <w:t>administrative</w:t>
      </w:r>
      <w:r w:rsidR="00BA26AF" w:rsidRPr="00E71439">
        <w:rPr>
          <w:rFonts w:asciiTheme="majorHAnsi" w:eastAsiaTheme="minorHAnsi" w:hAnsiTheme="majorHAnsi" w:cstheme="majorHAnsi"/>
          <w:sz w:val="20"/>
          <w:szCs w:val="20"/>
          <w:lang w:val="fr-FR"/>
        </w:rPr>
        <w:t xml:space="preserve"> du PNUD </w:t>
      </w:r>
      <w:r w:rsidR="00B75A99" w:rsidRPr="00E71439">
        <w:rPr>
          <w:rFonts w:asciiTheme="majorHAnsi" w:eastAsiaTheme="minorHAnsi" w:hAnsiTheme="majorHAnsi" w:cstheme="majorHAnsi"/>
          <w:sz w:val="20"/>
          <w:szCs w:val="20"/>
          <w:lang w:val="fr-FR"/>
        </w:rPr>
        <w:t>d</w:t>
      </w:r>
      <w:r w:rsidR="00BA26AF" w:rsidRPr="00E71439">
        <w:rPr>
          <w:rFonts w:asciiTheme="majorHAnsi" w:eastAsiaTheme="minorHAnsi" w:hAnsiTheme="majorHAnsi" w:cstheme="majorHAnsi"/>
          <w:sz w:val="20"/>
          <w:szCs w:val="20"/>
          <w:lang w:val="fr-FR"/>
        </w:rPr>
        <w:t>e contrôle</w:t>
      </w:r>
      <w:r w:rsidR="00B75A99" w:rsidRPr="00E71439">
        <w:rPr>
          <w:rFonts w:asciiTheme="majorHAnsi" w:eastAsiaTheme="minorHAnsi" w:hAnsiTheme="majorHAnsi" w:cstheme="majorHAnsi"/>
          <w:sz w:val="20"/>
          <w:szCs w:val="20"/>
          <w:lang w:val="fr-FR"/>
        </w:rPr>
        <w:t>r</w:t>
      </w:r>
      <w:r w:rsidR="00BA26AF" w:rsidRPr="00E71439">
        <w:rPr>
          <w:rFonts w:asciiTheme="majorHAnsi" w:eastAsiaTheme="minorHAnsi" w:hAnsiTheme="majorHAnsi" w:cstheme="majorHAnsi"/>
          <w:sz w:val="20"/>
          <w:szCs w:val="20"/>
          <w:lang w:val="fr-FR"/>
        </w:rPr>
        <w:t xml:space="preserve"> </w:t>
      </w:r>
      <w:r w:rsidR="00B75A99" w:rsidRPr="00E71439">
        <w:rPr>
          <w:rFonts w:asciiTheme="majorHAnsi" w:eastAsiaTheme="minorHAnsi" w:hAnsiTheme="majorHAnsi" w:cstheme="majorHAnsi"/>
          <w:sz w:val="20"/>
          <w:szCs w:val="20"/>
          <w:lang w:val="fr-FR"/>
        </w:rPr>
        <w:t>l</w:t>
      </w:r>
      <w:r w:rsidR="00BA26AF" w:rsidRPr="00E71439">
        <w:rPr>
          <w:rFonts w:asciiTheme="majorHAnsi" w:eastAsiaTheme="minorHAnsi" w:hAnsiTheme="majorHAnsi" w:cstheme="majorHAnsi"/>
          <w:sz w:val="20"/>
          <w:szCs w:val="20"/>
          <w:lang w:val="fr-FR"/>
        </w:rPr>
        <w:t xml:space="preserve">es coûts, la qualité et </w:t>
      </w:r>
      <w:r w:rsidR="00B75A99" w:rsidRPr="00E71439">
        <w:rPr>
          <w:rFonts w:asciiTheme="majorHAnsi" w:eastAsiaTheme="minorHAnsi" w:hAnsiTheme="majorHAnsi" w:cstheme="majorHAnsi"/>
          <w:sz w:val="20"/>
          <w:szCs w:val="20"/>
          <w:lang w:val="fr-FR"/>
        </w:rPr>
        <w:t>l</w:t>
      </w:r>
      <w:r w:rsidR="00BA26AF" w:rsidRPr="00E71439">
        <w:rPr>
          <w:rFonts w:asciiTheme="majorHAnsi" w:eastAsiaTheme="minorHAnsi" w:hAnsiTheme="majorHAnsi" w:cstheme="majorHAnsi"/>
          <w:sz w:val="20"/>
          <w:szCs w:val="20"/>
          <w:lang w:val="fr-FR"/>
        </w:rPr>
        <w:t xml:space="preserve">es spécifications, mais peut </w:t>
      </w:r>
      <w:r w:rsidR="00B75A99" w:rsidRPr="00E71439">
        <w:rPr>
          <w:rFonts w:asciiTheme="majorHAnsi" w:eastAsiaTheme="minorHAnsi" w:hAnsiTheme="majorHAnsi" w:cstheme="majorHAnsi"/>
          <w:sz w:val="20"/>
          <w:szCs w:val="20"/>
          <w:lang w:val="fr-FR"/>
        </w:rPr>
        <w:t xml:space="preserve">nécessiter </w:t>
      </w:r>
      <w:r w:rsidR="00BA26AF" w:rsidRPr="00E71439">
        <w:rPr>
          <w:rFonts w:asciiTheme="majorHAnsi" w:eastAsiaTheme="minorHAnsi" w:hAnsiTheme="majorHAnsi" w:cstheme="majorHAnsi"/>
          <w:sz w:val="20"/>
          <w:szCs w:val="20"/>
          <w:lang w:val="fr-FR"/>
        </w:rPr>
        <w:t xml:space="preserve">un </w:t>
      </w:r>
      <w:r w:rsidR="006F0F76" w:rsidRPr="00E71439">
        <w:rPr>
          <w:rFonts w:asciiTheme="majorHAnsi" w:eastAsiaTheme="minorHAnsi" w:hAnsiTheme="majorHAnsi" w:cstheme="majorHAnsi"/>
          <w:sz w:val="20"/>
          <w:szCs w:val="20"/>
          <w:lang w:val="fr-FR"/>
        </w:rPr>
        <w:t>délai</w:t>
      </w:r>
      <w:r w:rsidR="00BA26AF" w:rsidRPr="00E71439">
        <w:rPr>
          <w:rFonts w:asciiTheme="majorHAnsi" w:eastAsiaTheme="minorHAnsi" w:hAnsiTheme="majorHAnsi" w:cstheme="majorHAnsi"/>
          <w:sz w:val="20"/>
          <w:szCs w:val="20"/>
          <w:lang w:val="fr-FR"/>
        </w:rPr>
        <w:t xml:space="preserve"> </w:t>
      </w:r>
      <w:r w:rsidR="00B75A99" w:rsidRPr="00E71439">
        <w:rPr>
          <w:rFonts w:asciiTheme="majorHAnsi" w:eastAsiaTheme="minorHAnsi" w:hAnsiTheme="majorHAnsi" w:cstheme="majorHAnsi"/>
          <w:sz w:val="20"/>
          <w:szCs w:val="20"/>
          <w:lang w:val="fr-FR"/>
        </w:rPr>
        <w:t>d’exécution</w:t>
      </w:r>
      <w:r w:rsidR="00BA26AF" w:rsidRPr="00E71439">
        <w:rPr>
          <w:rFonts w:asciiTheme="majorHAnsi" w:eastAsiaTheme="minorHAnsi" w:hAnsiTheme="majorHAnsi" w:cstheme="majorHAnsi"/>
          <w:sz w:val="20"/>
          <w:szCs w:val="20"/>
          <w:lang w:val="fr-FR"/>
        </w:rPr>
        <w:t xml:space="preserve"> plus long en raison </w:t>
      </w:r>
      <w:r w:rsidR="00ED4E44" w:rsidRPr="00E71439">
        <w:rPr>
          <w:rFonts w:asciiTheme="majorHAnsi" w:eastAsiaTheme="minorHAnsi" w:hAnsiTheme="majorHAnsi" w:cstheme="majorHAnsi"/>
          <w:sz w:val="20"/>
          <w:szCs w:val="20"/>
          <w:lang w:val="fr-FR"/>
        </w:rPr>
        <w:t>de l’échelonnement</w:t>
      </w:r>
      <w:r w:rsidR="00BA26AF" w:rsidRPr="00E71439">
        <w:rPr>
          <w:rFonts w:asciiTheme="majorHAnsi" w:eastAsiaTheme="minorHAnsi" w:hAnsiTheme="majorHAnsi" w:cstheme="majorHAnsi"/>
          <w:sz w:val="20"/>
          <w:szCs w:val="20"/>
          <w:lang w:val="fr-FR"/>
        </w:rPr>
        <w:t xml:space="preserve"> des activités.</w:t>
      </w:r>
    </w:p>
    <w:p w14:paraId="11B27AF4" w14:textId="77777777" w:rsidR="009B6EC3" w:rsidRPr="00E71439" w:rsidRDefault="009B6EC3" w:rsidP="009B6EC3">
      <w:pPr>
        <w:pStyle w:val="ListParagraph"/>
        <w:ind w:left="0" w:firstLine="360"/>
        <w:jc w:val="both"/>
        <w:rPr>
          <w:rFonts w:asciiTheme="majorHAnsi" w:eastAsiaTheme="minorHAnsi" w:hAnsiTheme="majorHAnsi" w:cstheme="majorHAnsi"/>
          <w:sz w:val="20"/>
          <w:szCs w:val="20"/>
          <w:lang w:val="fr-FR"/>
        </w:rPr>
      </w:pPr>
    </w:p>
    <w:p w14:paraId="07239A9E" w14:textId="52212628" w:rsidR="009B6EC3" w:rsidRPr="00E71439" w:rsidRDefault="00B75A99"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 xml:space="preserve">Dans le cadre de la méthode non traditionnelle (à savoir, conception et construction), le maître de l’ouvrage prépare uniquement un descriptif du projet et </w:t>
      </w:r>
      <w:r w:rsidR="00B95AFC">
        <w:rPr>
          <w:rFonts w:asciiTheme="majorHAnsi" w:eastAsiaTheme="minorHAnsi" w:hAnsiTheme="majorHAnsi" w:cstheme="majorHAnsi"/>
          <w:sz w:val="20"/>
          <w:szCs w:val="20"/>
          <w:lang w:val="fr-FR"/>
        </w:rPr>
        <w:t>l’entrepreneur demeure responsable du</w:t>
      </w:r>
      <w:r w:rsidRPr="00E71439">
        <w:rPr>
          <w:rFonts w:asciiTheme="majorHAnsi" w:eastAsiaTheme="minorHAnsi" w:hAnsiTheme="majorHAnsi" w:cstheme="majorHAnsi"/>
          <w:sz w:val="20"/>
          <w:szCs w:val="20"/>
          <w:lang w:val="fr-FR"/>
        </w:rPr>
        <w:t xml:space="preserve"> résultat final</w:t>
      </w:r>
      <w:r w:rsidR="00B95AFC">
        <w:rPr>
          <w:rFonts w:asciiTheme="majorHAnsi" w:eastAsiaTheme="minorHAnsi" w:hAnsiTheme="majorHAnsi" w:cstheme="majorHAnsi"/>
          <w:sz w:val="20"/>
          <w:szCs w:val="20"/>
          <w:lang w:val="fr-FR"/>
        </w:rPr>
        <w:t xml:space="preserve"> </w:t>
      </w:r>
      <w:r w:rsidR="006F0F76" w:rsidRPr="00E71439">
        <w:rPr>
          <w:rFonts w:asciiTheme="majorHAnsi" w:eastAsiaTheme="minorHAnsi" w:hAnsiTheme="majorHAnsi" w:cstheme="majorHAnsi"/>
          <w:sz w:val="20"/>
          <w:szCs w:val="20"/>
          <w:lang w:val="fr-FR"/>
        </w:rPr>
        <w:t>ainsi que</w:t>
      </w:r>
      <w:r w:rsidRPr="00E71439">
        <w:rPr>
          <w:rFonts w:asciiTheme="majorHAnsi" w:eastAsiaTheme="minorHAnsi" w:hAnsiTheme="majorHAnsi" w:cstheme="majorHAnsi"/>
          <w:sz w:val="20"/>
          <w:szCs w:val="20"/>
          <w:lang w:val="fr-FR"/>
        </w:rPr>
        <w:t xml:space="preserve"> de la conception. Le risque est transféré à un stade précoce à l</w:t>
      </w:r>
      <w:r w:rsidR="00B421F0"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 xml:space="preserve">entrepreneur et le </w:t>
      </w:r>
      <w:r w:rsidR="006F0F76" w:rsidRPr="00E71439">
        <w:rPr>
          <w:rFonts w:asciiTheme="majorHAnsi" w:eastAsiaTheme="minorHAnsi" w:hAnsiTheme="majorHAnsi" w:cstheme="majorHAnsi"/>
          <w:sz w:val="20"/>
          <w:szCs w:val="20"/>
          <w:lang w:val="fr-FR"/>
        </w:rPr>
        <w:t>délai d’exécution</w:t>
      </w:r>
      <w:r w:rsidRPr="00E71439">
        <w:rPr>
          <w:rFonts w:asciiTheme="majorHAnsi" w:eastAsiaTheme="minorHAnsi" w:hAnsiTheme="majorHAnsi" w:cstheme="majorHAnsi"/>
          <w:sz w:val="20"/>
          <w:szCs w:val="20"/>
          <w:lang w:val="fr-FR"/>
        </w:rPr>
        <w:t xml:space="preserve"> peut être réduit </w:t>
      </w:r>
      <w:r w:rsidR="00B421F0" w:rsidRPr="00E71439">
        <w:rPr>
          <w:rFonts w:asciiTheme="majorHAnsi" w:eastAsiaTheme="minorHAnsi" w:hAnsiTheme="majorHAnsi" w:cstheme="majorHAnsi"/>
          <w:sz w:val="20"/>
          <w:szCs w:val="20"/>
          <w:lang w:val="fr-FR"/>
        </w:rPr>
        <w:t>dans la mesure où</w:t>
      </w:r>
      <w:r w:rsidRPr="00E71439">
        <w:rPr>
          <w:rFonts w:asciiTheme="majorHAnsi" w:eastAsiaTheme="minorHAnsi" w:hAnsiTheme="majorHAnsi" w:cstheme="majorHAnsi"/>
          <w:sz w:val="20"/>
          <w:szCs w:val="20"/>
          <w:lang w:val="fr-FR"/>
        </w:rPr>
        <w:t xml:space="preserve"> la conception et la construction sont </w:t>
      </w:r>
      <w:r w:rsidR="00B421F0" w:rsidRPr="00E71439">
        <w:rPr>
          <w:rFonts w:asciiTheme="majorHAnsi" w:eastAsiaTheme="minorHAnsi" w:hAnsiTheme="majorHAnsi" w:cstheme="majorHAnsi"/>
          <w:sz w:val="20"/>
          <w:szCs w:val="20"/>
          <w:lang w:val="fr-FR"/>
        </w:rPr>
        <w:t xml:space="preserve">réunies en </w:t>
      </w:r>
      <w:r w:rsidRPr="00E71439">
        <w:rPr>
          <w:rFonts w:asciiTheme="majorHAnsi" w:eastAsiaTheme="minorHAnsi" w:hAnsiTheme="majorHAnsi" w:cstheme="majorHAnsi"/>
          <w:sz w:val="20"/>
          <w:szCs w:val="20"/>
          <w:lang w:val="fr-FR"/>
        </w:rPr>
        <w:t>une seule et même responsabilité. Un marché de conception et construction nécessite également la rédaction d</w:t>
      </w:r>
      <w:r w:rsidR="00B421F0"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 xml:space="preserve">un ensemble très clair </w:t>
      </w:r>
      <w:r w:rsidR="00B421F0" w:rsidRPr="00E71439">
        <w:rPr>
          <w:rFonts w:asciiTheme="majorHAnsi" w:eastAsiaTheme="minorHAnsi" w:hAnsiTheme="majorHAnsi" w:cstheme="majorHAnsi"/>
          <w:sz w:val="20"/>
          <w:szCs w:val="20"/>
          <w:lang w:val="fr-FR"/>
        </w:rPr>
        <w:t xml:space="preserve">de prescriptions </w:t>
      </w:r>
      <w:r w:rsidRPr="00E71439">
        <w:rPr>
          <w:rFonts w:asciiTheme="majorHAnsi" w:eastAsiaTheme="minorHAnsi" w:hAnsiTheme="majorHAnsi" w:cstheme="majorHAnsi"/>
          <w:sz w:val="20"/>
          <w:szCs w:val="20"/>
          <w:lang w:val="fr-FR"/>
        </w:rPr>
        <w:t>du maître d</w:t>
      </w:r>
      <w:r w:rsidR="00B421F0" w:rsidRPr="00E71439">
        <w:rPr>
          <w:rFonts w:asciiTheme="majorHAnsi" w:eastAsiaTheme="minorHAnsi" w:hAnsiTheme="majorHAnsi" w:cstheme="majorHAnsi"/>
          <w:sz w:val="20"/>
          <w:szCs w:val="20"/>
          <w:lang w:val="fr-FR"/>
        </w:rPr>
        <w:t>e l’</w:t>
      </w:r>
      <w:r w:rsidRPr="00E71439">
        <w:rPr>
          <w:rFonts w:asciiTheme="majorHAnsi" w:eastAsiaTheme="minorHAnsi" w:hAnsiTheme="majorHAnsi" w:cstheme="majorHAnsi"/>
          <w:sz w:val="20"/>
          <w:szCs w:val="20"/>
          <w:lang w:val="fr-FR"/>
        </w:rPr>
        <w:t>ouvrage. Il s</w:t>
      </w:r>
      <w:r w:rsidR="00B421F0"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agit d</w:t>
      </w:r>
      <w:r w:rsidR="00B421F0"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une compétence spécialisée en soi et très différente d</w:t>
      </w:r>
      <w:r w:rsidR="00B421F0" w:rsidRPr="00E71439">
        <w:rPr>
          <w:rFonts w:asciiTheme="majorHAnsi" w:eastAsiaTheme="minorHAnsi" w:hAnsiTheme="majorHAnsi" w:cstheme="majorHAnsi"/>
          <w:sz w:val="20"/>
          <w:szCs w:val="20"/>
          <w:lang w:val="fr-FR"/>
        </w:rPr>
        <w:t>’</w:t>
      </w:r>
      <w:r w:rsidRPr="00E71439">
        <w:rPr>
          <w:rFonts w:asciiTheme="majorHAnsi" w:eastAsiaTheme="minorHAnsi" w:hAnsiTheme="majorHAnsi" w:cstheme="majorHAnsi"/>
          <w:sz w:val="20"/>
          <w:szCs w:val="20"/>
          <w:lang w:val="fr-FR"/>
        </w:rPr>
        <w:t>un cahier des charges standard. Des processus de passation de marchés spécifiques seront également nécessaires pour comparer les propositions de conception des entrepreneurs en même temps que leur offre de prix</w:t>
      </w:r>
      <w:r w:rsidR="00B421F0" w:rsidRPr="00E71439">
        <w:rPr>
          <w:rFonts w:asciiTheme="majorHAnsi" w:eastAsiaTheme="minorHAnsi" w:hAnsiTheme="majorHAnsi" w:cstheme="majorHAnsi"/>
          <w:sz w:val="20"/>
          <w:szCs w:val="20"/>
          <w:lang w:val="fr-FR"/>
        </w:rPr>
        <w:t>.</w:t>
      </w:r>
    </w:p>
    <w:p w14:paraId="7BEF46CF" w14:textId="77777777" w:rsidR="009B6EC3" w:rsidRPr="00E71439" w:rsidRDefault="009B6EC3" w:rsidP="009B6EC3">
      <w:pPr>
        <w:pStyle w:val="ListParagraph"/>
        <w:jc w:val="both"/>
        <w:rPr>
          <w:rFonts w:asciiTheme="majorHAnsi" w:eastAsiaTheme="minorHAnsi" w:hAnsiTheme="majorHAnsi" w:cstheme="majorHAnsi"/>
          <w:sz w:val="20"/>
          <w:szCs w:val="20"/>
          <w:lang w:val="fr-FR"/>
        </w:rPr>
      </w:pPr>
    </w:p>
    <w:p w14:paraId="257C61DF" w14:textId="1F71AB6E" w:rsidR="009B6EC3" w:rsidRPr="00E71439" w:rsidRDefault="00B421F0" w:rsidP="009B6EC3">
      <w:pPr>
        <w:pStyle w:val="ListParagraph"/>
        <w:numPr>
          <w:ilvl w:val="0"/>
          <w:numId w:val="1"/>
        </w:numPr>
        <w:ind w:hanging="540"/>
        <w:jc w:val="both"/>
        <w:rPr>
          <w:rFonts w:asciiTheme="majorHAnsi" w:eastAsiaTheme="minorHAnsi" w:hAnsiTheme="majorHAnsi" w:cstheme="majorHAnsi"/>
          <w:sz w:val="20"/>
          <w:szCs w:val="20"/>
          <w:lang w:val="fr-FR"/>
        </w:rPr>
      </w:pPr>
      <w:r w:rsidRPr="00E71439">
        <w:rPr>
          <w:rFonts w:asciiTheme="majorHAnsi" w:eastAsiaTheme="minorHAnsi" w:hAnsiTheme="majorHAnsi" w:cstheme="majorHAnsi"/>
          <w:sz w:val="20"/>
          <w:szCs w:val="20"/>
          <w:lang w:val="fr-FR"/>
        </w:rPr>
        <w:t>Il existe également d’autres méthodes de passation de marchés de travaux, telles que l</w:t>
      </w:r>
      <w:r w:rsidR="00411892" w:rsidRPr="00E71439">
        <w:rPr>
          <w:rFonts w:asciiTheme="majorHAnsi" w:eastAsiaTheme="minorHAnsi" w:hAnsiTheme="majorHAnsi" w:cstheme="majorHAnsi"/>
          <w:sz w:val="20"/>
          <w:szCs w:val="20"/>
          <w:lang w:val="fr-FR"/>
        </w:rPr>
        <w:t>es</w:t>
      </w:r>
      <w:r w:rsidRPr="00E71439">
        <w:rPr>
          <w:rFonts w:asciiTheme="majorHAnsi" w:eastAsiaTheme="minorHAnsi" w:hAnsiTheme="majorHAnsi" w:cstheme="majorHAnsi"/>
          <w:sz w:val="20"/>
          <w:szCs w:val="20"/>
          <w:lang w:val="fr-FR"/>
        </w:rPr>
        <w:t xml:space="preserve"> méthode</w:t>
      </w:r>
      <w:r w:rsidR="00411892" w:rsidRPr="00E71439">
        <w:rPr>
          <w:rFonts w:asciiTheme="majorHAnsi" w:eastAsiaTheme="minorHAnsi" w:hAnsiTheme="majorHAnsi" w:cstheme="majorHAnsi"/>
          <w:sz w:val="20"/>
          <w:szCs w:val="20"/>
          <w:lang w:val="fr-FR"/>
        </w:rPr>
        <w:t>s</w:t>
      </w:r>
      <w:r w:rsidRPr="00E71439">
        <w:rPr>
          <w:rFonts w:asciiTheme="majorHAnsi" w:eastAsiaTheme="minorHAnsi" w:hAnsiTheme="majorHAnsi" w:cstheme="majorHAnsi"/>
          <w:sz w:val="20"/>
          <w:szCs w:val="20"/>
          <w:lang w:val="fr-FR"/>
        </w:rPr>
        <w:t xml:space="preserve"> </w:t>
      </w:r>
      <w:r w:rsidR="0084684B" w:rsidRPr="00E71439">
        <w:rPr>
          <w:rFonts w:asciiTheme="majorHAnsi" w:eastAsia="Times New Roman" w:hAnsiTheme="majorHAnsi" w:cstheme="majorHAnsi"/>
          <w:sz w:val="20"/>
          <w:szCs w:val="20"/>
          <w:lang w:val="fr-FR"/>
        </w:rPr>
        <w:t xml:space="preserve">construction-exploitation-transfert </w:t>
      </w:r>
      <w:r w:rsidRPr="00E71439">
        <w:rPr>
          <w:rFonts w:asciiTheme="majorHAnsi" w:eastAsiaTheme="minorHAnsi" w:hAnsiTheme="majorHAnsi" w:cstheme="majorHAnsi"/>
          <w:sz w:val="20"/>
          <w:szCs w:val="20"/>
          <w:lang w:val="fr-FR"/>
        </w:rPr>
        <w:t>(</w:t>
      </w:r>
      <w:r w:rsidR="0084684B" w:rsidRPr="00E71439">
        <w:rPr>
          <w:rFonts w:asciiTheme="majorHAnsi" w:eastAsiaTheme="minorHAnsi" w:hAnsiTheme="majorHAnsi" w:cstheme="majorHAnsi"/>
          <w:sz w:val="20"/>
          <w:szCs w:val="20"/>
          <w:lang w:val="fr-FR"/>
        </w:rPr>
        <w:t>CET</w:t>
      </w:r>
      <w:r w:rsidRPr="00E71439">
        <w:rPr>
          <w:rFonts w:asciiTheme="majorHAnsi" w:eastAsiaTheme="minorHAnsi" w:hAnsiTheme="majorHAnsi" w:cstheme="majorHAnsi"/>
          <w:sz w:val="20"/>
          <w:szCs w:val="20"/>
          <w:lang w:val="fr-FR"/>
        </w:rPr>
        <w:t>)</w:t>
      </w:r>
      <w:r w:rsidR="00411892" w:rsidRPr="00E71439">
        <w:rPr>
          <w:rFonts w:asciiTheme="majorHAnsi" w:eastAsiaTheme="minorHAnsi" w:hAnsiTheme="majorHAnsi" w:cstheme="majorHAnsi"/>
          <w:sz w:val="20"/>
          <w:szCs w:val="20"/>
          <w:lang w:val="fr-FR"/>
        </w:rPr>
        <w:t xml:space="preserve"> et</w:t>
      </w:r>
      <w:r w:rsidRPr="00E71439">
        <w:rPr>
          <w:rFonts w:asciiTheme="majorHAnsi" w:eastAsiaTheme="minorHAnsi" w:hAnsiTheme="majorHAnsi" w:cstheme="majorHAnsi"/>
          <w:sz w:val="20"/>
          <w:szCs w:val="20"/>
          <w:lang w:val="fr-FR"/>
        </w:rPr>
        <w:t xml:space="preserve"> </w:t>
      </w:r>
      <w:r w:rsidR="0084684B" w:rsidRPr="00E71439">
        <w:rPr>
          <w:rFonts w:asciiTheme="majorHAnsi" w:eastAsiaTheme="minorHAnsi" w:hAnsiTheme="majorHAnsi" w:cstheme="majorHAnsi"/>
          <w:sz w:val="20"/>
          <w:szCs w:val="20"/>
          <w:lang w:val="fr-FR"/>
        </w:rPr>
        <w:t>construction</w:t>
      </w:r>
      <w:r w:rsidRPr="00E71439">
        <w:rPr>
          <w:rFonts w:asciiTheme="majorHAnsi" w:eastAsiaTheme="minorHAnsi" w:hAnsiTheme="majorHAnsi" w:cstheme="majorHAnsi"/>
          <w:sz w:val="20"/>
          <w:szCs w:val="20"/>
          <w:lang w:val="fr-FR"/>
        </w:rPr>
        <w:t>-</w:t>
      </w:r>
      <w:r w:rsidR="0084684B" w:rsidRPr="00E71439">
        <w:rPr>
          <w:rFonts w:asciiTheme="majorHAnsi" w:eastAsiaTheme="minorHAnsi" w:hAnsiTheme="majorHAnsi" w:cstheme="majorHAnsi"/>
          <w:sz w:val="20"/>
          <w:szCs w:val="20"/>
          <w:lang w:val="fr-FR"/>
        </w:rPr>
        <w:t>exploitation</w:t>
      </w:r>
      <w:r w:rsidRPr="00E71439">
        <w:rPr>
          <w:rFonts w:asciiTheme="majorHAnsi" w:eastAsiaTheme="minorHAnsi" w:hAnsiTheme="majorHAnsi" w:cstheme="majorHAnsi"/>
          <w:sz w:val="20"/>
          <w:szCs w:val="20"/>
          <w:lang w:val="fr-FR"/>
        </w:rPr>
        <w:t>-</w:t>
      </w:r>
      <w:r w:rsidR="0084684B" w:rsidRPr="00E71439">
        <w:rPr>
          <w:rFonts w:asciiTheme="majorHAnsi" w:eastAsiaTheme="minorHAnsi" w:hAnsiTheme="majorHAnsi" w:cstheme="majorHAnsi"/>
          <w:sz w:val="20"/>
          <w:szCs w:val="20"/>
          <w:lang w:val="fr-FR"/>
        </w:rPr>
        <w:t>propriété</w:t>
      </w:r>
      <w:r w:rsidRPr="00E71439">
        <w:rPr>
          <w:rFonts w:asciiTheme="majorHAnsi" w:eastAsiaTheme="minorHAnsi" w:hAnsiTheme="majorHAnsi" w:cstheme="majorHAnsi"/>
          <w:sz w:val="20"/>
          <w:szCs w:val="20"/>
          <w:lang w:val="fr-FR"/>
        </w:rPr>
        <w:t xml:space="preserve"> (</w:t>
      </w:r>
      <w:r w:rsidR="0084684B" w:rsidRPr="00E71439">
        <w:rPr>
          <w:rFonts w:asciiTheme="majorHAnsi" w:eastAsiaTheme="minorHAnsi" w:hAnsiTheme="majorHAnsi" w:cstheme="majorHAnsi"/>
          <w:sz w:val="20"/>
          <w:szCs w:val="20"/>
          <w:lang w:val="fr-FR"/>
        </w:rPr>
        <w:t>CEP</w:t>
      </w:r>
      <w:r w:rsidRPr="00E71439">
        <w:rPr>
          <w:rFonts w:asciiTheme="majorHAnsi" w:eastAsiaTheme="minorHAnsi" w:hAnsiTheme="majorHAnsi" w:cstheme="majorHAnsi"/>
          <w:sz w:val="20"/>
          <w:szCs w:val="20"/>
          <w:lang w:val="fr-FR"/>
        </w:rPr>
        <w:t xml:space="preserve">), </w:t>
      </w:r>
      <w:r w:rsidR="0084684B" w:rsidRPr="00E71439">
        <w:rPr>
          <w:rFonts w:asciiTheme="majorHAnsi" w:eastAsiaTheme="minorHAnsi" w:hAnsiTheme="majorHAnsi" w:cstheme="majorHAnsi"/>
          <w:sz w:val="20"/>
          <w:szCs w:val="20"/>
          <w:lang w:val="fr-FR"/>
        </w:rPr>
        <w:t>dans lesquelles</w:t>
      </w:r>
      <w:r w:rsidRPr="00E71439">
        <w:rPr>
          <w:rFonts w:asciiTheme="majorHAnsi" w:eastAsiaTheme="minorHAnsi" w:hAnsiTheme="majorHAnsi" w:cstheme="majorHAnsi"/>
          <w:sz w:val="20"/>
          <w:szCs w:val="20"/>
          <w:lang w:val="fr-FR"/>
        </w:rPr>
        <w:t xml:space="preserve"> les modalités de financement jouent un rôle essentiel.</w:t>
      </w:r>
    </w:p>
    <w:p w14:paraId="2FC3666E" w14:textId="77777777" w:rsidR="009B6EC3" w:rsidRPr="00E71439" w:rsidRDefault="009B6EC3" w:rsidP="009B6EC3">
      <w:pPr>
        <w:pStyle w:val="ListParagraph"/>
        <w:rPr>
          <w:rFonts w:asciiTheme="majorHAnsi" w:eastAsiaTheme="minorHAnsi" w:hAnsiTheme="majorHAnsi" w:cstheme="majorHAnsi"/>
          <w:sz w:val="20"/>
          <w:szCs w:val="20"/>
          <w:lang w:val="fr-FR"/>
        </w:rPr>
      </w:pPr>
    </w:p>
    <w:p w14:paraId="763D4933" w14:textId="45BCE511" w:rsidR="009B6EC3" w:rsidRPr="00E71439" w:rsidRDefault="0084684B" w:rsidP="009B6EC3">
      <w:pPr>
        <w:spacing w:after="0" w:line="240" w:lineRule="auto"/>
        <w:ind w:left="720"/>
        <w:contextualSpacing/>
        <w:jc w:val="both"/>
        <w:rPr>
          <w:rFonts w:eastAsia="Times New Roman" w:cstheme="minorHAnsi"/>
          <w:bCs/>
          <w:sz w:val="20"/>
          <w:szCs w:val="20"/>
          <w:u w:val="single"/>
          <w:lang w:val="fr-FR"/>
        </w:rPr>
      </w:pPr>
      <w:r w:rsidRPr="00E71439">
        <w:rPr>
          <w:rFonts w:eastAsia="Times New Roman" w:cstheme="minorHAnsi"/>
          <w:bCs/>
          <w:sz w:val="20"/>
          <w:szCs w:val="20"/>
          <w:u w:val="single"/>
          <w:lang w:val="fr-FR"/>
        </w:rPr>
        <w:t>Quelle modalité utiliser ?</w:t>
      </w:r>
    </w:p>
    <w:p w14:paraId="282E0F0F" w14:textId="77777777" w:rsidR="009B6EC3" w:rsidRPr="00E71439" w:rsidRDefault="009B6EC3" w:rsidP="009B6EC3">
      <w:pPr>
        <w:spacing w:after="0" w:line="240" w:lineRule="auto"/>
        <w:ind w:left="720"/>
        <w:contextualSpacing/>
        <w:jc w:val="both"/>
        <w:rPr>
          <w:rFonts w:eastAsia="Times New Roman" w:cstheme="minorHAnsi"/>
          <w:bCs/>
          <w:sz w:val="20"/>
          <w:szCs w:val="20"/>
          <w:u w:val="single"/>
          <w:lang w:val="fr-FR"/>
        </w:rPr>
      </w:pPr>
    </w:p>
    <w:p w14:paraId="0A046AB9" w14:textId="73A165F0" w:rsidR="009B6EC3" w:rsidRPr="00E71439" w:rsidRDefault="0084684B"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plupart des marchés de travaux du PNUD, qui concernent des travaux de valeur faible ou moyenne, utilisent la méthode traditionnelle. Les modalités et les marchés non traditionnels sont plus complexes et exigent une expérience spécialisée et une capacité de gestion appropriée. Quelle que soit la méthode utilisée, les normes sociales et environnementales du PNUD doivent être appliquées à la méthode envisagée avant de procéder à l’approbation et à l’exécution des travaux.</w:t>
      </w:r>
    </w:p>
    <w:p w14:paraId="667EFE7E" w14:textId="77777777" w:rsidR="009B6EC3" w:rsidRPr="00E71439" w:rsidRDefault="009B6EC3" w:rsidP="009B6EC3">
      <w:pPr>
        <w:pStyle w:val="ListParagraph"/>
        <w:ind w:hanging="540"/>
        <w:jc w:val="both"/>
        <w:rPr>
          <w:rFonts w:asciiTheme="majorHAnsi" w:eastAsiaTheme="minorHAnsi" w:hAnsiTheme="majorHAnsi" w:cstheme="majorHAnsi"/>
          <w:sz w:val="20"/>
          <w:szCs w:val="20"/>
          <w:lang w:val="fr-FR"/>
        </w:rPr>
      </w:pPr>
    </w:p>
    <w:p w14:paraId="30F605F6" w14:textId="37D0E0C9" w:rsidR="009B6EC3" w:rsidRPr="00E71439" w:rsidRDefault="009B6EC3" w:rsidP="009B6EC3">
      <w:pPr>
        <w:pStyle w:val="Heading2"/>
        <w:spacing w:before="0"/>
        <w:jc w:val="both"/>
        <w:rPr>
          <w:spacing w:val="-53"/>
          <w:sz w:val="22"/>
          <w:szCs w:val="28"/>
          <w:lang w:val="fr-FR"/>
        </w:rPr>
      </w:pPr>
      <w:bookmarkStart w:id="33" w:name="_Toc31903152"/>
      <w:bookmarkStart w:id="34" w:name="_Toc41489951"/>
      <w:r w:rsidRPr="00E71439">
        <w:rPr>
          <w:sz w:val="22"/>
          <w:szCs w:val="28"/>
          <w:lang w:val="fr-FR"/>
        </w:rPr>
        <w:t>D</w:t>
      </w:r>
      <w:r w:rsidR="0084684B" w:rsidRPr="00E71439">
        <w:rPr>
          <w:sz w:val="22"/>
          <w:szCs w:val="28"/>
          <w:lang w:val="fr-FR"/>
        </w:rPr>
        <w:t xml:space="preserve">éfinition des </w:t>
      </w:r>
      <w:r w:rsidR="00D94302" w:rsidRPr="00E71439">
        <w:rPr>
          <w:sz w:val="22"/>
          <w:szCs w:val="28"/>
          <w:lang w:val="fr-FR"/>
        </w:rPr>
        <w:t>prescriptions</w:t>
      </w:r>
      <w:r w:rsidR="0084684B" w:rsidRPr="00E71439">
        <w:rPr>
          <w:sz w:val="22"/>
          <w:szCs w:val="28"/>
          <w:lang w:val="fr-FR"/>
        </w:rPr>
        <w:t xml:space="preserve"> techniques</w:t>
      </w:r>
      <w:bookmarkEnd w:id="33"/>
      <w:bookmarkEnd w:id="34"/>
    </w:p>
    <w:p w14:paraId="694F6E34" w14:textId="77777777" w:rsidR="009B6EC3" w:rsidRPr="00E71439" w:rsidRDefault="009B6EC3" w:rsidP="009B6EC3">
      <w:pPr>
        <w:widowControl w:val="0"/>
        <w:autoSpaceDE w:val="0"/>
        <w:autoSpaceDN w:val="0"/>
        <w:adjustRightInd w:val="0"/>
        <w:spacing w:after="0" w:line="240" w:lineRule="auto"/>
        <w:jc w:val="both"/>
        <w:rPr>
          <w:rFonts w:asciiTheme="majorHAnsi" w:eastAsia="Times New Roman" w:hAnsiTheme="majorHAnsi" w:cstheme="majorHAnsi"/>
          <w:sz w:val="20"/>
          <w:szCs w:val="20"/>
          <w:lang w:val="fr-FR"/>
        </w:rPr>
      </w:pPr>
    </w:p>
    <w:p w14:paraId="2743B7CE" w14:textId="2F368D68" w:rsidR="009B6EC3" w:rsidRPr="00E71439" w:rsidRDefault="00D94302"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Souvent, le PNUD intervient après que le partenaire (gouvernement ou donateur) a déjà préparé la conception détaillée, l’énoncé des travaux (SOW), le devis quantitatif (BoQ) et la documentation d’estimation des coûts. En utilisant ces documents, l</w:t>
      </w:r>
      <w:r w:rsidR="00D3248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unité </w:t>
      </w:r>
      <w:r w:rsidR="00D32483" w:rsidRPr="00E71439">
        <w:rPr>
          <w:rFonts w:asciiTheme="majorHAnsi" w:eastAsia="Times New Roman" w:hAnsiTheme="majorHAnsi" w:cstheme="majorHAnsi"/>
          <w:sz w:val="20"/>
          <w:szCs w:val="20"/>
          <w:lang w:val="fr-FR"/>
        </w:rPr>
        <w:t>administrative</w:t>
      </w:r>
      <w:r w:rsidRPr="00E71439">
        <w:rPr>
          <w:rFonts w:asciiTheme="majorHAnsi" w:eastAsia="Times New Roman" w:hAnsiTheme="majorHAnsi" w:cstheme="majorHAnsi"/>
          <w:sz w:val="20"/>
          <w:szCs w:val="20"/>
          <w:lang w:val="fr-FR"/>
        </w:rPr>
        <w:t xml:space="preserve"> doit veiller à ce qu'ils soient examinés par le PNUD ou par ses ingénieurs désignés </w:t>
      </w:r>
      <w:r w:rsidR="006D7D5A" w:rsidRPr="00E71439">
        <w:rPr>
          <w:rFonts w:asciiTheme="majorHAnsi" w:eastAsia="Times New Roman" w:hAnsiTheme="majorHAnsi" w:cstheme="majorHAnsi"/>
          <w:sz w:val="20"/>
          <w:szCs w:val="20"/>
          <w:lang w:val="fr-FR"/>
        </w:rPr>
        <w:t>afin de</w:t>
      </w:r>
      <w:r w:rsidRPr="00E71439">
        <w:rPr>
          <w:rFonts w:asciiTheme="majorHAnsi" w:eastAsia="Times New Roman" w:hAnsiTheme="majorHAnsi" w:cstheme="majorHAnsi"/>
          <w:sz w:val="20"/>
          <w:szCs w:val="20"/>
          <w:lang w:val="fr-FR"/>
        </w:rPr>
        <w:t xml:space="preserve"> </w:t>
      </w:r>
      <w:r w:rsidR="006D7D5A" w:rsidRPr="00E71439">
        <w:rPr>
          <w:rFonts w:asciiTheme="majorHAnsi" w:eastAsia="Times New Roman" w:hAnsiTheme="majorHAnsi" w:cstheme="majorHAnsi"/>
          <w:sz w:val="20"/>
          <w:szCs w:val="20"/>
          <w:lang w:val="fr-FR"/>
        </w:rPr>
        <w:t xml:space="preserve">les </w:t>
      </w:r>
      <w:r w:rsidRPr="00E71439">
        <w:rPr>
          <w:rFonts w:asciiTheme="majorHAnsi" w:eastAsia="Times New Roman" w:hAnsiTheme="majorHAnsi" w:cstheme="majorHAnsi"/>
          <w:sz w:val="20"/>
          <w:szCs w:val="20"/>
          <w:lang w:val="fr-FR"/>
        </w:rPr>
        <w:t>vérifier, valider, modifier ou compléter de toute autre manière, selon les besoins, tout en s</w:t>
      </w:r>
      <w:r w:rsidR="006D7D5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assurant que la responsabilité des travaux entrepris avant la participation du PNUD n</w:t>
      </w:r>
      <w:r w:rsidR="006D7D5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est pas transférée à ce dernier.</w:t>
      </w:r>
    </w:p>
    <w:p w14:paraId="6BEF176D" w14:textId="77777777" w:rsidR="009B6EC3" w:rsidRPr="00E71439" w:rsidRDefault="009B6EC3" w:rsidP="009B6EC3">
      <w:pPr>
        <w:pStyle w:val="ListParagraph"/>
        <w:ind w:hanging="540"/>
        <w:jc w:val="both"/>
        <w:rPr>
          <w:rFonts w:asciiTheme="majorHAnsi" w:eastAsia="Times New Roman" w:hAnsiTheme="majorHAnsi" w:cstheme="majorHAnsi"/>
          <w:sz w:val="20"/>
          <w:szCs w:val="20"/>
          <w:lang w:val="fr-FR"/>
        </w:rPr>
      </w:pPr>
    </w:p>
    <w:p w14:paraId="4E629646" w14:textId="06C1D7C5" w:rsidR="009B6EC3" w:rsidRPr="00E71439" w:rsidRDefault="006D7D5A"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La qualité de la conception, du SOW et du BoQ augmente la probabilité de recevoir des offres </w:t>
      </w:r>
      <w:r w:rsidR="00383074" w:rsidRPr="00E71439">
        <w:rPr>
          <w:rFonts w:asciiTheme="majorHAnsi" w:eastAsia="Times New Roman" w:hAnsiTheme="majorHAnsi" w:cstheme="majorHAnsi"/>
          <w:sz w:val="20"/>
          <w:szCs w:val="20"/>
          <w:lang w:val="fr-FR"/>
        </w:rPr>
        <w:t>solides</w:t>
      </w:r>
      <w:r w:rsidRPr="00E71439">
        <w:rPr>
          <w:rFonts w:asciiTheme="majorHAnsi" w:eastAsia="Times New Roman" w:hAnsiTheme="majorHAnsi" w:cstheme="majorHAnsi"/>
          <w:sz w:val="20"/>
          <w:szCs w:val="20"/>
          <w:lang w:val="fr-FR"/>
        </w:rPr>
        <w:t xml:space="preserve">. Des documents de qualité contribuent également à faciliter le processus d’évaluation et la gestion des </w:t>
      </w:r>
      <w:r w:rsidR="001D4D0A"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s, à minimiser les dépassements de coûts et les retards, et à produire des travaux appropriés répondant aux besoins du PNUD et des autres parties prenantes.</w:t>
      </w:r>
    </w:p>
    <w:p w14:paraId="372BE800" w14:textId="77777777" w:rsidR="009B6EC3" w:rsidRPr="00E71439"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sz w:val="20"/>
          <w:szCs w:val="20"/>
          <w:lang w:val="fr-FR"/>
        </w:rPr>
      </w:pPr>
    </w:p>
    <w:p w14:paraId="2A702969" w14:textId="20FD681E" w:rsidR="009B6EC3" w:rsidRPr="00E71439" w:rsidRDefault="008D380D" w:rsidP="009B6EC3">
      <w:pPr>
        <w:spacing w:after="0" w:line="240" w:lineRule="auto"/>
        <w:ind w:left="720"/>
        <w:rPr>
          <w:rFonts w:eastAsia="Times New Roman" w:cstheme="minorHAnsi"/>
          <w:bCs/>
          <w:sz w:val="20"/>
          <w:szCs w:val="20"/>
          <w:u w:val="single"/>
          <w:lang w:val="fr-FR"/>
        </w:rPr>
      </w:pPr>
      <w:r w:rsidRPr="00E71439">
        <w:rPr>
          <w:rFonts w:eastAsia="Times New Roman" w:cstheme="minorHAnsi"/>
          <w:bCs/>
          <w:sz w:val="20"/>
          <w:szCs w:val="20"/>
          <w:u w:val="single"/>
          <w:lang w:val="fr-FR"/>
        </w:rPr>
        <w:t>Options de tarification et de paiement</w:t>
      </w:r>
    </w:p>
    <w:p w14:paraId="2BF159B8" w14:textId="77777777" w:rsidR="009B6EC3" w:rsidRPr="00E71439" w:rsidRDefault="009B6EC3" w:rsidP="009B6EC3">
      <w:pPr>
        <w:spacing w:after="0" w:line="240" w:lineRule="auto"/>
        <w:ind w:left="720"/>
        <w:rPr>
          <w:rFonts w:eastAsia="Times New Roman" w:cstheme="minorHAnsi"/>
          <w:bCs/>
          <w:sz w:val="20"/>
          <w:szCs w:val="20"/>
          <w:u w:val="single"/>
          <w:lang w:val="fr-FR"/>
        </w:rPr>
      </w:pPr>
    </w:p>
    <w:p w14:paraId="650BA0A3" w14:textId="27EBED5A" w:rsidR="009B6EC3" w:rsidRPr="00E71439" w:rsidRDefault="009B6EC3" w:rsidP="009B6EC3">
      <w:pPr>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ab/>
      </w:r>
      <w:r w:rsidR="008D380D" w:rsidRPr="00E71439">
        <w:rPr>
          <w:rFonts w:asciiTheme="majorHAnsi" w:eastAsia="Times New Roman" w:hAnsiTheme="majorHAnsi" w:cstheme="majorHAnsi"/>
          <w:sz w:val="20"/>
          <w:szCs w:val="20"/>
          <w:lang w:val="fr-FR"/>
        </w:rPr>
        <w:t>Les différentes options de tarification et de paiement sont les suivantes</w:t>
      </w:r>
      <w:r w:rsidR="007D208B" w:rsidRPr="00E71439">
        <w:rPr>
          <w:rFonts w:asciiTheme="majorHAnsi" w:eastAsia="Times New Roman" w:hAnsiTheme="majorHAnsi" w:cstheme="majorHAnsi"/>
          <w:sz w:val="20"/>
          <w:szCs w:val="20"/>
          <w:lang w:val="fr-FR"/>
        </w:rPr>
        <w:t> :</w:t>
      </w:r>
    </w:p>
    <w:p w14:paraId="0A1E8148" w14:textId="18A1ABE0" w:rsidR="009B6EC3" w:rsidRPr="00E71439" w:rsidRDefault="007D208B" w:rsidP="009B6EC3">
      <w:pPr>
        <w:pStyle w:val="ListParagraph"/>
        <w:numPr>
          <w:ilvl w:val="0"/>
          <w:numId w:val="1"/>
        </w:numPr>
        <w:tabs>
          <w:tab w:val="left" w:pos="1215"/>
        </w:tabs>
        <w:kinsoku w:val="0"/>
        <w:overflowPunct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 </w:t>
      </w:r>
      <w:r w:rsidR="001D4D0A"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w:t>
      </w:r>
      <w:r w:rsidR="003B6FD8" w:rsidRPr="00E71439">
        <w:rPr>
          <w:rFonts w:asciiTheme="majorHAnsi" w:eastAsia="Times New Roman" w:hAnsiTheme="majorHAnsi" w:cstheme="majorHAnsi"/>
          <w:sz w:val="20"/>
          <w:szCs w:val="20"/>
          <w:u w:val="single"/>
          <w:lang w:val="fr-FR"/>
        </w:rPr>
        <w:t>au métré</w:t>
      </w:r>
      <w:r w:rsidRPr="00E71439">
        <w:rPr>
          <w:rFonts w:asciiTheme="majorHAnsi" w:eastAsia="Times New Roman" w:hAnsiTheme="majorHAnsi" w:cstheme="majorHAnsi"/>
          <w:sz w:val="20"/>
          <w:szCs w:val="20"/>
          <w:lang w:val="fr-FR"/>
        </w:rPr>
        <w:t xml:space="preserve"> contient un devis quantitatif détaillé dans lequel une estimation des quantités de chaque </w:t>
      </w:r>
      <w:r w:rsidR="000F0E91" w:rsidRPr="00E71439">
        <w:rPr>
          <w:rFonts w:asciiTheme="majorHAnsi" w:eastAsia="Times New Roman" w:hAnsiTheme="majorHAnsi" w:cstheme="majorHAnsi"/>
          <w:sz w:val="20"/>
          <w:szCs w:val="20"/>
          <w:lang w:val="fr-FR"/>
        </w:rPr>
        <w:t>lot de travaux</w:t>
      </w:r>
      <w:r w:rsidRPr="00E71439">
        <w:rPr>
          <w:rFonts w:asciiTheme="majorHAnsi" w:eastAsia="Times New Roman" w:hAnsiTheme="majorHAnsi" w:cstheme="majorHAnsi"/>
          <w:sz w:val="20"/>
          <w:szCs w:val="20"/>
          <w:lang w:val="fr-FR"/>
        </w:rPr>
        <w:t xml:space="preserve"> préparé par le PNUD est chiffrée par le soumissionnaire. Pendant la </w:t>
      </w:r>
      <w:r w:rsidR="000F0E91" w:rsidRPr="00E71439">
        <w:rPr>
          <w:rFonts w:asciiTheme="majorHAnsi" w:eastAsia="Times New Roman" w:hAnsiTheme="majorHAnsi" w:cstheme="majorHAnsi"/>
          <w:sz w:val="20"/>
          <w:szCs w:val="20"/>
          <w:lang w:val="fr-FR"/>
        </w:rPr>
        <w:t>réalisation</w:t>
      </w:r>
      <w:r w:rsidRPr="00E71439">
        <w:rPr>
          <w:rFonts w:asciiTheme="majorHAnsi" w:eastAsia="Times New Roman" w:hAnsiTheme="majorHAnsi" w:cstheme="majorHAnsi"/>
          <w:sz w:val="20"/>
          <w:szCs w:val="20"/>
          <w:lang w:val="fr-FR"/>
        </w:rPr>
        <w:t xml:space="preserve"> des </w:t>
      </w:r>
      <w:r w:rsidRPr="00E71439">
        <w:rPr>
          <w:rFonts w:asciiTheme="majorHAnsi" w:eastAsia="Times New Roman" w:hAnsiTheme="majorHAnsi" w:cstheme="majorHAnsi"/>
          <w:sz w:val="20"/>
          <w:szCs w:val="20"/>
          <w:lang w:val="fr-FR"/>
        </w:rPr>
        <w:lastRenderedPageBreak/>
        <w:t xml:space="preserve">travaux, chaque </w:t>
      </w:r>
      <w:r w:rsidR="0072030A" w:rsidRPr="00E71439">
        <w:rPr>
          <w:rFonts w:asciiTheme="majorHAnsi" w:eastAsia="Times New Roman" w:hAnsiTheme="majorHAnsi" w:cstheme="majorHAnsi"/>
          <w:sz w:val="20"/>
          <w:szCs w:val="20"/>
          <w:lang w:val="fr-FR"/>
        </w:rPr>
        <w:t>poste</w:t>
      </w:r>
      <w:r w:rsidRPr="00E71439">
        <w:rPr>
          <w:rFonts w:asciiTheme="majorHAnsi" w:eastAsia="Times New Roman" w:hAnsiTheme="majorHAnsi" w:cstheme="majorHAnsi"/>
          <w:sz w:val="20"/>
          <w:szCs w:val="20"/>
          <w:lang w:val="fr-FR"/>
        </w:rPr>
        <w:t xml:space="preserve"> est régulièrement </w:t>
      </w:r>
      <w:r w:rsidR="0072030A" w:rsidRPr="00E71439">
        <w:rPr>
          <w:rFonts w:asciiTheme="majorHAnsi" w:eastAsia="Times New Roman" w:hAnsiTheme="majorHAnsi" w:cstheme="majorHAnsi"/>
          <w:sz w:val="20"/>
          <w:szCs w:val="20"/>
          <w:lang w:val="fr-FR"/>
        </w:rPr>
        <w:t>réévalué</w:t>
      </w:r>
      <w:r w:rsidRPr="00E71439">
        <w:rPr>
          <w:rFonts w:asciiTheme="majorHAnsi" w:eastAsia="Times New Roman" w:hAnsiTheme="majorHAnsi" w:cstheme="majorHAnsi"/>
          <w:sz w:val="20"/>
          <w:szCs w:val="20"/>
          <w:lang w:val="fr-FR"/>
        </w:rPr>
        <w:t xml:space="preserve"> et le paiement est effectué </w:t>
      </w:r>
      <w:r w:rsidR="000F0E91" w:rsidRPr="00E71439">
        <w:rPr>
          <w:rFonts w:asciiTheme="majorHAnsi" w:eastAsia="Times New Roman" w:hAnsiTheme="majorHAnsi" w:cstheme="majorHAnsi"/>
          <w:sz w:val="20"/>
          <w:szCs w:val="20"/>
          <w:lang w:val="fr-FR"/>
        </w:rPr>
        <w:t>en fonction des</w:t>
      </w:r>
      <w:r w:rsidRPr="00E71439">
        <w:rPr>
          <w:rFonts w:asciiTheme="majorHAnsi" w:eastAsia="Times New Roman" w:hAnsiTheme="majorHAnsi" w:cstheme="majorHAnsi"/>
          <w:sz w:val="20"/>
          <w:szCs w:val="20"/>
          <w:lang w:val="fr-FR"/>
        </w:rPr>
        <w:t xml:space="preserve"> quantités réelles utilisées. Les taux ou les prix de chaque </w:t>
      </w:r>
      <w:r w:rsidR="001D4D0A" w:rsidRPr="00E71439">
        <w:rPr>
          <w:rFonts w:asciiTheme="majorHAnsi" w:eastAsia="Times New Roman" w:hAnsiTheme="majorHAnsi" w:cstheme="majorHAnsi"/>
          <w:sz w:val="20"/>
          <w:szCs w:val="20"/>
          <w:lang w:val="fr-FR"/>
        </w:rPr>
        <w:t>élément</w:t>
      </w:r>
      <w:r w:rsidRPr="00E71439">
        <w:rPr>
          <w:rFonts w:asciiTheme="majorHAnsi" w:eastAsia="Times New Roman" w:hAnsiTheme="majorHAnsi" w:cstheme="majorHAnsi"/>
          <w:sz w:val="20"/>
          <w:szCs w:val="20"/>
          <w:lang w:val="fr-FR"/>
        </w:rPr>
        <w:t xml:space="preserve"> ne changent pas, mais les quantités peuvent augmenter ou diminuer. Il est donc très important de </w:t>
      </w:r>
      <w:r w:rsidR="007C4444" w:rsidRPr="00E71439">
        <w:rPr>
          <w:rFonts w:asciiTheme="majorHAnsi" w:eastAsia="Times New Roman" w:hAnsiTheme="majorHAnsi" w:cstheme="majorHAnsi"/>
          <w:sz w:val="20"/>
          <w:szCs w:val="20"/>
          <w:lang w:val="fr-FR"/>
        </w:rPr>
        <w:t>disposer dès le départ d’un devis quantitatif</w:t>
      </w:r>
      <w:r w:rsidRPr="00E71439">
        <w:rPr>
          <w:rFonts w:asciiTheme="majorHAnsi" w:eastAsia="Times New Roman" w:hAnsiTheme="majorHAnsi" w:cstheme="majorHAnsi"/>
          <w:sz w:val="20"/>
          <w:szCs w:val="20"/>
          <w:lang w:val="fr-FR"/>
        </w:rPr>
        <w:t xml:space="preserve"> précis pour éviter </w:t>
      </w:r>
      <w:r w:rsidR="007C4444" w:rsidRPr="00E71439">
        <w:rPr>
          <w:rFonts w:asciiTheme="majorHAnsi" w:eastAsia="Times New Roman" w:hAnsiTheme="majorHAnsi" w:cstheme="majorHAnsi"/>
          <w:sz w:val="20"/>
          <w:szCs w:val="20"/>
          <w:lang w:val="fr-FR"/>
        </w:rPr>
        <w:t>toute</w:t>
      </w:r>
      <w:r w:rsidRPr="00E71439">
        <w:rPr>
          <w:rFonts w:asciiTheme="majorHAnsi" w:eastAsia="Times New Roman" w:hAnsiTheme="majorHAnsi" w:cstheme="majorHAnsi"/>
          <w:sz w:val="20"/>
          <w:szCs w:val="20"/>
          <w:lang w:val="fr-FR"/>
        </w:rPr>
        <w:t xml:space="preserve"> augmentation</w:t>
      </w:r>
      <w:r w:rsidR="007C4444" w:rsidRPr="00E71439">
        <w:rPr>
          <w:rFonts w:asciiTheme="majorHAnsi" w:eastAsia="Times New Roman" w:hAnsiTheme="majorHAnsi" w:cstheme="majorHAnsi"/>
          <w:sz w:val="20"/>
          <w:szCs w:val="20"/>
          <w:lang w:val="fr-FR"/>
        </w:rPr>
        <w:t xml:space="preserve"> de quantité</w:t>
      </w:r>
      <w:r w:rsidRPr="00E71439">
        <w:rPr>
          <w:rFonts w:asciiTheme="majorHAnsi" w:eastAsia="Times New Roman" w:hAnsiTheme="majorHAnsi" w:cstheme="majorHAnsi"/>
          <w:sz w:val="20"/>
          <w:szCs w:val="20"/>
          <w:lang w:val="fr-FR"/>
        </w:rPr>
        <w:t xml:space="preserve"> inattendue. Les </w:t>
      </w:r>
      <w:r w:rsidR="001D4D0A" w:rsidRPr="00E71439">
        <w:rPr>
          <w:rFonts w:asciiTheme="majorHAnsi" w:eastAsia="Times New Roman" w:hAnsiTheme="majorHAnsi" w:cstheme="majorHAnsi"/>
          <w:sz w:val="20"/>
          <w:szCs w:val="20"/>
          <w:lang w:val="fr-FR"/>
        </w:rPr>
        <w:t>marchés</w:t>
      </w:r>
      <w:r w:rsidRPr="00E71439">
        <w:rPr>
          <w:rFonts w:asciiTheme="majorHAnsi" w:eastAsia="Times New Roman" w:hAnsiTheme="majorHAnsi" w:cstheme="majorHAnsi"/>
          <w:sz w:val="20"/>
          <w:szCs w:val="20"/>
          <w:lang w:val="fr-FR"/>
        </w:rPr>
        <w:t xml:space="preserve"> </w:t>
      </w:r>
      <w:r w:rsidR="003B6FD8" w:rsidRPr="00E71439">
        <w:rPr>
          <w:rFonts w:asciiTheme="majorHAnsi" w:eastAsia="Times New Roman" w:hAnsiTheme="majorHAnsi" w:cstheme="majorHAnsi"/>
          <w:sz w:val="20"/>
          <w:szCs w:val="20"/>
          <w:lang w:val="fr-FR"/>
        </w:rPr>
        <w:t>au métré</w:t>
      </w:r>
      <w:r w:rsidRPr="00E71439">
        <w:rPr>
          <w:rFonts w:asciiTheme="majorHAnsi" w:eastAsia="Times New Roman" w:hAnsiTheme="majorHAnsi" w:cstheme="majorHAnsi"/>
          <w:sz w:val="20"/>
          <w:szCs w:val="20"/>
          <w:lang w:val="fr-FR"/>
        </w:rPr>
        <w:t xml:space="preserve"> offrent une flexibilité maximale et permettent d</w:t>
      </w:r>
      <w:r w:rsidR="00FD3DA6"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effectuer des </w:t>
      </w:r>
      <w:r w:rsidR="00FD3DA6" w:rsidRPr="00E71439">
        <w:rPr>
          <w:rFonts w:asciiTheme="majorHAnsi" w:eastAsia="Times New Roman" w:hAnsiTheme="majorHAnsi" w:cstheme="majorHAnsi"/>
          <w:sz w:val="20"/>
          <w:szCs w:val="20"/>
          <w:lang w:val="fr-FR"/>
        </w:rPr>
        <w:t>modifications</w:t>
      </w:r>
      <w:r w:rsidRPr="00E71439">
        <w:rPr>
          <w:rFonts w:asciiTheme="majorHAnsi" w:eastAsia="Times New Roman" w:hAnsiTheme="majorHAnsi" w:cstheme="majorHAnsi"/>
          <w:sz w:val="20"/>
          <w:szCs w:val="20"/>
          <w:lang w:val="fr-FR"/>
        </w:rPr>
        <w:t xml:space="preserve"> mineures conformément aux taux déjà convenus.</w:t>
      </w:r>
    </w:p>
    <w:p w14:paraId="4F52687E" w14:textId="77777777" w:rsidR="009B6EC3" w:rsidRPr="00E71439" w:rsidRDefault="009B6EC3" w:rsidP="009B6EC3">
      <w:pPr>
        <w:pStyle w:val="ListParagraph"/>
        <w:tabs>
          <w:tab w:val="left" w:pos="1215"/>
        </w:tabs>
        <w:kinsoku w:val="0"/>
        <w:overflowPunct w:val="0"/>
        <w:spacing w:after="0" w:line="240" w:lineRule="auto"/>
        <w:ind w:hanging="540"/>
        <w:jc w:val="both"/>
        <w:rPr>
          <w:rFonts w:asciiTheme="majorHAnsi" w:eastAsia="Times New Roman" w:hAnsiTheme="majorHAnsi" w:cstheme="majorHAnsi"/>
          <w:sz w:val="20"/>
          <w:szCs w:val="20"/>
          <w:lang w:val="fr-FR"/>
        </w:rPr>
      </w:pPr>
    </w:p>
    <w:p w14:paraId="277F929A" w14:textId="735CCF97" w:rsidR="009B6EC3" w:rsidRPr="00E71439" w:rsidRDefault="00492E54" w:rsidP="009B6EC3">
      <w:pPr>
        <w:pStyle w:val="ListParagraph"/>
        <w:numPr>
          <w:ilvl w:val="0"/>
          <w:numId w:val="1"/>
        </w:numPr>
        <w:tabs>
          <w:tab w:val="left" w:pos="1215"/>
        </w:tabs>
        <w:kinsoku w:val="0"/>
        <w:overflowPunct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 </w:t>
      </w:r>
      <w:r w:rsidRPr="00E71439">
        <w:rPr>
          <w:rFonts w:asciiTheme="majorHAnsi" w:eastAsia="Times New Roman" w:hAnsiTheme="majorHAnsi" w:cstheme="majorHAnsi"/>
          <w:sz w:val="20"/>
          <w:szCs w:val="20"/>
          <w:u w:val="single"/>
          <w:lang w:val="fr-FR"/>
        </w:rPr>
        <w:t>marché à prix forfaitaire</w:t>
      </w:r>
      <w:r w:rsidRPr="00E71439">
        <w:rPr>
          <w:rFonts w:asciiTheme="majorHAnsi" w:eastAsia="Times New Roman" w:hAnsiTheme="majorHAnsi" w:cstheme="majorHAnsi"/>
          <w:sz w:val="20"/>
          <w:szCs w:val="20"/>
          <w:lang w:val="fr-FR"/>
        </w:rPr>
        <w:t xml:space="preserve"> est un marché dans lequel l’entrepreneur propose un prix total pour la livraison de l’ensemble des travaux. Le paiement peut alors être effectué </w:t>
      </w:r>
      <w:r w:rsidR="004634FC" w:rsidRPr="00E71439">
        <w:rPr>
          <w:rFonts w:asciiTheme="majorHAnsi" w:eastAsia="Times New Roman" w:hAnsiTheme="majorHAnsi" w:cstheme="majorHAnsi"/>
          <w:sz w:val="20"/>
          <w:szCs w:val="20"/>
          <w:lang w:val="fr-FR"/>
        </w:rPr>
        <w:t>en plusieurs</w:t>
      </w:r>
      <w:r w:rsidRPr="00E71439">
        <w:rPr>
          <w:rFonts w:asciiTheme="majorHAnsi" w:eastAsia="Times New Roman" w:hAnsiTheme="majorHAnsi" w:cstheme="majorHAnsi"/>
          <w:sz w:val="20"/>
          <w:szCs w:val="20"/>
          <w:lang w:val="fr-FR"/>
        </w:rPr>
        <w:t xml:space="preserve"> étapes convenues (par exemple, l</w:t>
      </w:r>
      <w:r w:rsidR="00A5066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achèvement de sections clairement définies des travaux). Le prix ne peut </w:t>
      </w:r>
      <w:r w:rsidR="00A5066F" w:rsidRPr="00E71439">
        <w:rPr>
          <w:rFonts w:asciiTheme="majorHAnsi" w:eastAsia="Times New Roman" w:hAnsiTheme="majorHAnsi" w:cstheme="majorHAnsi"/>
          <w:sz w:val="20"/>
          <w:szCs w:val="20"/>
          <w:lang w:val="fr-FR"/>
        </w:rPr>
        <w:t xml:space="preserve">pas </w:t>
      </w:r>
      <w:r w:rsidRPr="00E71439">
        <w:rPr>
          <w:rFonts w:asciiTheme="majorHAnsi" w:eastAsia="Times New Roman" w:hAnsiTheme="majorHAnsi" w:cstheme="majorHAnsi"/>
          <w:sz w:val="20"/>
          <w:szCs w:val="20"/>
          <w:lang w:val="fr-FR"/>
        </w:rPr>
        <w:t>faire l</w:t>
      </w:r>
      <w:r w:rsidR="00A5066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objet d</w:t>
      </w:r>
      <w:r w:rsidR="00A5066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 ajustement, d</w:t>
      </w:r>
      <w:r w:rsidR="00A5066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une révision ou d</w:t>
      </w:r>
      <w:r w:rsidR="00A5066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une </w:t>
      </w:r>
      <w:r w:rsidR="004A3E8B" w:rsidRPr="00E71439">
        <w:rPr>
          <w:rFonts w:asciiTheme="majorHAnsi" w:eastAsia="Times New Roman" w:hAnsiTheme="majorHAnsi" w:cstheme="majorHAnsi"/>
          <w:sz w:val="20"/>
          <w:szCs w:val="20"/>
          <w:lang w:val="fr-FR"/>
        </w:rPr>
        <w:t>réévaluation</w:t>
      </w:r>
      <w:r w:rsidRPr="00E71439">
        <w:rPr>
          <w:rFonts w:asciiTheme="majorHAnsi" w:eastAsia="Times New Roman" w:hAnsiTheme="majorHAnsi" w:cstheme="majorHAnsi"/>
          <w:sz w:val="20"/>
          <w:szCs w:val="20"/>
          <w:lang w:val="fr-FR"/>
        </w:rPr>
        <w:t xml:space="preserve"> </w:t>
      </w:r>
      <w:r w:rsidR="00A5066F" w:rsidRPr="00E71439">
        <w:rPr>
          <w:rFonts w:asciiTheme="majorHAnsi" w:eastAsia="Times New Roman" w:hAnsiTheme="majorHAnsi" w:cstheme="majorHAnsi"/>
          <w:sz w:val="20"/>
          <w:szCs w:val="20"/>
          <w:lang w:val="fr-FR"/>
        </w:rPr>
        <w:t xml:space="preserve">en fonction </w:t>
      </w:r>
      <w:r w:rsidRPr="00E71439">
        <w:rPr>
          <w:rFonts w:asciiTheme="majorHAnsi" w:eastAsia="Times New Roman" w:hAnsiTheme="majorHAnsi" w:cstheme="majorHAnsi"/>
          <w:sz w:val="20"/>
          <w:szCs w:val="20"/>
          <w:lang w:val="fr-FR"/>
        </w:rPr>
        <w:t xml:space="preserve">des coûts réels </w:t>
      </w:r>
      <w:r w:rsidR="00A5066F" w:rsidRPr="00E71439">
        <w:rPr>
          <w:rFonts w:asciiTheme="majorHAnsi" w:eastAsia="Times New Roman" w:hAnsiTheme="majorHAnsi" w:cstheme="majorHAnsi"/>
          <w:sz w:val="20"/>
          <w:szCs w:val="20"/>
          <w:lang w:val="fr-FR"/>
        </w:rPr>
        <w:t>supportés</w:t>
      </w:r>
      <w:r w:rsidRPr="00E71439">
        <w:rPr>
          <w:rFonts w:asciiTheme="majorHAnsi" w:eastAsia="Times New Roman" w:hAnsiTheme="majorHAnsi" w:cstheme="majorHAnsi"/>
          <w:sz w:val="20"/>
          <w:szCs w:val="20"/>
          <w:lang w:val="fr-FR"/>
        </w:rPr>
        <w:t xml:space="preserve"> ou des quantités de matériaux et de main-d'œuvre utilisées par le contractant, sauf si le PNUD ordonne des modifications de l</w:t>
      </w:r>
      <w:r w:rsidR="00A5066F" w:rsidRPr="00E71439">
        <w:rPr>
          <w:rFonts w:asciiTheme="majorHAnsi" w:eastAsia="Times New Roman" w:hAnsiTheme="majorHAnsi" w:cstheme="majorHAnsi"/>
          <w:sz w:val="20"/>
          <w:szCs w:val="20"/>
          <w:lang w:val="fr-FR"/>
        </w:rPr>
        <w:t xml:space="preserve">’énoncé </w:t>
      </w:r>
      <w:r w:rsidR="00383074" w:rsidRPr="00E71439">
        <w:rPr>
          <w:rFonts w:asciiTheme="majorHAnsi" w:eastAsia="Times New Roman" w:hAnsiTheme="majorHAnsi" w:cstheme="majorHAnsi"/>
          <w:sz w:val="20"/>
          <w:szCs w:val="20"/>
          <w:lang w:val="fr-FR"/>
        </w:rPr>
        <w:t xml:space="preserve">initial </w:t>
      </w:r>
      <w:r w:rsidRPr="00E71439">
        <w:rPr>
          <w:rFonts w:asciiTheme="majorHAnsi" w:eastAsia="Times New Roman" w:hAnsiTheme="majorHAnsi" w:cstheme="majorHAnsi"/>
          <w:sz w:val="20"/>
          <w:szCs w:val="20"/>
          <w:lang w:val="fr-FR"/>
        </w:rPr>
        <w:t xml:space="preserve">des travaux. </w:t>
      </w:r>
      <w:r w:rsidR="00494DCD" w:rsidRPr="00E71439">
        <w:rPr>
          <w:rFonts w:asciiTheme="majorHAnsi" w:eastAsia="Times New Roman" w:hAnsiTheme="majorHAnsi" w:cstheme="majorHAnsi"/>
          <w:sz w:val="20"/>
          <w:szCs w:val="20"/>
          <w:lang w:val="fr-FR"/>
        </w:rPr>
        <w:t>Les travaux peuvent être payés en u</w:t>
      </w:r>
      <w:r w:rsidRPr="00E71439">
        <w:rPr>
          <w:rFonts w:asciiTheme="majorHAnsi" w:eastAsia="Times New Roman" w:hAnsiTheme="majorHAnsi" w:cstheme="majorHAnsi"/>
          <w:sz w:val="20"/>
          <w:szCs w:val="20"/>
          <w:lang w:val="fr-FR"/>
        </w:rPr>
        <w:t>n</w:t>
      </w:r>
      <w:r w:rsidR="00494DCD" w:rsidRPr="00E71439">
        <w:rPr>
          <w:rFonts w:asciiTheme="majorHAnsi" w:eastAsia="Times New Roman" w:hAnsiTheme="majorHAnsi" w:cstheme="majorHAnsi"/>
          <w:sz w:val="20"/>
          <w:szCs w:val="20"/>
          <w:lang w:val="fr-FR"/>
        </w:rPr>
        <w:t>e seule fois</w:t>
      </w:r>
      <w:r w:rsidRPr="00E71439">
        <w:rPr>
          <w:rFonts w:asciiTheme="majorHAnsi" w:eastAsia="Times New Roman" w:hAnsiTheme="majorHAnsi" w:cstheme="majorHAnsi"/>
          <w:sz w:val="20"/>
          <w:szCs w:val="20"/>
          <w:lang w:val="fr-FR"/>
        </w:rPr>
        <w:t xml:space="preserve"> à l</w:t>
      </w:r>
      <w:r w:rsidR="00494DCD" w:rsidRPr="00E71439">
        <w:rPr>
          <w:rFonts w:asciiTheme="majorHAnsi" w:eastAsia="Times New Roman" w:hAnsiTheme="majorHAnsi" w:cstheme="majorHAnsi"/>
          <w:sz w:val="20"/>
          <w:szCs w:val="20"/>
          <w:lang w:val="fr-FR"/>
        </w:rPr>
        <w:t xml:space="preserve">eur </w:t>
      </w:r>
      <w:r w:rsidRPr="00E71439">
        <w:rPr>
          <w:rFonts w:asciiTheme="majorHAnsi" w:eastAsia="Times New Roman" w:hAnsiTheme="majorHAnsi" w:cstheme="majorHAnsi"/>
          <w:sz w:val="20"/>
          <w:szCs w:val="20"/>
          <w:lang w:val="fr-FR"/>
        </w:rPr>
        <w:t xml:space="preserve">achèvement, </w:t>
      </w:r>
      <w:r w:rsidR="00494DCD" w:rsidRPr="00E71439">
        <w:rPr>
          <w:rFonts w:asciiTheme="majorHAnsi" w:eastAsia="Times New Roman" w:hAnsiTheme="majorHAnsi" w:cstheme="majorHAnsi"/>
          <w:sz w:val="20"/>
          <w:szCs w:val="20"/>
          <w:lang w:val="fr-FR"/>
        </w:rPr>
        <w:t>sur la base d’</w:t>
      </w:r>
      <w:r w:rsidRPr="00E71439">
        <w:rPr>
          <w:rFonts w:asciiTheme="majorHAnsi" w:eastAsia="Times New Roman" w:hAnsiTheme="majorHAnsi" w:cstheme="majorHAnsi"/>
          <w:sz w:val="20"/>
          <w:szCs w:val="20"/>
          <w:lang w:val="fr-FR"/>
        </w:rPr>
        <w:t xml:space="preserve">un relevé mensuel ou </w:t>
      </w:r>
      <w:r w:rsidR="00494DCD" w:rsidRPr="00E71439">
        <w:rPr>
          <w:rFonts w:asciiTheme="majorHAnsi" w:eastAsia="Times New Roman" w:hAnsiTheme="majorHAnsi" w:cstheme="majorHAnsi"/>
          <w:sz w:val="20"/>
          <w:szCs w:val="20"/>
          <w:lang w:val="fr-FR"/>
        </w:rPr>
        <w:t xml:space="preserve">de manière </w:t>
      </w:r>
      <w:r w:rsidRPr="00E71439">
        <w:rPr>
          <w:rFonts w:asciiTheme="majorHAnsi" w:eastAsia="Times New Roman" w:hAnsiTheme="majorHAnsi" w:cstheme="majorHAnsi"/>
          <w:sz w:val="20"/>
          <w:szCs w:val="20"/>
          <w:lang w:val="fr-FR"/>
        </w:rPr>
        <w:t>échelonné</w:t>
      </w:r>
      <w:r w:rsidR="00494DCD"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 xml:space="preserve"> en fonction d</w:t>
      </w:r>
      <w:r w:rsidR="00494DCD"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étapes </w:t>
      </w:r>
      <w:r w:rsidR="00494DCD" w:rsidRPr="00E71439">
        <w:rPr>
          <w:rFonts w:asciiTheme="majorHAnsi" w:eastAsia="Times New Roman" w:hAnsiTheme="majorHAnsi" w:cstheme="majorHAnsi"/>
          <w:sz w:val="20"/>
          <w:szCs w:val="20"/>
          <w:lang w:val="fr-FR"/>
        </w:rPr>
        <w:t xml:space="preserve">prédéfinies </w:t>
      </w:r>
      <w:r w:rsidRPr="00E71439">
        <w:rPr>
          <w:rFonts w:asciiTheme="majorHAnsi" w:eastAsia="Times New Roman" w:hAnsiTheme="majorHAnsi" w:cstheme="majorHAnsi"/>
          <w:sz w:val="20"/>
          <w:szCs w:val="20"/>
          <w:lang w:val="fr-FR"/>
        </w:rPr>
        <w:t>(</w:t>
      </w:r>
      <w:r w:rsidR="00494DCD" w:rsidRPr="00E71439">
        <w:rPr>
          <w:rFonts w:asciiTheme="majorHAnsi" w:eastAsia="Times New Roman" w:hAnsiTheme="majorHAnsi" w:cstheme="majorHAnsi"/>
          <w:sz w:val="20"/>
          <w:szCs w:val="20"/>
          <w:lang w:val="fr-FR"/>
        </w:rPr>
        <w:t xml:space="preserve">à savoir, à </w:t>
      </w:r>
      <w:r w:rsidRPr="00E71439">
        <w:rPr>
          <w:rFonts w:asciiTheme="majorHAnsi" w:eastAsia="Times New Roman" w:hAnsiTheme="majorHAnsi" w:cstheme="majorHAnsi"/>
          <w:sz w:val="20"/>
          <w:szCs w:val="20"/>
          <w:lang w:val="fr-FR"/>
        </w:rPr>
        <w:t>l</w:t>
      </w:r>
      <w:r w:rsidR="00494DCD"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achèvement de </w:t>
      </w:r>
      <w:r w:rsidR="00494DCD" w:rsidRPr="00E71439">
        <w:rPr>
          <w:rFonts w:asciiTheme="majorHAnsi" w:eastAsia="Times New Roman" w:hAnsiTheme="majorHAnsi" w:cstheme="majorHAnsi"/>
          <w:sz w:val="20"/>
          <w:szCs w:val="20"/>
          <w:lang w:val="fr-FR"/>
        </w:rPr>
        <w:t xml:space="preserve">différentes </w:t>
      </w:r>
      <w:r w:rsidRPr="00E71439">
        <w:rPr>
          <w:rFonts w:asciiTheme="majorHAnsi" w:eastAsia="Times New Roman" w:hAnsiTheme="majorHAnsi" w:cstheme="majorHAnsi"/>
          <w:sz w:val="20"/>
          <w:szCs w:val="20"/>
          <w:lang w:val="fr-FR"/>
        </w:rPr>
        <w:t xml:space="preserve">sections ou phases des travaux). Si cela </w:t>
      </w:r>
      <w:r w:rsidR="00494DCD" w:rsidRPr="00E71439">
        <w:rPr>
          <w:rFonts w:asciiTheme="majorHAnsi" w:eastAsia="Times New Roman" w:hAnsiTheme="majorHAnsi" w:cstheme="majorHAnsi"/>
          <w:sz w:val="20"/>
          <w:szCs w:val="20"/>
          <w:lang w:val="fr-FR"/>
        </w:rPr>
        <w:t xml:space="preserve">simplifie grandement </w:t>
      </w:r>
      <w:r w:rsidRPr="00E71439">
        <w:rPr>
          <w:rFonts w:asciiTheme="majorHAnsi" w:eastAsia="Times New Roman" w:hAnsiTheme="majorHAnsi" w:cstheme="majorHAnsi"/>
          <w:sz w:val="20"/>
          <w:szCs w:val="20"/>
          <w:lang w:val="fr-FR"/>
        </w:rPr>
        <w:t>l</w:t>
      </w:r>
      <w:r w:rsidR="004A3E8B" w:rsidRPr="00E71439">
        <w:rPr>
          <w:rFonts w:asciiTheme="majorHAnsi" w:eastAsia="Times New Roman" w:hAnsiTheme="majorHAnsi" w:cstheme="majorHAnsi"/>
          <w:sz w:val="20"/>
          <w:szCs w:val="20"/>
          <w:lang w:val="fr-FR"/>
        </w:rPr>
        <w:t>’évaluation</w:t>
      </w:r>
      <w:r w:rsidRPr="00E71439">
        <w:rPr>
          <w:rFonts w:asciiTheme="majorHAnsi" w:eastAsia="Times New Roman" w:hAnsiTheme="majorHAnsi" w:cstheme="majorHAnsi"/>
          <w:sz w:val="20"/>
          <w:szCs w:val="20"/>
          <w:lang w:val="fr-FR"/>
        </w:rPr>
        <w:t xml:space="preserve"> et le paiement, cela signifie également que les </w:t>
      </w:r>
      <w:r w:rsidR="00494DCD" w:rsidRPr="00E71439">
        <w:rPr>
          <w:rFonts w:asciiTheme="majorHAnsi" w:eastAsia="Times New Roman" w:hAnsiTheme="majorHAnsi" w:cstheme="majorHAnsi"/>
          <w:sz w:val="20"/>
          <w:szCs w:val="20"/>
          <w:lang w:val="fr-FR"/>
        </w:rPr>
        <w:t>modifications</w:t>
      </w:r>
      <w:r w:rsidRPr="00E71439">
        <w:rPr>
          <w:rFonts w:asciiTheme="majorHAnsi" w:eastAsia="Times New Roman" w:hAnsiTheme="majorHAnsi" w:cstheme="majorHAnsi"/>
          <w:sz w:val="20"/>
          <w:szCs w:val="20"/>
          <w:lang w:val="fr-FR"/>
        </w:rPr>
        <w:t xml:space="preserve"> sont beaucoup plus difficiles à </w:t>
      </w:r>
      <w:r w:rsidR="00494DCD" w:rsidRPr="00E71439">
        <w:rPr>
          <w:rFonts w:asciiTheme="majorHAnsi" w:eastAsia="Times New Roman" w:hAnsiTheme="majorHAnsi" w:cstheme="majorHAnsi"/>
          <w:sz w:val="20"/>
          <w:szCs w:val="20"/>
          <w:lang w:val="fr-FR"/>
        </w:rPr>
        <w:t xml:space="preserve">mettre en œuvre </w:t>
      </w:r>
      <w:r w:rsidRPr="00E71439">
        <w:rPr>
          <w:rFonts w:asciiTheme="majorHAnsi" w:eastAsia="Times New Roman" w:hAnsiTheme="majorHAnsi" w:cstheme="majorHAnsi"/>
          <w:sz w:val="20"/>
          <w:szCs w:val="20"/>
          <w:lang w:val="fr-FR"/>
        </w:rPr>
        <w:t xml:space="preserve">et peuvent entraîner des coûts importants. </w:t>
      </w:r>
      <w:r w:rsidR="000A7C12" w:rsidRPr="00E71439">
        <w:rPr>
          <w:rFonts w:asciiTheme="majorHAnsi" w:eastAsia="Times New Roman" w:hAnsiTheme="majorHAnsi" w:cstheme="majorHAnsi"/>
          <w:sz w:val="20"/>
          <w:szCs w:val="20"/>
          <w:lang w:val="fr-FR"/>
        </w:rPr>
        <w:t xml:space="preserve">Le recours aux </w:t>
      </w:r>
      <w:r w:rsidR="00494DCD" w:rsidRPr="00E71439">
        <w:rPr>
          <w:rFonts w:asciiTheme="majorHAnsi" w:eastAsia="Times New Roman" w:hAnsiTheme="majorHAnsi" w:cstheme="majorHAnsi"/>
          <w:sz w:val="20"/>
          <w:szCs w:val="20"/>
          <w:lang w:val="fr-FR"/>
        </w:rPr>
        <w:t xml:space="preserve">marchés </w:t>
      </w:r>
      <w:r w:rsidRPr="00E71439">
        <w:rPr>
          <w:rFonts w:asciiTheme="majorHAnsi" w:eastAsia="Times New Roman" w:hAnsiTheme="majorHAnsi" w:cstheme="majorHAnsi"/>
          <w:sz w:val="20"/>
          <w:szCs w:val="20"/>
          <w:lang w:val="fr-FR"/>
        </w:rPr>
        <w:t xml:space="preserve">à prix forfaitaire </w:t>
      </w:r>
      <w:r w:rsidR="000A7C12" w:rsidRPr="00E71439">
        <w:rPr>
          <w:rFonts w:asciiTheme="majorHAnsi" w:eastAsia="Times New Roman" w:hAnsiTheme="majorHAnsi" w:cstheme="majorHAnsi"/>
          <w:sz w:val="20"/>
          <w:szCs w:val="20"/>
          <w:lang w:val="fr-FR"/>
        </w:rPr>
        <w:t xml:space="preserve">est donc tout indiqué lorsque les </w:t>
      </w:r>
      <w:r w:rsidRPr="00E71439">
        <w:rPr>
          <w:rFonts w:asciiTheme="majorHAnsi" w:eastAsia="Times New Roman" w:hAnsiTheme="majorHAnsi" w:cstheme="majorHAnsi"/>
          <w:sz w:val="20"/>
          <w:szCs w:val="20"/>
          <w:lang w:val="fr-FR"/>
        </w:rPr>
        <w:t xml:space="preserve">travaux </w:t>
      </w:r>
      <w:r w:rsidR="004169A4" w:rsidRPr="00E71439">
        <w:rPr>
          <w:rFonts w:asciiTheme="majorHAnsi" w:eastAsia="Times New Roman" w:hAnsiTheme="majorHAnsi" w:cstheme="majorHAnsi"/>
          <w:sz w:val="20"/>
          <w:szCs w:val="20"/>
          <w:lang w:val="fr-FR"/>
        </w:rPr>
        <w:t>à effectuer sont</w:t>
      </w:r>
      <w:r w:rsidRPr="00E71439">
        <w:rPr>
          <w:rFonts w:asciiTheme="majorHAnsi" w:eastAsia="Times New Roman" w:hAnsiTheme="majorHAnsi" w:cstheme="majorHAnsi"/>
          <w:sz w:val="20"/>
          <w:szCs w:val="20"/>
          <w:lang w:val="fr-FR"/>
        </w:rPr>
        <w:t xml:space="preserve"> simple</w:t>
      </w:r>
      <w:r w:rsidR="004169A4"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et que peu de </w:t>
      </w:r>
      <w:r w:rsidR="004169A4" w:rsidRPr="00E71439">
        <w:rPr>
          <w:rFonts w:asciiTheme="majorHAnsi" w:eastAsia="Times New Roman" w:hAnsiTheme="majorHAnsi" w:cstheme="majorHAnsi"/>
          <w:sz w:val="20"/>
          <w:szCs w:val="20"/>
          <w:lang w:val="fr-FR"/>
        </w:rPr>
        <w:t>modifications</w:t>
      </w:r>
      <w:r w:rsidRPr="00E71439">
        <w:rPr>
          <w:rFonts w:asciiTheme="majorHAnsi" w:eastAsia="Times New Roman" w:hAnsiTheme="majorHAnsi" w:cstheme="majorHAnsi"/>
          <w:sz w:val="20"/>
          <w:szCs w:val="20"/>
          <w:lang w:val="fr-FR"/>
        </w:rPr>
        <w:t xml:space="preserve"> sont </w:t>
      </w:r>
      <w:r w:rsidR="000A7C12" w:rsidRPr="00E71439">
        <w:rPr>
          <w:rFonts w:asciiTheme="majorHAnsi" w:eastAsia="Times New Roman" w:hAnsiTheme="majorHAnsi" w:cstheme="majorHAnsi"/>
          <w:sz w:val="20"/>
          <w:szCs w:val="20"/>
          <w:lang w:val="fr-FR"/>
        </w:rPr>
        <w:t>prévues</w:t>
      </w:r>
      <w:r w:rsidRPr="00E71439">
        <w:rPr>
          <w:rFonts w:asciiTheme="majorHAnsi" w:eastAsia="Times New Roman" w:hAnsiTheme="majorHAnsi" w:cstheme="majorHAnsi"/>
          <w:sz w:val="20"/>
          <w:szCs w:val="20"/>
          <w:lang w:val="fr-FR"/>
        </w:rPr>
        <w:t xml:space="preserve">. Un </w:t>
      </w:r>
      <w:r w:rsidR="004169A4" w:rsidRPr="00E71439">
        <w:rPr>
          <w:rFonts w:asciiTheme="majorHAnsi" w:eastAsia="Times New Roman" w:hAnsiTheme="majorHAnsi" w:cstheme="majorHAnsi"/>
          <w:sz w:val="20"/>
          <w:szCs w:val="20"/>
          <w:lang w:val="fr-FR"/>
        </w:rPr>
        <w:t xml:space="preserve">marché </w:t>
      </w:r>
      <w:r w:rsidRPr="00E71439">
        <w:rPr>
          <w:rFonts w:asciiTheme="majorHAnsi" w:eastAsia="Times New Roman" w:hAnsiTheme="majorHAnsi" w:cstheme="majorHAnsi"/>
          <w:sz w:val="20"/>
          <w:szCs w:val="20"/>
          <w:lang w:val="fr-FR"/>
        </w:rPr>
        <w:t xml:space="preserve">à prix forfaitaire n'est PAS un </w:t>
      </w:r>
      <w:r w:rsidR="004169A4" w:rsidRPr="00E71439">
        <w:rPr>
          <w:rFonts w:asciiTheme="majorHAnsi" w:eastAsia="Times New Roman" w:hAnsiTheme="majorHAnsi" w:cstheme="majorHAnsi"/>
          <w:sz w:val="20"/>
          <w:szCs w:val="20"/>
          <w:lang w:val="fr-FR"/>
        </w:rPr>
        <w:t xml:space="preserve">marché </w:t>
      </w:r>
      <w:r w:rsidRPr="00E71439">
        <w:rPr>
          <w:rFonts w:asciiTheme="majorHAnsi" w:eastAsia="Times New Roman" w:hAnsiTheme="majorHAnsi" w:cstheme="majorHAnsi"/>
          <w:sz w:val="20"/>
          <w:szCs w:val="20"/>
          <w:lang w:val="fr-FR"/>
        </w:rPr>
        <w:t>à prix fixe.</w:t>
      </w:r>
    </w:p>
    <w:p w14:paraId="6427D5D7"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67438646" w14:textId="57C6A168" w:rsidR="009B6EC3" w:rsidRPr="00E71439" w:rsidRDefault="004169A4"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 </w:t>
      </w:r>
      <w:r w:rsidRPr="00E71439">
        <w:rPr>
          <w:rFonts w:asciiTheme="majorHAnsi" w:eastAsia="Times New Roman" w:hAnsiTheme="majorHAnsi" w:cstheme="majorHAnsi"/>
          <w:sz w:val="20"/>
          <w:szCs w:val="20"/>
          <w:u w:val="single"/>
          <w:lang w:val="fr-FR"/>
        </w:rPr>
        <w:t>marché à prix fixe</w:t>
      </w:r>
      <w:r w:rsidRPr="00E71439">
        <w:rPr>
          <w:rFonts w:asciiTheme="majorHAnsi" w:eastAsia="Times New Roman" w:hAnsiTheme="majorHAnsi" w:cstheme="majorHAnsi"/>
          <w:sz w:val="20"/>
          <w:szCs w:val="20"/>
          <w:lang w:val="fr-FR"/>
        </w:rPr>
        <w:t xml:space="preserve"> est un marché dans lequel l’entrepreneur s’engage à livrer les travaux pour un prix fixe total. A première vue, un tel marché devrait permettre à l’unité administrative du PNUD de disposer d’un niveau élevé de certitude quant au coût du projet. Cependant, étant donné que l’entrepreneur assume le risque de TOUTES les inconnues, il a été démontré que cette méthode conduit à des prix très élevés et à une </w:t>
      </w:r>
      <w:r w:rsidR="00C7736F" w:rsidRPr="00E71439">
        <w:rPr>
          <w:rFonts w:asciiTheme="majorHAnsi" w:eastAsia="Times New Roman" w:hAnsiTheme="majorHAnsi" w:cstheme="majorHAnsi"/>
          <w:sz w:val="20"/>
          <w:szCs w:val="20"/>
          <w:lang w:val="fr-FR"/>
        </w:rPr>
        <w:t>diminution</w:t>
      </w:r>
      <w:r w:rsidRPr="00E71439">
        <w:rPr>
          <w:rFonts w:asciiTheme="majorHAnsi" w:eastAsia="Times New Roman" w:hAnsiTheme="majorHAnsi" w:cstheme="majorHAnsi"/>
          <w:sz w:val="20"/>
          <w:szCs w:val="20"/>
          <w:lang w:val="fr-FR"/>
        </w:rPr>
        <w:t xml:space="preserve"> du rapport qualité-prix. En réalité, un </w:t>
      </w:r>
      <w:r w:rsidR="00CE1EFF"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xml:space="preserve"> à prix fixe </w:t>
      </w:r>
      <w:r w:rsidR="00C7736F" w:rsidRPr="00E71439">
        <w:rPr>
          <w:rFonts w:asciiTheme="majorHAnsi" w:eastAsia="Times New Roman" w:hAnsiTheme="majorHAnsi" w:cstheme="majorHAnsi"/>
          <w:sz w:val="20"/>
          <w:szCs w:val="20"/>
          <w:lang w:val="fr-FR"/>
        </w:rPr>
        <w:t xml:space="preserve">n’a d’intérêt pratique </w:t>
      </w:r>
      <w:r w:rsidRPr="00E71439">
        <w:rPr>
          <w:rFonts w:asciiTheme="majorHAnsi" w:eastAsia="Times New Roman" w:hAnsiTheme="majorHAnsi" w:cstheme="majorHAnsi"/>
          <w:sz w:val="20"/>
          <w:szCs w:val="20"/>
          <w:lang w:val="fr-FR"/>
        </w:rPr>
        <w:t>que pour des projets très simples et de petite taille.</w:t>
      </w:r>
    </w:p>
    <w:p w14:paraId="552B2EAC"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74AA5EA3" w14:textId="0E4FFAEF" w:rsidR="009B6EC3" w:rsidRPr="00E71439" w:rsidRDefault="0007311E" w:rsidP="009B6EC3">
      <w:pPr>
        <w:pStyle w:val="Heading2"/>
        <w:spacing w:before="0"/>
        <w:jc w:val="both"/>
        <w:rPr>
          <w:sz w:val="22"/>
          <w:szCs w:val="28"/>
          <w:lang w:val="fr-FR"/>
        </w:rPr>
      </w:pPr>
      <w:bookmarkStart w:id="35" w:name="_Toc41489952"/>
      <w:r>
        <w:rPr>
          <w:sz w:val="22"/>
          <w:szCs w:val="28"/>
          <w:lang w:val="fr-FR"/>
        </w:rPr>
        <w:t>Demande de passation de marchés de travaux</w:t>
      </w:r>
      <w:bookmarkEnd w:id="35"/>
    </w:p>
    <w:p w14:paraId="46FD9178" w14:textId="77777777" w:rsidR="009B6EC3" w:rsidRPr="00E71439"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sz w:val="20"/>
          <w:szCs w:val="20"/>
          <w:lang w:val="fr-FR"/>
        </w:rPr>
      </w:pPr>
    </w:p>
    <w:p w14:paraId="08C284FC" w14:textId="5E04D47B" w:rsidR="009B6EC3" w:rsidRPr="00E71439" w:rsidRDefault="00094A34"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processus de passation de marchés peut se </w:t>
      </w:r>
      <w:r w:rsidR="00842A18" w:rsidRPr="00E71439">
        <w:rPr>
          <w:rFonts w:asciiTheme="majorHAnsi" w:eastAsia="Times New Roman" w:hAnsiTheme="majorHAnsi" w:cstheme="majorHAnsi"/>
          <w:sz w:val="20"/>
          <w:szCs w:val="20"/>
          <w:lang w:val="fr-FR"/>
        </w:rPr>
        <w:t>dérouler</w:t>
      </w:r>
      <w:r w:rsidRPr="00E71439">
        <w:rPr>
          <w:rFonts w:asciiTheme="majorHAnsi" w:eastAsia="Times New Roman" w:hAnsiTheme="majorHAnsi" w:cstheme="majorHAnsi"/>
          <w:sz w:val="20"/>
          <w:szCs w:val="20"/>
          <w:lang w:val="fr-FR"/>
        </w:rPr>
        <w:t xml:space="preserve"> en une seule étape dans le cadre d’un processus concurrentiel ouvert ou en deux étapes se composant d’une présélection suivie d’un appel d’offres adressé aux soumissionnaires présélectionnés lors de la première étape.</w:t>
      </w:r>
    </w:p>
    <w:p w14:paraId="2974699A" w14:textId="77777777" w:rsidR="009B6EC3" w:rsidRPr="00E71439"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p>
    <w:p w14:paraId="7203F94E" w14:textId="0D648EF9" w:rsidR="009B6EC3" w:rsidRPr="00E71439" w:rsidRDefault="00094A34"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présélection, qui ajoute une étape supplémentaire et augmente la durée globale de la passation de marchés, est souvent utilisée pour des travaux spécifiques de grande valeur</w:t>
      </w:r>
      <w:r w:rsidR="00C86DEA" w:rsidRPr="00E71439">
        <w:rPr>
          <w:rFonts w:asciiTheme="majorHAnsi" w:eastAsia="Times New Roman" w:hAnsiTheme="majorHAnsi" w:cstheme="majorHAnsi"/>
          <w:sz w:val="20"/>
          <w:szCs w:val="20"/>
          <w:lang w:val="fr-FR"/>
        </w:rPr>
        <w:t>, lorsque</w:t>
      </w:r>
      <w:r w:rsidRPr="00E71439">
        <w:rPr>
          <w:rFonts w:asciiTheme="majorHAnsi" w:eastAsia="Times New Roman" w:hAnsiTheme="majorHAnsi" w:cstheme="majorHAnsi"/>
          <w:sz w:val="20"/>
          <w:szCs w:val="20"/>
          <w:lang w:val="fr-FR"/>
        </w:rPr>
        <w:t xml:space="preserve"> le coût de préparation d</w:t>
      </w:r>
      <w:r w:rsidR="00C86DE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une offre est élevé et </w:t>
      </w:r>
      <w:r w:rsidR="00C86DEA" w:rsidRPr="00E71439">
        <w:rPr>
          <w:rFonts w:asciiTheme="majorHAnsi" w:eastAsia="Times New Roman" w:hAnsiTheme="majorHAnsi" w:cstheme="majorHAnsi"/>
          <w:sz w:val="20"/>
          <w:szCs w:val="20"/>
          <w:lang w:val="fr-FR"/>
        </w:rPr>
        <w:t>qu’</w:t>
      </w:r>
      <w:r w:rsidRPr="00E71439">
        <w:rPr>
          <w:rFonts w:asciiTheme="majorHAnsi" w:eastAsia="Times New Roman" w:hAnsiTheme="majorHAnsi" w:cstheme="majorHAnsi"/>
          <w:sz w:val="20"/>
          <w:szCs w:val="20"/>
          <w:lang w:val="fr-FR"/>
        </w:rPr>
        <w:t>il est logique de s</w:t>
      </w:r>
      <w:r w:rsidR="00C86DE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assurer que les soumissionnaires sélectionnés pour soumissionner </w:t>
      </w:r>
      <w:r w:rsidR="008E7CAC" w:rsidRPr="00E71439">
        <w:rPr>
          <w:rFonts w:asciiTheme="majorHAnsi" w:eastAsia="Times New Roman" w:hAnsiTheme="majorHAnsi" w:cstheme="majorHAnsi"/>
          <w:sz w:val="20"/>
          <w:szCs w:val="20"/>
          <w:lang w:val="fr-FR"/>
        </w:rPr>
        <w:t>respectent les</w:t>
      </w:r>
      <w:r w:rsidRPr="00E71439">
        <w:rPr>
          <w:rFonts w:asciiTheme="majorHAnsi" w:eastAsia="Times New Roman" w:hAnsiTheme="majorHAnsi" w:cstheme="majorHAnsi"/>
          <w:sz w:val="20"/>
          <w:szCs w:val="20"/>
          <w:lang w:val="fr-FR"/>
        </w:rPr>
        <w:t xml:space="preserve"> </w:t>
      </w:r>
      <w:r w:rsidR="00842A18" w:rsidRPr="00E71439">
        <w:rPr>
          <w:rFonts w:asciiTheme="majorHAnsi" w:eastAsia="Times New Roman" w:hAnsiTheme="majorHAnsi" w:cstheme="majorHAnsi"/>
          <w:sz w:val="20"/>
          <w:szCs w:val="20"/>
          <w:lang w:val="fr-FR"/>
        </w:rPr>
        <w:t>exigences</w:t>
      </w:r>
      <w:r w:rsidRPr="00E71439">
        <w:rPr>
          <w:rFonts w:asciiTheme="majorHAnsi" w:eastAsia="Times New Roman" w:hAnsiTheme="majorHAnsi" w:cstheme="majorHAnsi"/>
          <w:sz w:val="20"/>
          <w:szCs w:val="20"/>
          <w:lang w:val="fr-FR"/>
        </w:rPr>
        <w:t xml:space="preserve"> minimales de </w:t>
      </w:r>
      <w:r w:rsidR="00C86DEA" w:rsidRPr="00E71439">
        <w:rPr>
          <w:rFonts w:asciiTheme="majorHAnsi" w:eastAsia="Times New Roman" w:hAnsiTheme="majorHAnsi" w:cstheme="majorHAnsi"/>
          <w:sz w:val="20"/>
          <w:szCs w:val="20"/>
          <w:lang w:val="fr-FR"/>
        </w:rPr>
        <w:t>qualification</w:t>
      </w:r>
      <w:r w:rsidRPr="00E71439">
        <w:rPr>
          <w:rFonts w:asciiTheme="majorHAnsi" w:eastAsia="Times New Roman" w:hAnsiTheme="majorHAnsi" w:cstheme="majorHAnsi"/>
          <w:sz w:val="20"/>
          <w:szCs w:val="20"/>
          <w:lang w:val="fr-FR"/>
        </w:rPr>
        <w:t xml:space="preserve"> et d</w:t>
      </w:r>
      <w:r w:rsidR="00C86DEA"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expérience. Cependant, si la pré</w:t>
      </w:r>
      <w:r w:rsidR="00C86DEA" w:rsidRPr="00E71439">
        <w:rPr>
          <w:rFonts w:asciiTheme="majorHAnsi" w:eastAsia="Times New Roman" w:hAnsiTheme="majorHAnsi" w:cstheme="majorHAnsi"/>
          <w:sz w:val="20"/>
          <w:szCs w:val="20"/>
          <w:lang w:val="fr-FR"/>
        </w:rPr>
        <w:t>sélection</w:t>
      </w:r>
      <w:r w:rsidRPr="00E71439">
        <w:rPr>
          <w:rFonts w:asciiTheme="majorHAnsi" w:eastAsia="Times New Roman" w:hAnsiTheme="majorHAnsi" w:cstheme="majorHAnsi"/>
          <w:sz w:val="20"/>
          <w:szCs w:val="20"/>
          <w:lang w:val="fr-FR"/>
        </w:rPr>
        <w:t xml:space="preserve"> est entreprise parallèlement à la réalisation de la conception, le temps supplémentaire peut ne pas être significatif et, inversement, peut ajouter de la valeur au processus.</w:t>
      </w:r>
    </w:p>
    <w:p w14:paraId="1D8026AA" w14:textId="77777777" w:rsidR="009B6EC3" w:rsidRPr="00E71439"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p>
    <w:p w14:paraId="58580F03" w14:textId="682224EA" w:rsidR="009B6EC3" w:rsidRPr="00E71439" w:rsidRDefault="00C86DEA"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Lorsqu</w:t>
      </w:r>
      <w:r w:rsidR="00E26F0C" w:rsidRPr="00E71439">
        <w:rPr>
          <w:rFonts w:asciiTheme="majorHAnsi" w:eastAsia="Times New Roman" w:hAnsiTheme="majorHAnsi" w:cstheme="majorHAnsi"/>
          <w:sz w:val="20"/>
          <w:szCs w:val="20"/>
          <w:lang w:val="fr-FR"/>
        </w:rPr>
        <w:t>e les travaux sont assortis de</w:t>
      </w:r>
      <w:r w:rsidRPr="00E71439">
        <w:rPr>
          <w:rFonts w:asciiTheme="majorHAnsi" w:eastAsia="Times New Roman" w:hAnsiTheme="majorHAnsi" w:cstheme="majorHAnsi"/>
          <w:sz w:val="20"/>
          <w:szCs w:val="20"/>
          <w:lang w:val="fr-FR"/>
        </w:rPr>
        <w:t xml:space="preserve"> </w:t>
      </w:r>
      <w:r w:rsidR="00E26F0C" w:rsidRPr="00E71439">
        <w:rPr>
          <w:rFonts w:asciiTheme="majorHAnsi" w:eastAsia="Times New Roman" w:hAnsiTheme="majorHAnsi" w:cstheme="majorHAnsi"/>
          <w:sz w:val="20"/>
          <w:szCs w:val="20"/>
          <w:lang w:val="fr-FR"/>
        </w:rPr>
        <w:t>prescriptions</w:t>
      </w:r>
      <w:r w:rsidRPr="00E71439">
        <w:rPr>
          <w:rFonts w:asciiTheme="majorHAnsi" w:eastAsia="Times New Roman" w:hAnsiTheme="majorHAnsi" w:cstheme="majorHAnsi"/>
          <w:sz w:val="20"/>
          <w:szCs w:val="20"/>
          <w:lang w:val="fr-FR"/>
        </w:rPr>
        <w:t xml:space="preserve"> similaires continues et répétitives, même </w:t>
      </w:r>
      <w:r w:rsidR="00E26F0C" w:rsidRPr="00E71439">
        <w:rPr>
          <w:rFonts w:asciiTheme="majorHAnsi" w:eastAsia="Times New Roman" w:hAnsiTheme="majorHAnsi" w:cstheme="majorHAnsi"/>
          <w:sz w:val="20"/>
          <w:szCs w:val="20"/>
          <w:lang w:val="fr-FR"/>
        </w:rPr>
        <w:t xml:space="preserve">s’il s’agit de travaux </w:t>
      </w:r>
      <w:r w:rsidRPr="00E71439">
        <w:rPr>
          <w:rFonts w:asciiTheme="majorHAnsi" w:eastAsia="Times New Roman" w:hAnsiTheme="majorHAnsi" w:cstheme="majorHAnsi"/>
          <w:sz w:val="20"/>
          <w:szCs w:val="20"/>
          <w:lang w:val="fr-FR"/>
        </w:rPr>
        <w:t xml:space="preserve">de </w:t>
      </w:r>
      <w:r w:rsidR="00E26F0C" w:rsidRPr="00E71439">
        <w:rPr>
          <w:rFonts w:asciiTheme="majorHAnsi" w:eastAsia="Times New Roman" w:hAnsiTheme="majorHAnsi" w:cstheme="majorHAnsi"/>
          <w:sz w:val="20"/>
          <w:szCs w:val="20"/>
          <w:lang w:val="fr-FR"/>
        </w:rPr>
        <w:t xml:space="preserve">valeur </w:t>
      </w:r>
      <w:r w:rsidRPr="00E71439">
        <w:rPr>
          <w:rFonts w:asciiTheme="majorHAnsi" w:eastAsia="Times New Roman" w:hAnsiTheme="majorHAnsi" w:cstheme="majorHAnsi"/>
          <w:sz w:val="20"/>
          <w:szCs w:val="20"/>
          <w:lang w:val="fr-FR"/>
        </w:rPr>
        <w:t xml:space="preserve">faible et moyenne, il peut être judicieux </w:t>
      </w:r>
      <w:r w:rsidR="00675FA5" w:rsidRPr="00E71439">
        <w:rPr>
          <w:rFonts w:asciiTheme="majorHAnsi" w:eastAsia="Times New Roman" w:hAnsiTheme="majorHAnsi" w:cstheme="majorHAnsi"/>
          <w:sz w:val="20"/>
          <w:szCs w:val="20"/>
          <w:lang w:val="fr-FR"/>
        </w:rPr>
        <w:t>d’effectuer</w:t>
      </w:r>
      <w:r w:rsidRPr="00E71439">
        <w:rPr>
          <w:rFonts w:asciiTheme="majorHAnsi" w:eastAsia="Times New Roman" w:hAnsiTheme="majorHAnsi" w:cstheme="majorHAnsi"/>
          <w:sz w:val="20"/>
          <w:szCs w:val="20"/>
          <w:lang w:val="fr-FR"/>
        </w:rPr>
        <w:t xml:space="preserve"> une pré</w:t>
      </w:r>
      <w:r w:rsidR="00675FA5" w:rsidRPr="00E71439">
        <w:rPr>
          <w:rFonts w:asciiTheme="majorHAnsi" w:eastAsia="Times New Roman" w:hAnsiTheme="majorHAnsi" w:cstheme="majorHAnsi"/>
          <w:sz w:val="20"/>
          <w:szCs w:val="20"/>
          <w:lang w:val="fr-FR"/>
        </w:rPr>
        <w:t>sélection</w:t>
      </w:r>
      <w:r w:rsidRPr="00E71439">
        <w:rPr>
          <w:rFonts w:asciiTheme="majorHAnsi" w:eastAsia="Times New Roman" w:hAnsiTheme="majorHAnsi" w:cstheme="majorHAnsi"/>
          <w:sz w:val="20"/>
          <w:szCs w:val="20"/>
          <w:lang w:val="fr-FR"/>
        </w:rPr>
        <w:t xml:space="preserve"> générale pour différents secteurs et seuils de valeur. La plupart des pays dont le secteur de la construction est </w:t>
      </w:r>
      <w:r w:rsidR="00675FA5" w:rsidRPr="00E71439">
        <w:rPr>
          <w:rFonts w:asciiTheme="majorHAnsi" w:eastAsia="Times New Roman" w:hAnsiTheme="majorHAnsi" w:cstheme="majorHAnsi"/>
          <w:sz w:val="20"/>
          <w:szCs w:val="20"/>
          <w:lang w:val="fr-FR"/>
        </w:rPr>
        <w:t>parvenu à maturité</w:t>
      </w:r>
      <w:r w:rsidRPr="00E71439">
        <w:rPr>
          <w:rFonts w:asciiTheme="majorHAnsi" w:eastAsia="Times New Roman" w:hAnsiTheme="majorHAnsi" w:cstheme="majorHAnsi"/>
          <w:sz w:val="20"/>
          <w:szCs w:val="20"/>
          <w:lang w:val="fr-FR"/>
        </w:rPr>
        <w:t xml:space="preserve"> </w:t>
      </w:r>
      <w:r w:rsidR="00675FA5" w:rsidRPr="00E71439">
        <w:rPr>
          <w:rFonts w:asciiTheme="majorHAnsi" w:eastAsia="Times New Roman" w:hAnsiTheme="majorHAnsi" w:cstheme="majorHAnsi"/>
          <w:sz w:val="20"/>
          <w:szCs w:val="20"/>
          <w:lang w:val="fr-FR"/>
        </w:rPr>
        <w:t>disposent</w:t>
      </w:r>
      <w:r w:rsidRPr="00E71439">
        <w:rPr>
          <w:rFonts w:asciiTheme="majorHAnsi" w:eastAsia="Times New Roman" w:hAnsiTheme="majorHAnsi" w:cstheme="majorHAnsi"/>
          <w:sz w:val="20"/>
          <w:szCs w:val="20"/>
          <w:lang w:val="fr-FR"/>
        </w:rPr>
        <w:t xml:space="preserve"> </w:t>
      </w:r>
      <w:r w:rsidR="00675FA5"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 xml:space="preserve">entrepreneurs classés </w:t>
      </w:r>
      <w:r w:rsidR="00675FA5" w:rsidRPr="00E71439">
        <w:rPr>
          <w:rFonts w:asciiTheme="majorHAnsi" w:eastAsia="Times New Roman" w:hAnsiTheme="majorHAnsi" w:cstheme="majorHAnsi"/>
          <w:sz w:val="20"/>
          <w:szCs w:val="20"/>
          <w:lang w:val="fr-FR"/>
        </w:rPr>
        <w:t xml:space="preserve">selon </w:t>
      </w:r>
      <w:r w:rsidRPr="00E71439">
        <w:rPr>
          <w:rFonts w:asciiTheme="majorHAnsi" w:eastAsia="Times New Roman" w:hAnsiTheme="majorHAnsi" w:cstheme="majorHAnsi"/>
          <w:sz w:val="20"/>
          <w:szCs w:val="20"/>
          <w:lang w:val="fr-FR"/>
        </w:rPr>
        <w:t xml:space="preserve">différents </w:t>
      </w:r>
      <w:r w:rsidR="00842A18" w:rsidRPr="00E71439">
        <w:rPr>
          <w:rFonts w:asciiTheme="majorHAnsi" w:eastAsia="Times New Roman" w:hAnsiTheme="majorHAnsi" w:cstheme="majorHAnsi"/>
          <w:sz w:val="20"/>
          <w:szCs w:val="20"/>
          <w:lang w:val="fr-FR"/>
        </w:rPr>
        <w:t>niveaux</w:t>
      </w:r>
      <w:r w:rsidRPr="00E71439">
        <w:rPr>
          <w:rFonts w:asciiTheme="majorHAnsi" w:eastAsia="Times New Roman" w:hAnsiTheme="majorHAnsi" w:cstheme="majorHAnsi"/>
          <w:sz w:val="20"/>
          <w:szCs w:val="20"/>
          <w:lang w:val="fr-FR"/>
        </w:rPr>
        <w:t>, soit par les autorités, soit par l</w:t>
      </w:r>
      <w:r w:rsidR="00675FA5"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industrie elle-même, auxquels une </w:t>
      </w:r>
      <w:r w:rsidR="00675FA5" w:rsidRPr="00E71439">
        <w:rPr>
          <w:rFonts w:asciiTheme="majorHAnsi" w:eastAsia="Times New Roman" w:hAnsiTheme="majorHAnsi" w:cstheme="majorHAnsi"/>
          <w:sz w:val="20"/>
          <w:szCs w:val="20"/>
          <w:lang w:val="fr-FR"/>
        </w:rPr>
        <w:t>unité administrative</w:t>
      </w:r>
      <w:r w:rsidRPr="00E71439">
        <w:rPr>
          <w:rFonts w:asciiTheme="majorHAnsi" w:eastAsia="Times New Roman" w:hAnsiTheme="majorHAnsi" w:cstheme="majorHAnsi"/>
          <w:sz w:val="20"/>
          <w:szCs w:val="20"/>
          <w:lang w:val="fr-FR"/>
        </w:rPr>
        <w:t xml:space="preserve"> du PNUD peut se référer </w:t>
      </w:r>
      <w:r w:rsidR="00675FA5" w:rsidRPr="00E71439">
        <w:rPr>
          <w:rFonts w:asciiTheme="majorHAnsi" w:eastAsia="Times New Roman" w:hAnsiTheme="majorHAnsi" w:cstheme="majorHAnsi"/>
          <w:sz w:val="20"/>
          <w:szCs w:val="20"/>
          <w:lang w:val="fr-FR"/>
        </w:rPr>
        <w:t>au niveau</w:t>
      </w:r>
      <w:r w:rsidRPr="00E71439">
        <w:rPr>
          <w:rFonts w:asciiTheme="majorHAnsi" w:eastAsia="Times New Roman" w:hAnsiTheme="majorHAnsi" w:cstheme="majorHAnsi"/>
          <w:sz w:val="20"/>
          <w:szCs w:val="20"/>
          <w:lang w:val="fr-FR"/>
        </w:rPr>
        <w:t xml:space="preserve"> local.</w:t>
      </w:r>
    </w:p>
    <w:p w14:paraId="4544DC54"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7DC54E1D" w14:textId="1B61B5D3" w:rsidR="009B6EC3" w:rsidRPr="00E71439" w:rsidRDefault="00675FA5"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passation directe de marchés de travaux (par dérogation à un appel d’offres) est régie comme pour tout</w:t>
      </w:r>
      <w:r w:rsidR="005F516D"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 xml:space="preserve"> autre passation de marchés par les dispositions applicables des POPP.</w:t>
      </w:r>
    </w:p>
    <w:p w14:paraId="1552B94E" w14:textId="1C66323F" w:rsidR="002A536F" w:rsidRPr="00E71439" w:rsidRDefault="002A536F">
      <w:pPr>
        <w:rPr>
          <w:rFonts w:eastAsia="Times New Roman" w:cstheme="minorHAnsi"/>
          <w:bCs/>
          <w:sz w:val="20"/>
          <w:szCs w:val="20"/>
          <w:u w:val="single"/>
          <w:lang w:val="fr-FR"/>
        </w:rPr>
      </w:pPr>
      <w:r w:rsidRPr="00E71439">
        <w:rPr>
          <w:rFonts w:eastAsia="Times New Roman" w:cstheme="minorHAnsi"/>
          <w:bCs/>
          <w:sz w:val="20"/>
          <w:szCs w:val="20"/>
          <w:u w:val="single"/>
          <w:lang w:val="fr-FR"/>
        </w:rPr>
        <w:br w:type="page"/>
      </w:r>
    </w:p>
    <w:p w14:paraId="17A24CA4" w14:textId="77777777" w:rsidR="009B6EC3" w:rsidRPr="00E71439" w:rsidRDefault="009B6EC3" w:rsidP="009B6EC3">
      <w:pPr>
        <w:pStyle w:val="ListParagraph"/>
        <w:spacing w:after="0"/>
        <w:ind w:left="734"/>
        <w:rPr>
          <w:rFonts w:eastAsia="Times New Roman" w:cstheme="minorHAnsi"/>
          <w:bCs/>
          <w:sz w:val="20"/>
          <w:szCs w:val="20"/>
          <w:u w:val="single"/>
          <w:lang w:val="fr-FR"/>
        </w:rPr>
      </w:pPr>
    </w:p>
    <w:p w14:paraId="219BA819" w14:textId="086F7BA6" w:rsidR="009B6EC3" w:rsidRPr="00E71439" w:rsidRDefault="005F516D"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Les travaux de construction peuvent être gérés par un logiciel de gestion de projet, en fonction de la taille et de la complexité des projets, </w:t>
      </w:r>
      <w:r w:rsidR="00842A18" w:rsidRPr="00E71439">
        <w:rPr>
          <w:rFonts w:asciiTheme="majorHAnsi" w:eastAsia="Times New Roman" w:hAnsiTheme="majorHAnsi" w:cstheme="majorHAnsi"/>
          <w:sz w:val="20"/>
          <w:szCs w:val="20"/>
          <w:lang w:val="fr-FR"/>
        </w:rPr>
        <w:t>tel que</w:t>
      </w:r>
      <w:r w:rsidRPr="00E71439">
        <w:rPr>
          <w:rFonts w:asciiTheme="majorHAnsi" w:eastAsia="Times New Roman" w:hAnsiTheme="majorHAnsi" w:cstheme="majorHAnsi"/>
          <w:sz w:val="20"/>
          <w:szCs w:val="20"/>
          <w:lang w:val="fr-FR"/>
        </w:rPr>
        <w:t xml:space="preserve"> Microsoft</w:t>
      </w:r>
      <w:r w:rsidR="00842A18" w:rsidRPr="00E71439">
        <w:rPr>
          <w:rFonts w:asciiTheme="majorHAnsi" w:eastAsia="Times New Roman" w:hAnsiTheme="majorHAnsi" w:cstheme="majorHAnsi"/>
          <w:sz w:val="20"/>
          <w:szCs w:val="20"/>
          <w:lang w:val="fr-FR"/>
        </w:rPr>
        <w:t xml:space="preserve"> Project</w:t>
      </w:r>
      <w:r w:rsidRPr="00E71439">
        <w:rPr>
          <w:rFonts w:asciiTheme="majorHAnsi" w:eastAsia="Times New Roman" w:hAnsiTheme="majorHAnsi" w:cstheme="majorHAnsi"/>
          <w:sz w:val="20"/>
          <w:szCs w:val="20"/>
          <w:lang w:val="fr-FR"/>
        </w:rPr>
        <w:t xml:space="preserve">, Prince2 </w:t>
      </w:r>
      <w:r w:rsidR="00842A18" w:rsidRPr="00E71439">
        <w:rPr>
          <w:rFonts w:asciiTheme="majorHAnsi" w:eastAsia="Times New Roman" w:hAnsiTheme="majorHAnsi" w:cstheme="majorHAnsi"/>
          <w:sz w:val="20"/>
          <w:szCs w:val="20"/>
          <w:lang w:val="fr-FR"/>
        </w:rPr>
        <w:t xml:space="preserve">Process Model </w:t>
      </w:r>
      <w:r w:rsidRPr="00E71439">
        <w:rPr>
          <w:rFonts w:asciiTheme="majorHAnsi" w:eastAsia="Times New Roman" w:hAnsiTheme="majorHAnsi" w:cstheme="majorHAnsi"/>
          <w:sz w:val="20"/>
          <w:szCs w:val="20"/>
          <w:lang w:val="fr-FR"/>
        </w:rPr>
        <w:t>ou un logiciel de gestion de la planification des travaux de construction plus sophistiqué.</w:t>
      </w:r>
    </w:p>
    <w:p w14:paraId="6B8C9AD9" w14:textId="77777777" w:rsidR="009B6EC3" w:rsidRPr="00E71439" w:rsidRDefault="009B6EC3" w:rsidP="009B6EC3">
      <w:pPr>
        <w:spacing w:after="0" w:line="240" w:lineRule="auto"/>
        <w:ind w:left="720"/>
        <w:rPr>
          <w:rFonts w:eastAsia="Times New Roman" w:cstheme="minorHAnsi"/>
          <w:bCs/>
          <w:sz w:val="20"/>
          <w:szCs w:val="20"/>
          <w:u w:val="single"/>
          <w:lang w:val="fr-FR"/>
        </w:rPr>
      </w:pPr>
    </w:p>
    <w:p w14:paraId="0C1D79E3" w14:textId="5B2D7CC3" w:rsidR="009B6EC3" w:rsidRPr="00E71439" w:rsidRDefault="005F516D" w:rsidP="009B6EC3">
      <w:pPr>
        <w:spacing w:after="0" w:line="240" w:lineRule="auto"/>
        <w:ind w:left="720"/>
        <w:rPr>
          <w:rFonts w:eastAsia="Times New Roman" w:cstheme="minorHAnsi"/>
          <w:bCs/>
          <w:sz w:val="20"/>
          <w:szCs w:val="20"/>
          <w:u w:val="single"/>
          <w:lang w:val="fr-FR"/>
        </w:rPr>
      </w:pPr>
      <w:r w:rsidRPr="00E71439">
        <w:rPr>
          <w:rFonts w:eastAsia="Times New Roman" w:cstheme="minorHAnsi"/>
          <w:bCs/>
          <w:sz w:val="20"/>
          <w:szCs w:val="20"/>
          <w:u w:val="single"/>
          <w:lang w:val="fr-FR"/>
        </w:rPr>
        <w:t>Conférence préalable à l’appel</w:t>
      </w:r>
      <w:r w:rsidR="00B50A91" w:rsidRPr="00E71439">
        <w:rPr>
          <w:rFonts w:eastAsia="Times New Roman" w:cstheme="minorHAnsi"/>
          <w:bCs/>
          <w:sz w:val="20"/>
          <w:szCs w:val="20"/>
          <w:u w:val="single"/>
          <w:lang w:val="fr-FR"/>
        </w:rPr>
        <w:t xml:space="preserve"> d’offres</w:t>
      </w:r>
      <w:r w:rsidRPr="00E71439">
        <w:rPr>
          <w:rFonts w:eastAsia="Times New Roman" w:cstheme="minorHAnsi"/>
          <w:bCs/>
          <w:sz w:val="20"/>
          <w:szCs w:val="20"/>
          <w:u w:val="single"/>
          <w:lang w:val="fr-FR"/>
        </w:rPr>
        <w:t>/visites sur place</w:t>
      </w:r>
    </w:p>
    <w:p w14:paraId="61D9A11A" w14:textId="77777777" w:rsidR="009B6EC3" w:rsidRPr="00E71439" w:rsidRDefault="009B6EC3" w:rsidP="009B6EC3">
      <w:pPr>
        <w:pStyle w:val="ListParagraph"/>
        <w:spacing w:after="0" w:line="240" w:lineRule="auto"/>
        <w:rPr>
          <w:rFonts w:asciiTheme="majorHAnsi" w:eastAsia="Times New Roman" w:hAnsiTheme="majorHAnsi" w:cstheme="majorHAnsi"/>
          <w:sz w:val="20"/>
          <w:szCs w:val="20"/>
          <w:lang w:val="fr-FR"/>
        </w:rPr>
      </w:pPr>
    </w:p>
    <w:p w14:paraId="75063FA7" w14:textId="60AA9EB7" w:rsidR="009B6EC3" w:rsidRPr="00E71439" w:rsidRDefault="007B3261" w:rsidP="009B6EC3">
      <w:pPr>
        <w:pStyle w:val="ListParagraph"/>
        <w:numPr>
          <w:ilvl w:val="0"/>
          <w:numId w:val="1"/>
        </w:numPr>
        <w:ind w:hanging="540"/>
        <w:jc w:val="both"/>
        <w:rPr>
          <w:rFonts w:asciiTheme="majorHAnsi" w:eastAsia="Times New Roman" w:hAnsiTheme="majorHAnsi" w:cstheme="majorHAnsi"/>
          <w:sz w:val="20"/>
          <w:szCs w:val="20"/>
          <w:lang w:val="fr-FR"/>
        </w:rPr>
      </w:pPr>
      <w:r w:rsidRPr="007B3261">
        <w:rPr>
          <w:rFonts w:asciiTheme="majorHAnsi" w:eastAsia="Times New Roman" w:hAnsiTheme="majorHAnsi" w:cstheme="majorHAnsi"/>
          <w:sz w:val="20"/>
          <w:szCs w:val="20"/>
          <w:lang w:val="fr-FR"/>
        </w:rPr>
        <w:t>L'exigence d'une conférence préalable à l'appel d'offres / visite du site doit être déterminée au cas par cas en fonction de la nature, de la portée et de la complexité des travaux. Il est recommandé de rendre une conférence préalable à l'offre et/ou une visite du site obligatoires uniquement dans les cas où, en raison de situations indépendantes de la volonté du PNUD, les informations fournies dans le document de demande ne sont pas suffisamment claires pour permettre aux soumissionnaires de comprendre pleinement la portée de travaux, ou</w:t>
      </w:r>
      <w:r w:rsidR="003B2CAD">
        <w:rPr>
          <w:rFonts w:asciiTheme="majorHAnsi" w:eastAsia="Times New Roman" w:hAnsiTheme="majorHAnsi" w:cstheme="majorHAnsi"/>
          <w:sz w:val="20"/>
          <w:szCs w:val="20"/>
          <w:lang w:val="fr-FR"/>
        </w:rPr>
        <w:t xml:space="preserve"> quand</w:t>
      </w:r>
      <w:r w:rsidRPr="007B3261">
        <w:rPr>
          <w:rFonts w:asciiTheme="majorHAnsi" w:eastAsia="Times New Roman" w:hAnsiTheme="majorHAnsi" w:cstheme="majorHAnsi"/>
          <w:sz w:val="20"/>
          <w:szCs w:val="20"/>
          <w:lang w:val="fr-FR"/>
        </w:rPr>
        <w:t xml:space="preserve"> il a été déterminé </w:t>
      </w:r>
      <w:r w:rsidR="003B2CAD" w:rsidRPr="007B3261">
        <w:rPr>
          <w:rFonts w:asciiTheme="majorHAnsi" w:eastAsia="Times New Roman" w:hAnsiTheme="majorHAnsi" w:cstheme="majorHAnsi"/>
          <w:sz w:val="20"/>
          <w:szCs w:val="20"/>
          <w:lang w:val="fr-FR"/>
        </w:rPr>
        <w:t>qu</w:t>
      </w:r>
      <w:r w:rsidR="003B2CAD">
        <w:rPr>
          <w:rFonts w:asciiTheme="majorHAnsi" w:eastAsia="Times New Roman" w:hAnsiTheme="majorHAnsi" w:cstheme="majorHAnsi"/>
          <w:sz w:val="20"/>
          <w:szCs w:val="20"/>
          <w:lang w:val="fr-FR"/>
        </w:rPr>
        <w:t>’</w:t>
      </w:r>
      <w:r w:rsidRPr="007B3261">
        <w:rPr>
          <w:rFonts w:asciiTheme="majorHAnsi" w:eastAsia="Times New Roman" w:hAnsiTheme="majorHAnsi" w:cstheme="majorHAnsi"/>
          <w:sz w:val="20"/>
          <w:szCs w:val="20"/>
          <w:lang w:val="fr-FR"/>
        </w:rPr>
        <w:t xml:space="preserve">une </w:t>
      </w:r>
      <w:r w:rsidRPr="007B3261">
        <w:rPr>
          <w:rFonts w:asciiTheme="majorHAnsi" w:eastAsia="Times New Roman" w:hAnsiTheme="majorHAnsi" w:cstheme="majorHAnsi"/>
          <w:sz w:val="20"/>
          <w:szCs w:val="20"/>
          <w:lang w:val="fr-FR"/>
        </w:rPr>
        <w:t>conférence</w:t>
      </w:r>
      <w:r w:rsidRPr="007B3261">
        <w:rPr>
          <w:rFonts w:asciiTheme="majorHAnsi" w:eastAsia="Times New Roman" w:hAnsiTheme="majorHAnsi" w:cstheme="majorHAnsi"/>
          <w:sz w:val="20"/>
          <w:szCs w:val="20"/>
          <w:lang w:val="fr-FR"/>
        </w:rPr>
        <w:t xml:space="preserve"> préalable</w:t>
      </w:r>
      <w:r w:rsidR="003B2CAD">
        <w:rPr>
          <w:rFonts w:asciiTheme="majorHAnsi" w:eastAsia="Times New Roman" w:hAnsiTheme="majorHAnsi" w:cstheme="majorHAnsi"/>
          <w:sz w:val="20"/>
          <w:szCs w:val="20"/>
          <w:lang w:val="fr-FR"/>
        </w:rPr>
        <w:t xml:space="preserve"> </w:t>
      </w:r>
      <w:r w:rsidRPr="007B3261">
        <w:rPr>
          <w:rFonts w:asciiTheme="majorHAnsi" w:eastAsia="Times New Roman" w:hAnsiTheme="majorHAnsi" w:cstheme="majorHAnsi"/>
          <w:sz w:val="20"/>
          <w:szCs w:val="20"/>
          <w:lang w:val="fr-FR"/>
        </w:rPr>
        <w:t xml:space="preserve">/ visite du </w:t>
      </w:r>
      <w:r w:rsidR="003B2CAD">
        <w:rPr>
          <w:rFonts w:asciiTheme="majorHAnsi" w:eastAsia="Times New Roman" w:hAnsiTheme="majorHAnsi" w:cstheme="majorHAnsi"/>
          <w:sz w:val="20"/>
          <w:szCs w:val="20"/>
          <w:lang w:val="fr-FR"/>
        </w:rPr>
        <w:t xml:space="preserve">site </w:t>
      </w:r>
      <w:r w:rsidRPr="007B3261">
        <w:rPr>
          <w:rFonts w:asciiTheme="majorHAnsi" w:eastAsia="Times New Roman" w:hAnsiTheme="majorHAnsi" w:cstheme="majorHAnsi"/>
          <w:sz w:val="20"/>
          <w:szCs w:val="20"/>
          <w:lang w:val="fr-FR"/>
        </w:rPr>
        <w:t>améliorerait considérablement</w:t>
      </w:r>
      <w:r w:rsidR="003B2CAD" w:rsidRPr="007B3261">
        <w:rPr>
          <w:rFonts w:asciiTheme="majorHAnsi" w:eastAsia="Times New Roman" w:hAnsiTheme="majorHAnsi" w:cstheme="majorHAnsi"/>
          <w:sz w:val="20"/>
          <w:szCs w:val="20"/>
          <w:lang w:val="fr-FR"/>
        </w:rPr>
        <w:t xml:space="preserve"> la qualité</w:t>
      </w:r>
      <w:r w:rsidR="003B2CAD">
        <w:rPr>
          <w:rFonts w:asciiTheme="majorHAnsi" w:eastAsia="Times New Roman" w:hAnsiTheme="majorHAnsi" w:cstheme="majorHAnsi"/>
          <w:sz w:val="20"/>
          <w:szCs w:val="20"/>
          <w:lang w:val="fr-FR"/>
        </w:rPr>
        <w:t xml:space="preserve"> des </w:t>
      </w:r>
      <w:r w:rsidR="003B2CAD" w:rsidRPr="007B3261">
        <w:rPr>
          <w:rFonts w:asciiTheme="majorHAnsi" w:eastAsia="Times New Roman" w:hAnsiTheme="majorHAnsi" w:cstheme="majorHAnsi"/>
          <w:sz w:val="20"/>
          <w:szCs w:val="20"/>
          <w:lang w:val="fr-FR"/>
        </w:rPr>
        <w:t>offres</w:t>
      </w:r>
      <w:r w:rsidRPr="007B3261">
        <w:rPr>
          <w:rFonts w:asciiTheme="majorHAnsi" w:eastAsia="Times New Roman" w:hAnsiTheme="majorHAnsi" w:cstheme="majorHAnsi"/>
          <w:sz w:val="20"/>
          <w:szCs w:val="20"/>
          <w:lang w:val="fr-FR"/>
        </w:rPr>
        <w:t>.</w:t>
      </w:r>
    </w:p>
    <w:p w14:paraId="0BC4E860" w14:textId="77777777" w:rsidR="009B6EC3" w:rsidRPr="00E71439" w:rsidRDefault="009B6EC3" w:rsidP="009B6EC3">
      <w:pPr>
        <w:pStyle w:val="ListParagraph"/>
        <w:jc w:val="both"/>
        <w:rPr>
          <w:rFonts w:asciiTheme="majorHAnsi" w:eastAsia="Times New Roman" w:hAnsiTheme="majorHAnsi" w:cstheme="majorHAnsi"/>
          <w:sz w:val="20"/>
          <w:szCs w:val="20"/>
          <w:lang w:val="fr-FR"/>
        </w:rPr>
      </w:pPr>
    </w:p>
    <w:p w14:paraId="1C136459" w14:textId="76FE6C56" w:rsidR="009B6EC3" w:rsidRPr="00E71439" w:rsidRDefault="001B3CFA" w:rsidP="009B6EC3">
      <w:pPr>
        <w:pStyle w:val="ListParagraph"/>
        <w:numPr>
          <w:ilvl w:val="0"/>
          <w:numId w:val="1"/>
        </w:numPr>
        <w:ind w:hanging="540"/>
        <w:jc w:val="both"/>
        <w:rPr>
          <w:rFonts w:asciiTheme="majorHAnsi" w:eastAsia="Times New Roman" w:hAnsiTheme="majorHAnsi" w:cstheme="majorHAnsi"/>
          <w:sz w:val="20"/>
          <w:szCs w:val="20"/>
          <w:lang w:val="fr-FR"/>
        </w:rPr>
      </w:pPr>
      <w:r w:rsidRPr="001B3CFA">
        <w:rPr>
          <w:rFonts w:asciiTheme="majorHAnsi" w:eastAsia="Times New Roman" w:hAnsiTheme="majorHAnsi" w:cstheme="majorHAnsi"/>
          <w:sz w:val="20"/>
          <w:szCs w:val="20"/>
          <w:lang w:val="fr-FR"/>
        </w:rPr>
        <w:t>Lorsqu'une conférence préalable à l'appel d'offres et/ou une visite du site est jugée obligatoire, les documents d'appel d'offres doivent indiquer clairement que la participation est requise aux seuls frais du soumissionnaire potentiel et des procédures doivent être établies pour réduire le risque de collusion entre les soumissionnaires ou entre le personnel du PNUD et les soumissionnaires</w:t>
      </w:r>
      <w:r w:rsidR="009672FC" w:rsidRPr="00E71439">
        <w:rPr>
          <w:rFonts w:asciiTheme="majorHAnsi" w:eastAsia="Times New Roman" w:hAnsiTheme="majorHAnsi" w:cstheme="majorHAnsi"/>
          <w:sz w:val="20"/>
          <w:szCs w:val="20"/>
          <w:lang w:val="fr-FR"/>
        </w:rPr>
        <w:t>.</w:t>
      </w:r>
    </w:p>
    <w:p w14:paraId="2EFD6A06"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657A89C8" w14:textId="410BE243" w:rsidR="007833D4" w:rsidRPr="00E71439" w:rsidRDefault="007833D4" w:rsidP="007833D4">
      <w:pPr>
        <w:spacing w:after="0"/>
        <w:ind w:firstLine="720"/>
        <w:rPr>
          <w:rFonts w:eastAsia="Times New Roman" w:cstheme="minorHAnsi"/>
          <w:bCs/>
          <w:sz w:val="20"/>
          <w:szCs w:val="20"/>
          <w:u w:val="single"/>
          <w:lang w:val="fr-FR"/>
        </w:rPr>
      </w:pPr>
      <w:r w:rsidRPr="00E71439">
        <w:rPr>
          <w:rFonts w:eastAsia="Times New Roman" w:cstheme="minorHAnsi"/>
          <w:bCs/>
          <w:sz w:val="20"/>
          <w:szCs w:val="20"/>
          <w:u w:val="single"/>
          <w:lang w:val="fr-FR"/>
        </w:rPr>
        <w:t>Gestion des lots dans le cadre d’une procédure d’appel d’offres unique</w:t>
      </w:r>
    </w:p>
    <w:p w14:paraId="519DD9B1" w14:textId="77777777" w:rsidR="009B6EC3" w:rsidRPr="00E71439" w:rsidRDefault="009B6EC3" w:rsidP="009B6EC3">
      <w:pPr>
        <w:spacing w:after="0" w:line="240" w:lineRule="auto"/>
        <w:contextualSpacing/>
        <w:jc w:val="both"/>
        <w:rPr>
          <w:rFonts w:eastAsia="Times New Roman" w:cstheme="minorHAnsi"/>
          <w:bCs/>
          <w:sz w:val="20"/>
          <w:szCs w:val="20"/>
          <w:u w:val="single"/>
          <w:lang w:val="fr-FR"/>
        </w:rPr>
      </w:pPr>
    </w:p>
    <w:p w14:paraId="2FB54ED7" w14:textId="10FCABE2" w:rsidR="009B6EC3" w:rsidRPr="00E71439" w:rsidRDefault="007833D4" w:rsidP="009B6EC3">
      <w:pPr>
        <w:pStyle w:val="ListParagraph"/>
        <w:numPr>
          <w:ilvl w:val="0"/>
          <w:numId w:val="1"/>
        </w:numPr>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Il est souvent nécessaire de diviser l’attribution de travaux similaires en lots séparables ou en lots plus petits, soit pour des raisons géographiques, soit pour accroître la diversité des fournisseurs, et/ou répondre aux objectifs sociaux du programme et répartir les risques </w:t>
      </w:r>
      <w:r w:rsidR="004358A0" w:rsidRPr="00E71439">
        <w:rPr>
          <w:rFonts w:asciiTheme="majorHAnsi" w:eastAsia="Times New Roman" w:hAnsiTheme="majorHAnsi" w:cstheme="majorHAnsi"/>
          <w:sz w:val="20"/>
          <w:szCs w:val="20"/>
          <w:lang w:val="fr-FR"/>
        </w:rPr>
        <w:t>de non-achèvement</w:t>
      </w:r>
      <w:r w:rsidRPr="00E71439">
        <w:rPr>
          <w:rFonts w:asciiTheme="majorHAnsi" w:eastAsia="Times New Roman" w:hAnsiTheme="majorHAnsi" w:cstheme="majorHAnsi"/>
          <w:sz w:val="20"/>
          <w:szCs w:val="20"/>
          <w:lang w:val="fr-FR"/>
        </w:rPr>
        <w:t>. Le droit de diviser l</w:t>
      </w:r>
      <w:r w:rsidR="004358A0"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attribution </w:t>
      </w:r>
      <w:r w:rsidR="004358A0" w:rsidRPr="00E71439">
        <w:rPr>
          <w:rFonts w:asciiTheme="majorHAnsi" w:eastAsia="Times New Roman" w:hAnsiTheme="majorHAnsi" w:cstheme="majorHAnsi"/>
          <w:sz w:val="20"/>
          <w:szCs w:val="20"/>
          <w:lang w:val="fr-FR"/>
        </w:rPr>
        <w:t xml:space="preserve">des travaux </w:t>
      </w:r>
      <w:r w:rsidRPr="00E71439">
        <w:rPr>
          <w:rFonts w:asciiTheme="majorHAnsi" w:eastAsia="Times New Roman" w:hAnsiTheme="majorHAnsi" w:cstheme="majorHAnsi"/>
          <w:sz w:val="20"/>
          <w:szCs w:val="20"/>
          <w:lang w:val="fr-FR"/>
        </w:rPr>
        <w:t xml:space="preserve">entre plusieurs soumissionnaires doit être </w:t>
      </w:r>
      <w:r w:rsidR="004358A0" w:rsidRPr="00E71439">
        <w:rPr>
          <w:rFonts w:asciiTheme="majorHAnsi" w:eastAsia="Times New Roman" w:hAnsiTheme="majorHAnsi" w:cstheme="majorHAnsi"/>
          <w:sz w:val="20"/>
          <w:szCs w:val="20"/>
          <w:lang w:val="fr-FR"/>
        </w:rPr>
        <w:t>indiqué</w:t>
      </w:r>
      <w:r w:rsidRPr="00E71439">
        <w:rPr>
          <w:rFonts w:asciiTheme="majorHAnsi" w:eastAsia="Times New Roman" w:hAnsiTheme="majorHAnsi" w:cstheme="majorHAnsi"/>
          <w:sz w:val="20"/>
          <w:szCs w:val="20"/>
          <w:lang w:val="fr-FR"/>
        </w:rPr>
        <w:t xml:space="preserve"> dans le document d</w:t>
      </w:r>
      <w:r w:rsidR="004358A0"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appel d</w:t>
      </w:r>
      <w:r w:rsidR="004358A0"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offres. Plusieurs facteurs doivent être dûment pris en compte, tels que le coût de transaction pour le PNUD de l</w:t>
      </w:r>
      <w:r w:rsidR="004358A0"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attribution et de la gestion de plusieurs </w:t>
      </w:r>
      <w:r w:rsidR="00252E62">
        <w:rPr>
          <w:rFonts w:asciiTheme="majorHAnsi" w:eastAsia="Times New Roman" w:hAnsiTheme="majorHAnsi" w:cstheme="majorHAnsi"/>
          <w:sz w:val="20"/>
          <w:szCs w:val="20"/>
          <w:lang w:val="fr-FR"/>
        </w:rPr>
        <w:t>contrats</w:t>
      </w:r>
      <w:r w:rsidR="004358A0"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 ainsi que le développement des capacités locales.</w:t>
      </w:r>
    </w:p>
    <w:p w14:paraId="599E6B64" w14:textId="77777777" w:rsidR="009B6EC3" w:rsidRPr="00E71439" w:rsidRDefault="009B6EC3" w:rsidP="009B6EC3">
      <w:pPr>
        <w:pStyle w:val="ListParagraph"/>
        <w:jc w:val="both"/>
        <w:rPr>
          <w:rFonts w:asciiTheme="majorHAnsi" w:eastAsia="Times New Roman" w:hAnsiTheme="majorHAnsi" w:cstheme="majorHAnsi"/>
          <w:sz w:val="20"/>
          <w:szCs w:val="20"/>
          <w:lang w:val="fr-FR"/>
        </w:rPr>
      </w:pPr>
    </w:p>
    <w:p w14:paraId="2D8ABAA3" w14:textId="30C92E50" w:rsidR="009B6EC3" w:rsidRPr="00E71439" w:rsidRDefault="00801E40"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L’attribution des travaux par lots doit être effectuée avec </w:t>
      </w:r>
      <w:r w:rsidR="00BE0AB3" w:rsidRPr="00E71439">
        <w:rPr>
          <w:rFonts w:asciiTheme="majorHAnsi" w:eastAsia="Times New Roman" w:hAnsiTheme="majorHAnsi" w:cstheme="majorHAnsi"/>
          <w:sz w:val="20"/>
          <w:szCs w:val="20"/>
          <w:lang w:val="fr-FR"/>
        </w:rPr>
        <w:t xml:space="preserve">soin </w:t>
      </w:r>
      <w:r w:rsidRPr="00E71439">
        <w:rPr>
          <w:rFonts w:asciiTheme="majorHAnsi" w:eastAsia="Times New Roman" w:hAnsiTheme="majorHAnsi" w:cstheme="majorHAnsi"/>
          <w:sz w:val="20"/>
          <w:szCs w:val="20"/>
          <w:lang w:val="fr-FR"/>
        </w:rPr>
        <w:t>dans la mesure où l</w:t>
      </w:r>
      <w:r w:rsidR="00BE0AB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évaluation peut être assez complexe. Les soumissionnaires</w:t>
      </w:r>
      <w:r w:rsidR="007D5CEE" w:rsidRPr="00E71439">
        <w:rPr>
          <w:rFonts w:asciiTheme="majorHAnsi" w:eastAsia="Times New Roman" w:hAnsiTheme="majorHAnsi" w:cstheme="majorHAnsi"/>
          <w:sz w:val="20"/>
          <w:szCs w:val="20"/>
          <w:lang w:val="fr-FR"/>
        </w:rPr>
        <w:t xml:space="preserve"> potentiels</w:t>
      </w:r>
      <w:r w:rsidRPr="00E71439">
        <w:rPr>
          <w:rFonts w:asciiTheme="majorHAnsi" w:eastAsia="Times New Roman" w:hAnsiTheme="majorHAnsi" w:cstheme="majorHAnsi"/>
          <w:sz w:val="20"/>
          <w:szCs w:val="20"/>
          <w:lang w:val="fr-FR"/>
        </w:rPr>
        <w:t xml:space="preserve"> sont susceptibles de faire des offres pour plus d</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 lot afin d</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augmenter leurs chances de sélection. Le nombre de lots dans un même appel d</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offres ne doit pas être supérieur à 3 ou 4 afin d</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éviter toute complexité ou confusion dans </w:t>
      </w:r>
      <w:r w:rsidR="00490AD7" w:rsidRPr="00E71439">
        <w:rPr>
          <w:rFonts w:asciiTheme="majorHAnsi" w:eastAsia="Times New Roman" w:hAnsiTheme="majorHAnsi" w:cstheme="majorHAnsi"/>
          <w:sz w:val="20"/>
          <w:szCs w:val="20"/>
          <w:lang w:val="fr-FR"/>
        </w:rPr>
        <w:t xml:space="preserve">le cadre de </w:t>
      </w:r>
      <w:r w:rsidRPr="00E71439">
        <w:rPr>
          <w:rFonts w:asciiTheme="majorHAnsi" w:eastAsia="Times New Roman" w:hAnsiTheme="majorHAnsi" w:cstheme="majorHAnsi"/>
          <w:sz w:val="20"/>
          <w:szCs w:val="20"/>
          <w:lang w:val="fr-FR"/>
        </w:rPr>
        <w:t>l</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évaluation. Les critères de sélection doivent être clairs quant au nombre maximum de lots qu</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 soumissionnaire peut se voir attribuer, </w:t>
      </w:r>
      <w:r w:rsidR="00FF23F3" w:rsidRPr="00E71439">
        <w:rPr>
          <w:rFonts w:asciiTheme="majorHAnsi" w:eastAsia="Times New Roman" w:hAnsiTheme="majorHAnsi" w:cstheme="majorHAnsi"/>
          <w:sz w:val="20"/>
          <w:szCs w:val="20"/>
          <w:lang w:val="fr-FR"/>
        </w:rPr>
        <w:t xml:space="preserve">et </w:t>
      </w:r>
      <w:r w:rsidRPr="00E71439">
        <w:rPr>
          <w:rFonts w:asciiTheme="majorHAnsi" w:eastAsia="Times New Roman" w:hAnsiTheme="majorHAnsi" w:cstheme="majorHAnsi"/>
          <w:sz w:val="20"/>
          <w:szCs w:val="20"/>
          <w:lang w:val="fr-FR"/>
        </w:rPr>
        <w:t>liés à la capacité d</w:t>
      </w:r>
      <w:r w:rsidR="00490AD7"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 soumissionnaire à </w:t>
      </w:r>
      <w:r w:rsidR="00031A96" w:rsidRPr="00E71439">
        <w:rPr>
          <w:rFonts w:asciiTheme="majorHAnsi" w:eastAsia="Times New Roman" w:hAnsiTheme="majorHAnsi" w:cstheme="majorHAnsi"/>
          <w:sz w:val="20"/>
          <w:szCs w:val="20"/>
          <w:lang w:val="fr-FR"/>
        </w:rPr>
        <w:t>respecter</w:t>
      </w:r>
      <w:r w:rsidRPr="00E71439">
        <w:rPr>
          <w:rFonts w:asciiTheme="majorHAnsi" w:eastAsia="Times New Roman" w:hAnsiTheme="majorHAnsi" w:cstheme="majorHAnsi"/>
          <w:sz w:val="20"/>
          <w:szCs w:val="20"/>
          <w:lang w:val="fr-FR"/>
        </w:rPr>
        <w:t xml:space="preserve"> cumulativement </w:t>
      </w:r>
      <w:r w:rsidR="00031A96" w:rsidRPr="00E71439">
        <w:rPr>
          <w:rFonts w:asciiTheme="majorHAnsi" w:eastAsia="Times New Roman" w:hAnsiTheme="majorHAnsi" w:cstheme="majorHAnsi"/>
          <w:sz w:val="20"/>
          <w:szCs w:val="20"/>
          <w:lang w:val="fr-FR"/>
        </w:rPr>
        <w:t xml:space="preserve">les </w:t>
      </w:r>
      <w:r w:rsidRPr="00E71439">
        <w:rPr>
          <w:rFonts w:asciiTheme="majorHAnsi" w:eastAsia="Times New Roman" w:hAnsiTheme="majorHAnsi" w:cstheme="majorHAnsi"/>
          <w:sz w:val="20"/>
          <w:szCs w:val="20"/>
          <w:lang w:val="fr-FR"/>
        </w:rPr>
        <w:t>exigences de qualification des lots et l</w:t>
      </w:r>
      <w:r w:rsidR="0086744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ordre préférentiel de sélection dans le cas où un soumissionnaire est l</w:t>
      </w:r>
      <w:r w:rsidR="00FF23F3"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 xml:space="preserve"> moins </w:t>
      </w:r>
      <w:r w:rsidR="00FF23F3" w:rsidRPr="00E71439">
        <w:rPr>
          <w:rFonts w:asciiTheme="majorHAnsi" w:eastAsia="Times New Roman" w:hAnsiTheme="majorHAnsi" w:cstheme="majorHAnsi"/>
          <w:sz w:val="20"/>
          <w:szCs w:val="20"/>
          <w:lang w:val="fr-FR"/>
        </w:rPr>
        <w:t>cher</w:t>
      </w:r>
      <w:r w:rsidRPr="00E71439">
        <w:rPr>
          <w:rFonts w:asciiTheme="majorHAnsi" w:eastAsia="Times New Roman" w:hAnsiTheme="majorHAnsi" w:cstheme="majorHAnsi"/>
          <w:sz w:val="20"/>
          <w:szCs w:val="20"/>
          <w:lang w:val="fr-FR"/>
        </w:rPr>
        <w:t xml:space="preserve"> </w:t>
      </w:r>
      <w:r w:rsidR="00867442" w:rsidRPr="00E71439">
        <w:rPr>
          <w:rFonts w:asciiTheme="majorHAnsi" w:eastAsia="Times New Roman" w:hAnsiTheme="majorHAnsi" w:cstheme="majorHAnsi"/>
          <w:sz w:val="20"/>
          <w:szCs w:val="20"/>
          <w:lang w:val="fr-FR"/>
        </w:rPr>
        <w:t xml:space="preserve">et techniquement </w:t>
      </w:r>
      <w:r w:rsidR="00FF23F3" w:rsidRPr="00E71439">
        <w:rPr>
          <w:rFonts w:asciiTheme="majorHAnsi" w:eastAsia="Times New Roman" w:hAnsiTheme="majorHAnsi" w:cstheme="majorHAnsi"/>
          <w:sz w:val="20"/>
          <w:szCs w:val="20"/>
          <w:lang w:val="fr-FR"/>
        </w:rPr>
        <w:t>recevable</w:t>
      </w:r>
      <w:r w:rsidR="00867442"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pour plusieurs lots mais ne peut être sélectionné que pour un nombre inférieur de lots ou n</w:t>
      </w:r>
      <w:r w:rsidR="00FF23F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 pas la capacité</w:t>
      </w:r>
      <w:r w:rsidR="00FF23F3" w:rsidRPr="00E71439">
        <w:rPr>
          <w:rFonts w:asciiTheme="majorHAnsi" w:eastAsia="Times New Roman" w:hAnsiTheme="majorHAnsi" w:cstheme="majorHAnsi"/>
          <w:sz w:val="20"/>
          <w:szCs w:val="20"/>
          <w:lang w:val="fr-FR"/>
        </w:rPr>
        <w:t xml:space="preserve"> de réaliser</w:t>
      </w:r>
      <w:r w:rsidRPr="00E71439">
        <w:rPr>
          <w:rFonts w:asciiTheme="majorHAnsi" w:eastAsia="Times New Roman" w:hAnsiTheme="majorHAnsi" w:cstheme="majorHAnsi"/>
          <w:sz w:val="20"/>
          <w:szCs w:val="20"/>
          <w:lang w:val="fr-FR"/>
        </w:rPr>
        <w:t xml:space="preserve"> tous les lots pour lesquels il est le moins cher</w:t>
      </w:r>
      <w:r w:rsidR="00FF23F3" w:rsidRPr="00E71439">
        <w:rPr>
          <w:rFonts w:asciiTheme="majorHAnsi" w:eastAsia="Times New Roman" w:hAnsiTheme="majorHAnsi" w:cstheme="majorHAnsi"/>
          <w:sz w:val="20"/>
          <w:szCs w:val="20"/>
          <w:lang w:val="fr-FR"/>
        </w:rPr>
        <w:t xml:space="preserve"> et techniquement recevable</w:t>
      </w:r>
      <w:r w:rsidRPr="00E71439">
        <w:rPr>
          <w:rFonts w:asciiTheme="majorHAnsi" w:eastAsia="Times New Roman" w:hAnsiTheme="majorHAnsi" w:cstheme="majorHAnsi"/>
          <w:sz w:val="20"/>
          <w:szCs w:val="20"/>
          <w:lang w:val="fr-FR"/>
        </w:rPr>
        <w:t>.</w:t>
      </w:r>
    </w:p>
    <w:p w14:paraId="3E26DADA" w14:textId="77777777" w:rsidR="009B6EC3" w:rsidRPr="00E71439" w:rsidRDefault="009B6EC3" w:rsidP="009B6EC3">
      <w:pPr>
        <w:pStyle w:val="ListParagraph"/>
        <w:ind w:hanging="540"/>
        <w:rPr>
          <w:rFonts w:asciiTheme="majorHAnsi" w:eastAsia="Times New Roman" w:hAnsiTheme="majorHAnsi" w:cstheme="majorHAnsi"/>
          <w:sz w:val="20"/>
          <w:szCs w:val="20"/>
          <w:lang w:val="fr-FR"/>
        </w:rPr>
      </w:pPr>
    </w:p>
    <w:p w14:paraId="73A6BCA7" w14:textId="6867B170" w:rsidR="009B6EC3" w:rsidRPr="00E71439" w:rsidRDefault="00031A96"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Une unité administrative doit éviter de lancer simultanément des appels d’offres différents pour des types de travaux similaires, surtout si le nombre de soumissionnaires est faible. Il </w:t>
      </w:r>
      <w:r w:rsidR="00087CBD" w:rsidRPr="00E71439">
        <w:rPr>
          <w:rFonts w:asciiTheme="majorHAnsi" w:eastAsia="Times New Roman" w:hAnsiTheme="majorHAnsi" w:cstheme="majorHAnsi"/>
          <w:sz w:val="20"/>
          <w:szCs w:val="20"/>
          <w:lang w:val="fr-FR"/>
        </w:rPr>
        <w:t>est</w:t>
      </w:r>
      <w:r w:rsidRPr="00E71439">
        <w:rPr>
          <w:rFonts w:asciiTheme="majorHAnsi" w:eastAsia="Times New Roman" w:hAnsiTheme="majorHAnsi" w:cstheme="majorHAnsi"/>
          <w:sz w:val="20"/>
          <w:szCs w:val="20"/>
          <w:lang w:val="fr-FR"/>
        </w:rPr>
        <w:t xml:space="preserve"> préférable d’échelonner les appels d’offres. Des </w:t>
      </w:r>
      <w:r w:rsidR="00B449EE" w:rsidRPr="00E71439">
        <w:rPr>
          <w:rFonts w:asciiTheme="majorHAnsi" w:eastAsia="Times New Roman" w:hAnsiTheme="majorHAnsi" w:cstheme="majorHAnsi"/>
          <w:sz w:val="20"/>
          <w:szCs w:val="20"/>
          <w:lang w:val="fr-FR"/>
        </w:rPr>
        <w:t>appels d’</w:t>
      </w:r>
      <w:r w:rsidRPr="00E71439">
        <w:rPr>
          <w:rFonts w:asciiTheme="majorHAnsi" w:eastAsia="Times New Roman" w:hAnsiTheme="majorHAnsi" w:cstheme="majorHAnsi"/>
          <w:sz w:val="20"/>
          <w:szCs w:val="20"/>
          <w:lang w:val="fr-FR"/>
        </w:rPr>
        <w:t>offres séparés ne doivent pas être liés en termes de préférence d</w:t>
      </w:r>
      <w:r w:rsidR="00B449EE"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attribution </w:t>
      </w:r>
      <w:r w:rsidR="00B449EE" w:rsidRPr="00E71439">
        <w:rPr>
          <w:rFonts w:asciiTheme="majorHAnsi" w:eastAsia="Times New Roman" w:hAnsiTheme="majorHAnsi" w:cstheme="majorHAnsi"/>
          <w:sz w:val="20"/>
          <w:szCs w:val="20"/>
          <w:lang w:val="fr-FR"/>
        </w:rPr>
        <w:t xml:space="preserve">étant donné qu’ils constituent des </w:t>
      </w:r>
      <w:r w:rsidRPr="00E71439">
        <w:rPr>
          <w:rFonts w:asciiTheme="majorHAnsi" w:eastAsia="Times New Roman" w:hAnsiTheme="majorHAnsi" w:cstheme="majorHAnsi"/>
          <w:sz w:val="20"/>
          <w:szCs w:val="20"/>
          <w:lang w:val="fr-FR"/>
        </w:rPr>
        <w:t>processus indépendants.</w:t>
      </w:r>
    </w:p>
    <w:p w14:paraId="5EA03C3E"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4433EDD1" w14:textId="1F96B5DD" w:rsidR="009B6EC3" w:rsidRPr="00E71439" w:rsidRDefault="009B6EC3" w:rsidP="009B6EC3">
      <w:pPr>
        <w:pStyle w:val="ListParagraph"/>
        <w:rPr>
          <w:rFonts w:eastAsia="Times New Roman" w:cstheme="minorHAnsi"/>
          <w:sz w:val="20"/>
          <w:szCs w:val="20"/>
          <w:u w:val="single"/>
          <w:lang w:val="fr-FR"/>
        </w:rPr>
      </w:pPr>
      <w:r w:rsidRPr="00E71439">
        <w:rPr>
          <w:rFonts w:eastAsia="Times New Roman" w:cstheme="minorHAnsi"/>
          <w:sz w:val="20"/>
          <w:szCs w:val="20"/>
          <w:u w:val="single"/>
          <w:lang w:val="fr-FR"/>
        </w:rPr>
        <w:t>Evaluation</w:t>
      </w:r>
      <w:r w:rsidR="00A114C0" w:rsidRPr="00E71439">
        <w:rPr>
          <w:rFonts w:eastAsia="Times New Roman" w:cstheme="minorHAnsi"/>
          <w:sz w:val="20"/>
          <w:szCs w:val="20"/>
          <w:u w:val="single"/>
          <w:lang w:val="fr-FR"/>
        </w:rPr>
        <w:t xml:space="preserve"> financière</w:t>
      </w:r>
    </w:p>
    <w:p w14:paraId="173735DB" w14:textId="77777777" w:rsidR="009B6EC3" w:rsidRPr="00E71439" w:rsidRDefault="009B6EC3" w:rsidP="009B6EC3">
      <w:pPr>
        <w:pStyle w:val="ListParagraph"/>
        <w:rPr>
          <w:rFonts w:eastAsia="Times New Roman" w:cstheme="minorHAnsi"/>
          <w:sz w:val="20"/>
          <w:szCs w:val="20"/>
          <w:u w:val="single"/>
          <w:lang w:val="fr-FR"/>
        </w:rPr>
      </w:pPr>
    </w:p>
    <w:p w14:paraId="3C19DE9D" w14:textId="2A86CF55" w:rsidR="009B6EC3" w:rsidRPr="00E71439" w:rsidRDefault="00CC4DF3" w:rsidP="009B6EC3">
      <w:pPr>
        <w:pStyle w:val="ListParagraph"/>
        <w:numPr>
          <w:ilvl w:val="0"/>
          <w:numId w:val="1"/>
        </w:numPr>
        <w:tabs>
          <w:tab w:val="left" w:pos="1215"/>
        </w:tabs>
        <w:kinsoku w:val="0"/>
        <w:overflowPunct w:val="0"/>
        <w:spacing w:after="0" w:line="240" w:lineRule="auto"/>
        <w:ind w:hanging="540"/>
        <w:jc w:val="both"/>
        <w:rPr>
          <w:sz w:val="20"/>
          <w:szCs w:val="20"/>
          <w:lang w:val="fr-FR"/>
        </w:rPr>
      </w:pPr>
      <w:r w:rsidRPr="00E71439">
        <w:rPr>
          <w:rFonts w:asciiTheme="majorHAnsi" w:hAnsiTheme="majorHAnsi" w:cstheme="majorHAnsi"/>
          <w:sz w:val="20"/>
          <w:szCs w:val="20"/>
          <w:lang w:val="fr-FR"/>
        </w:rPr>
        <w:t>Tous les devis quantitatif chiffés doivent être présentés sous forme de tableau sur une f</w:t>
      </w:r>
      <w:r w:rsidR="00087CBD" w:rsidRPr="00E71439">
        <w:rPr>
          <w:rFonts w:asciiTheme="majorHAnsi" w:hAnsiTheme="majorHAnsi" w:cstheme="majorHAnsi"/>
          <w:sz w:val="20"/>
          <w:szCs w:val="20"/>
          <w:lang w:val="fr-FR"/>
        </w:rPr>
        <w:t>iche</w:t>
      </w:r>
      <w:r w:rsidRPr="00E71439">
        <w:rPr>
          <w:rFonts w:asciiTheme="majorHAnsi" w:hAnsiTheme="majorHAnsi" w:cstheme="majorHAnsi"/>
          <w:sz w:val="20"/>
          <w:szCs w:val="20"/>
          <w:lang w:val="fr-FR"/>
        </w:rPr>
        <w:t xml:space="preserve"> récapitulative en fonction des critères et des exigences, pour comparaison des offres et avec l’estimation interne des coûts (écart et pondération de chaque devis) afin de s’assurer que les paiements ne </w:t>
      </w:r>
      <w:r w:rsidR="00D56A1D" w:rsidRPr="00E71439">
        <w:rPr>
          <w:rFonts w:asciiTheme="majorHAnsi" w:hAnsiTheme="majorHAnsi" w:cstheme="majorHAnsi"/>
          <w:sz w:val="20"/>
          <w:szCs w:val="20"/>
          <w:lang w:val="fr-FR"/>
        </w:rPr>
        <w:t xml:space="preserve">sont pas concentrés en début de projet </w:t>
      </w:r>
      <w:r w:rsidRPr="00E71439">
        <w:rPr>
          <w:rFonts w:asciiTheme="majorHAnsi" w:hAnsiTheme="majorHAnsi" w:cstheme="majorHAnsi"/>
          <w:sz w:val="20"/>
          <w:szCs w:val="20"/>
          <w:lang w:val="fr-FR"/>
        </w:rPr>
        <w:t>ou qu</w:t>
      </w:r>
      <w:r w:rsidR="00D56A1D"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il n</w:t>
      </w:r>
      <w:r w:rsidR="00D56A1D"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y a pas de variation importante (par rapport à l</w:t>
      </w:r>
      <w:r w:rsidR="00D56A1D"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estimation interne ou à d</w:t>
      </w:r>
      <w:r w:rsidR="00D56A1D"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autres offres </w:t>
      </w:r>
      <w:r w:rsidRPr="00E71439">
        <w:rPr>
          <w:rFonts w:asciiTheme="majorHAnsi" w:hAnsiTheme="majorHAnsi" w:cstheme="majorHAnsi"/>
          <w:sz w:val="20"/>
          <w:szCs w:val="20"/>
          <w:lang w:val="fr-FR"/>
        </w:rPr>
        <w:lastRenderedPageBreak/>
        <w:t>comparables) dans les taux unitaires spécifiques qui pourrait présenter un risque d</w:t>
      </w:r>
      <w:r w:rsidR="00D56A1D"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augmentation des prix </w:t>
      </w:r>
      <w:r w:rsidR="00D56A1D" w:rsidRPr="00E71439">
        <w:rPr>
          <w:rFonts w:asciiTheme="majorHAnsi" w:hAnsiTheme="majorHAnsi" w:cstheme="majorHAnsi"/>
          <w:sz w:val="20"/>
          <w:szCs w:val="20"/>
          <w:lang w:val="fr-FR"/>
        </w:rPr>
        <w:t>en cas d’</w:t>
      </w:r>
      <w:r w:rsidRPr="00E71439">
        <w:rPr>
          <w:rFonts w:asciiTheme="majorHAnsi" w:hAnsiTheme="majorHAnsi" w:cstheme="majorHAnsi"/>
          <w:sz w:val="20"/>
          <w:szCs w:val="20"/>
          <w:lang w:val="fr-FR"/>
        </w:rPr>
        <w:t>augmentation/</w:t>
      </w:r>
      <w:r w:rsidR="00D56A1D" w:rsidRPr="00E71439">
        <w:rPr>
          <w:rFonts w:asciiTheme="majorHAnsi" w:hAnsiTheme="majorHAnsi" w:cstheme="majorHAnsi"/>
          <w:sz w:val="20"/>
          <w:szCs w:val="20"/>
          <w:lang w:val="fr-FR"/>
        </w:rPr>
        <w:t xml:space="preserve">de </w:t>
      </w:r>
      <w:r w:rsidRPr="00E71439">
        <w:rPr>
          <w:rFonts w:asciiTheme="majorHAnsi" w:hAnsiTheme="majorHAnsi" w:cstheme="majorHAnsi"/>
          <w:sz w:val="20"/>
          <w:szCs w:val="20"/>
          <w:lang w:val="fr-FR"/>
        </w:rPr>
        <w:t xml:space="preserve">diminution des quantités réelles. </w:t>
      </w:r>
      <w:r w:rsidR="00D56A1D" w:rsidRPr="00E71439">
        <w:rPr>
          <w:rFonts w:asciiTheme="majorHAnsi" w:hAnsiTheme="majorHAnsi" w:cstheme="majorHAnsi"/>
          <w:sz w:val="20"/>
          <w:szCs w:val="20"/>
          <w:lang w:val="fr-FR"/>
        </w:rPr>
        <w:t xml:space="preserve">Des explications </w:t>
      </w:r>
      <w:r w:rsidRPr="00E71439">
        <w:rPr>
          <w:rFonts w:asciiTheme="majorHAnsi" w:hAnsiTheme="majorHAnsi" w:cstheme="majorHAnsi"/>
          <w:sz w:val="20"/>
          <w:szCs w:val="20"/>
          <w:lang w:val="fr-FR"/>
        </w:rPr>
        <w:t xml:space="preserve">sur la </w:t>
      </w:r>
      <w:r w:rsidR="00087CBD" w:rsidRPr="00E71439">
        <w:rPr>
          <w:rFonts w:asciiTheme="majorHAnsi" w:hAnsiTheme="majorHAnsi" w:cstheme="majorHAnsi"/>
          <w:sz w:val="20"/>
          <w:szCs w:val="20"/>
          <w:lang w:val="fr-FR"/>
        </w:rPr>
        <w:t>composition</w:t>
      </w:r>
      <w:r w:rsidRPr="00E71439">
        <w:rPr>
          <w:rFonts w:asciiTheme="majorHAnsi" w:hAnsiTheme="majorHAnsi" w:cstheme="majorHAnsi"/>
          <w:sz w:val="20"/>
          <w:szCs w:val="20"/>
          <w:lang w:val="fr-FR"/>
        </w:rPr>
        <w:t xml:space="preserve"> des taux unitaires peu</w:t>
      </w:r>
      <w:r w:rsidR="00D56A1D" w:rsidRPr="00E71439">
        <w:rPr>
          <w:rFonts w:asciiTheme="majorHAnsi" w:hAnsiTheme="majorHAnsi" w:cstheme="majorHAnsi"/>
          <w:sz w:val="20"/>
          <w:szCs w:val="20"/>
          <w:lang w:val="fr-FR"/>
        </w:rPr>
        <w:t>ven</w:t>
      </w:r>
      <w:r w:rsidRPr="00E71439">
        <w:rPr>
          <w:rFonts w:asciiTheme="majorHAnsi" w:hAnsiTheme="majorHAnsi" w:cstheme="majorHAnsi"/>
          <w:sz w:val="20"/>
          <w:szCs w:val="20"/>
          <w:lang w:val="fr-FR"/>
        </w:rPr>
        <w:t>t être demandé</w:t>
      </w:r>
      <w:r w:rsidR="00D56A1D" w:rsidRPr="00E71439">
        <w:rPr>
          <w:rFonts w:asciiTheme="majorHAnsi" w:hAnsiTheme="majorHAnsi" w:cstheme="majorHAnsi"/>
          <w:sz w:val="20"/>
          <w:szCs w:val="20"/>
          <w:lang w:val="fr-FR"/>
        </w:rPr>
        <w:t>s</w:t>
      </w:r>
      <w:r w:rsidRPr="00E71439">
        <w:rPr>
          <w:rFonts w:asciiTheme="majorHAnsi" w:hAnsiTheme="majorHAnsi" w:cstheme="majorHAnsi"/>
          <w:sz w:val="20"/>
          <w:szCs w:val="20"/>
          <w:lang w:val="fr-FR"/>
        </w:rPr>
        <w:t xml:space="preserve"> à un soumissionnaire afin d</w:t>
      </w:r>
      <w:r w:rsidR="00D56A1D" w:rsidRPr="00E71439">
        <w:rPr>
          <w:rFonts w:asciiTheme="majorHAnsi" w:hAnsiTheme="majorHAnsi" w:cstheme="majorHAnsi"/>
          <w:sz w:val="20"/>
          <w:szCs w:val="20"/>
          <w:lang w:val="fr-FR"/>
        </w:rPr>
        <w:t xml:space="preserve">e répondre à </w:t>
      </w:r>
      <w:r w:rsidRPr="00E71439">
        <w:rPr>
          <w:rFonts w:asciiTheme="majorHAnsi" w:hAnsiTheme="majorHAnsi" w:cstheme="majorHAnsi"/>
          <w:sz w:val="20"/>
          <w:szCs w:val="20"/>
          <w:lang w:val="fr-FR"/>
        </w:rPr>
        <w:t xml:space="preserve">toute </w:t>
      </w:r>
      <w:r w:rsidR="004808F5" w:rsidRPr="00E71439">
        <w:rPr>
          <w:rFonts w:asciiTheme="majorHAnsi" w:hAnsiTheme="majorHAnsi" w:cstheme="majorHAnsi"/>
          <w:sz w:val="20"/>
          <w:szCs w:val="20"/>
          <w:lang w:val="fr-FR"/>
        </w:rPr>
        <w:t>question</w:t>
      </w:r>
      <w:r w:rsidRPr="00E71439">
        <w:rPr>
          <w:rFonts w:asciiTheme="majorHAnsi" w:hAnsiTheme="majorHAnsi" w:cstheme="majorHAnsi"/>
          <w:sz w:val="20"/>
          <w:szCs w:val="20"/>
          <w:lang w:val="fr-FR"/>
        </w:rPr>
        <w:t>.</w:t>
      </w:r>
    </w:p>
    <w:p w14:paraId="477DEE86" w14:textId="77777777" w:rsidR="009B6EC3" w:rsidRPr="00E71439" w:rsidRDefault="009B6EC3" w:rsidP="009B6EC3">
      <w:pPr>
        <w:pStyle w:val="ListParagraph"/>
        <w:tabs>
          <w:tab w:val="left" w:pos="1215"/>
        </w:tabs>
        <w:kinsoku w:val="0"/>
        <w:overflowPunct w:val="0"/>
        <w:spacing w:after="0" w:line="240" w:lineRule="auto"/>
        <w:jc w:val="both"/>
        <w:rPr>
          <w:sz w:val="20"/>
          <w:szCs w:val="20"/>
          <w:lang w:val="fr-FR"/>
        </w:rPr>
      </w:pPr>
    </w:p>
    <w:p w14:paraId="45345B14" w14:textId="31EEBC78" w:rsidR="009B6EC3" w:rsidRPr="00E71439" w:rsidRDefault="00A71229" w:rsidP="009B6EC3">
      <w:pPr>
        <w:pStyle w:val="Heading1"/>
        <w:rPr>
          <w:rFonts w:asciiTheme="minorHAnsi" w:eastAsia="Times New Roman" w:hAnsiTheme="minorHAnsi" w:cstheme="minorHAnsi"/>
          <w:b/>
          <w:bCs/>
          <w:color w:val="4472C4" w:themeColor="accent1"/>
          <w:sz w:val="24"/>
          <w:szCs w:val="24"/>
          <w:lang w:val="fr-FR"/>
        </w:rPr>
      </w:pPr>
      <w:bookmarkStart w:id="36" w:name="_Toc31903158"/>
      <w:bookmarkStart w:id="37" w:name="_Toc41489953"/>
      <w:bookmarkStart w:id="38" w:name="_Toc11871709"/>
      <w:bookmarkStart w:id="39" w:name="_Toc17362722"/>
      <w:bookmarkStart w:id="40" w:name="_Toc17362988"/>
      <w:r w:rsidRPr="00E71439">
        <w:rPr>
          <w:rFonts w:asciiTheme="minorHAnsi" w:eastAsia="Times New Roman" w:hAnsiTheme="minorHAnsi" w:cstheme="minorHAnsi"/>
          <w:b/>
          <w:bCs/>
          <w:color w:val="4472C4" w:themeColor="accent1"/>
          <w:sz w:val="24"/>
          <w:szCs w:val="24"/>
          <w:lang w:val="fr-FR"/>
        </w:rPr>
        <w:t>MODALITES CONTRACTUELLES</w:t>
      </w:r>
      <w:bookmarkEnd w:id="36"/>
      <w:bookmarkEnd w:id="37"/>
    </w:p>
    <w:p w14:paraId="0496E44A"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2BC08C14" w14:textId="485AC8DB" w:rsidR="009B6EC3" w:rsidRPr="00E71439" w:rsidRDefault="009B6EC3" w:rsidP="009B6EC3">
      <w:pPr>
        <w:pStyle w:val="Heading2"/>
        <w:spacing w:before="0"/>
        <w:jc w:val="both"/>
        <w:rPr>
          <w:sz w:val="22"/>
          <w:szCs w:val="28"/>
          <w:lang w:val="fr-FR"/>
        </w:rPr>
      </w:pPr>
      <w:bookmarkStart w:id="41" w:name="_Toc31903159"/>
      <w:bookmarkStart w:id="42" w:name="_Toc41489954"/>
      <w:r w:rsidRPr="00E71439">
        <w:rPr>
          <w:sz w:val="22"/>
          <w:szCs w:val="28"/>
          <w:lang w:val="fr-FR"/>
        </w:rPr>
        <w:t>Form</w:t>
      </w:r>
      <w:r w:rsidR="00A71229" w:rsidRPr="00E71439">
        <w:rPr>
          <w:sz w:val="22"/>
          <w:szCs w:val="28"/>
          <w:lang w:val="fr-FR"/>
        </w:rPr>
        <w:t>e et</w:t>
      </w:r>
      <w:r w:rsidRPr="00E71439">
        <w:rPr>
          <w:sz w:val="22"/>
          <w:szCs w:val="28"/>
          <w:lang w:val="fr-FR"/>
        </w:rPr>
        <w:t xml:space="preserve"> </w:t>
      </w:r>
      <w:r w:rsidR="00A71229" w:rsidRPr="00E71439">
        <w:rPr>
          <w:sz w:val="22"/>
          <w:szCs w:val="28"/>
          <w:lang w:val="fr-FR"/>
        </w:rPr>
        <w:t>c</w:t>
      </w:r>
      <w:r w:rsidRPr="00E71439">
        <w:rPr>
          <w:sz w:val="22"/>
          <w:szCs w:val="28"/>
          <w:lang w:val="fr-FR"/>
        </w:rPr>
        <w:t xml:space="preserve">onditions </w:t>
      </w:r>
      <w:r w:rsidR="00A71229" w:rsidRPr="00E71439">
        <w:rPr>
          <w:sz w:val="22"/>
          <w:szCs w:val="28"/>
          <w:lang w:val="fr-FR"/>
        </w:rPr>
        <w:t xml:space="preserve">du </w:t>
      </w:r>
      <w:bookmarkEnd w:id="41"/>
      <w:bookmarkEnd w:id="42"/>
      <w:r w:rsidR="00252E62">
        <w:rPr>
          <w:sz w:val="22"/>
          <w:szCs w:val="28"/>
          <w:lang w:val="fr-FR"/>
        </w:rPr>
        <w:t>contrat</w:t>
      </w:r>
    </w:p>
    <w:p w14:paraId="14CAA0A7"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3C81E1C9" w14:textId="4F7A9714" w:rsidR="009B6EC3" w:rsidRPr="00E71439" w:rsidRDefault="003C588C"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Le </w:t>
      </w:r>
      <w:r w:rsidR="00252E62">
        <w:rPr>
          <w:rFonts w:asciiTheme="majorHAnsi" w:hAnsiTheme="majorHAnsi" w:cstheme="majorHAnsi"/>
          <w:sz w:val="20"/>
          <w:szCs w:val="20"/>
          <w:lang w:val="fr-FR"/>
        </w:rPr>
        <w:t>contrat</w:t>
      </w:r>
      <w:r w:rsidR="00046A44"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qui comprend également les conditions générales des travaux de génie civil du PNUD</w:t>
      </w:r>
      <w:r w:rsidR="00046A44"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est l’élément le plus important </w:t>
      </w:r>
      <w:r w:rsidR="00252E62">
        <w:rPr>
          <w:rFonts w:asciiTheme="majorHAnsi" w:hAnsiTheme="majorHAnsi" w:cstheme="majorHAnsi"/>
          <w:sz w:val="20"/>
          <w:szCs w:val="20"/>
          <w:lang w:val="fr-FR"/>
        </w:rPr>
        <w:t>des modalités du PNUD</w:t>
      </w:r>
      <w:r w:rsidRPr="00E71439">
        <w:rPr>
          <w:rFonts w:asciiTheme="majorHAnsi" w:hAnsiTheme="majorHAnsi" w:cstheme="majorHAnsi"/>
          <w:sz w:val="20"/>
          <w:szCs w:val="20"/>
          <w:lang w:val="fr-FR"/>
        </w:rPr>
        <w:t xml:space="preserve">PNUD qui régit tous les aspects des travaux. Le </w:t>
      </w:r>
      <w:r w:rsidR="00252E62">
        <w:rPr>
          <w:rFonts w:asciiTheme="majorHAnsi" w:hAnsiTheme="majorHAnsi" w:cstheme="majorHAnsi"/>
          <w:sz w:val="20"/>
          <w:szCs w:val="20"/>
          <w:lang w:val="fr-FR"/>
        </w:rPr>
        <w:t>contrat de travaux</w:t>
      </w:r>
      <w:r w:rsidRPr="00E71439">
        <w:rPr>
          <w:rFonts w:asciiTheme="majorHAnsi" w:hAnsiTheme="majorHAnsi" w:cstheme="majorHAnsi"/>
          <w:sz w:val="20"/>
          <w:szCs w:val="20"/>
          <w:lang w:val="fr-FR"/>
        </w:rPr>
        <w:t xml:space="preserve"> détaille l'énoncé des travaux requis et comprend tous les </w:t>
      </w:r>
      <w:r w:rsidR="00A423E5" w:rsidRPr="00E71439">
        <w:rPr>
          <w:rFonts w:asciiTheme="majorHAnsi" w:hAnsiTheme="majorHAnsi" w:cstheme="majorHAnsi"/>
          <w:sz w:val="20"/>
          <w:szCs w:val="20"/>
          <w:lang w:val="fr-FR"/>
        </w:rPr>
        <w:t>plans</w:t>
      </w:r>
      <w:r w:rsidRPr="00E71439">
        <w:rPr>
          <w:rFonts w:asciiTheme="majorHAnsi" w:hAnsiTheme="majorHAnsi" w:cstheme="majorHAnsi"/>
          <w:sz w:val="20"/>
          <w:szCs w:val="20"/>
          <w:lang w:val="fr-FR"/>
        </w:rPr>
        <w:t xml:space="preserve"> nécessaires, les détails de conception, le BoQ, les normes et les exigences de qualité des travaux et décrit comment la supervision et le contrôle seront</w:t>
      </w:r>
      <w:r w:rsidR="00A37728" w:rsidRPr="00E71439">
        <w:rPr>
          <w:rFonts w:asciiTheme="majorHAnsi" w:hAnsiTheme="majorHAnsi" w:cstheme="majorHAnsi"/>
          <w:sz w:val="20"/>
          <w:szCs w:val="20"/>
          <w:lang w:val="fr-FR"/>
        </w:rPr>
        <w:t xml:space="preserve"> exercés</w:t>
      </w:r>
      <w:r w:rsidRPr="00E71439">
        <w:rPr>
          <w:rFonts w:asciiTheme="majorHAnsi" w:hAnsiTheme="majorHAnsi" w:cstheme="majorHAnsi"/>
          <w:sz w:val="20"/>
          <w:szCs w:val="20"/>
          <w:lang w:val="fr-FR"/>
        </w:rPr>
        <w:t xml:space="preserve">, comment les travaux seront </w:t>
      </w:r>
      <w:r w:rsidR="00671A54" w:rsidRPr="00E71439">
        <w:rPr>
          <w:rFonts w:asciiTheme="majorHAnsi" w:hAnsiTheme="majorHAnsi" w:cstheme="majorHAnsi"/>
          <w:sz w:val="20"/>
          <w:szCs w:val="20"/>
          <w:lang w:val="fr-FR"/>
        </w:rPr>
        <w:t>mis à disposition</w:t>
      </w:r>
      <w:r w:rsidRPr="00E71439">
        <w:rPr>
          <w:rFonts w:asciiTheme="majorHAnsi" w:hAnsiTheme="majorHAnsi" w:cstheme="majorHAnsi"/>
          <w:sz w:val="20"/>
          <w:szCs w:val="20"/>
          <w:lang w:val="fr-FR"/>
        </w:rPr>
        <w:t xml:space="preserve"> et l</w:t>
      </w:r>
      <w:r w:rsidR="003723DA" w:rsidRPr="00E71439">
        <w:rPr>
          <w:rFonts w:asciiTheme="majorHAnsi" w:hAnsiTheme="majorHAnsi" w:cstheme="majorHAnsi"/>
          <w:sz w:val="20"/>
          <w:szCs w:val="20"/>
          <w:lang w:val="fr-FR"/>
        </w:rPr>
        <w:t>a durée du délai de garantie des vices</w:t>
      </w:r>
      <w:r w:rsidRPr="00E71439">
        <w:rPr>
          <w:rFonts w:asciiTheme="majorHAnsi" w:hAnsiTheme="majorHAnsi" w:cstheme="majorHAnsi"/>
          <w:sz w:val="20"/>
          <w:szCs w:val="20"/>
          <w:lang w:val="fr-FR"/>
        </w:rPr>
        <w:t>. Il détaille également toutes les exigences en matière d</w:t>
      </w:r>
      <w:r w:rsidR="003723DA"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assurance et de garantie et précise les conditions de paiement, y compris les </w:t>
      </w:r>
      <w:r w:rsidR="00671A54" w:rsidRPr="00E71439">
        <w:rPr>
          <w:rFonts w:asciiTheme="majorHAnsi" w:hAnsiTheme="majorHAnsi" w:cstheme="majorHAnsi"/>
          <w:sz w:val="20"/>
          <w:szCs w:val="20"/>
          <w:lang w:val="fr-FR"/>
        </w:rPr>
        <w:t xml:space="preserve">acomptes </w:t>
      </w:r>
      <w:r w:rsidRPr="00E71439">
        <w:rPr>
          <w:rFonts w:asciiTheme="majorHAnsi" w:hAnsiTheme="majorHAnsi" w:cstheme="majorHAnsi"/>
          <w:sz w:val="20"/>
          <w:szCs w:val="20"/>
          <w:lang w:val="fr-FR"/>
        </w:rPr>
        <w:t xml:space="preserve">éventuels et la manière dont les travaux seront </w:t>
      </w:r>
      <w:r w:rsidR="0072030A" w:rsidRPr="00E71439">
        <w:rPr>
          <w:rFonts w:asciiTheme="majorHAnsi" w:hAnsiTheme="majorHAnsi" w:cstheme="majorHAnsi"/>
          <w:sz w:val="20"/>
          <w:szCs w:val="20"/>
          <w:lang w:val="fr-FR"/>
        </w:rPr>
        <w:t>évalués</w:t>
      </w:r>
      <w:r w:rsidRPr="00E71439">
        <w:rPr>
          <w:rFonts w:asciiTheme="majorHAnsi" w:hAnsiTheme="majorHAnsi" w:cstheme="majorHAnsi"/>
          <w:sz w:val="20"/>
          <w:szCs w:val="20"/>
          <w:lang w:val="fr-FR"/>
        </w:rPr>
        <w:t xml:space="preserve"> et payés.</w:t>
      </w:r>
    </w:p>
    <w:p w14:paraId="5DBFC1EC" w14:textId="77777777" w:rsidR="009B6EC3" w:rsidRPr="00E71439" w:rsidRDefault="009B6EC3" w:rsidP="009B6EC3">
      <w:pPr>
        <w:tabs>
          <w:tab w:val="left" w:pos="1215"/>
        </w:tabs>
        <w:kinsoku w:val="0"/>
        <w:overflowPunct w:val="0"/>
        <w:spacing w:after="0" w:line="240" w:lineRule="auto"/>
        <w:ind w:hanging="540"/>
        <w:jc w:val="both"/>
        <w:rPr>
          <w:rFonts w:asciiTheme="majorHAnsi" w:hAnsiTheme="majorHAnsi" w:cstheme="majorHAnsi"/>
          <w:b/>
          <w:bCs/>
          <w:sz w:val="20"/>
          <w:szCs w:val="20"/>
          <w:lang w:val="fr-FR"/>
        </w:rPr>
      </w:pPr>
    </w:p>
    <w:p w14:paraId="207F55C6" w14:textId="1D870F67" w:rsidR="009B6EC3" w:rsidRPr="00E71439" w:rsidRDefault="00D621DE"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Le </w:t>
      </w:r>
      <w:r w:rsidR="003C02C6">
        <w:rPr>
          <w:rFonts w:asciiTheme="majorHAnsi" w:hAnsiTheme="majorHAnsi" w:cstheme="majorHAnsi"/>
          <w:sz w:val="20"/>
          <w:szCs w:val="20"/>
          <w:lang w:val="fr-FR"/>
        </w:rPr>
        <w:t>contrat</w:t>
      </w:r>
      <w:r w:rsidR="003C02C6" w:rsidRPr="00E71439">
        <w:rPr>
          <w:rFonts w:asciiTheme="majorHAnsi" w:hAnsiTheme="majorHAnsi" w:cstheme="majorHAnsi"/>
          <w:sz w:val="20"/>
          <w:szCs w:val="20"/>
          <w:lang w:val="fr-FR"/>
        </w:rPr>
        <w:t xml:space="preserve"> </w:t>
      </w:r>
      <w:r w:rsidRPr="00E71439">
        <w:rPr>
          <w:rFonts w:asciiTheme="majorHAnsi" w:hAnsiTheme="majorHAnsi" w:cstheme="majorHAnsi"/>
          <w:sz w:val="20"/>
          <w:szCs w:val="20"/>
          <w:lang w:val="fr-FR"/>
        </w:rPr>
        <w:t xml:space="preserve">permet aux fournisseurs de connaître les conditions de l’accord avant de soumettre une offre, et de comprendre le type de </w:t>
      </w:r>
      <w:r w:rsidR="003C02C6">
        <w:rPr>
          <w:rFonts w:asciiTheme="majorHAnsi" w:hAnsiTheme="majorHAnsi" w:cstheme="majorHAnsi"/>
          <w:sz w:val="20"/>
          <w:szCs w:val="20"/>
          <w:lang w:val="fr-FR"/>
        </w:rPr>
        <w:t>contrat</w:t>
      </w:r>
      <w:r w:rsidR="003C02C6" w:rsidRPr="00E71439">
        <w:rPr>
          <w:rFonts w:asciiTheme="majorHAnsi" w:hAnsiTheme="majorHAnsi" w:cstheme="majorHAnsi"/>
          <w:sz w:val="20"/>
          <w:szCs w:val="20"/>
          <w:lang w:val="fr-FR"/>
        </w:rPr>
        <w:t xml:space="preserve"> </w:t>
      </w:r>
      <w:r w:rsidRPr="00E71439">
        <w:rPr>
          <w:rFonts w:asciiTheme="majorHAnsi" w:hAnsiTheme="majorHAnsi" w:cstheme="majorHAnsi"/>
          <w:sz w:val="20"/>
          <w:szCs w:val="20"/>
          <w:lang w:val="fr-FR"/>
        </w:rPr>
        <w:t xml:space="preserve">qu’ils seraient censés signer s’ils étaient sélectionnés en tant que fournisseur du PNUD. Les unités administratives doivent utiliser le </w:t>
      </w:r>
      <w:r w:rsidR="003C02C6">
        <w:rPr>
          <w:rFonts w:asciiTheme="majorHAnsi" w:hAnsiTheme="majorHAnsi" w:cstheme="majorHAnsi"/>
          <w:sz w:val="20"/>
          <w:szCs w:val="20"/>
          <w:lang w:val="fr-FR"/>
        </w:rPr>
        <w:t>contrat</w:t>
      </w:r>
      <w:r w:rsidR="003C02C6" w:rsidRPr="00E71439">
        <w:rPr>
          <w:rFonts w:asciiTheme="majorHAnsi" w:hAnsiTheme="majorHAnsi" w:cstheme="majorHAnsi"/>
          <w:sz w:val="20"/>
          <w:szCs w:val="20"/>
          <w:lang w:val="fr-FR"/>
        </w:rPr>
        <w:t xml:space="preserve"> </w:t>
      </w:r>
      <w:r w:rsidRPr="00E71439">
        <w:rPr>
          <w:rFonts w:asciiTheme="majorHAnsi" w:hAnsiTheme="majorHAnsi" w:cstheme="majorHAnsi"/>
          <w:sz w:val="20"/>
          <w:szCs w:val="20"/>
          <w:lang w:val="fr-FR"/>
        </w:rPr>
        <w:t>de travaux de génie civil du PNUD et les conditions générales d</w:t>
      </w:r>
      <w:r w:rsidR="00D03B41" w:rsidRPr="00E71439">
        <w:rPr>
          <w:rFonts w:asciiTheme="majorHAnsi" w:hAnsiTheme="majorHAnsi" w:cstheme="majorHAnsi"/>
          <w:sz w:val="20"/>
          <w:szCs w:val="20"/>
          <w:lang w:val="fr-FR"/>
        </w:rPr>
        <w:t>es</w:t>
      </w:r>
      <w:r w:rsidR="00423C94" w:rsidRPr="00E71439">
        <w:rPr>
          <w:rFonts w:asciiTheme="majorHAnsi" w:hAnsiTheme="majorHAnsi" w:cstheme="majorHAnsi"/>
          <w:sz w:val="20"/>
          <w:szCs w:val="20"/>
          <w:lang w:val="fr-FR"/>
        </w:rPr>
        <w:t xml:space="preserve"> </w:t>
      </w:r>
      <w:r w:rsidR="003C02C6">
        <w:rPr>
          <w:rFonts w:asciiTheme="majorHAnsi" w:hAnsiTheme="majorHAnsi" w:cstheme="majorHAnsi"/>
          <w:sz w:val="20"/>
          <w:szCs w:val="20"/>
          <w:lang w:val="fr-FR"/>
        </w:rPr>
        <w:t>contrats</w:t>
      </w:r>
      <w:r w:rsidR="003C02C6" w:rsidRPr="00E71439">
        <w:rPr>
          <w:rFonts w:asciiTheme="majorHAnsi" w:hAnsiTheme="majorHAnsi" w:cstheme="majorHAnsi"/>
          <w:sz w:val="20"/>
          <w:szCs w:val="20"/>
          <w:lang w:val="fr-FR"/>
        </w:rPr>
        <w:t xml:space="preserve"> </w:t>
      </w:r>
      <w:r w:rsidRPr="00E71439">
        <w:rPr>
          <w:rFonts w:asciiTheme="majorHAnsi" w:hAnsiTheme="majorHAnsi" w:cstheme="majorHAnsi"/>
          <w:sz w:val="20"/>
          <w:szCs w:val="20"/>
          <w:lang w:val="fr-FR"/>
        </w:rPr>
        <w:t>de travaux de génie civil du PNUD qui doivent être inclus dans les documents d</w:t>
      </w:r>
      <w:r w:rsidR="00423C94" w:rsidRPr="00E71439">
        <w:rPr>
          <w:rFonts w:asciiTheme="majorHAnsi" w:hAnsiTheme="majorHAnsi" w:cstheme="majorHAnsi"/>
          <w:sz w:val="20"/>
          <w:szCs w:val="20"/>
          <w:lang w:val="fr-FR"/>
        </w:rPr>
        <w:t>’appel d’offres</w:t>
      </w:r>
      <w:r w:rsidRPr="00E71439">
        <w:rPr>
          <w:rFonts w:asciiTheme="majorHAnsi" w:hAnsiTheme="majorHAnsi" w:cstheme="majorHAnsi"/>
          <w:sz w:val="20"/>
          <w:szCs w:val="20"/>
          <w:lang w:val="fr-FR"/>
        </w:rPr>
        <w:t>.</w:t>
      </w:r>
    </w:p>
    <w:p w14:paraId="500A5B01" w14:textId="77777777" w:rsidR="009B6EC3" w:rsidRPr="00E71439" w:rsidRDefault="009B6EC3" w:rsidP="009B6EC3">
      <w:pPr>
        <w:pStyle w:val="ListParagraph"/>
        <w:tabs>
          <w:tab w:val="left" w:pos="1215"/>
        </w:tabs>
        <w:kinsoku w:val="0"/>
        <w:overflowPunct w:val="0"/>
        <w:spacing w:after="0" w:line="240" w:lineRule="auto"/>
        <w:ind w:left="360"/>
        <w:jc w:val="both"/>
        <w:rPr>
          <w:rFonts w:asciiTheme="majorHAnsi" w:hAnsiTheme="majorHAnsi" w:cstheme="majorHAnsi"/>
          <w:sz w:val="20"/>
          <w:szCs w:val="20"/>
          <w:lang w:val="fr-FR"/>
        </w:rPr>
      </w:pPr>
    </w:p>
    <w:p w14:paraId="3852198B" w14:textId="616693B8" w:rsidR="009B6EC3" w:rsidRPr="00E71439" w:rsidRDefault="008678B9"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w w:val="95"/>
          <w:sz w:val="20"/>
          <w:szCs w:val="20"/>
          <w:lang w:val="fr-FR"/>
        </w:rPr>
      </w:pPr>
      <w:r w:rsidRPr="00E71439">
        <w:rPr>
          <w:rFonts w:asciiTheme="majorHAnsi" w:hAnsiTheme="majorHAnsi" w:cstheme="majorHAnsi"/>
          <w:sz w:val="20"/>
          <w:szCs w:val="20"/>
          <w:lang w:val="fr-FR"/>
        </w:rPr>
        <w:t xml:space="preserve">Toutes les informations nécessaires concernant les travaux doivent être incluses dans les annexes en tant que partie intégrante du </w:t>
      </w:r>
      <w:r w:rsidR="007E1E91">
        <w:rPr>
          <w:rFonts w:asciiTheme="majorHAnsi" w:hAnsiTheme="majorHAnsi" w:cstheme="majorHAnsi"/>
          <w:sz w:val="20"/>
          <w:szCs w:val="20"/>
          <w:lang w:val="fr-FR"/>
        </w:rPr>
        <w:t xml:space="preserve">contrat </w:t>
      </w:r>
      <w:r w:rsidRPr="00E71439">
        <w:rPr>
          <w:rFonts w:asciiTheme="majorHAnsi" w:hAnsiTheme="majorHAnsi" w:cstheme="majorHAnsi"/>
          <w:sz w:val="20"/>
          <w:szCs w:val="20"/>
          <w:lang w:val="fr-FR"/>
        </w:rPr>
        <w:t>de travaux, telles que les informations sur les prix et les paiements, l</w:t>
      </w:r>
      <w:r w:rsidR="00671A54" w:rsidRPr="00E71439">
        <w:rPr>
          <w:rFonts w:asciiTheme="majorHAnsi" w:hAnsiTheme="majorHAnsi" w:cstheme="majorHAnsi"/>
          <w:sz w:val="20"/>
          <w:szCs w:val="20"/>
          <w:lang w:val="fr-FR"/>
        </w:rPr>
        <w:t>es</w:t>
      </w:r>
      <w:r w:rsidRPr="00E71439">
        <w:rPr>
          <w:rFonts w:asciiTheme="majorHAnsi" w:hAnsiTheme="majorHAnsi" w:cstheme="majorHAnsi"/>
          <w:sz w:val="20"/>
          <w:szCs w:val="20"/>
          <w:lang w:val="fr-FR"/>
        </w:rPr>
        <w:t xml:space="preserve"> </w:t>
      </w:r>
      <w:r w:rsidR="00671A54" w:rsidRPr="00E71439">
        <w:rPr>
          <w:rFonts w:asciiTheme="majorHAnsi" w:hAnsiTheme="majorHAnsi" w:cstheme="majorHAnsi"/>
          <w:sz w:val="20"/>
          <w:szCs w:val="20"/>
          <w:lang w:val="fr-FR"/>
        </w:rPr>
        <w:t>retenues de garantie</w:t>
      </w:r>
      <w:r w:rsidRPr="00E71439">
        <w:rPr>
          <w:rFonts w:asciiTheme="majorHAnsi" w:hAnsiTheme="majorHAnsi" w:cstheme="majorHAnsi"/>
          <w:sz w:val="20"/>
          <w:szCs w:val="20"/>
          <w:lang w:val="fr-FR"/>
        </w:rPr>
        <w:t>, les relevés mensuels et les paiements mensuels</w:t>
      </w:r>
      <w:r w:rsidR="00890275"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ainsi que les formulaires de garantie de bonne fin et/ou de garantie de </w:t>
      </w:r>
      <w:r w:rsidR="00671A54" w:rsidRPr="00E71439">
        <w:rPr>
          <w:rFonts w:asciiTheme="majorHAnsi" w:hAnsiTheme="majorHAnsi" w:cstheme="majorHAnsi"/>
          <w:sz w:val="20"/>
          <w:szCs w:val="20"/>
          <w:lang w:val="fr-FR"/>
        </w:rPr>
        <w:t>restitution d’acompte</w:t>
      </w:r>
      <w:r w:rsidRPr="00E71439">
        <w:rPr>
          <w:rFonts w:asciiTheme="majorHAnsi" w:hAnsiTheme="majorHAnsi" w:cstheme="majorHAnsi"/>
          <w:sz w:val="20"/>
          <w:szCs w:val="20"/>
          <w:lang w:val="fr-FR"/>
        </w:rPr>
        <w:t>, le cas échéant.</w:t>
      </w:r>
    </w:p>
    <w:p w14:paraId="40AABDB7" w14:textId="77777777" w:rsidR="009B6EC3" w:rsidRPr="00E71439" w:rsidRDefault="009B6EC3" w:rsidP="009B6EC3">
      <w:pPr>
        <w:pStyle w:val="ListParagraph"/>
        <w:tabs>
          <w:tab w:val="left" w:pos="1215"/>
        </w:tabs>
        <w:kinsoku w:val="0"/>
        <w:overflowPunct w:val="0"/>
        <w:spacing w:after="0" w:line="240" w:lineRule="auto"/>
        <w:ind w:hanging="540"/>
        <w:jc w:val="both"/>
        <w:rPr>
          <w:rFonts w:asciiTheme="majorHAnsi" w:hAnsiTheme="majorHAnsi" w:cstheme="majorHAnsi"/>
          <w:sz w:val="20"/>
          <w:szCs w:val="20"/>
          <w:lang w:val="fr-FR"/>
        </w:rPr>
      </w:pPr>
    </w:p>
    <w:p w14:paraId="713CF59C" w14:textId="29554E4E" w:rsidR="009B6EC3" w:rsidRPr="00E71439" w:rsidRDefault="00671A54"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Autres modèles de </w:t>
      </w:r>
      <w:r w:rsidR="00840BD4" w:rsidRPr="00E71439">
        <w:rPr>
          <w:rFonts w:asciiTheme="majorHAnsi" w:hAnsiTheme="majorHAnsi" w:cstheme="majorHAnsi"/>
          <w:sz w:val="20"/>
          <w:szCs w:val="20"/>
          <w:lang w:val="fr-FR"/>
        </w:rPr>
        <w:t>contrat</w:t>
      </w:r>
      <w:r w:rsidRPr="00E71439">
        <w:rPr>
          <w:rFonts w:asciiTheme="majorHAnsi" w:hAnsiTheme="majorHAnsi" w:cstheme="majorHAnsi"/>
          <w:sz w:val="20"/>
          <w:szCs w:val="20"/>
          <w:lang w:val="fr-FR"/>
        </w:rPr>
        <w:t xml:space="preserve">. Dans certains cas, avec les donateurs et les parties prenantes, il peut être déterminé que l’utilisation de modèles de </w:t>
      </w:r>
      <w:r w:rsidR="00840BD4" w:rsidRPr="00E71439">
        <w:rPr>
          <w:rFonts w:asciiTheme="majorHAnsi" w:hAnsiTheme="majorHAnsi" w:cstheme="majorHAnsi"/>
          <w:sz w:val="20"/>
          <w:szCs w:val="20"/>
          <w:lang w:val="fr-FR"/>
        </w:rPr>
        <w:t>contrats</w:t>
      </w:r>
      <w:r w:rsidRPr="00E71439">
        <w:rPr>
          <w:rFonts w:asciiTheme="majorHAnsi" w:hAnsiTheme="majorHAnsi" w:cstheme="majorHAnsi"/>
          <w:sz w:val="20"/>
          <w:szCs w:val="20"/>
          <w:lang w:val="fr-FR"/>
        </w:rPr>
        <w:t xml:space="preserve"> pour l’industrie de la construction et de l’ingénierie publiés par la FIDIC (la Fédération </w:t>
      </w:r>
      <w:r w:rsidR="00890275" w:rsidRPr="00E71439">
        <w:rPr>
          <w:rFonts w:asciiTheme="majorHAnsi" w:hAnsiTheme="majorHAnsi" w:cstheme="majorHAnsi"/>
          <w:sz w:val="20"/>
          <w:szCs w:val="20"/>
          <w:lang w:val="fr-FR"/>
        </w:rPr>
        <w:t>i</w:t>
      </w:r>
      <w:r w:rsidRPr="00E71439">
        <w:rPr>
          <w:rFonts w:asciiTheme="majorHAnsi" w:hAnsiTheme="majorHAnsi" w:cstheme="majorHAnsi"/>
          <w:sz w:val="20"/>
          <w:szCs w:val="20"/>
          <w:lang w:val="fr-FR"/>
        </w:rPr>
        <w:t xml:space="preserve">nternationale </w:t>
      </w:r>
      <w:r w:rsidR="00890275" w:rsidRPr="00E71439">
        <w:rPr>
          <w:rFonts w:asciiTheme="majorHAnsi" w:hAnsiTheme="majorHAnsi" w:cstheme="majorHAnsi"/>
          <w:sz w:val="20"/>
          <w:szCs w:val="20"/>
          <w:lang w:val="fr-FR"/>
        </w:rPr>
        <w:t>d</w:t>
      </w:r>
      <w:r w:rsidRPr="00E71439">
        <w:rPr>
          <w:rFonts w:asciiTheme="majorHAnsi" w:hAnsiTheme="majorHAnsi" w:cstheme="majorHAnsi"/>
          <w:sz w:val="20"/>
          <w:szCs w:val="20"/>
          <w:lang w:val="fr-FR"/>
        </w:rPr>
        <w:t xml:space="preserve">es </w:t>
      </w:r>
      <w:r w:rsidR="00890275" w:rsidRPr="00E71439">
        <w:rPr>
          <w:rFonts w:asciiTheme="majorHAnsi" w:hAnsiTheme="majorHAnsi" w:cstheme="majorHAnsi"/>
          <w:sz w:val="20"/>
          <w:szCs w:val="20"/>
          <w:lang w:val="fr-FR"/>
        </w:rPr>
        <w:t>i</w:t>
      </w:r>
      <w:r w:rsidRPr="00E71439">
        <w:rPr>
          <w:rFonts w:asciiTheme="majorHAnsi" w:hAnsiTheme="majorHAnsi" w:cstheme="majorHAnsi"/>
          <w:sz w:val="20"/>
          <w:szCs w:val="20"/>
          <w:lang w:val="fr-FR"/>
        </w:rPr>
        <w:t>ngénieurs-</w:t>
      </w:r>
      <w:r w:rsidR="00890275" w:rsidRPr="00E71439">
        <w:rPr>
          <w:rFonts w:asciiTheme="majorHAnsi" w:hAnsiTheme="majorHAnsi" w:cstheme="majorHAnsi"/>
          <w:sz w:val="20"/>
          <w:szCs w:val="20"/>
          <w:lang w:val="fr-FR"/>
        </w:rPr>
        <w:t>c</w:t>
      </w:r>
      <w:r w:rsidRPr="00E71439">
        <w:rPr>
          <w:rFonts w:asciiTheme="majorHAnsi" w:hAnsiTheme="majorHAnsi" w:cstheme="majorHAnsi"/>
          <w:sz w:val="20"/>
          <w:szCs w:val="20"/>
          <w:lang w:val="fr-FR"/>
        </w:rPr>
        <w:t>onseils), tels qu</w:t>
      </w:r>
      <w:r w:rsidR="00840BD4"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adaptés </w:t>
      </w:r>
      <w:r w:rsidR="00EE40B7" w:rsidRPr="00E71439">
        <w:rPr>
          <w:rFonts w:asciiTheme="majorHAnsi" w:hAnsiTheme="majorHAnsi" w:cstheme="majorHAnsi"/>
          <w:sz w:val="20"/>
          <w:szCs w:val="20"/>
          <w:lang w:val="fr-FR"/>
        </w:rPr>
        <w:t xml:space="preserve">au </w:t>
      </w:r>
      <w:r w:rsidRPr="00E71439">
        <w:rPr>
          <w:rFonts w:asciiTheme="majorHAnsi" w:hAnsiTheme="majorHAnsi" w:cstheme="majorHAnsi"/>
          <w:sz w:val="20"/>
          <w:szCs w:val="20"/>
          <w:lang w:val="fr-FR"/>
        </w:rPr>
        <w:t xml:space="preserve">PNUD, peut être </w:t>
      </w:r>
      <w:r w:rsidR="00840BD4" w:rsidRPr="00E71439">
        <w:rPr>
          <w:rFonts w:asciiTheme="majorHAnsi" w:hAnsiTheme="majorHAnsi" w:cstheme="majorHAnsi"/>
          <w:sz w:val="20"/>
          <w:szCs w:val="20"/>
          <w:lang w:val="fr-FR"/>
        </w:rPr>
        <w:t>opportune</w:t>
      </w:r>
      <w:r w:rsidRPr="00E71439">
        <w:rPr>
          <w:rFonts w:asciiTheme="majorHAnsi" w:hAnsiTheme="majorHAnsi" w:cstheme="majorHAnsi"/>
          <w:sz w:val="20"/>
          <w:szCs w:val="20"/>
          <w:lang w:val="fr-FR"/>
        </w:rPr>
        <w:t>. Il</w:t>
      </w:r>
      <w:r w:rsidR="00840BD4" w:rsidRPr="00E71439">
        <w:rPr>
          <w:rFonts w:asciiTheme="majorHAnsi" w:hAnsiTheme="majorHAnsi" w:cstheme="majorHAnsi"/>
          <w:sz w:val="20"/>
          <w:szCs w:val="20"/>
          <w:lang w:val="fr-FR"/>
        </w:rPr>
        <w:t>s</w:t>
      </w:r>
      <w:r w:rsidRPr="00E71439">
        <w:rPr>
          <w:rFonts w:asciiTheme="majorHAnsi" w:hAnsiTheme="majorHAnsi" w:cstheme="majorHAnsi"/>
          <w:sz w:val="20"/>
          <w:szCs w:val="20"/>
          <w:lang w:val="fr-FR"/>
        </w:rPr>
        <w:t xml:space="preserve"> ne peu</w:t>
      </w:r>
      <w:r w:rsidR="00840BD4" w:rsidRPr="00E71439">
        <w:rPr>
          <w:rFonts w:asciiTheme="majorHAnsi" w:hAnsiTheme="majorHAnsi" w:cstheme="majorHAnsi"/>
          <w:sz w:val="20"/>
          <w:szCs w:val="20"/>
          <w:lang w:val="fr-FR"/>
        </w:rPr>
        <w:t>ven</w:t>
      </w:r>
      <w:r w:rsidRPr="00E71439">
        <w:rPr>
          <w:rFonts w:asciiTheme="majorHAnsi" w:hAnsiTheme="majorHAnsi" w:cstheme="majorHAnsi"/>
          <w:sz w:val="20"/>
          <w:szCs w:val="20"/>
          <w:lang w:val="fr-FR"/>
        </w:rPr>
        <w:t>t être utilisé</w:t>
      </w:r>
      <w:r w:rsidR="00840BD4" w:rsidRPr="00E71439">
        <w:rPr>
          <w:rFonts w:asciiTheme="majorHAnsi" w:hAnsiTheme="majorHAnsi" w:cstheme="majorHAnsi"/>
          <w:sz w:val="20"/>
          <w:szCs w:val="20"/>
          <w:lang w:val="fr-FR"/>
        </w:rPr>
        <w:t>s</w:t>
      </w:r>
      <w:r w:rsidRPr="00E71439">
        <w:rPr>
          <w:rFonts w:asciiTheme="majorHAnsi" w:hAnsiTheme="majorHAnsi" w:cstheme="majorHAnsi"/>
          <w:sz w:val="20"/>
          <w:szCs w:val="20"/>
          <w:lang w:val="fr-FR"/>
        </w:rPr>
        <w:t xml:space="preserve"> qu</w:t>
      </w:r>
      <w:r w:rsidR="00840BD4"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avec l</w:t>
      </w:r>
      <w:r w:rsidR="00840BD4"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accord du </w:t>
      </w:r>
      <w:r w:rsidR="00840BD4" w:rsidRPr="00E71439">
        <w:rPr>
          <w:rFonts w:asciiTheme="majorHAnsi" w:hAnsiTheme="majorHAnsi" w:cstheme="majorHAnsi"/>
          <w:sz w:val="20"/>
          <w:szCs w:val="20"/>
          <w:lang w:val="fr-FR"/>
        </w:rPr>
        <w:t xml:space="preserve">bureau </w:t>
      </w:r>
      <w:r w:rsidRPr="00E71439">
        <w:rPr>
          <w:rFonts w:asciiTheme="majorHAnsi" w:hAnsiTheme="majorHAnsi" w:cstheme="majorHAnsi"/>
          <w:sz w:val="20"/>
          <w:szCs w:val="20"/>
          <w:lang w:val="fr-FR"/>
        </w:rPr>
        <w:t>des achats.</w:t>
      </w:r>
    </w:p>
    <w:p w14:paraId="4AA76399" w14:textId="77777777" w:rsidR="009B6EC3" w:rsidRPr="00E71439" w:rsidRDefault="009B6EC3" w:rsidP="009B6EC3">
      <w:pPr>
        <w:pStyle w:val="ListParagraph"/>
        <w:ind w:hanging="540"/>
        <w:rPr>
          <w:rFonts w:asciiTheme="majorHAnsi" w:hAnsiTheme="majorHAnsi" w:cstheme="majorHAnsi"/>
          <w:sz w:val="20"/>
          <w:szCs w:val="20"/>
          <w:lang w:val="fr-FR"/>
        </w:rPr>
      </w:pPr>
    </w:p>
    <w:p w14:paraId="12A4BD3A" w14:textId="33F39F18" w:rsidR="009B6EC3" w:rsidRPr="00E71439" w:rsidRDefault="00EE40B7" w:rsidP="0012460C">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La série de documents de la FIDIC</w:t>
      </w:r>
      <w:r w:rsidR="00890275"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telle qu’adaptée au PNUD (les « contrats FIDIC adaptés »)</w:t>
      </w:r>
      <w:r w:rsidR="00890275" w:rsidRPr="00E71439">
        <w:rPr>
          <w:rFonts w:asciiTheme="majorHAnsi" w:hAnsiTheme="majorHAnsi" w:cstheme="majorHAnsi"/>
          <w:sz w:val="20"/>
          <w:szCs w:val="20"/>
          <w:lang w:val="fr-FR"/>
        </w:rPr>
        <w:t>,</w:t>
      </w:r>
      <w:r w:rsidRPr="00E71439">
        <w:rPr>
          <w:rFonts w:asciiTheme="majorHAnsi" w:hAnsiTheme="majorHAnsi" w:cstheme="majorHAnsi"/>
          <w:sz w:val="20"/>
          <w:szCs w:val="20"/>
          <w:lang w:val="fr-FR"/>
        </w:rPr>
        <w:t xml:space="preserve"> comprend :</w:t>
      </w:r>
    </w:p>
    <w:p w14:paraId="548F801B" w14:textId="373DE79D" w:rsidR="00EE40B7" w:rsidRPr="00E71439" w:rsidRDefault="007E1E91" w:rsidP="0012460C">
      <w:pPr>
        <w:pStyle w:val="ListParagraph"/>
        <w:numPr>
          <w:ilvl w:val="1"/>
          <w:numId w:val="1"/>
        </w:numPr>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w:t>
      </w:r>
      <w:r w:rsidR="00EE40B7" w:rsidRPr="00E71439">
        <w:rPr>
          <w:rFonts w:asciiTheme="majorHAnsi" w:hAnsiTheme="majorHAnsi" w:cstheme="majorHAnsi"/>
          <w:sz w:val="20"/>
          <w:szCs w:val="20"/>
          <w:lang w:val="fr-FR"/>
        </w:rPr>
        <w:t xml:space="preserve"> contrat abrégé de la FIDIC (Livre vert) et les conditions particulières adaptées au PNUD</w:t>
      </w:r>
    </w:p>
    <w:p w14:paraId="6E641452" w14:textId="5CEB4FD8" w:rsidR="00EE40B7" w:rsidRPr="00E71439" w:rsidRDefault="007E1E91" w:rsidP="0012460C">
      <w:pPr>
        <w:pStyle w:val="ListParagraph"/>
        <w:numPr>
          <w:ilvl w:val="1"/>
          <w:numId w:val="1"/>
        </w:numPr>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Les</w:t>
      </w:r>
      <w:r w:rsidR="00EE40B7" w:rsidRPr="00E71439">
        <w:rPr>
          <w:rFonts w:asciiTheme="majorHAnsi" w:hAnsiTheme="majorHAnsi" w:cstheme="majorHAnsi"/>
          <w:sz w:val="20"/>
          <w:szCs w:val="20"/>
          <w:lang w:val="fr-FR"/>
        </w:rPr>
        <w:t xml:space="preserve"> conditions de contrat de construction de la FIDIC (Livre rouge) et les conditions particulières adaptées au PNUD</w:t>
      </w:r>
    </w:p>
    <w:p w14:paraId="0544AFDA" w14:textId="4A62FB31" w:rsidR="00E04428" w:rsidRPr="00E71439" w:rsidRDefault="007E1E91" w:rsidP="0012460C">
      <w:pPr>
        <w:pStyle w:val="ListParagraph"/>
        <w:numPr>
          <w:ilvl w:val="1"/>
          <w:numId w:val="1"/>
        </w:numPr>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Les</w:t>
      </w:r>
      <w:r w:rsidR="00E04428" w:rsidRPr="00E71439">
        <w:rPr>
          <w:rFonts w:asciiTheme="majorHAnsi" w:hAnsiTheme="majorHAnsi" w:cstheme="majorHAnsi"/>
          <w:sz w:val="20"/>
          <w:szCs w:val="20"/>
          <w:lang w:val="fr-FR"/>
        </w:rPr>
        <w:t xml:space="preserve"> conditions de contrat de la FIDIC pour la construction d</w:t>
      </w:r>
      <w:r w:rsidR="0012460C" w:rsidRPr="00E71439">
        <w:rPr>
          <w:rFonts w:asciiTheme="majorHAnsi" w:hAnsiTheme="majorHAnsi" w:cstheme="majorHAnsi"/>
          <w:sz w:val="20"/>
          <w:szCs w:val="20"/>
          <w:lang w:val="fr-FR"/>
        </w:rPr>
        <w:t>’</w:t>
      </w:r>
      <w:r w:rsidR="00E04428" w:rsidRPr="00E71439">
        <w:rPr>
          <w:rFonts w:asciiTheme="majorHAnsi" w:hAnsiTheme="majorHAnsi" w:cstheme="majorHAnsi"/>
          <w:sz w:val="20"/>
          <w:szCs w:val="20"/>
          <w:lang w:val="fr-FR"/>
        </w:rPr>
        <w:t xml:space="preserve">installations et la conception-construction (Livre jaune) </w:t>
      </w:r>
      <w:r w:rsidR="0012460C" w:rsidRPr="00E71439">
        <w:rPr>
          <w:rFonts w:asciiTheme="majorHAnsi" w:hAnsiTheme="majorHAnsi" w:cstheme="majorHAnsi"/>
          <w:sz w:val="20"/>
          <w:szCs w:val="20"/>
          <w:lang w:val="fr-FR"/>
        </w:rPr>
        <w:t>et les conditions particulières adaptées au PNUD</w:t>
      </w:r>
    </w:p>
    <w:p w14:paraId="5AE3C2F7" w14:textId="055372E3" w:rsidR="00E04428" w:rsidRPr="00E71439" w:rsidRDefault="00E04428">
      <w:pPr>
        <w:rPr>
          <w:rFonts w:asciiTheme="majorHAnsi" w:eastAsiaTheme="minorEastAsia" w:hAnsiTheme="majorHAnsi" w:cstheme="majorHAnsi"/>
          <w:sz w:val="20"/>
          <w:szCs w:val="20"/>
          <w:lang w:val="fr-FR"/>
        </w:rPr>
      </w:pPr>
      <w:r w:rsidRPr="00E71439">
        <w:rPr>
          <w:rFonts w:asciiTheme="majorHAnsi" w:hAnsiTheme="majorHAnsi" w:cstheme="majorHAnsi"/>
          <w:sz w:val="20"/>
          <w:szCs w:val="20"/>
          <w:lang w:val="fr-FR"/>
        </w:rPr>
        <w:br w:type="page"/>
      </w:r>
    </w:p>
    <w:p w14:paraId="25715E53" w14:textId="77777777" w:rsidR="009B6EC3" w:rsidRPr="00E71439" w:rsidRDefault="009B6EC3" w:rsidP="009B6EC3">
      <w:pPr>
        <w:pStyle w:val="ListParagraph"/>
        <w:tabs>
          <w:tab w:val="left" w:pos="1215"/>
        </w:tabs>
        <w:kinsoku w:val="0"/>
        <w:overflowPunct w:val="0"/>
        <w:spacing w:after="0" w:line="240" w:lineRule="auto"/>
        <w:jc w:val="both"/>
        <w:rPr>
          <w:rFonts w:asciiTheme="majorHAnsi" w:hAnsiTheme="majorHAnsi" w:cstheme="majorHAnsi"/>
          <w:sz w:val="20"/>
          <w:szCs w:val="20"/>
          <w:lang w:val="fr-FR"/>
        </w:rPr>
      </w:pPr>
    </w:p>
    <w:p w14:paraId="093C5193" w14:textId="77777777" w:rsidR="009B6EC3" w:rsidRPr="00E71439" w:rsidRDefault="009B6EC3" w:rsidP="009B6EC3">
      <w:pPr>
        <w:pStyle w:val="ListParagraph"/>
        <w:tabs>
          <w:tab w:val="left" w:pos="1215"/>
        </w:tabs>
        <w:kinsoku w:val="0"/>
        <w:overflowPunct w:val="0"/>
        <w:spacing w:after="0" w:line="240" w:lineRule="auto"/>
        <w:jc w:val="both"/>
        <w:rPr>
          <w:rFonts w:asciiTheme="majorHAnsi" w:hAnsiTheme="majorHAnsi" w:cstheme="majorHAnsi"/>
          <w:sz w:val="20"/>
          <w:szCs w:val="20"/>
          <w:lang w:val="fr-FR"/>
        </w:rPr>
      </w:pPr>
    </w:p>
    <w:p w14:paraId="6A122973" w14:textId="77777777" w:rsidR="009B6EC3" w:rsidRPr="00E71439" w:rsidRDefault="009B6EC3" w:rsidP="009B6EC3">
      <w:pPr>
        <w:pStyle w:val="ListParagraph"/>
        <w:tabs>
          <w:tab w:val="left" w:pos="1215"/>
        </w:tabs>
        <w:kinsoku w:val="0"/>
        <w:overflowPunct w:val="0"/>
        <w:spacing w:after="0" w:line="240" w:lineRule="auto"/>
        <w:jc w:val="both"/>
        <w:rPr>
          <w:rFonts w:asciiTheme="majorHAnsi" w:hAnsiTheme="majorHAnsi" w:cstheme="majorHAnsi"/>
          <w:sz w:val="20"/>
          <w:szCs w:val="20"/>
          <w:lang w:val="fr-FR"/>
        </w:rPr>
      </w:pPr>
    </w:p>
    <w:p w14:paraId="55CD11B1" w14:textId="327951B9" w:rsidR="009B6EC3" w:rsidRPr="00E71439" w:rsidRDefault="007E1E91" w:rsidP="009B6EC3">
      <w:pPr>
        <w:pStyle w:val="Heading2"/>
        <w:spacing w:before="0"/>
        <w:jc w:val="both"/>
        <w:rPr>
          <w:sz w:val="22"/>
          <w:szCs w:val="28"/>
          <w:lang w:val="fr-FR"/>
        </w:rPr>
      </w:pPr>
      <w:bookmarkStart w:id="43" w:name="_Toc41489955"/>
      <w:r>
        <w:rPr>
          <w:sz w:val="22"/>
          <w:szCs w:val="28"/>
          <w:lang w:val="fr-FR"/>
        </w:rPr>
        <w:t xml:space="preserve">Termes et </w:t>
      </w:r>
      <w:r w:rsidR="009B6EC3" w:rsidRPr="00E71439">
        <w:rPr>
          <w:sz w:val="22"/>
          <w:szCs w:val="28"/>
          <w:lang w:val="fr-FR"/>
        </w:rPr>
        <w:t xml:space="preserve">Conditions </w:t>
      </w:r>
      <w:r w:rsidR="0012460C" w:rsidRPr="00E71439">
        <w:rPr>
          <w:sz w:val="22"/>
          <w:szCs w:val="28"/>
          <w:lang w:val="fr-FR"/>
        </w:rPr>
        <w:t xml:space="preserve">importants des </w:t>
      </w:r>
      <w:r>
        <w:rPr>
          <w:sz w:val="22"/>
          <w:szCs w:val="28"/>
          <w:lang w:val="fr-FR"/>
        </w:rPr>
        <w:t>contrats</w:t>
      </w:r>
      <w:r w:rsidRPr="00E71439">
        <w:rPr>
          <w:sz w:val="22"/>
          <w:szCs w:val="28"/>
          <w:lang w:val="fr-FR"/>
        </w:rPr>
        <w:t xml:space="preserve"> </w:t>
      </w:r>
      <w:r w:rsidR="0012460C" w:rsidRPr="00E71439">
        <w:rPr>
          <w:sz w:val="22"/>
          <w:szCs w:val="28"/>
          <w:lang w:val="fr-FR"/>
        </w:rPr>
        <w:t>de travaux</w:t>
      </w:r>
      <w:bookmarkEnd w:id="43"/>
    </w:p>
    <w:p w14:paraId="372CA93D"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47655F41" w14:textId="7340F720" w:rsidR="009B6EC3" w:rsidRPr="00E71439" w:rsidRDefault="006D7002"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Si les conditions générales applicables aux travaux du PNUD sont en elles-mêmes suffisamment explicites </w:t>
      </w:r>
      <w:r w:rsidR="00890275" w:rsidRPr="00E71439">
        <w:rPr>
          <w:rFonts w:asciiTheme="majorHAnsi" w:eastAsia="Times New Roman" w:hAnsiTheme="majorHAnsi" w:cstheme="majorHAnsi"/>
          <w:sz w:val="20"/>
          <w:szCs w:val="20"/>
          <w:lang w:val="fr-FR"/>
        </w:rPr>
        <w:t>en ce qui concerne les</w:t>
      </w:r>
      <w:r w:rsidRPr="00E71439">
        <w:rPr>
          <w:rFonts w:asciiTheme="majorHAnsi" w:eastAsia="Times New Roman" w:hAnsiTheme="majorHAnsi" w:cstheme="majorHAnsi"/>
          <w:sz w:val="20"/>
          <w:szCs w:val="20"/>
          <w:lang w:val="fr-FR"/>
        </w:rPr>
        <w:t xml:space="preserve"> conditions, certaines stipulations spécifiques du </w:t>
      </w:r>
      <w:r w:rsidR="007E1E91">
        <w:rPr>
          <w:rFonts w:asciiTheme="majorHAnsi" w:eastAsia="Times New Roman" w:hAnsiTheme="majorHAnsi" w:cstheme="majorHAnsi"/>
          <w:sz w:val="20"/>
          <w:szCs w:val="20"/>
          <w:lang w:val="fr-FR"/>
        </w:rPr>
        <w:t>contrat</w:t>
      </w:r>
      <w:r w:rsidR="007E1E91"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de travaux de génie civil sont expliquées ci-dessous.</w:t>
      </w:r>
    </w:p>
    <w:p w14:paraId="17040F24" w14:textId="77777777" w:rsidR="009B6EC3" w:rsidRPr="00E71439" w:rsidRDefault="009B6EC3" w:rsidP="009B6EC3">
      <w:pPr>
        <w:pStyle w:val="ListParagraph"/>
        <w:tabs>
          <w:tab w:val="left" w:pos="1215"/>
        </w:tabs>
        <w:kinsoku w:val="0"/>
        <w:overflowPunct w:val="0"/>
        <w:spacing w:after="0" w:line="240" w:lineRule="auto"/>
        <w:jc w:val="both"/>
        <w:rPr>
          <w:rFonts w:asciiTheme="majorHAnsi" w:hAnsiTheme="majorHAnsi" w:cstheme="majorHAnsi"/>
          <w:sz w:val="20"/>
          <w:szCs w:val="20"/>
          <w:lang w:val="fr-FR"/>
        </w:rPr>
      </w:pPr>
    </w:p>
    <w:p w14:paraId="11C59958" w14:textId="211C925C" w:rsidR="009B6EC3" w:rsidRPr="00E71439" w:rsidRDefault="006D7002" w:rsidP="009B6EC3">
      <w:pPr>
        <w:spacing w:after="0" w:line="240" w:lineRule="auto"/>
        <w:ind w:left="720"/>
        <w:rPr>
          <w:bCs/>
          <w:sz w:val="20"/>
          <w:szCs w:val="20"/>
          <w:u w:val="single"/>
          <w:lang w:val="fr-FR"/>
        </w:rPr>
      </w:pPr>
      <w:r w:rsidRPr="00E71439">
        <w:rPr>
          <w:sz w:val="20"/>
          <w:szCs w:val="20"/>
          <w:u w:val="single"/>
          <w:lang w:val="fr-FR"/>
        </w:rPr>
        <w:t>As</w:t>
      </w:r>
      <w:r w:rsidR="009B6EC3" w:rsidRPr="00E71439">
        <w:rPr>
          <w:sz w:val="20"/>
          <w:szCs w:val="20"/>
          <w:u w:val="single"/>
          <w:lang w:val="fr-FR"/>
        </w:rPr>
        <w:t>surances</w:t>
      </w:r>
    </w:p>
    <w:p w14:paraId="64988076" w14:textId="77777777" w:rsidR="009B6EC3" w:rsidRPr="00E71439" w:rsidRDefault="009B6EC3" w:rsidP="009B6EC3">
      <w:pPr>
        <w:spacing w:after="0" w:line="240" w:lineRule="auto"/>
        <w:rPr>
          <w:sz w:val="20"/>
          <w:szCs w:val="20"/>
          <w:lang w:val="fr-FR"/>
        </w:rPr>
      </w:pPr>
    </w:p>
    <w:p w14:paraId="4985113F" w14:textId="6FE93393" w:rsidR="009B6EC3" w:rsidRPr="00E71439" w:rsidRDefault="006D7002" w:rsidP="009B6EC3">
      <w:pPr>
        <w:pStyle w:val="ListParagraph"/>
        <w:numPr>
          <w:ilvl w:val="0"/>
          <w:numId w:val="1"/>
        </w:numPr>
        <w:spacing w:after="0" w:line="240" w:lineRule="auto"/>
        <w:ind w:hanging="540"/>
        <w:jc w:val="both"/>
        <w:rPr>
          <w:rFonts w:eastAsia="Times New Roman" w:cstheme="minorHAnsi"/>
          <w:sz w:val="20"/>
          <w:szCs w:val="20"/>
          <w:lang w:val="fr-FR"/>
        </w:rPr>
      </w:pPr>
      <w:r w:rsidRPr="00E71439">
        <w:rPr>
          <w:rFonts w:asciiTheme="majorHAnsi" w:eastAsia="Times New Roman" w:hAnsiTheme="majorHAnsi" w:cstheme="majorHAnsi"/>
          <w:color w:val="000000"/>
          <w:sz w:val="20"/>
          <w:szCs w:val="20"/>
          <w:lang w:val="fr-FR"/>
        </w:rPr>
        <w:t xml:space="preserve">L’entrepreneur doit souscrire et conserver toutes les assurances </w:t>
      </w:r>
      <w:r w:rsidR="00A423E5" w:rsidRPr="00E71439">
        <w:rPr>
          <w:rFonts w:asciiTheme="majorHAnsi" w:eastAsia="Times New Roman" w:hAnsiTheme="majorHAnsi" w:cstheme="majorHAnsi"/>
          <w:color w:val="000000"/>
          <w:sz w:val="20"/>
          <w:szCs w:val="20"/>
          <w:lang w:val="fr-FR"/>
        </w:rPr>
        <w:t xml:space="preserve">requises </w:t>
      </w:r>
      <w:r w:rsidRPr="00E71439">
        <w:rPr>
          <w:rFonts w:asciiTheme="majorHAnsi" w:eastAsia="Times New Roman" w:hAnsiTheme="majorHAnsi" w:cstheme="majorHAnsi"/>
          <w:color w:val="000000"/>
          <w:sz w:val="20"/>
          <w:szCs w:val="20"/>
          <w:lang w:val="fr-FR"/>
        </w:rPr>
        <w:t xml:space="preserve">dans le </w:t>
      </w:r>
      <w:hyperlink r:id="rId15" w:history="1">
        <w:r w:rsidR="002F5C85">
          <w:rPr>
            <w:rStyle w:val="Hyperlink"/>
            <w:rFonts w:asciiTheme="majorHAnsi" w:eastAsia="Times New Roman" w:hAnsiTheme="majorHAnsi" w:cstheme="majorHAnsi"/>
            <w:sz w:val="20"/>
            <w:szCs w:val="20"/>
            <w:lang w:val="fr-FR"/>
          </w:rPr>
          <w:t>contrat</w:t>
        </w:r>
        <w:r w:rsidR="002F5C85" w:rsidRPr="00E71439">
          <w:rPr>
            <w:rStyle w:val="Hyperlink"/>
            <w:rFonts w:asciiTheme="majorHAnsi" w:eastAsia="Times New Roman" w:hAnsiTheme="majorHAnsi" w:cstheme="majorHAnsi"/>
            <w:sz w:val="20"/>
            <w:szCs w:val="20"/>
            <w:lang w:val="fr-FR"/>
          </w:rPr>
          <w:t xml:space="preserve"> de travaux du PNUD</w:t>
        </w:r>
      </w:hyperlink>
      <w:r w:rsidR="00A423E5" w:rsidRPr="00E71439">
        <w:rPr>
          <w:rFonts w:asciiTheme="majorHAnsi" w:eastAsia="Times New Roman" w:hAnsiTheme="majorHAnsi" w:cstheme="majorHAnsi"/>
          <w:color w:val="000000"/>
          <w:sz w:val="20"/>
          <w:szCs w:val="20"/>
          <w:lang w:val="fr-FR"/>
        </w:rPr>
        <w:t xml:space="preserve"> </w:t>
      </w:r>
      <w:r w:rsidRPr="00E71439">
        <w:rPr>
          <w:rFonts w:asciiTheme="majorHAnsi" w:eastAsia="Times New Roman" w:hAnsiTheme="majorHAnsi" w:cstheme="majorHAnsi"/>
          <w:color w:val="000000"/>
          <w:sz w:val="20"/>
          <w:szCs w:val="20"/>
          <w:lang w:val="fr-FR"/>
        </w:rPr>
        <w:t xml:space="preserve">et les </w:t>
      </w:r>
      <w:hyperlink r:id="rId16" w:history="1">
        <w:r w:rsidR="00A423E5" w:rsidRPr="00E71439">
          <w:rPr>
            <w:rStyle w:val="Hyperlink"/>
            <w:rFonts w:asciiTheme="majorHAnsi" w:eastAsia="Times New Roman" w:hAnsiTheme="majorHAnsi" w:cstheme="majorHAnsi"/>
            <w:sz w:val="20"/>
            <w:szCs w:val="20"/>
            <w:lang w:val="fr-FR"/>
          </w:rPr>
          <w:t xml:space="preserve">conditions générales des </w:t>
        </w:r>
        <w:r w:rsidR="002F5C85">
          <w:rPr>
            <w:rStyle w:val="Hyperlink"/>
            <w:rFonts w:asciiTheme="majorHAnsi" w:eastAsia="Times New Roman" w:hAnsiTheme="majorHAnsi" w:cstheme="majorHAnsi"/>
            <w:sz w:val="20"/>
            <w:szCs w:val="20"/>
            <w:lang w:val="fr-FR"/>
          </w:rPr>
          <w:t>contrats</w:t>
        </w:r>
        <w:r w:rsidR="002F5C85" w:rsidRPr="00E71439">
          <w:rPr>
            <w:rStyle w:val="Hyperlink"/>
            <w:rFonts w:asciiTheme="majorHAnsi" w:eastAsia="Times New Roman" w:hAnsiTheme="majorHAnsi" w:cstheme="majorHAnsi"/>
            <w:sz w:val="20"/>
            <w:szCs w:val="20"/>
            <w:lang w:val="fr-FR"/>
          </w:rPr>
          <w:t xml:space="preserve"> </w:t>
        </w:r>
        <w:r w:rsidR="00A423E5" w:rsidRPr="00E71439">
          <w:rPr>
            <w:rStyle w:val="Hyperlink"/>
            <w:rFonts w:asciiTheme="majorHAnsi" w:eastAsia="Times New Roman" w:hAnsiTheme="majorHAnsi" w:cstheme="majorHAnsi"/>
            <w:sz w:val="20"/>
            <w:szCs w:val="20"/>
            <w:lang w:val="fr-FR"/>
          </w:rPr>
          <w:t>de travaux du PNUD</w:t>
        </w:r>
      </w:hyperlink>
      <w:r w:rsidRPr="00E71439">
        <w:rPr>
          <w:rFonts w:asciiTheme="majorHAnsi" w:eastAsia="Times New Roman" w:hAnsiTheme="majorHAnsi" w:cstheme="majorHAnsi"/>
          <w:color w:val="000000"/>
          <w:sz w:val="20"/>
          <w:szCs w:val="20"/>
          <w:lang w:val="fr-FR"/>
        </w:rPr>
        <w:t xml:space="preserve">. Toutes les polices d'assurance doivent être </w:t>
      </w:r>
      <w:r w:rsidR="00A423E5" w:rsidRPr="00E71439">
        <w:rPr>
          <w:rFonts w:asciiTheme="majorHAnsi" w:eastAsia="Times New Roman" w:hAnsiTheme="majorHAnsi" w:cstheme="majorHAnsi"/>
          <w:color w:val="000000"/>
          <w:sz w:val="20"/>
          <w:szCs w:val="20"/>
          <w:lang w:val="fr-FR"/>
        </w:rPr>
        <w:t>souscrites</w:t>
      </w:r>
      <w:r w:rsidRPr="00E71439">
        <w:rPr>
          <w:rFonts w:asciiTheme="majorHAnsi" w:eastAsia="Times New Roman" w:hAnsiTheme="majorHAnsi" w:cstheme="majorHAnsi"/>
          <w:color w:val="000000"/>
          <w:sz w:val="20"/>
          <w:szCs w:val="20"/>
          <w:lang w:val="fr-FR"/>
        </w:rPr>
        <w:t xml:space="preserve"> auprès d</w:t>
      </w:r>
      <w:r w:rsidR="00A423E5" w:rsidRPr="00E71439">
        <w:rPr>
          <w:rFonts w:asciiTheme="majorHAnsi" w:eastAsia="Times New Roman" w:hAnsiTheme="majorHAnsi" w:cstheme="majorHAnsi"/>
          <w:color w:val="000000"/>
          <w:sz w:val="20"/>
          <w:szCs w:val="20"/>
          <w:lang w:val="fr-FR"/>
        </w:rPr>
        <w:t>’</w:t>
      </w:r>
      <w:r w:rsidRPr="00E71439">
        <w:rPr>
          <w:rFonts w:asciiTheme="majorHAnsi" w:eastAsia="Times New Roman" w:hAnsiTheme="majorHAnsi" w:cstheme="majorHAnsi"/>
          <w:color w:val="000000"/>
          <w:sz w:val="20"/>
          <w:szCs w:val="20"/>
          <w:lang w:val="fr-FR"/>
        </w:rPr>
        <w:t>une compagnie d</w:t>
      </w:r>
      <w:r w:rsidR="00A423E5" w:rsidRPr="00E71439">
        <w:rPr>
          <w:rFonts w:asciiTheme="majorHAnsi" w:eastAsia="Times New Roman" w:hAnsiTheme="majorHAnsi" w:cstheme="majorHAnsi"/>
          <w:color w:val="000000"/>
          <w:sz w:val="20"/>
          <w:szCs w:val="20"/>
          <w:lang w:val="fr-FR"/>
        </w:rPr>
        <w:t>’</w:t>
      </w:r>
      <w:r w:rsidRPr="00E71439">
        <w:rPr>
          <w:rFonts w:asciiTheme="majorHAnsi" w:eastAsia="Times New Roman" w:hAnsiTheme="majorHAnsi" w:cstheme="majorHAnsi"/>
          <w:color w:val="000000"/>
          <w:sz w:val="20"/>
          <w:szCs w:val="20"/>
          <w:lang w:val="fr-FR"/>
        </w:rPr>
        <w:t xml:space="preserve">assurance </w:t>
      </w:r>
      <w:r w:rsidR="00A423E5" w:rsidRPr="00E71439">
        <w:rPr>
          <w:rFonts w:asciiTheme="majorHAnsi" w:eastAsia="Times New Roman" w:hAnsiTheme="majorHAnsi" w:cstheme="majorHAnsi"/>
          <w:color w:val="000000"/>
          <w:sz w:val="20"/>
          <w:szCs w:val="20"/>
          <w:lang w:val="fr-FR"/>
        </w:rPr>
        <w:t>agréée</w:t>
      </w:r>
      <w:r w:rsidRPr="00E71439">
        <w:rPr>
          <w:rFonts w:asciiTheme="majorHAnsi" w:eastAsia="Times New Roman" w:hAnsiTheme="majorHAnsi" w:cstheme="majorHAnsi"/>
          <w:color w:val="000000"/>
          <w:sz w:val="20"/>
          <w:szCs w:val="20"/>
          <w:lang w:val="fr-FR"/>
        </w:rPr>
        <w:t xml:space="preserve"> et selon des conditions approuvées par le PNUD avant le début du </w:t>
      </w:r>
      <w:r w:rsidR="002F5C85">
        <w:rPr>
          <w:rFonts w:asciiTheme="majorHAnsi" w:eastAsia="Times New Roman" w:hAnsiTheme="majorHAnsi" w:cstheme="majorHAnsi"/>
          <w:color w:val="000000"/>
          <w:sz w:val="20"/>
          <w:szCs w:val="20"/>
          <w:lang w:val="fr-FR"/>
        </w:rPr>
        <w:t>contrat</w:t>
      </w:r>
      <w:r w:rsidRPr="00E71439">
        <w:rPr>
          <w:rFonts w:asciiTheme="majorHAnsi" w:eastAsia="Times New Roman" w:hAnsiTheme="majorHAnsi" w:cstheme="majorHAnsi"/>
          <w:color w:val="000000"/>
          <w:sz w:val="20"/>
          <w:szCs w:val="20"/>
          <w:lang w:val="fr-FR"/>
        </w:rPr>
        <w:t>.</w:t>
      </w:r>
    </w:p>
    <w:p w14:paraId="10F38AB0" w14:textId="77777777" w:rsidR="009B6EC3" w:rsidRPr="00E71439" w:rsidRDefault="009B6EC3" w:rsidP="009B6EC3">
      <w:pPr>
        <w:pStyle w:val="ListParagraph"/>
        <w:tabs>
          <w:tab w:val="left" w:pos="1215"/>
        </w:tabs>
        <w:kinsoku w:val="0"/>
        <w:overflowPunct w:val="0"/>
        <w:spacing w:after="0" w:line="240" w:lineRule="auto"/>
        <w:jc w:val="both"/>
        <w:rPr>
          <w:rFonts w:asciiTheme="majorHAnsi" w:hAnsiTheme="majorHAnsi" w:cstheme="majorHAnsi"/>
          <w:sz w:val="20"/>
          <w:szCs w:val="20"/>
          <w:lang w:val="fr-FR"/>
        </w:rPr>
      </w:pPr>
    </w:p>
    <w:p w14:paraId="6A1C2B85" w14:textId="168B8CC9" w:rsidR="009B6EC3" w:rsidRPr="00E71439" w:rsidRDefault="00A423E5" w:rsidP="009B6EC3">
      <w:pPr>
        <w:spacing w:after="0" w:line="240" w:lineRule="auto"/>
        <w:ind w:left="720"/>
        <w:rPr>
          <w:b/>
          <w:sz w:val="20"/>
          <w:szCs w:val="20"/>
          <w:u w:val="single"/>
          <w:lang w:val="fr-FR"/>
        </w:rPr>
      </w:pPr>
      <w:bookmarkStart w:id="44" w:name="_Toc492183057"/>
      <w:bookmarkStart w:id="45" w:name="_Toc11871716"/>
      <w:bookmarkStart w:id="46" w:name="_Toc17362730"/>
      <w:bookmarkStart w:id="47" w:name="_Toc17362996"/>
      <w:bookmarkStart w:id="48" w:name="_Toc22769813"/>
      <w:bookmarkEnd w:id="38"/>
      <w:bookmarkEnd w:id="39"/>
      <w:bookmarkEnd w:id="40"/>
      <w:r w:rsidRPr="00E71439">
        <w:rPr>
          <w:sz w:val="20"/>
          <w:szCs w:val="20"/>
          <w:u w:val="single"/>
          <w:lang w:val="fr-FR"/>
        </w:rPr>
        <w:t>Ordres de modification</w:t>
      </w:r>
      <w:bookmarkEnd w:id="44"/>
      <w:bookmarkEnd w:id="45"/>
      <w:bookmarkEnd w:id="46"/>
      <w:bookmarkEnd w:id="47"/>
      <w:bookmarkEnd w:id="48"/>
    </w:p>
    <w:p w14:paraId="55BE8640" w14:textId="77777777" w:rsidR="009B6EC3" w:rsidRPr="00E71439" w:rsidRDefault="009B6EC3" w:rsidP="009B6EC3">
      <w:pPr>
        <w:spacing w:after="0" w:line="240" w:lineRule="auto"/>
        <w:rPr>
          <w:sz w:val="20"/>
          <w:szCs w:val="20"/>
          <w:lang w:val="fr-FR"/>
        </w:rPr>
      </w:pPr>
    </w:p>
    <w:p w14:paraId="09312589" w14:textId="185C7CBC" w:rsidR="009B6EC3" w:rsidRPr="00E71439" w:rsidRDefault="00A423E5"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PNUD peut émettre des ordres de modification après l’attribution d’un </w:t>
      </w:r>
      <w:r w:rsidR="002F5C85">
        <w:rPr>
          <w:rFonts w:asciiTheme="majorHAnsi" w:eastAsia="Times New Roman" w:hAnsiTheme="majorHAnsi" w:cstheme="majorHAnsi"/>
          <w:sz w:val="20"/>
          <w:szCs w:val="20"/>
          <w:lang w:val="fr-FR"/>
        </w:rPr>
        <w:t>contrat</w:t>
      </w:r>
      <w:r w:rsidR="002F5C85"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de travaux afin d’ordonner à un entrepreneur de modifier les travaux par rapport à la conception, aux spécifications ou aux plans de l</w:t>
      </w:r>
      <w:r w:rsidR="00854DE3"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appel d'offres initial. Les ordres de modification peuvent </w:t>
      </w:r>
      <w:r w:rsidR="00F74F0B" w:rsidRPr="00E71439">
        <w:rPr>
          <w:rFonts w:asciiTheme="majorHAnsi" w:eastAsia="Times New Roman" w:hAnsiTheme="majorHAnsi" w:cstheme="majorHAnsi"/>
          <w:sz w:val="20"/>
          <w:szCs w:val="20"/>
          <w:lang w:val="fr-FR"/>
        </w:rPr>
        <w:t xml:space="preserve">entraîner des augmentations ou des diminutions </w:t>
      </w:r>
      <w:r w:rsidRPr="00E71439">
        <w:rPr>
          <w:rFonts w:asciiTheme="majorHAnsi" w:eastAsia="Times New Roman" w:hAnsiTheme="majorHAnsi" w:cstheme="majorHAnsi"/>
          <w:sz w:val="20"/>
          <w:szCs w:val="20"/>
          <w:lang w:val="fr-FR"/>
        </w:rPr>
        <w:t xml:space="preserve">du prix du </w:t>
      </w:r>
      <w:r w:rsidR="00F74F0B"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qui doivent être évalué</w:t>
      </w:r>
      <w:r w:rsidR="00F74F0B"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 xml:space="preserve">s conformément aux conditions énoncées dans le </w:t>
      </w:r>
      <w:r w:rsidR="002F5C85">
        <w:rPr>
          <w:rFonts w:asciiTheme="majorHAnsi" w:eastAsia="Times New Roman" w:hAnsiTheme="majorHAnsi" w:cstheme="majorHAnsi"/>
          <w:sz w:val="20"/>
          <w:szCs w:val="20"/>
          <w:lang w:val="fr-FR"/>
        </w:rPr>
        <w:t xml:space="preserve">contrat </w:t>
      </w:r>
      <w:r w:rsidRPr="00E71439">
        <w:rPr>
          <w:rFonts w:asciiTheme="majorHAnsi" w:eastAsia="Times New Roman" w:hAnsiTheme="majorHAnsi" w:cstheme="majorHAnsi"/>
          <w:sz w:val="20"/>
          <w:szCs w:val="20"/>
          <w:lang w:val="fr-FR"/>
        </w:rPr>
        <w:t>de travaux et enregistré</w:t>
      </w:r>
      <w:r w:rsidR="00F74F0B" w:rsidRPr="00E71439">
        <w:rPr>
          <w:rFonts w:asciiTheme="majorHAnsi" w:eastAsia="Times New Roman" w:hAnsiTheme="majorHAnsi" w:cstheme="majorHAnsi"/>
          <w:sz w:val="20"/>
          <w:szCs w:val="20"/>
          <w:lang w:val="fr-FR"/>
        </w:rPr>
        <w:t>e</w:t>
      </w:r>
      <w:r w:rsidRPr="00E71439">
        <w:rPr>
          <w:rFonts w:asciiTheme="majorHAnsi" w:eastAsia="Times New Roman" w:hAnsiTheme="majorHAnsi" w:cstheme="majorHAnsi"/>
          <w:sz w:val="20"/>
          <w:szCs w:val="20"/>
          <w:lang w:val="fr-FR"/>
        </w:rPr>
        <w:t>s.</w:t>
      </w:r>
    </w:p>
    <w:p w14:paraId="3D79BBE8" w14:textId="77777777" w:rsidR="009B6EC3" w:rsidRPr="00E71439" w:rsidRDefault="009B6EC3" w:rsidP="009B6EC3">
      <w:pPr>
        <w:spacing w:after="0" w:line="240" w:lineRule="auto"/>
        <w:contextualSpacing/>
        <w:jc w:val="both"/>
        <w:rPr>
          <w:rFonts w:eastAsia="Times New Roman" w:cstheme="minorHAnsi"/>
          <w:sz w:val="20"/>
          <w:szCs w:val="20"/>
          <w:lang w:val="fr-FR"/>
        </w:rPr>
      </w:pPr>
    </w:p>
    <w:p w14:paraId="022A8389" w14:textId="541E8E6B" w:rsidR="009B6EC3" w:rsidRPr="00E71439" w:rsidRDefault="009B6EC3" w:rsidP="009B6EC3">
      <w:pPr>
        <w:spacing w:after="0" w:line="240" w:lineRule="auto"/>
        <w:ind w:left="720"/>
        <w:rPr>
          <w:b/>
          <w:sz w:val="20"/>
          <w:szCs w:val="20"/>
          <w:u w:val="single"/>
          <w:lang w:val="fr-FR"/>
        </w:rPr>
      </w:pPr>
      <w:bookmarkStart w:id="49" w:name="_Toc22769812"/>
      <w:r w:rsidRPr="00E71439">
        <w:rPr>
          <w:sz w:val="20"/>
          <w:szCs w:val="20"/>
          <w:u w:val="single"/>
          <w:lang w:val="fr-FR"/>
        </w:rPr>
        <w:t>Ajust</w:t>
      </w:r>
      <w:r w:rsidR="00F74F0B" w:rsidRPr="00E71439">
        <w:rPr>
          <w:sz w:val="20"/>
          <w:szCs w:val="20"/>
          <w:u w:val="single"/>
          <w:lang w:val="fr-FR"/>
        </w:rPr>
        <w:t>e</w:t>
      </w:r>
      <w:r w:rsidRPr="00E71439">
        <w:rPr>
          <w:sz w:val="20"/>
          <w:szCs w:val="20"/>
          <w:u w:val="single"/>
          <w:lang w:val="fr-FR"/>
        </w:rPr>
        <w:t>ments</w:t>
      </w:r>
      <w:bookmarkEnd w:id="49"/>
      <w:r w:rsidR="00F74F0B" w:rsidRPr="00E71439">
        <w:rPr>
          <w:sz w:val="20"/>
          <w:szCs w:val="20"/>
          <w:u w:val="single"/>
          <w:lang w:val="fr-FR"/>
        </w:rPr>
        <w:t xml:space="preserve"> des coûts</w:t>
      </w:r>
    </w:p>
    <w:p w14:paraId="3404C07D" w14:textId="77777777" w:rsidR="009B6EC3" w:rsidRPr="00E71439" w:rsidRDefault="009B6EC3" w:rsidP="009B6EC3">
      <w:pPr>
        <w:spacing w:after="0" w:line="240" w:lineRule="auto"/>
        <w:rPr>
          <w:sz w:val="20"/>
          <w:szCs w:val="20"/>
          <w:lang w:val="fr-FR"/>
        </w:rPr>
      </w:pPr>
    </w:p>
    <w:p w14:paraId="35594B36" w14:textId="7840C5D6" w:rsidR="009B6EC3" w:rsidRPr="00E71439" w:rsidRDefault="00F74F0B"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taux du BoQ ne peuvent pas faire l’objet d’un ajustement en cas de hausse ou de baisse du coût de la main-d’œuvre, des biens, des matériaux et des autres éléments des travaux, sauf si le marché de travaux prévoit expressément un ajustement des coûts. Le prix final du</w:t>
      </w:r>
      <w:r w:rsidR="002F5C85">
        <w:rPr>
          <w:rFonts w:asciiTheme="majorHAnsi" w:eastAsia="Times New Roman" w:hAnsiTheme="majorHAnsi" w:cstheme="majorHAnsi"/>
          <w:sz w:val="20"/>
          <w:szCs w:val="20"/>
          <w:lang w:val="fr-FR"/>
        </w:rPr>
        <w:t xml:space="preserve"> contrat</w:t>
      </w:r>
      <w:r w:rsidRPr="00E71439">
        <w:rPr>
          <w:rFonts w:asciiTheme="majorHAnsi" w:eastAsia="Times New Roman" w:hAnsiTheme="majorHAnsi" w:cstheme="majorHAnsi"/>
          <w:sz w:val="20"/>
          <w:szCs w:val="20"/>
          <w:lang w:val="fr-FR"/>
        </w:rPr>
        <w:t xml:space="preserve"> doit refléter les quantités réelles, telles que </w:t>
      </w:r>
      <w:r w:rsidR="0072030A" w:rsidRPr="00E71439">
        <w:rPr>
          <w:rFonts w:asciiTheme="majorHAnsi" w:eastAsia="Times New Roman" w:hAnsiTheme="majorHAnsi" w:cstheme="majorHAnsi"/>
          <w:sz w:val="20"/>
          <w:szCs w:val="20"/>
          <w:lang w:val="fr-FR"/>
        </w:rPr>
        <w:t>réévaluées</w:t>
      </w:r>
      <w:r w:rsidRPr="00E71439">
        <w:rPr>
          <w:rFonts w:asciiTheme="majorHAnsi" w:eastAsia="Times New Roman" w:hAnsiTheme="majorHAnsi" w:cstheme="majorHAnsi"/>
          <w:sz w:val="20"/>
          <w:szCs w:val="20"/>
          <w:lang w:val="fr-FR"/>
        </w:rPr>
        <w:t xml:space="preserve">, et l’application des taux fixes du BoQ. En ce qui concerne les paiements </w:t>
      </w:r>
      <w:r w:rsidR="0072030A" w:rsidRPr="00E71439">
        <w:rPr>
          <w:rFonts w:asciiTheme="majorHAnsi" w:eastAsia="Times New Roman" w:hAnsiTheme="majorHAnsi" w:cstheme="majorHAnsi"/>
          <w:sz w:val="20"/>
          <w:szCs w:val="20"/>
          <w:lang w:val="fr-FR"/>
        </w:rPr>
        <w:t xml:space="preserve">effectués dans le cadre d’un </w:t>
      </w:r>
      <w:r w:rsidR="002F5C85">
        <w:rPr>
          <w:rFonts w:asciiTheme="majorHAnsi" w:eastAsia="Times New Roman" w:hAnsiTheme="majorHAnsi" w:cstheme="majorHAnsi"/>
          <w:sz w:val="20"/>
          <w:szCs w:val="20"/>
          <w:lang w:val="fr-FR"/>
        </w:rPr>
        <w:t>contrat</w:t>
      </w:r>
      <w:r w:rsidR="002F5C85" w:rsidRPr="00E71439">
        <w:rPr>
          <w:rFonts w:asciiTheme="majorHAnsi" w:eastAsia="Times New Roman" w:hAnsiTheme="majorHAnsi" w:cstheme="majorHAnsi"/>
          <w:sz w:val="20"/>
          <w:szCs w:val="20"/>
          <w:lang w:val="fr-FR"/>
        </w:rPr>
        <w:t xml:space="preserve"> </w:t>
      </w:r>
      <w:r w:rsidR="0072030A" w:rsidRPr="00E71439">
        <w:rPr>
          <w:rFonts w:asciiTheme="majorHAnsi" w:eastAsia="Times New Roman" w:hAnsiTheme="majorHAnsi" w:cstheme="majorHAnsi"/>
          <w:sz w:val="20"/>
          <w:szCs w:val="20"/>
          <w:lang w:val="fr-FR"/>
        </w:rPr>
        <w:t>au métré</w:t>
      </w:r>
      <w:r w:rsidRPr="00E71439">
        <w:rPr>
          <w:rFonts w:asciiTheme="majorHAnsi" w:eastAsia="Times New Roman" w:hAnsiTheme="majorHAnsi" w:cstheme="majorHAnsi"/>
          <w:sz w:val="20"/>
          <w:szCs w:val="20"/>
          <w:lang w:val="fr-FR"/>
        </w:rPr>
        <w:t xml:space="preserve">, chaque poste du BoQ est régulièrement </w:t>
      </w:r>
      <w:r w:rsidR="00433E24" w:rsidRPr="00E71439">
        <w:rPr>
          <w:rFonts w:asciiTheme="majorHAnsi" w:eastAsia="Times New Roman" w:hAnsiTheme="majorHAnsi" w:cstheme="majorHAnsi"/>
          <w:sz w:val="20"/>
          <w:szCs w:val="20"/>
          <w:lang w:val="fr-FR"/>
        </w:rPr>
        <w:t>réévalué</w:t>
      </w:r>
      <w:r w:rsidRPr="00E71439">
        <w:rPr>
          <w:rFonts w:asciiTheme="majorHAnsi" w:eastAsia="Times New Roman" w:hAnsiTheme="majorHAnsi" w:cstheme="majorHAnsi"/>
          <w:sz w:val="20"/>
          <w:szCs w:val="20"/>
          <w:lang w:val="fr-FR"/>
        </w:rPr>
        <w:t xml:space="preserve"> pendant l’exécution des travaux, et le</w:t>
      </w:r>
      <w:r w:rsidR="00C85A38"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paiement</w:t>
      </w:r>
      <w:r w:rsidR="00C85A38"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w:t>
      </w:r>
      <w:r w:rsidR="00C85A38" w:rsidRPr="00E71439">
        <w:rPr>
          <w:rFonts w:asciiTheme="majorHAnsi" w:eastAsia="Times New Roman" w:hAnsiTheme="majorHAnsi" w:cstheme="majorHAnsi"/>
          <w:sz w:val="20"/>
          <w:szCs w:val="20"/>
          <w:lang w:val="fr-FR"/>
        </w:rPr>
        <w:t>sont</w:t>
      </w:r>
      <w:r w:rsidRPr="00E71439">
        <w:rPr>
          <w:rFonts w:asciiTheme="majorHAnsi" w:eastAsia="Times New Roman" w:hAnsiTheme="majorHAnsi" w:cstheme="majorHAnsi"/>
          <w:sz w:val="20"/>
          <w:szCs w:val="20"/>
          <w:lang w:val="fr-FR"/>
        </w:rPr>
        <w:t xml:space="preserve"> effectué</w:t>
      </w:r>
      <w:r w:rsidR="00C85A38"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w:t>
      </w:r>
      <w:r w:rsidR="00830220" w:rsidRPr="00E71439">
        <w:rPr>
          <w:rFonts w:asciiTheme="majorHAnsi" w:eastAsia="Times New Roman" w:hAnsiTheme="majorHAnsi" w:cstheme="majorHAnsi"/>
          <w:sz w:val="20"/>
          <w:szCs w:val="20"/>
          <w:lang w:val="fr-FR"/>
        </w:rPr>
        <w:t>en fonction des</w:t>
      </w:r>
      <w:r w:rsidRPr="00E71439">
        <w:rPr>
          <w:rFonts w:asciiTheme="majorHAnsi" w:eastAsia="Times New Roman" w:hAnsiTheme="majorHAnsi" w:cstheme="majorHAnsi"/>
          <w:sz w:val="20"/>
          <w:szCs w:val="20"/>
          <w:lang w:val="fr-FR"/>
        </w:rPr>
        <w:t xml:space="preserve"> quantités réelles de travaux et de matériaux utilisés</w:t>
      </w:r>
      <w:r w:rsidR="00C85A38" w:rsidRPr="00E71439">
        <w:rPr>
          <w:rFonts w:asciiTheme="majorHAnsi" w:eastAsia="Times New Roman" w:hAnsiTheme="majorHAnsi" w:cstheme="majorHAnsi"/>
          <w:sz w:val="20"/>
          <w:szCs w:val="20"/>
          <w:lang w:val="fr-FR"/>
        </w:rPr>
        <w:t>.</w:t>
      </w:r>
    </w:p>
    <w:p w14:paraId="3DA73241" w14:textId="77777777" w:rsidR="009B6EC3" w:rsidRPr="00E71439" w:rsidRDefault="009B6EC3" w:rsidP="009B6EC3">
      <w:pPr>
        <w:pStyle w:val="Heading2"/>
        <w:spacing w:before="0"/>
        <w:jc w:val="both"/>
        <w:rPr>
          <w:sz w:val="22"/>
          <w:szCs w:val="28"/>
          <w:lang w:val="fr-FR"/>
        </w:rPr>
      </w:pPr>
      <w:bookmarkStart w:id="50" w:name="_bookmark105"/>
      <w:bookmarkStart w:id="51" w:name="_bookmark198"/>
      <w:bookmarkStart w:id="52" w:name="_bookmark218"/>
      <w:bookmarkStart w:id="53" w:name="_Toc17362731"/>
      <w:bookmarkStart w:id="54" w:name="_Toc17362997"/>
      <w:bookmarkStart w:id="55" w:name="_Toc22769814"/>
      <w:bookmarkEnd w:id="50"/>
      <w:bookmarkEnd w:id="51"/>
      <w:bookmarkEnd w:id="52"/>
    </w:p>
    <w:p w14:paraId="523FC712" w14:textId="18C22F49" w:rsidR="009B6EC3" w:rsidRPr="00E71439" w:rsidRDefault="00EC0694" w:rsidP="009B6EC3">
      <w:pPr>
        <w:spacing w:after="0" w:line="240" w:lineRule="auto"/>
        <w:ind w:left="720"/>
        <w:rPr>
          <w:b/>
          <w:sz w:val="20"/>
          <w:szCs w:val="20"/>
          <w:u w:val="single"/>
          <w:lang w:val="fr-FR"/>
        </w:rPr>
      </w:pPr>
      <w:r w:rsidRPr="00E71439">
        <w:rPr>
          <w:sz w:val="20"/>
          <w:szCs w:val="20"/>
          <w:u w:val="single"/>
          <w:lang w:val="fr-FR"/>
        </w:rPr>
        <w:t xml:space="preserve">Contrôle </w:t>
      </w:r>
      <w:r w:rsidR="00566E0F" w:rsidRPr="00E71439">
        <w:rPr>
          <w:sz w:val="20"/>
          <w:szCs w:val="20"/>
          <w:u w:val="single"/>
          <w:lang w:val="fr-FR"/>
        </w:rPr>
        <w:t>et i</w:t>
      </w:r>
      <w:r w:rsidR="009B6EC3" w:rsidRPr="00E71439">
        <w:rPr>
          <w:sz w:val="20"/>
          <w:szCs w:val="20"/>
          <w:u w:val="single"/>
          <w:lang w:val="fr-FR"/>
        </w:rPr>
        <w:t>nspections</w:t>
      </w:r>
      <w:bookmarkEnd w:id="53"/>
      <w:bookmarkEnd w:id="54"/>
      <w:bookmarkEnd w:id="55"/>
    </w:p>
    <w:p w14:paraId="73C4E71C" w14:textId="77777777" w:rsidR="009B6EC3" w:rsidRPr="00E71439" w:rsidRDefault="009B6EC3" w:rsidP="009B6EC3">
      <w:pPr>
        <w:spacing w:after="0" w:line="240" w:lineRule="auto"/>
        <w:rPr>
          <w:sz w:val="20"/>
          <w:szCs w:val="20"/>
          <w:lang w:val="fr-FR"/>
        </w:rPr>
      </w:pPr>
    </w:p>
    <w:p w14:paraId="63E31AC0" w14:textId="79C16628" w:rsidR="009B6EC3" w:rsidRPr="00E71439" w:rsidRDefault="00566E0F"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La gestion de la qualité fait partie intégrante de la gestion des </w:t>
      </w:r>
      <w:r w:rsidR="003810A6">
        <w:rPr>
          <w:rFonts w:asciiTheme="majorHAnsi" w:eastAsia="Times New Roman" w:hAnsiTheme="majorHAnsi" w:cstheme="majorHAnsi"/>
          <w:sz w:val="20"/>
          <w:szCs w:val="20"/>
          <w:lang w:val="fr-FR"/>
        </w:rPr>
        <w:t>contrats</w:t>
      </w:r>
      <w:r w:rsidR="003810A6"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 xml:space="preserve">de travaux et des dispositions adéquates doivent être prises pour </w:t>
      </w:r>
      <w:r w:rsidR="00272E88" w:rsidRPr="00E71439">
        <w:rPr>
          <w:rFonts w:asciiTheme="majorHAnsi" w:eastAsia="Times New Roman" w:hAnsiTheme="majorHAnsi" w:cstheme="majorHAnsi"/>
          <w:sz w:val="20"/>
          <w:szCs w:val="20"/>
          <w:lang w:val="fr-FR"/>
        </w:rPr>
        <w:t xml:space="preserve">inclure </w:t>
      </w:r>
      <w:r w:rsidRPr="00E71439">
        <w:rPr>
          <w:rFonts w:asciiTheme="majorHAnsi" w:eastAsia="Times New Roman" w:hAnsiTheme="majorHAnsi" w:cstheme="majorHAnsi"/>
          <w:sz w:val="20"/>
          <w:szCs w:val="20"/>
          <w:lang w:val="fr-FR"/>
        </w:rPr>
        <w:t xml:space="preserve">les ressources </w:t>
      </w:r>
      <w:r w:rsidR="00272E88" w:rsidRPr="00E71439">
        <w:rPr>
          <w:rFonts w:asciiTheme="majorHAnsi" w:eastAsia="Times New Roman" w:hAnsiTheme="majorHAnsi" w:cstheme="majorHAnsi"/>
          <w:sz w:val="20"/>
          <w:szCs w:val="20"/>
          <w:lang w:val="fr-FR"/>
        </w:rPr>
        <w:t>nécessaires</w:t>
      </w:r>
      <w:r w:rsidRPr="00E71439">
        <w:rPr>
          <w:rFonts w:asciiTheme="majorHAnsi" w:eastAsia="Times New Roman" w:hAnsiTheme="majorHAnsi" w:cstheme="majorHAnsi"/>
          <w:sz w:val="20"/>
          <w:szCs w:val="20"/>
          <w:lang w:val="fr-FR"/>
        </w:rPr>
        <w:t xml:space="preserve"> dans le budget du projet. Le</w:t>
      </w:r>
      <w:r w:rsidR="003810A6">
        <w:rPr>
          <w:rFonts w:asciiTheme="majorHAnsi" w:eastAsia="Times New Roman" w:hAnsiTheme="majorHAnsi" w:cstheme="majorHAnsi"/>
          <w:sz w:val="20"/>
          <w:szCs w:val="20"/>
          <w:lang w:val="fr-FR"/>
        </w:rPr>
        <w:t xml:space="preserve"> contrat</w:t>
      </w:r>
      <w:r w:rsidRPr="00E71439">
        <w:rPr>
          <w:rFonts w:asciiTheme="majorHAnsi" w:eastAsia="Times New Roman" w:hAnsiTheme="majorHAnsi" w:cstheme="majorHAnsi"/>
          <w:sz w:val="20"/>
          <w:szCs w:val="20"/>
          <w:lang w:val="fr-FR"/>
        </w:rPr>
        <w:t xml:space="preserve"> de travaux, les </w:t>
      </w:r>
      <w:r w:rsidR="005D464C" w:rsidRPr="00E71439">
        <w:rPr>
          <w:rFonts w:asciiTheme="majorHAnsi" w:eastAsia="Times New Roman" w:hAnsiTheme="majorHAnsi" w:cstheme="majorHAnsi"/>
          <w:sz w:val="20"/>
          <w:szCs w:val="20"/>
          <w:lang w:val="fr-FR"/>
        </w:rPr>
        <w:t>prescriptions</w:t>
      </w:r>
      <w:r w:rsidRPr="00E71439">
        <w:rPr>
          <w:rFonts w:asciiTheme="majorHAnsi" w:eastAsia="Times New Roman" w:hAnsiTheme="majorHAnsi" w:cstheme="majorHAnsi"/>
          <w:sz w:val="20"/>
          <w:szCs w:val="20"/>
          <w:lang w:val="fr-FR"/>
        </w:rPr>
        <w:t xml:space="preserve"> techniques, les conditions générales </w:t>
      </w:r>
      <w:r w:rsidR="005D464C" w:rsidRPr="00E71439">
        <w:rPr>
          <w:rFonts w:asciiTheme="majorHAnsi" w:eastAsia="Times New Roman" w:hAnsiTheme="majorHAnsi" w:cstheme="majorHAnsi"/>
          <w:sz w:val="20"/>
          <w:szCs w:val="20"/>
          <w:lang w:val="fr-FR"/>
        </w:rPr>
        <w:t>applicables aux</w:t>
      </w:r>
      <w:r w:rsidRPr="00E71439">
        <w:rPr>
          <w:rFonts w:asciiTheme="majorHAnsi" w:eastAsia="Times New Roman" w:hAnsiTheme="majorHAnsi" w:cstheme="majorHAnsi"/>
          <w:sz w:val="20"/>
          <w:szCs w:val="20"/>
          <w:lang w:val="fr-FR"/>
        </w:rPr>
        <w:t xml:space="preserve"> travaux et les autres documents contractuels contiennent des clauses spécifiques concernant l</w:t>
      </w:r>
      <w:r w:rsidR="005D464C"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approbation des équipements, des matériaux et de la </w:t>
      </w:r>
      <w:r w:rsidR="005D464C" w:rsidRPr="00E71439">
        <w:rPr>
          <w:rFonts w:asciiTheme="majorHAnsi" w:eastAsia="Times New Roman" w:hAnsiTheme="majorHAnsi" w:cstheme="majorHAnsi"/>
          <w:sz w:val="20"/>
          <w:szCs w:val="20"/>
          <w:lang w:val="fr-FR"/>
        </w:rPr>
        <w:t>qualité d’exécution</w:t>
      </w:r>
      <w:r w:rsidRPr="00E71439">
        <w:rPr>
          <w:rFonts w:asciiTheme="majorHAnsi" w:eastAsia="Times New Roman" w:hAnsiTheme="majorHAnsi" w:cstheme="majorHAnsi"/>
          <w:sz w:val="20"/>
          <w:szCs w:val="20"/>
          <w:lang w:val="fr-FR"/>
        </w:rPr>
        <w:t>, y compris les échantillons, l</w:t>
      </w:r>
      <w:r w:rsidR="001F628F" w:rsidRPr="00E71439">
        <w:rPr>
          <w:rFonts w:asciiTheme="majorHAnsi" w:eastAsia="Times New Roman" w:hAnsiTheme="majorHAnsi" w:cstheme="majorHAnsi"/>
          <w:sz w:val="20"/>
          <w:szCs w:val="20"/>
          <w:lang w:val="fr-FR"/>
        </w:rPr>
        <w:t xml:space="preserve">es </w:t>
      </w:r>
      <w:r w:rsidRPr="00E71439">
        <w:rPr>
          <w:rFonts w:asciiTheme="majorHAnsi" w:eastAsia="Times New Roman" w:hAnsiTheme="majorHAnsi" w:cstheme="majorHAnsi"/>
          <w:sz w:val="20"/>
          <w:szCs w:val="20"/>
          <w:lang w:val="fr-FR"/>
        </w:rPr>
        <w:t>inspection</w:t>
      </w:r>
      <w:r w:rsidR="001F628F"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les essais, le</w:t>
      </w:r>
      <w:r w:rsidR="005D464C"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rejet</w:t>
      </w:r>
      <w:r w:rsidR="005D464C" w:rsidRPr="00E71439">
        <w:rPr>
          <w:rFonts w:asciiTheme="majorHAnsi" w:eastAsia="Times New Roman" w:hAnsiTheme="majorHAnsi" w:cstheme="majorHAnsi"/>
          <w:sz w:val="20"/>
          <w:szCs w:val="20"/>
          <w:lang w:val="fr-FR"/>
        </w:rPr>
        <w:t>s</w:t>
      </w:r>
      <w:r w:rsidRPr="00E71439">
        <w:rPr>
          <w:rFonts w:asciiTheme="majorHAnsi" w:eastAsia="Times New Roman" w:hAnsiTheme="majorHAnsi" w:cstheme="majorHAnsi"/>
          <w:sz w:val="20"/>
          <w:szCs w:val="20"/>
          <w:lang w:val="fr-FR"/>
        </w:rPr>
        <w:t xml:space="preserve"> et l</w:t>
      </w:r>
      <w:r w:rsidR="001F628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élimination des travaux défectueux, qui doivent être respectées par les unités </w:t>
      </w:r>
      <w:r w:rsidR="001F628F" w:rsidRPr="00E71439">
        <w:rPr>
          <w:rFonts w:asciiTheme="majorHAnsi" w:eastAsia="Times New Roman" w:hAnsiTheme="majorHAnsi" w:cstheme="majorHAnsi"/>
          <w:sz w:val="20"/>
          <w:szCs w:val="20"/>
          <w:lang w:val="fr-FR"/>
        </w:rPr>
        <w:t>administratives</w:t>
      </w:r>
      <w:r w:rsidRPr="00E71439">
        <w:rPr>
          <w:rFonts w:asciiTheme="majorHAnsi" w:eastAsia="Times New Roman" w:hAnsiTheme="majorHAnsi" w:cstheme="majorHAnsi"/>
          <w:sz w:val="20"/>
          <w:szCs w:val="20"/>
          <w:lang w:val="fr-FR"/>
        </w:rPr>
        <w:t xml:space="preserve"> dans </w:t>
      </w:r>
      <w:r w:rsidR="001F628F" w:rsidRPr="00E71439">
        <w:rPr>
          <w:rFonts w:asciiTheme="majorHAnsi" w:eastAsia="Times New Roman" w:hAnsiTheme="majorHAnsi" w:cstheme="majorHAnsi"/>
          <w:sz w:val="20"/>
          <w:szCs w:val="20"/>
          <w:lang w:val="fr-FR"/>
        </w:rPr>
        <w:t xml:space="preserve">le cadre de </w:t>
      </w:r>
      <w:r w:rsidRPr="00E71439">
        <w:rPr>
          <w:rFonts w:asciiTheme="majorHAnsi" w:eastAsia="Times New Roman" w:hAnsiTheme="majorHAnsi" w:cstheme="majorHAnsi"/>
          <w:sz w:val="20"/>
          <w:szCs w:val="20"/>
          <w:lang w:val="fr-FR"/>
        </w:rPr>
        <w:t xml:space="preserve">la gestion des travaux. </w:t>
      </w:r>
      <w:r w:rsidR="001F628F"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 xml:space="preserve">es rapports </w:t>
      </w:r>
      <w:r w:rsidR="001F628F" w:rsidRPr="00E71439">
        <w:rPr>
          <w:rFonts w:asciiTheme="majorHAnsi" w:eastAsia="Times New Roman" w:hAnsiTheme="majorHAnsi" w:cstheme="majorHAnsi"/>
          <w:sz w:val="20"/>
          <w:szCs w:val="20"/>
          <w:lang w:val="fr-FR"/>
        </w:rPr>
        <w:t xml:space="preserve">de chantier </w:t>
      </w:r>
      <w:r w:rsidRPr="00E71439">
        <w:rPr>
          <w:rFonts w:asciiTheme="majorHAnsi" w:eastAsia="Times New Roman" w:hAnsiTheme="majorHAnsi" w:cstheme="majorHAnsi"/>
          <w:sz w:val="20"/>
          <w:szCs w:val="20"/>
          <w:lang w:val="fr-FR"/>
        </w:rPr>
        <w:t>techniques doivent être préparés chaque semaine et être examinés par l</w:t>
      </w:r>
      <w:r w:rsidR="001F628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ingénieur </w:t>
      </w:r>
      <w:r w:rsidR="001F628F" w:rsidRPr="00E71439">
        <w:rPr>
          <w:rFonts w:asciiTheme="majorHAnsi" w:eastAsia="Times New Roman" w:hAnsiTheme="majorHAnsi" w:cstheme="majorHAnsi"/>
          <w:sz w:val="20"/>
          <w:szCs w:val="20"/>
          <w:lang w:val="fr-FR"/>
        </w:rPr>
        <w:t>engagé par le</w:t>
      </w:r>
      <w:r w:rsidRPr="00E71439">
        <w:rPr>
          <w:rFonts w:asciiTheme="majorHAnsi" w:eastAsia="Times New Roman" w:hAnsiTheme="majorHAnsi" w:cstheme="majorHAnsi"/>
          <w:sz w:val="20"/>
          <w:szCs w:val="20"/>
          <w:lang w:val="fr-FR"/>
        </w:rPr>
        <w:t xml:space="preserve"> PNUD.</w:t>
      </w:r>
    </w:p>
    <w:p w14:paraId="1A862213"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26D60314" w14:textId="502BEE93" w:rsidR="009B6EC3" w:rsidRPr="00E71439" w:rsidRDefault="00C8790D"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unités administratives peuvent utiliser des images/coordonnées satellites pour contrôler les travaux en cours et assurer le contrôle de la qualité.</w:t>
      </w:r>
    </w:p>
    <w:p w14:paraId="7B40D760" w14:textId="77777777" w:rsidR="009B6EC3" w:rsidRPr="00E71439" w:rsidRDefault="009B6EC3" w:rsidP="009B6EC3">
      <w:pPr>
        <w:spacing w:after="0" w:line="240" w:lineRule="auto"/>
        <w:ind w:left="720"/>
        <w:rPr>
          <w:sz w:val="20"/>
          <w:szCs w:val="20"/>
          <w:u w:val="single"/>
          <w:lang w:val="fr-FR"/>
        </w:rPr>
      </w:pPr>
      <w:bookmarkStart w:id="56" w:name="_Toc22769815"/>
      <w:bookmarkStart w:id="57" w:name="_Toc17362732"/>
      <w:bookmarkStart w:id="58" w:name="_Toc17362998"/>
    </w:p>
    <w:p w14:paraId="01937829" w14:textId="77777777" w:rsidR="009B6EC3" w:rsidRPr="00E71439" w:rsidRDefault="009B6EC3" w:rsidP="009B6EC3">
      <w:pPr>
        <w:spacing w:after="0" w:line="240" w:lineRule="auto"/>
        <w:ind w:left="720"/>
        <w:rPr>
          <w:sz w:val="20"/>
          <w:szCs w:val="20"/>
          <w:u w:val="single"/>
          <w:lang w:val="fr-FR"/>
        </w:rPr>
      </w:pPr>
    </w:p>
    <w:p w14:paraId="11758128" w14:textId="77777777" w:rsidR="009B6EC3" w:rsidRPr="00E71439" w:rsidRDefault="009B6EC3" w:rsidP="009B6EC3">
      <w:pPr>
        <w:spacing w:after="0" w:line="240" w:lineRule="auto"/>
        <w:ind w:left="720"/>
        <w:rPr>
          <w:sz w:val="20"/>
          <w:szCs w:val="20"/>
          <w:u w:val="single"/>
          <w:lang w:val="fr-FR"/>
        </w:rPr>
      </w:pPr>
    </w:p>
    <w:p w14:paraId="63E8A137" w14:textId="77777777" w:rsidR="009B6EC3" w:rsidRPr="00E71439" w:rsidRDefault="009B6EC3" w:rsidP="009B6EC3">
      <w:pPr>
        <w:spacing w:after="0" w:line="240" w:lineRule="auto"/>
        <w:ind w:left="720"/>
        <w:rPr>
          <w:sz w:val="20"/>
          <w:szCs w:val="20"/>
          <w:u w:val="single"/>
          <w:lang w:val="fr-FR"/>
        </w:rPr>
      </w:pPr>
    </w:p>
    <w:p w14:paraId="6E7D9D79" w14:textId="77777777" w:rsidR="009B6EC3" w:rsidRPr="00E71439" w:rsidRDefault="009B6EC3" w:rsidP="009B6EC3">
      <w:pPr>
        <w:spacing w:after="0" w:line="240" w:lineRule="auto"/>
        <w:ind w:left="720"/>
        <w:rPr>
          <w:sz w:val="20"/>
          <w:szCs w:val="20"/>
          <w:u w:val="single"/>
          <w:lang w:val="fr-FR"/>
        </w:rPr>
      </w:pPr>
    </w:p>
    <w:p w14:paraId="640F0F0F" w14:textId="77777777" w:rsidR="009B6EC3" w:rsidRPr="00E71439" w:rsidRDefault="009B6EC3" w:rsidP="009B6EC3">
      <w:pPr>
        <w:spacing w:after="0" w:line="240" w:lineRule="auto"/>
        <w:ind w:left="720"/>
        <w:rPr>
          <w:sz w:val="20"/>
          <w:szCs w:val="20"/>
          <w:u w:val="single"/>
          <w:lang w:val="fr-FR"/>
        </w:rPr>
      </w:pPr>
    </w:p>
    <w:p w14:paraId="30C1A611" w14:textId="77777777" w:rsidR="009B6EC3" w:rsidRPr="00E71439" w:rsidRDefault="009B6EC3" w:rsidP="009B6EC3">
      <w:pPr>
        <w:spacing w:after="0" w:line="240" w:lineRule="auto"/>
        <w:ind w:left="720"/>
        <w:rPr>
          <w:sz w:val="20"/>
          <w:szCs w:val="20"/>
          <w:u w:val="single"/>
          <w:lang w:val="fr-FR"/>
        </w:rPr>
      </w:pPr>
    </w:p>
    <w:p w14:paraId="100C9812" w14:textId="77777777" w:rsidR="009B6EC3" w:rsidRPr="00E71439" w:rsidRDefault="009B6EC3" w:rsidP="009B6EC3">
      <w:pPr>
        <w:spacing w:after="0" w:line="240" w:lineRule="auto"/>
        <w:ind w:left="720"/>
        <w:rPr>
          <w:sz w:val="20"/>
          <w:szCs w:val="20"/>
          <w:u w:val="single"/>
          <w:lang w:val="fr-FR"/>
        </w:rPr>
      </w:pPr>
    </w:p>
    <w:p w14:paraId="4E329F5D" w14:textId="7B160BE4" w:rsidR="009B6EC3" w:rsidRPr="00E71439" w:rsidRDefault="009B6EC3" w:rsidP="009B6EC3">
      <w:pPr>
        <w:spacing w:after="0" w:line="240" w:lineRule="auto"/>
        <w:ind w:left="720"/>
        <w:rPr>
          <w:sz w:val="20"/>
          <w:szCs w:val="20"/>
          <w:u w:val="single"/>
          <w:lang w:val="fr-FR"/>
        </w:rPr>
      </w:pPr>
      <w:r w:rsidRPr="00E71439">
        <w:rPr>
          <w:sz w:val="20"/>
          <w:szCs w:val="20"/>
          <w:u w:val="single"/>
          <w:lang w:val="fr-FR"/>
        </w:rPr>
        <w:t>Contr</w:t>
      </w:r>
      <w:r w:rsidR="00D318EB" w:rsidRPr="00E71439">
        <w:rPr>
          <w:sz w:val="20"/>
          <w:szCs w:val="20"/>
          <w:u w:val="single"/>
          <w:lang w:val="fr-FR"/>
        </w:rPr>
        <w:t>ô</w:t>
      </w:r>
      <w:r w:rsidRPr="00E71439">
        <w:rPr>
          <w:sz w:val="20"/>
          <w:szCs w:val="20"/>
          <w:u w:val="single"/>
          <w:lang w:val="fr-FR"/>
        </w:rPr>
        <w:t>l</w:t>
      </w:r>
      <w:r w:rsidR="00D318EB" w:rsidRPr="00E71439">
        <w:rPr>
          <w:sz w:val="20"/>
          <w:szCs w:val="20"/>
          <w:u w:val="single"/>
          <w:lang w:val="fr-FR"/>
        </w:rPr>
        <w:t>e de la qualité</w:t>
      </w:r>
    </w:p>
    <w:p w14:paraId="07188ECD" w14:textId="77777777" w:rsidR="009B6EC3" w:rsidRPr="00E71439" w:rsidRDefault="009B6EC3" w:rsidP="009B6EC3">
      <w:pPr>
        <w:spacing w:after="120" w:line="240" w:lineRule="auto"/>
        <w:jc w:val="both"/>
        <w:rPr>
          <w:rFonts w:ascii="Arial" w:eastAsia="Times New Roman" w:hAnsi="Arial" w:cs="Arial"/>
          <w:color w:val="000000"/>
          <w:sz w:val="20"/>
          <w:szCs w:val="20"/>
          <w:lang w:val="fr-FR"/>
        </w:rPr>
      </w:pPr>
    </w:p>
    <w:p w14:paraId="542B040C" w14:textId="38E84033" w:rsidR="009B6EC3" w:rsidRPr="00E71439" w:rsidRDefault="00D318EB" w:rsidP="009B6EC3">
      <w:pPr>
        <w:pStyle w:val="ListParagraph"/>
        <w:numPr>
          <w:ilvl w:val="0"/>
          <w:numId w:val="1"/>
        </w:numPr>
        <w:spacing w:after="0" w:line="240" w:lineRule="auto"/>
        <w:ind w:left="734" w:hanging="547"/>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Un travail de mauvaise qualité constitue un risque </w:t>
      </w:r>
      <w:r w:rsidR="00C536F4" w:rsidRPr="00E71439">
        <w:rPr>
          <w:rFonts w:asciiTheme="majorHAnsi" w:eastAsia="Times New Roman" w:hAnsiTheme="majorHAnsi" w:cstheme="majorHAnsi"/>
          <w:sz w:val="20"/>
          <w:szCs w:val="20"/>
          <w:lang w:val="fr-FR"/>
        </w:rPr>
        <w:t xml:space="preserve">de </w:t>
      </w:r>
      <w:r w:rsidRPr="00E71439">
        <w:rPr>
          <w:rFonts w:asciiTheme="majorHAnsi" w:eastAsia="Times New Roman" w:hAnsiTheme="majorHAnsi" w:cstheme="majorHAnsi"/>
          <w:sz w:val="20"/>
          <w:szCs w:val="20"/>
          <w:lang w:val="fr-FR"/>
        </w:rPr>
        <w:t>réputation</w:t>
      </w:r>
      <w:r w:rsidR="00C536F4" w:rsidRPr="00E71439">
        <w:rPr>
          <w:rFonts w:asciiTheme="majorHAnsi" w:eastAsia="Times New Roman" w:hAnsiTheme="majorHAnsi" w:cstheme="majorHAnsi"/>
          <w:sz w:val="20"/>
          <w:szCs w:val="20"/>
          <w:lang w:val="fr-FR"/>
        </w:rPr>
        <w:t xml:space="preserve"> et financier important</w:t>
      </w:r>
      <w:r w:rsidRPr="00E71439">
        <w:rPr>
          <w:rFonts w:asciiTheme="majorHAnsi" w:eastAsia="Times New Roman" w:hAnsiTheme="majorHAnsi" w:cstheme="majorHAnsi"/>
          <w:sz w:val="20"/>
          <w:szCs w:val="20"/>
          <w:lang w:val="fr-FR"/>
        </w:rPr>
        <w:t xml:space="preserve">. La qualité est donc essentielle tout au long du programme </w:t>
      </w:r>
      <w:r w:rsidR="00C536F4"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 de</w:t>
      </w:r>
      <w:r w:rsidR="00C536F4"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la conception aux matériaux et à l</w:t>
      </w:r>
      <w:r w:rsidR="00C536F4"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ensemble du travail effectué.</w:t>
      </w:r>
    </w:p>
    <w:p w14:paraId="11471555" w14:textId="77777777" w:rsidR="009B6EC3" w:rsidRPr="00E71439" w:rsidRDefault="009B6EC3" w:rsidP="009B6EC3">
      <w:pPr>
        <w:pStyle w:val="ListParagraph"/>
        <w:spacing w:after="0" w:line="240" w:lineRule="auto"/>
        <w:ind w:hanging="540"/>
        <w:jc w:val="both"/>
        <w:rPr>
          <w:rFonts w:asciiTheme="majorHAnsi" w:hAnsiTheme="majorHAnsi" w:cstheme="majorHAnsi"/>
          <w:sz w:val="20"/>
          <w:szCs w:val="20"/>
          <w:lang w:val="fr-FR"/>
        </w:rPr>
      </w:pPr>
    </w:p>
    <w:p w14:paraId="2C0AA6C5" w14:textId="5E1AD78B" w:rsidR="00C536F4" w:rsidRPr="00E71439" w:rsidRDefault="00C536F4" w:rsidP="00C536F4">
      <w:pPr>
        <w:pStyle w:val="ListParagraph"/>
        <w:numPr>
          <w:ilvl w:val="0"/>
          <w:numId w:val="1"/>
        </w:numPr>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 PNUD tient à assurer le contrôle de la qualité tant dans la phase de conception que dans la phase de construction et opère en même temps dans des environnements à haut risque, tels que les situations post-conflit et les pays moins développés. En conséquence, la conception des projets doit être spécifiquement adaptée à ces situations inhabituelles et de haute qualité technique afin de répondre aux besoins de sécurité et de</w:t>
      </w:r>
      <w:r w:rsidR="00AC153E" w:rsidRPr="00E71439">
        <w:rPr>
          <w:rFonts w:asciiTheme="majorHAnsi" w:hAnsiTheme="majorHAnsi" w:cstheme="majorHAnsi"/>
          <w:sz w:val="20"/>
          <w:szCs w:val="20"/>
          <w:lang w:val="fr-FR"/>
        </w:rPr>
        <w:t xml:space="preserve"> fonctionnement opérationnel</w:t>
      </w:r>
      <w:r w:rsidRPr="00E71439">
        <w:rPr>
          <w:rFonts w:asciiTheme="majorHAnsi" w:hAnsiTheme="majorHAnsi" w:cstheme="majorHAnsi"/>
          <w:sz w:val="20"/>
          <w:szCs w:val="20"/>
          <w:lang w:val="fr-FR"/>
        </w:rPr>
        <w:t>. Cela nécessite souvent un effort de gestion important pour garantir la qualité requise d</w:t>
      </w:r>
      <w:r w:rsidR="00D55D78" w:rsidRPr="00E71439">
        <w:rPr>
          <w:rFonts w:asciiTheme="majorHAnsi" w:hAnsiTheme="majorHAnsi" w:cstheme="majorHAnsi"/>
          <w:sz w:val="20"/>
          <w:szCs w:val="20"/>
          <w:lang w:val="fr-FR"/>
        </w:rPr>
        <w:t>u</w:t>
      </w:r>
      <w:r w:rsidRPr="00E71439">
        <w:rPr>
          <w:rFonts w:asciiTheme="majorHAnsi" w:hAnsiTheme="majorHAnsi" w:cstheme="majorHAnsi"/>
          <w:sz w:val="20"/>
          <w:szCs w:val="20"/>
          <w:lang w:val="fr-FR"/>
        </w:rPr>
        <w:t xml:space="preserve"> résultat.</w:t>
      </w:r>
    </w:p>
    <w:p w14:paraId="702BE305" w14:textId="77777777" w:rsidR="009B6EC3" w:rsidRPr="00E71439" w:rsidRDefault="009B6EC3" w:rsidP="00D55D78">
      <w:pPr>
        <w:pStyle w:val="ListParagraph"/>
        <w:jc w:val="both"/>
        <w:rPr>
          <w:sz w:val="20"/>
          <w:szCs w:val="20"/>
          <w:lang w:val="fr-FR"/>
        </w:rPr>
      </w:pPr>
    </w:p>
    <w:p w14:paraId="1A293868" w14:textId="58803145" w:rsidR="00D55D78" w:rsidRPr="00E71439" w:rsidRDefault="00D55D78" w:rsidP="00D55D78">
      <w:pPr>
        <w:pStyle w:val="ListParagraph"/>
        <w:numPr>
          <w:ilvl w:val="0"/>
          <w:numId w:val="1"/>
        </w:numPr>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Tous les éléments, tant les matériaux que la</w:t>
      </w:r>
      <w:r w:rsidR="00CF30D3" w:rsidRPr="00E71439">
        <w:rPr>
          <w:rFonts w:asciiTheme="majorHAnsi" w:hAnsiTheme="majorHAnsi" w:cstheme="majorHAnsi"/>
          <w:sz w:val="20"/>
          <w:szCs w:val="20"/>
          <w:lang w:val="fr-FR"/>
        </w:rPr>
        <w:t xml:space="preserve"> qualité d’exécution</w:t>
      </w:r>
      <w:r w:rsidRPr="00E71439">
        <w:rPr>
          <w:rFonts w:asciiTheme="majorHAnsi" w:hAnsiTheme="majorHAnsi" w:cstheme="majorHAnsi"/>
          <w:sz w:val="20"/>
          <w:szCs w:val="20"/>
          <w:lang w:val="fr-FR"/>
        </w:rPr>
        <w:t>, doivent être conformes aux documents contractuels. L’entrepreneur est responsable de la qualité des travaux pendant toute la durée du marché. Cela nécessite un système de contrôle de la qualité et un plan d’assurance qualité qui couvre le personnel, les méthodes, les procédures et l’organisation.</w:t>
      </w:r>
    </w:p>
    <w:p w14:paraId="4FF4886D" w14:textId="77777777" w:rsidR="009B6EC3" w:rsidRPr="00E71439" w:rsidRDefault="009B6EC3" w:rsidP="009B6EC3">
      <w:pPr>
        <w:pStyle w:val="ListParagraph"/>
        <w:rPr>
          <w:rFonts w:asciiTheme="majorHAnsi" w:hAnsiTheme="majorHAnsi" w:cstheme="majorHAnsi"/>
          <w:sz w:val="20"/>
          <w:szCs w:val="20"/>
          <w:lang w:val="fr-FR"/>
        </w:rPr>
      </w:pPr>
    </w:p>
    <w:p w14:paraId="73228D2B" w14:textId="44E24B98" w:rsidR="009B6EC3" w:rsidRPr="00E71439" w:rsidRDefault="00C61B8C"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Les travaux de construction peuvent être gérés par un logiciel de gestion de projet, en fonction de la taille et de la complexité des projets, tel que Microsoft Project, Prince2 Process Model ou un logiciel de gestion de la planification des travaux de construction plus sophistiqué.</w:t>
      </w:r>
    </w:p>
    <w:p w14:paraId="0F8EA715"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6EAC78DD" w14:textId="77777777" w:rsidR="009B6EC3" w:rsidRPr="00E71439" w:rsidRDefault="009B6EC3" w:rsidP="009B6EC3">
      <w:pPr>
        <w:pStyle w:val="Heading2"/>
        <w:spacing w:before="0"/>
        <w:jc w:val="both"/>
        <w:rPr>
          <w:sz w:val="22"/>
          <w:szCs w:val="28"/>
          <w:lang w:val="fr-FR"/>
        </w:rPr>
      </w:pPr>
    </w:p>
    <w:p w14:paraId="69A5A4E1" w14:textId="18F9B1C7" w:rsidR="009B6EC3" w:rsidRPr="00E71439" w:rsidRDefault="00C61B8C" w:rsidP="009B6EC3">
      <w:pPr>
        <w:spacing w:after="0" w:line="240" w:lineRule="auto"/>
        <w:ind w:left="720"/>
        <w:rPr>
          <w:sz w:val="20"/>
          <w:szCs w:val="20"/>
          <w:u w:val="single"/>
          <w:lang w:val="fr-FR"/>
        </w:rPr>
      </w:pPr>
      <w:r w:rsidRPr="00E71439">
        <w:rPr>
          <w:sz w:val="20"/>
          <w:szCs w:val="20"/>
          <w:u w:val="single"/>
          <w:lang w:val="fr-FR"/>
        </w:rPr>
        <w:t>Rapport d’incidents</w:t>
      </w:r>
      <w:bookmarkEnd w:id="56"/>
    </w:p>
    <w:p w14:paraId="12B3297A" w14:textId="77777777" w:rsidR="009B6EC3" w:rsidRPr="00E71439" w:rsidRDefault="009B6EC3" w:rsidP="009B6EC3">
      <w:pPr>
        <w:spacing w:after="0" w:line="240" w:lineRule="auto"/>
        <w:ind w:left="720"/>
        <w:rPr>
          <w:b/>
          <w:sz w:val="20"/>
          <w:szCs w:val="20"/>
          <w:u w:val="single"/>
          <w:lang w:val="fr-FR"/>
        </w:rPr>
      </w:pPr>
    </w:p>
    <w:p w14:paraId="7E4AE9B6" w14:textId="2DE8FC73" w:rsidR="009B6EC3" w:rsidRPr="00E71439" w:rsidRDefault="00C61B8C"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Les rapports d’incidents peuvent inclure, sans s’y limiter, (i) toute explosion, tout déversement ou accident de travail ayant entraîné la mort, des blessures graves ou multiples ou une contamination grave de l’environnement, </w:t>
      </w:r>
      <w:r w:rsidR="006421CB" w:rsidRPr="00E71439">
        <w:rPr>
          <w:rFonts w:asciiTheme="majorHAnsi" w:eastAsia="Times New Roman" w:hAnsiTheme="majorHAnsi" w:cstheme="majorHAnsi"/>
          <w:sz w:val="20"/>
          <w:szCs w:val="20"/>
          <w:lang w:val="fr-FR"/>
        </w:rPr>
        <w:t>tout</w:t>
      </w:r>
      <w:r w:rsidRPr="00E71439">
        <w:rPr>
          <w:rFonts w:asciiTheme="majorHAnsi" w:eastAsia="Times New Roman" w:hAnsiTheme="majorHAnsi" w:cstheme="majorHAnsi"/>
          <w:sz w:val="20"/>
          <w:szCs w:val="20"/>
          <w:lang w:val="fr-FR"/>
        </w:rPr>
        <w:t xml:space="preserve"> accident </w:t>
      </w:r>
      <w:r w:rsidR="006421CB" w:rsidRPr="00E71439">
        <w:rPr>
          <w:rFonts w:asciiTheme="majorHAnsi" w:eastAsia="Times New Roman" w:hAnsiTheme="majorHAnsi" w:cstheme="majorHAnsi"/>
          <w:sz w:val="20"/>
          <w:szCs w:val="20"/>
          <w:lang w:val="fr-FR"/>
        </w:rPr>
        <w:t xml:space="preserve">affectant </w:t>
      </w:r>
      <w:r w:rsidRPr="00E71439">
        <w:rPr>
          <w:rFonts w:asciiTheme="majorHAnsi" w:eastAsia="Times New Roman" w:hAnsiTheme="majorHAnsi" w:cstheme="majorHAnsi"/>
          <w:sz w:val="20"/>
          <w:szCs w:val="20"/>
          <w:lang w:val="fr-FR"/>
        </w:rPr>
        <w:t>de</w:t>
      </w:r>
      <w:r w:rsidR="006421CB" w:rsidRPr="00E71439">
        <w:rPr>
          <w:rFonts w:asciiTheme="majorHAnsi" w:eastAsia="Times New Roman" w:hAnsiTheme="majorHAnsi" w:cstheme="majorHAnsi"/>
          <w:sz w:val="20"/>
          <w:szCs w:val="20"/>
          <w:lang w:val="fr-FR"/>
        </w:rPr>
        <w:t>s membres de la population</w:t>
      </w:r>
      <w:r w:rsidRPr="00E71439">
        <w:rPr>
          <w:rFonts w:asciiTheme="majorHAnsi" w:eastAsia="Times New Roman" w:hAnsiTheme="majorHAnsi" w:cstheme="majorHAnsi"/>
          <w:sz w:val="20"/>
          <w:szCs w:val="20"/>
          <w:lang w:val="fr-FR"/>
        </w:rPr>
        <w:t xml:space="preserve">/de la communauté locale </w:t>
      </w:r>
      <w:r w:rsidR="006421CB" w:rsidRPr="00E71439">
        <w:rPr>
          <w:rFonts w:asciiTheme="majorHAnsi" w:eastAsia="Times New Roman" w:hAnsiTheme="majorHAnsi" w:cstheme="majorHAnsi"/>
          <w:sz w:val="20"/>
          <w:szCs w:val="20"/>
          <w:lang w:val="fr-FR"/>
        </w:rPr>
        <w:t xml:space="preserve">et </w:t>
      </w:r>
      <w:r w:rsidRPr="00E71439">
        <w:rPr>
          <w:rFonts w:asciiTheme="majorHAnsi" w:eastAsia="Times New Roman" w:hAnsiTheme="majorHAnsi" w:cstheme="majorHAnsi"/>
          <w:sz w:val="20"/>
          <w:szCs w:val="20"/>
          <w:lang w:val="fr-FR"/>
        </w:rPr>
        <w:t xml:space="preserve">ayant entraîné la mort ou des blessures graves ou multiples, </w:t>
      </w:r>
      <w:r w:rsidR="00CF30D3" w:rsidRPr="00E71439">
        <w:rPr>
          <w:rFonts w:asciiTheme="majorHAnsi" w:eastAsia="Times New Roman" w:hAnsiTheme="majorHAnsi" w:cstheme="majorHAnsi"/>
          <w:sz w:val="20"/>
          <w:szCs w:val="20"/>
          <w:lang w:val="fr-FR"/>
        </w:rPr>
        <w:t>tout acte d</w:t>
      </w:r>
      <w:r w:rsidRPr="00E71439">
        <w:rPr>
          <w:rFonts w:asciiTheme="majorHAnsi" w:eastAsia="Times New Roman" w:hAnsiTheme="majorHAnsi" w:cstheme="majorHAnsi"/>
          <w:sz w:val="20"/>
          <w:szCs w:val="20"/>
          <w:lang w:val="fr-FR"/>
        </w:rPr>
        <w:t xml:space="preserve">e harcèlement sexuel et </w:t>
      </w:r>
      <w:r w:rsidR="006421CB" w:rsidRPr="00E71439">
        <w:rPr>
          <w:rFonts w:asciiTheme="majorHAnsi" w:eastAsia="Times New Roman" w:hAnsiTheme="majorHAnsi" w:cstheme="majorHAnsi"/>
          <w:sz w:val="20"/>
          <w:szCs w:val="20"/>
          <w:lang w:val="fr-FR"/>
        </w:rPr>
        <w:t>de</w:t>
      </w:r>
      <w:r w:rsidRPr="00E71439">
        <w:rPr>
          <w:rFonts w:asciiTheme="majorHAnsi" w:eastAsia="Times New Roman" w:hAnsiTheme="majorHAnsi" w:cstheme="majorHAnsi"/>
          <w:sz w:val="20"/>
          <w:szCs w:val="20"/>
          <w:lang w:val="fr-FR"/>
        </w:rPr>
        <w:t xml:space="preserve"> violence impliquant le personnel du projet</w:t>
      </w:r>
      <w:r w:rsidR="006421CB"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(ii) tout incident de nature sociale (y compris, sans s</w:t>
      </w:r>
      <w:r w:rsidR="006421C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y limiter, tout conflit </w:t>
      </w:r>
      <w:r w:rsidR="006421CB" w:rsidRPr="00E71439">
        <w:rPr>
          <w:rFonts w:asciiTheme="majorHAnsi" w:eastAsia="Times New Roman" w:hAnsiTheme="majorHAnsi" w:cstheme="majorHAnsi"/>
          <w:sz w:val="20"/>
          <w:szCs w:val="20"/>
          <w:lang w:val="fr-FR"/>
        </w:rPr>
        <w:t>social</w:t>
      </w:r>
      <w:r w:rsidRPr="00E71439">
        <w:rPr>
          <w:rFonts w:asciiTheme="majorHAnsi" w:eastAsia="Times New Roman" w:hAnsiTheme="majorHAnsi" w:cstheme="majorHAnsi"/>
          <w:sz w:val="20"/>
          <w:szCs w:val="20"/>
          <w:lang w:val="fr-FR"/>
        </w:rPr>
        <w:t xml:space="preserve"> violent ou conflit avec les communautés locales</w:t>
      </w:r>
      <w:r w:rsidR="00CF30D3" w:rsidRPr="00E71439">
        <w:rPr>
          <w:rFonts w:asciiTheme="majorHAnsi" w:eastAsia="Times New Roman" w:hAnsiTheme="majorHAnsi" w:cstheme="majorHAnsi"/>
          <w:sz w:val="20"/>
          <w:szCs w:val="20"/>
          <w:lang w:val="fr-FR"/>
        </w:rPr>
        <w:t>)</w:t>
      </w:r>
      <w:r w:rsidR="006421CB"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w:t>
      </w:r>
      <w:r w:rsidR="006421CB" w:rsidRPr="00E71439">
        <w:rPr>
          <w:rFonts w:asciiTheme="majorHAnsi" w:eastAsia="Times New Roman" w:hAnsiTheme="majorHAnsi" w:cstheme="majorHAnsi"/>
          <w:sz w:val="20"/>
          <w:szCs w:val="20"/>
          <w:lang w:val="fr-FR"/>
        </w:rPr>
        <w:t>ou</w:t>
      </w:r>
      <w:r w:rsidRPr="00E71439">
        <w:rPr>
          <w:rFonts w:asciiTheme="majorHAnsi" w:eastAsia="Times New Roman" w:hAnsiTheme="majorHAnsi" w:cstheme="majorHAnsi"/>
          <w:sz w:val="20"/>
          <w:szCs w:val="20"/>
          <w:lang w:val="fr-FR"/>
        </w:rPr>
        <w:t xml:space="preserve"> (iii) tout autre incident de nature environnementale ou sociale survenant </w:t>
      </w:r>
      <w:r w:rsidR="006421CB" w:rsidRPr="00E71439">
        <w:rPr>
          <w:rFonts w:asciiTheme="majorHAnsi" w:eastAsia="Times New Roman" w:hAnsiTheme="majorHAnsi" w:cstheme="majorHAnsi"/>
          <w:sz w:val="20"/>
          <w:szCs w:val="20"/>
          <w:lang w:val="fr-FR"/>
        </w:rPr>
        <w:t xml:space="preserve">à l’intérieur </w:t>
      </w:r>
      <w:r w:rsidRPr="00E71439">
        <w:rPr>
          <w:rFonts w:asciiTheme="majorHAnsi" w:eastAsia="Times New Roman" w:hAnsiTheme="majorHAnsi" w:cstheme="majorHAnsi"/>
          <w:sz w:val="20"/>
          <w:szCs w:val="20"/>
          <w:lang w:val="fr-FR"/>
        </w:rPr>
        <w:t>ou à proximité d</w:t>
      </w:r>
      <w:r w:rsidR="006421C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 site, d</w:t>
      </w:r>
      <w:r w:rsidR="006421C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w:t>
      </w:r>
      <w:r w:rsidR="006421CB" w:rsidRPr="00E71439">
        <w:rPr>
          <w:rFonts w:asciiTheme="majorHAnsi" w:eastAsia="Times New Roman" w:hAnsiTheme="majorHAnsi" w:cstheme="majorHAnsi"/>
          <w:sz w:val="20"/>
          <w:szCs w:val="20"/>
          <w:lang w:val="fr-FR"/>
        </w:rPr>
        <w:t xml:space="preserve"> établissement</w:t>
      </w:r>
      <w:r w:rsidRPr="00E71439">
        <w:rPr>
          <w:rFonts w:asciiTheme="majorHAnsi" w:eastAsia="Times New Roman" w:hAnsiTheme="majorHAnsi" w:cstheme="majorHAnsi"/>
          <w:sz w:val="20"/>
          <w:szCs w:val="20"/>
          <w:lang w:val="fr-FR"/>
        </w:rPr>
        <w:t>, d</w:t>
      </w:r>
      <w:r w:rsidR="006421C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un équipement ou d</w:t>
      </w:r>
      <w:r w:rsidR="006421CB"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une installation du PNUD (les incidents mentionnés aux points (i) à (iii), ci-après dénommés </w:t>
      </w:r>
      <w:r w:rsidR="006421CB"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incidents</w:t>
      </w:r>
      <w:r w:rsidR="006421CB"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qui</w:t>
      </w:r>
      <w:r w:rsidR="006421CB" w:rsidRPr="00E71439">
        <w:rPr>
          <w:rFonts w:asciiTheme="majorHAnsi" w:eastAsia="Times New Roman" w:hAnsiTheme="majorHAnsi" w:cstheme="majorHAnsi"/>
          <w:sz w:val="20"/>
          <w:szCs w:val="20"/>
          <w:lang w:val="fr-FR"/>
        </w:rPr>
        <w:t> :</w:t>
      </w:r>
    </w:p>
    <w:p w14:paraId="1AF4D465" w14:textId="1B8FD55C" w:rsidR="009B6EC3" w:rsidRPr="00E71439" w:rsidRDefault="00F61FEF" w:rsidP="009B6EC3">
      <w:pPr>
        <w:pStyle w:val="ListParagraph"/>
        <w:numPr>
          <w:ilvl w:val="0"/>
          <w:numId w:val="17"/>
        </w:numPr>
        <w:spacing w:after="0" w:line="240" w:lineRule="auto"/>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a</w:t>
      </w:r>
      <w:r w:rsidR="006421CB" w:rsidRPr="00E71439">
        <w:rPr>
          <w:rFonts w:asciiTheme="majorHAnsi" w:hAnsiTheme="majorHAnsi" w:cstheme="majorHAnsi"/>
          <w:sz w:val="20"/>
          <w:szCs w:val="20"/>
          <w:lang w:val="fr-FR"/>
        </w:rPr>
        <w:t xml:space="preserve"> ou </w:t>
      </w:r>
      <w:r w:rsidR="00B317B0" w:rsidRPr="00E71439">
        <w:rPr>
          <w:rFonts w:asciiTheme="majorHAnsi" w:hAnsiTheme="majorHAnsi" w:cstheme="majorHAnsi"/>
          <w:sz w:val="20"/>
          <w:szCs w:val="20"/>
          <w:lang w:val="fr-FR"/>
        </w:rPr>
        <w:t>risque</w:t>
      </w:r>
      <w:r w:rsidR="006421CB" w:rsidRPr="00E71439">
        <w:rPr>
          <w:rFonts w:asciiTheme="majorHAnsi" w:hAnsiTheme="majorHAnsi" w:cstheme="majorHAnsi"/>
          <w:sz w:val="20"/>
          <w:szCs w:val="20"/>
          <w:lang w:val="fr-FR"/>
        </w:rPr>
        <w:t xml:space="preserve"> d’avoir un effet préjudiciable grave</w:t>
      </w:r>
      <w:r w:rsidRPr="00E71439">
        <w:rPr>
          <w:rFonts w:asciiTheme="majorHAnsi" w:hAnsiTheme="majorHAnsi" w:cstheme="majorHAnsi"/>
          <w:sz w:val="20"/>
          <w:szCs w:val="20"/>
          <w:lang w:val="fr-FR"/>
        </w:rPr>
        <w:t> ; ou</w:t>
      </w:r>
    </w:p>
    <w:p w14:paraId="3D84E21C" w14:textId="0E97C0D7" w:rsidR="009B6EC3" w:rsidRPr="00E71439" w:rsidRDefault="00F61FEF" w:rsidP="009B6EC3">
      <w:pPr>
        <w:pStyle w:val="ListParagraph"/>
        <w:numPr>
          <w:ilvl w:val="0"/>
          <w:numId w:val="17"/>
        </w:numPr>
        <w:spacing w:after="0" w:line="240" w:lineRule="auto"/>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 xml:space="preserve">a attiré ou risque de susciter </w:t>
      </w:r>
      <w:r w:rsidR="00B317B0" w:rsidRPr="00E71439">
        <w:rPr>
          <w:rFonts w:asciiTheme="majorHAnsi" w:hAnsiTheme="majorHAnsi" w:cstheme="majorHAnsi"/>
          <w:sz w:val="20"/>
          <w:szCs w:val="20"/>
          <w:lang w:val="fr-FR"/>
        </w:rPr>
        <w:t xml:space="preserve">de graves critiques de la part </w:t>
      </w:r>
      <w:r w:rsidRPr="00E71439">
        <w:rPr>
          <w:rFonts w:asciiTheme="majorHAnsi" w:hAnsiTheme="majorHAnsi" w:cstheme="majorHAnsi"/>
          <w:sz w:val="20"/>
          <w:szCs w:val="20"/>
          <w:lang w:val="fr-FR"/>
        </w:rPr>
        <w:t>de parties externes ou de faire l’objet d’une couverture négative importante dans les médias/la presse ; ou</w:t>
      </w:r>
    </w:p>
    <w:p w14:paraId="2DE32796" w14:textId="5135A882" w:rsidR="009B6EC3" w:rsidRPr="00E71439" w:rsidRDefault="00B317B0" w:rsidP="009B6EC3">
      <w:pPr>
        <w:pStyle w:val="ListParagraph"/>
        <w:numPr>
          <w:ilvl w:val="0"/>
          <w:numId w:val="17"/>
        </w:numPr>
        <w:spacing w:after="0" w:line="240" w:lineRule="auto"/>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soulève ou risque de soulever d’importantes questions de responsabilité.</w:t>
      </w:r>
    </w:p>
    <w:p w14:paraId="7E72700B"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07414BF0" w14:textId="47827243" w:rsidR="009B6EC3" w:rsidRPr="00E71439" w:rsidRDefault="00363002" w:rsidP="009B6EC3">
      <w:pPr>
        <w:pStyle w:val="ListParagraph"/>
        <w:numPr>
          <w:ilvl w:val="0"/>
          <w:numId w:val="1"/>
        </w:numPr>
        <w:spacing w:after="0" w:line="240" w:lineRule="auto"/>
        <w:ind w:hanging="540"/>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Les rapports doivent inclure, dans chaque cas</w:t>
      </w:r>
      <w:r w:rsidR="00024B64" w:rsidRPr="00E71439">
        <w:rPr>
          <w:rFonts w:asciiTheme="majorHAnsi" w:hAnsiTheme="majorHAnsi" w:cstheme="majorHAnsi"/>
          <w:sz w:val="20"/>
          <w:szCs w:val="20"/>
          <w:lang w:val="fr-FR"/>
        </w:rPr>
        <w:t> :</w:t>
      </w:r>
    </w:p>
    <w:p w14:paraId="6F0AE610" w14:textId="4455293F" w:rsidR="009B6EC3" w:rsidRPr="00E71439" w:rsidRDefault="00E95704" w:rsidP="009B6EC3">
      <w:pPr>
        <w:pStyle w:val="ListParagraph"/>
        <w:numPr>
          <w:ilvl w:val="0"/>
          <w:numId w:val="18"/>
        </w:numPr>
        <w:spacing w:after="0" w:line="240" w:lineRule="auto"/>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une description de la nature des incidents et de leurs effets à l’intérieur et à l’extérieur du site, et</w:t>
      </w:r>
    </w:p>
    <w:p w14:paraId="1028F6A4" w14:textId="610230B2" w:rsidR="009B6EC3" w:rsidRPr="00E71439" w:rsidRDefault="00CB27B9" w:rsidP="009B6EC3">
      <w:pPr>
        <w:pStyle w:val="ListParagraph"/>
        <w:numPr>
          <w:ilvl w:val="0"/>
          <w:numId w:val="18"/>
        </w:numPr>
        <w:spacing w:after="0" w:line="240" w:lineRule="auto"/>
        <w:jc w:val="both"/>
        <w:rPr>
          <w:rFonts w:asciiTheme="majorHAnsi" w:hAnsiTheme="majorHAnsi" w:cstheme="majorHAnsi"/>
          <w:sz w:val="20"/>
          <w:szCs w:val="20"/>
          <w:lang w:val="fr-FR"/>
        </w:rPr>
      </w:pPr>
      <w:r w:rsidRPr="00E71439">
        <w:rPr>
          <w:rFonts w:asciiTheme="majorHAnsi" w:hAnsiTheme="majorHAnsi" w:cstheme="majorHAnsi"/>
          <w:sz w:val="20"/>
          <w:szCs w:val="20"/>
          <w:lang w:val="fr-FR"/>
        </w:rPr>
        <w:t>le détail de toute mesure que l’entrepreneur envisage de prendre pour remédier aux effets de ces incidents. L’entrepreneur doit tenir le PNUD informé de l’avancement de ces mesures correctives.</w:t>
      </w:r>
    </w:p>
    <w:p w14:paraId="0E8AAAC0"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78C551ED" w14:textId="2C130CAF" w:rsidR="00CB27B9" w:rsidRPr="00E71439" w:rsidRDefault="00CB27B9">
      <w:pPr>
        <w:rPr>
          <w:rFonts w:asciiTheme="majorHAnsi" w:eastAsiaTheme="minorEastAsia" w:hAnsiTheme="majorHAnsi" w:cstheme="majorHAnsi"/>
          <w:sz w:val="20"/>
          <w:szCs w:val="20"/>
          <w:lang w:val="fr-FR"/>
        </w:rPr>
      </w:pPr>
      <w:r w:rsidRPr="00E71439">
        <w:rPr>
          <w:rFonts w:asciiTheme="majorHAnsi" w:hAnsiTheme="majorHAnsi" w:cstheme="majorHAnsi"/>
          <w:sz w:val="20"/>
          <w:szCs w:val="20"/>
          <w:lang w:val="fr-FR"/>
        </w:rPr>
        <w:br w:type="page"/>
      </w:r>
    </w:p>
    <w:p w14:paraId="1D07345C"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3870810B" w14:textId="77777777" w:rsidR="009B6EC3" w:rsidRPr="00E71439" w:rsidRDefault="009B6EC3" w:rsidP="009B6EC3">
      <w:pPr>
        <w:pStyle w:val="ListParagraph"/>
        <w:spacing w:after="0" w:line="240" w:lineRule="auto"/>
        <w:jc w:val="both"/>
        <w:rPr>
          <w:rFonts w:asciiTheme="majorHAnsi" w:hAnsiTheme="majorHAnsi" w:cstheme="majorHAnsi"/>
          <w:sz w:val="20"/>
          <w:szCs w:val="20"/>
          <w:lang w:val="fr-FR"/>
        </w:rPr>
      </w:pPr>
    </w:p>
    <w:p w14:paraId="4F1351BF" w14:textId="7F7E2560" w:rsidR="009B6EC3" w:rsidRPr="00E71439" w:rsidRDefault="00CB27B9" w:rsidP="009B6EC3">
      <w:pPr>
        <w:spacing w:after="0" w:line="240" w:lineRule="auto"/>
        <w:ind w:left="720"/>
        <w:rPr>
          <w:b/>
          <w:sz w:val="20"/>
          <w:szCs w:val="20"/>
          <w:u w:val="single"/>
          <w:lang w:val="fr-FR"/>
        </w:rPr>
      </w:pPr>
      <w:bookmarkStart w:id="59" w:name="_Toc17362733"/>
      <w:bookmarkStart w:id="60" w:name="_Toc17362999"/>
      <w:bookmarkEnd w:id="57"/>
      <w:bookmarkEnd w:id="58"/>
      <w:r w:rsidRPr="00E71439">
        <w:rPr>
          <w:sz w:val="20"/>
          <w:szCs w:val="20"/>
          <w:u w:val="single"/>
          <w:lang w:val="fr-FR"/>
        </w:rPr>
        <w:t>Délai de garantie des vices</w:t>
      </w:r>
      <w:bookmarkEnd w:id="59"/>
      <w:bookmarkEnd w:id="60"/>
      <w:r w:rsidR="00741E73" w:rsidRPr="00E71439">
        <w:rPr>
          <w:sz w:val="20"/>
          <w:szCs w:val="20"/>
          <w:u w:val="single"/>
          <w:lang w:val="fr-FR"/>
        </w:rPr>
        <w:t xml:space="preserve"> (DGV)</w:t>
      </w:r>
    </w:p>
    <w:p w14:paraId="3333E28E" w14:textId="77777777" w:rsidR="009B6EC3" w:rsidRPr="00E71439" w:rsidRDefault="009B6EC3" w:rsidP="009B6EC3">
      <w:pPr>
        <w:spacing w:after="0" w:line="240" w:lineRule="auto"/>
        <w:rPr>
          <w:sz w:val="20"/>
          <w:szCs w:val="20"/>
          <w:lang w:val="fr-FR"/>
        </w:rPr>
      </w:pPr>
    </w:p>
    <w:p w14:paraId="68873714" w14:textId="0B790CBD" w:rsidR="009B6EC3" w:rsidRPr="00E71439" w:rsidRDefault="00741E73"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DGV constitue une condition impérative des </w:t>
      </w:r>
      <w:r w:rsidR="001D7F79">
        <w:rPr>
          <w:rFonts w:asciiTheme="majorHAnsi" w:eastAsia="Times New Roman" w:hAnsiTheme="majorHAnsi" w:cstheme="majorHAnsi"/>
          <w:sz w:val="20"/>
          <w:szCs w:val="20"/>
          <w:lang w:val="fr-FR"/>
        </w:rPr>
        <w:t>contrats</w:t>
      </w:r>
      <w:r w:rsidR="001D7F79"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 xml:space="preserve">de travaux, </w:t>
      </w:r>
      <w:r w:rsidR="00B508A5" w:rsidRPr="00E71439">
        <w:rPr>
          <w:rFonts w:asciiTheme="majorHAnsi" w:eastAsia="Times New Roman" w:hAnsiTheme="majorHAnsi" w:cstheme="majorHAnsi"/>
          <w:sz w:val="20"/>
          <w:szCs w:val="20"/>
          <w:lang w:val="fr-FR"/>
        </w:rPr>
        <w:t>censée permettre</w:t>
      </w:r>
      <w:r w:rsidRPr="00E71439">
        <w:rPr>
          <w:rFonts w:asciiTheme="majorHAnsi" w:eastAsia="Times New Roman" w:hAnsiTheme="majorHAnsi" w:cstheme="majorHAnsi"/>
          <w:sz w:val="20"/>
          <w:szCs w:val="20"/>
          <w:lang w:val="fr-FR"/>
        </w:rPr>
        <w:t xml:space="preserve"> de déceler tout vice éventuel et d’y remédier. Le DGV est normalement d’une durée de douze (12) mois à compter de la date de délivrance du certificat d’achèvement substantiel. Idéalement, ce</w:t>
      </w:r>
      <w:r w:rsidR="00761DF6" w:rsidRPr="00E71439">
        <w:rPr>
          <w:rFonts w:asciiTheme="majorHAnsi" w:eastAsia="Times New Roman" w:hAnsiTheme="majorHAnsi" w:cstheme="majorHAnsi"/>
          <w:sz w:val="20"/>
          <w:szCs w:val="20"/>
          <w:lang w:val="fr-FR"/>
        </w:rPr>
        <w:t xml:space="preserve"> délai</w:t>
      </w:r>
      <w:r w:rsidRPr="00E71439">
        <w:rPr>
          <w:rFonts w:asciiTheme="majorHAnsi" w:eastAsia="Times New Roman" w:hAnsiTheme="majorHAnsi" w:cstheme="majorHAnsi"/>
          <w:sz w:val="20"/>
          <w:szCs w:val="20"/>
          <w:lang w:val="fr-FR"/>
        </w:rPr>
        <w:t xml:space="preserve"> est suffisant pour </w:t>
      </w:r>
      <w:r w:rsidR="00761DF6" w:rsidRPr="00E71439">
        <w:rPr>
          <w:rFonts w:asciiTheme="majorHAnsi" w:eastAsia="Times New Roman" w:hAnsiTheme="majorHAnsi" w:cstheme="majorHAnsi"/>
          <w:sz w:val="20"/>
          <w:szCs w:val="20"/>
          <w:lang w:val="fr-FR"/>
        </w:rPr>
        <w:t xml:space="preserve">couvrir </w:t>
      </w:r>
      <w:r w:rsidRPr="00E71439">
        <w:rPr>
          <w:rFonts w:asciiTheme="majorHAnsi" w:eastAsia="Times New Roman" w:hAnsiTheme="majorHAnsi" w:cstheme="majorHAnsi"/>
          <w:sz w:val="20"/>
          <w:szCs w:val="20"/>
          <w:lang w:val="fr-FR"/>
        </w:rPr>
        <w:t>un cycle saisonnier ou un cycle complet d</w:t>
      </w:r>
      <w:r w:rsidR="00761DF6"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utilisation</w:t>
      </w:r>
      <w:r w:rsidR="00761DF6" w:rsidRPr="00E71439">
        <w:rPr>
          <w:rFonts w:asciiTheme="majorHAnsi" w:eastAsia="Times New Roman" w:hAnsiTheme="majorHAnsi" w:cstheme="majorHAnsi"/>
          <w:sz w:val="20"/>
          <w:szCs w:val="20"/>
          <w:lang w:val="fr-FR"/>
        </w:rPr>
        <w:t xml:space="preserve"> des travaux</w:t>
      </w:r>
      <w:r w:rsidRPr="00E71439">
        <w:rPr>
          <w:rFonts w:asciiTheme="majorHAnsi" w:eastAsia="Times New Roman" w:hAnsiTheme="majorHAnsi" w:cstheme="majorHAnsi"/>
          <w:sz w:val="20"/>
          <w:szCs w:val="20"/>
          <w:lang w:val="fr-FR"/>
        </w:rPr>
        <w:t>. Un</w:t>
      </w:r>
      <w:r w:rsidR="00761DF6" w:rsidRPr="00E71439">
        <w:rPr>
          <w:rFonts w:asciiTheme="majorHAnsi" w:eastAsia="Times New Roman" w:hAnsiTheme="majorHAnsi" w:cstheme="majorHAnsi"/>
          <w:sz w:val="20"/>
          <w:szCs w:val="20"/>
          <w:lang w:val="fr-FR"/>
        </w:rPr>
        <w:t xml:space="preserve"> DGV de duré</w:t>
      </w:r>
      <w:r w:rsidRPr="00E71439">
        <w:rPr>
          <w:rFonts w:asciiTheme="majorHAnsi" w:eastAsia="Times New Roman" w:hAnsiTheme="majorHAnsi" w:cstheme="majorHAnsi"/>
          <w:sz w:val="20"/>
          <w:szCs w:val="20"/>
          <w:lang w:val="fr-FR"/>
        </w:rPr>
        <w:t>e différente peut être applicable à titre exceptionnel en fonction des circonstances et de la nature des travaux (par exemple, lorsqu</w:t>
      </w:r>
      <w:r w:rsidR="00DC6331" w:rsidRPr="00E71439">
        <w:rPr>
          <w:rFonts w:asciiTheme="majorHAnsi" w:eastAsia="Times New Roman" w:hAnsiTheme="majorHAnsi" w:cstheme="majorHAnsi"/>
          <w:sz w:val="20"/>
          <w:szCs w:val="20"/>
          <w:lang w:val="fr-FR"/>
        </w:rPr>
        <w:t xml:space="preserve">’il s’agit de la construction de </w:t>
      </w:r>
      <w:r w:rsidRPr="00E71439">
        <w:rPr>
          <w:rFonts w:asciiTheme="majorHAnsi" w:eastAsia="Times New Roman" w:hAnsiTheme="majorHAnsi" w:cstheme="majorHAnsi"/>
          <w:sz w:val="20"/>
          <w:szCs w:val="20"/>
          <w:lang w:val="fr-FR"/>
        </w:rPr>
        <w:t xml:space="preserve">camps temporaires à court terme ou de travaux mineurs tels que </w:t>
      </w:r>
      <w:r w:rsidR="00D46E61" w:rsidRPr="00E71439">
        <w:rPr>
          <w:rFonts w:asciiTheme="majorHAnsi" w:eastAsia="Times New Roman" w:hAnsiTheme="majorHAnsi" w:cstheme="majorHAnsi"/>
          <w:sz w:val="20"/>
          <w:szCs w:val="20"/>
          <w:lang w:val="fr-FR"/>
        </w:rPr>
        <w:t xml:space="preserve">la construction de </w:t>
      </w:r>
      <w:r w:rsidRPr="00E71439">
        <w:rPr>
          <w:rFonts w:asciiTheme="majorHAnsi" w:eastAsia="Times New Roman" w:hAnsiTheme="majorHAnsi" w:cstheme="majorHAnsi"/>
          <w:sz w:val="20"/>
          <w:szCs w:val="20"/>
          <w:lang w:val="fr-FR"/>
        </w:rPr>
        <w:t>la clôture d</w:t>
      </w:r>
      <w:r w:rsidR="00D46E61"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une enceinte). Une telle disposition doit être convenue </w:t>
      </w:r>
      <w:r w:rsidR="00DC6331" w:rsidRPr="00E71439">
        <w:rPr>
          <w:rFonts w:asciiTheme="majorHAnsi" w:eastAsia="Times New Roman" w:hAnsiTheme="majorHAnsi" w:cstheme="majorHAnsi"/>
          <w:sz w:val="20"/>
          <w:szCs w:val="20"/>
          <w:lang w:val="fr-FR"/>
        </w:rPr>
        <w:t>d’emblée</w:t>
      </w:r>
      <w:r w:rsidRPr="00E71439">
        <w:rPr>
          <w:rFonts w:asciiTheme="majorHAnsi" w:eastAsia="Times New Roman" w:hAnsiTheme="majorHAnsi" w:cstheme="majorHAnsi"/>
          <w:sz w:val="20"/>
          <w:szCs w:val="20"/>
          <w:lang w:val="fr-FR"/>
        </w:rPr>
        <w:t xml:space="preserve"> lorsque le PNUD conclut un accord de projet/financement avec l</w:t>
      </w:r>
      <w:r w:rsidR="004634BC"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utilisateur final. Dans l</w:t>
      </w:r>
      <w:r w:rsidR="004634BC"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intérêt du PNUD, il convient d</w:t>
      </w:r>
      <w:r w:rsidR="004634BC"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éviter de réduire le D</w:t>
      </w:r>
      <w:r w:rsidR="004634BC" w:rsidRPr="00E71439">
        <w:rPr>
          <w:rFonts w:asciiTheme="majorHAnsi" w:eastAsia="Times New Roman" w:hAnsiTheme="majorHAnsi" w:cstheme="majorHAnsi"/>
          <w:sz w:val="20"/>
          <w:szCs w:val="20"/>
          <w:lang w:val="fr-FR"/>
        </w:rPr>
        <w:t>GV</w:t>
      </w:r>
      <w:r w:rsidRPr="00E71439">
        <w:rPr>
          <w:rFonts w:asciiTheme="majorHAnsi" w:eastAsia="Times New Roman" w:hAnsiTheme="majorHAnsi" w:cstheme="majorHAnsi"/>
          <w:sz w:val="20"/>
          <w:szCs w:val="20"/>
          <w:lang w:val="fr-FR"/>
        </w:rPr>
        <w:t>.</w:t>
      </w:r>
    </w:p>
    <w:p w14:paraId="2658DDC6"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3A40B0CC" w14:textId="714FA72F" w:rsidR="009B6EC3" w:rsidRPr="00E71439" w:rsidRDefault="00B508A5"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Le DGV est censé permettre de déceler tout vice éventuel et d’y remédier. </w:t>
      </w:r>
      <w:r w:rsidR="0040510B" w:rsidRPr="00E71439">
        <w:rPr>
          <w:rFonts w:asciiTheme="majorHAnsi" w:eastAsia="Times New Roman" w:hAnsiTheme="majorHAnsi" w:cstheme="majorHAnsi"/>
          <w:sz w:val="20"/>
          <w:szCs w:val="20"/>
          <w:lang w:val="fr-FR"/>
        </w:rPr>
        <w:t>Pendant toute la durée</w:t>
      </w:r>
      <w:r w:rsidRPr="00E71439">
        <w:rPr>
          <w:rFonts w:asciiTheme="majorHAnsi" w:eastAsia="Times New Roman" w:hAnsiTheme="majorHAnsi" w:cstheme="majorHAnsi"/>
          <w:sz w:val="20"/>
          <w:szCs w:val="20"/>
          <w:lang w:val="fr-FR"/>
        </w:rPr>
        <w:t xml:space="preserve"> du DGV, les unités administratives doivent procéder à des inspections régulières, en </w:t>
      </w:r>
      <w:r w:rsidR="00DC6331" w:rsidRPr="00E71439">
        <w:rPr>
          <w:rFonts w:asciiTheme="majorHAnsi" w:eastAsia="Times New Roman" w:hAnsiTheme="majorHAnsi" w:cstheme="majorHAnsi"/>
          <w:sz w:val="20"/>
          <w:szCs w:val="20"/>
          <w:lang w:val="fr-FR"/>
        </w:rPr>
        <w:t>relevant les</w:t>
      </w:r>
      <w:r w:rsidRPr="00E71439">
        <w:rPr>
          <w:rFonts w:asciiTheme="majorHAnsi" w:eastAsia="Times New Roman" w:hAnsiTheme="majorHAnsi" w:cstheme="majorHAnsi"/>
          <w:sz w:val="20"/>
          <w:szCs w:val="20"/>
          <w:lang w:val="fr-FR"/>
        </w:rPr>
        <w:t xml:space="preserve"> </w:t>
      </w:r>
      <w:r w:rsidR="00CE1EFF" w:rsidRPr="00E71439">
        <w:rPr>
          <w:rFonts w:asciiTheme="majorHAnsi" w:eastAsia="Times New Roman" w:hAnsiTheme="majorHAnsi" w:cstheme="majorHAnsi"/>
          <w:sz w:val="20"/>
          <w:szCs w:val="20"/>
          <w:lang w:val="fr-FR"/>
        </w:rPr>
        <w:t>vice</w:t>
      </w:r>
      <w:r w:rsidR="00DC6331" w:rsidRPr="00E71439">
        <w:rPr>
          <w:rFonts w:asciiTheme="majorHAnsi" w:eastAsia="Times New Roman" w:hAnsiTheme="majorHAnsi" w:cstheme="majorHAnsi"/>
          <w:sz w:val="20"/>
          <w:szCs w:val="20"/>
          <w:lang w:val="fr-FR"/>
        </w:rPr>
        <w:t>s éventuels</w:t>
      </w:r>
      <w:r w:rsidRPr="00E71439">
        <w:rPr>
          <w:rFonts w:asciiTheme="majorHAnsi" w:eastAsia="Times New Roman" w:hAnsiTheme="majorHAnsi" w:cstheme="majorHAnsi"/>
          <w:sz w:val="20"/>
          <w:szCs w:val="20"/>
          <w:lang w:val="fr-FR"/>
        </w:rPr>
        <w:t xml:space="preserve"> et en veillant à ce que </w:t>
      </w:r>
      <w:r w:rsidR="00CE1EFF" w:rsidRPr="00E71439">
        <w:rPr>
          <w:rFonts w:asciiTheme="majorHAnsi" w:eastAsia="Times New Roman" w:hAnsiTheme="majorHAnsi" w:cstheme="majorHAnsi"/>
          <w:sz w:val="20"/>
          <w:szCs w:val="20"/>
          <w:lang w:val="fr-FR"/>
        </w:rPr>
        <w:t>l’entrepreneur</w:t>
      </w:r>
      <w:r w:rsidRPr="00E71439">
        <w:rPr>
          <w:rFonts w:asciiTheme="majorHAnsi" w:eastAsia="Times New Roman" w:hAnsiTheme="majorHAnsi" w:cstheme="majorHAnsi"/>
          <w:sz w:val="20"/>
          <w:szCs w:val="20"/>
          <w:lang w:val="fr-FR"/>
        </w:rPr>
        <w:t xml:space="preserve"> y remédie à ses frais. </w:t>
      </w:r>
      <w:r w:rsidR="00CE1EFF" w:rsidRPr="00E71439">
        <w:rPr>
          <w:rFonts w:asciiTheme="majorHAnsi" w:eastAsia="Times New Roman" w:hAnsiTheme="majorHAnsi" w:cstheme="majorHAnsi"/>
          <w:sz w:val="20"/>
          <w:szCs w:val="20"/>
          <w:lang w:val="fr-FR"/>
        </w:rPr>
        <w:t>S’il s’agit de vices</w:t>
      </w:r>
      <w:r w:rsidRPr="00E71439">
        <w:rPr>
          <w:rFonts w:asciiTheme="majorHAnsi" w:eastAsia="Times New Roman" w:hAnsiTheme="majorHAnsi" w:cstheme="majorHAnsi"/>
          <w:sz w:val="20"/>
          <w:szCs w:val="20"/>
          <w:lang w:val="fr-FR"/>
        </w:rPr>
        <w:t xml:space="preserve"> majeurs </w:t>
      </w:r>
      <w:r w:rsidR="00CE1EFF" w:rsidRPr="00E71439">
        <w:rPr>
          <w:rFonts w:asciiTheme="majorHAnsi" w:eastAsia="Times New Roman" w:hAnsiTheme="majorHAnsi" w:cstheme="majorHAnsi"/>
          <w:sz w:val="20"/>
          <w:szCs w:val="20"/>
          <w:lang w:val="fr-FR"/>
        </w:rPr>
        <w:t>empêchant</w:t>
      </w:r>
      <w:r w:rsidRPr="00E71439">
        <w:rPr>
          <w:rFonts w:asciiTheme="majorHAnsi" w:eastAsia="Times New Roman" w:hAnsiTheme="majorHAnsi" w:cstheme="majorHAnsi"/>
          <w:sz w:val="20"/>
          <w:szCs w:val="20"/>
          <w:lang w:val="fr-FR"/>
        </w:rPr>
        <w:t xml:space="preserve"> l</w:t>
      </w:r>
      <w:r w:rsidR="00CE1EFF"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utilisation des travaux, il </w:t>
      </w:r>
      <w:r w:rsidR="00CE1EFF" w:rsidRPr="00E71439">
        <w:rPr>
          <w:rFonts w:asciiTheme="majorHAnsi" w:eastAsia="Times New Roman" w:hAnsiTheme="majorHAnsi" w:cstheme="majorHAnsi"/>
          <w:sz w:val="20"/>
          <w:szCs w:val="20"/>
          <w:lang w:val="fr-FR"/>
        </w:rPr>
        <w:t>convient de</w:t>
      </w:r>
      <w:r w:rsidRPr="00E71439">
        <w:rPr>
          <w:rFonts w:asciiTheme="majorHAnsi" w:eastAsia="Times New Roman" w:hAnsiTheme="majorHAnsi" w:cstheme="majorHAnsi"/>
          <w:sz w:val="20"/>
          <w:szCs w:val="20"/>
          <w:lang w:val="fr-FR"/>
        </w:rPr>
        <w:t xml:space="preserve"> considérer que le D</w:t>
      </w:r>
      <w:r w:rsidR="00CE1EFF" w:rsidRPr="00E71439">
        <w:rPr>
          <w:rFonts w:asciiTheme="majorHAnsi" w:eastAsia="Times New Roman" w:hAnsiTheme="majorHAnsi" w:cstheme="majorHAnsi"/>
          <w:sz w:val="20"/>
          <w:szCs w:val="20"/>
          <w:lang w:val="fr-FR"/>
        </w:rPr>
        <w:t>GV</w:t>
      </w:r>
      <w:r w:rsidRPr="00E71439">
        <w:rPr>
          <w:rFonts w:asciiTheme="majorHAnsi" w:eastAsia="Times New Roman" w:hAnsiTheme="majorHAnsi" w:cstheme="majorHAnsi"/>
          <w:sz w:val="20"/>
          <w:szCs w:val="20"/>
          <w:lang w:val="fr-FR"/>
        </w:rPr>
        <w:t xml:space="preserve"> </w:t>
      </w:r>
      <w:r w:rsidR="00CE1EFF" w:rsidRPr="00E71439">
        <w:rPr>
          <w:rFonts w:asciiTheme="majorHAnsi" w:eastAsia="Times New Roman" w:hAnsiTheme="majorHAnsi" w:cstheme="majorHAnsi"/>
          <w:sz w:val="20"/>
          <w:szCs w:val="20"/>
          <w:lang w:val="fr-FR"/>
        </w:rPr>
        <w:t>recommence à courir pour sa durée complète à l’égard de ces vices</w:t>
      </w:r>
      <w:r w:rsidRPr="00E71439">
        <w:rPr>
          <w:rFonts w:asciiTheme="majorHAnsi" w:eastAsia="Times New Roman" w:hAnsiTheme="majorHAnsi" w:cstheme="majorHAnsi"/>
          <w:sz w:val="20"/>
          <w:szCs w:val="20"/>
          <w:lang w:val="fr-FR"/>
        </w:rPr>
        <w:t xml:space="preserve">, ce qui prolonge </w:t>
      </w:r>
      <w:r w:rsidR="00CE1EFF" w:rsidRPr="00E71439">
        <w:rPr>
          <w:rFonts w:asciiTheme="majorHAnsi" w:eastAsia="Times New Roman" w:hAnsiTheme="majorHAnsi" w:cstheme="majorHAnsi"/>
          <w:sz w:val="20"/>
          <w:szCs w:val="20"/>
          <w:lang w:val="fr-FR"/>
        </w:rPr>
        <w:t xml:space="preserve">ainsi </w:t>
      </w:r>
      <w:r w:rsidRPr="00E71439">
        <w:rPr>
          <w:rFonts w:asciiTheme="majorHAnsi" w:eastAsia="Times New Roman" w:hAnsiTheme="majorHAnsi" w:cstheme="majorHAnsi"/>
          <w:sz w:val="20"/>
          <w:szCs w:val="20"/>
          <w:lang w:val="fr-FR"/>
        </w:rPr>
        <w:t>la durée totale du D</w:t>
      </w:r>
      <w:r w:rsidR="00CE1EFF" w:rsidRPr="00E71439">
        <w:rPr>
          <w:rFonts w:asciiTheme="majorHAnsi" w:eastAsia="Times New Roman" w:hAnsiTheme="majorHAnsi" w:cstheme="majorHAnsi"/>
          <w:sz w:val="20"/>
          <w:szCs w:val="20"/>
          <w:lang w:val="fr-FR"/>
        </w:rPr>
        <w:t>GV</w:t>
      </w:r>
      <w:r w:rsidRPr="00E71439">
        <w:rPr>
          <w:rFonts w:asciiTheme="majorHAnsi" w:eastAsia="Times New Roman" w:hAnsiTheme="majorHAnsi" w:cstheme="majorHAnsi"/>
          <w:sz w:val="20"/>
          <w:szCs w:val="20"/>
          <w:lang w:val="fr-FR"/>
        </w:rPr>
        <w:t xml:space="preserve"> et du </w:t>
      </w:r>
      <w:r w:rsidR="00CE1EFF" w:rsidRPr="00E71439">
        <w:rPr>
          <w:rFonts w:asciiTheme="majorHAnsi" w:eastAsia="Times New Roman" w:hAnsiTheme="majorHAnsi" w:cstheme="majorHAnsi"/>
          <w:sz w:val="20"/>
          <w:szCs w:val="20"/>
          <w:lang w:val="fr-FR"/>
        </w:rPr>
        <w:t>marché</w:t>
      </w:r>
      <w:r w:rsidRPr="00E71439">
        <w:rPr>
          <w:rFonts w:asciiTheme="majorHAnsi" w:eastAsia="Times New Roman" w:hAnsiTheme="majorHAnsi" w:cstheme="majorHAnsi"/>
          <w:sz w:val="20"/>
          <w:szCs w:val="20"/>
          <w:lang w:val="fr-FR"/>
        </w:rPr>
        <w:t>. L</w:t>
      </w:r>
      <w:r w:rsidR="00996E59" w:rsidRPr="00E71439">
        <w:rPr>
          <w:rFonts w:asciiTheme="majorHAnsi" w:eastAsia="Times New Roman" w:hAnsiTheme="majorHAnsi" w:cstheme="majorHAnsi"/>
          <w:sz w:val="20"/>
          <w:szCs w:val="20"/>
          <w:lang w:val="fr-FR"/>
        </w:rPr>
        <w:t>a prolongation</w:t>
      </w:r>
      <w:r w:rsidRPr="00E71439">
        <w:rPr>
          <w:rFonts w:asciiTheme="majorHAnsi" w:eastAsia="Times New Roman" w:hAnsiTheme="majorHAnsi" w:cstheme="majorHAnsi"/>
          <w:sz w:val="20"/>
          <w:szCs w:val="20"/>
          <w:lang w:val="fr-FR"/>
        </w:rPr>
        <w:t xml:space="preserve"> du D</w:t>
      </w:r>
      <w:r w:rsidR="00996E59" w:rsidRPr="00E71439">
        <w:rPr>
          <w:rFonts w:asciiTheme="majorHAnsi" w:eastAsia="Times New Roman" w:hAnsiTheme="majorHAnsi" w:cstheme="majorHAnsi"/>
          <w:sz w:val="20"/>
          <w:szCs w:val="20"/>
          <w:lang w:val="fr-FR"/>
        </w:rPr>
        <w:t>GV</w:t>
      </w:r>
      <w:r w:rsidRPr="00E71439">
        <w:rPr>
          <w:rFonts w:asciiTheme="majorHAnsi" w:eastAsia="Times New Roman" w:hAnsiTheme="majorHAnsi" w:cstheme="majorHAnsi"/>
          <w:sz w:val="20"/>
          <w:szCs w:val="20"/>
          <w:lang w:val="fr-FR"/>
        </w:rPr>
        <w:t xml:space="preserve"> </w:t>
      </w:r>
      <w:r w:rsidR="00996E59" w:rsidRPr="00E71439">
        <w:rPr>
          <w:rFonts w:asciiTheme="majorHAnsi" w:eastAsia="Times New Roman" w:hAnsiTheme="majorHAnsi" w:cstheme="majorHAnsi"/>
          <w:sz w:val="20"/>
          <w:szCs w:val="20"/>
          <w:lang w:val="fr-FR"/>
        </w:rPr>
        <w:t>risque d’</w:t>
      </w:r>
      <w:r w:rsidRPr="00E71439">
        <w:rPr>
          <w:rFonts w:asciiTheme="majorHAnsi" w:eastAsia="Times New Roman" w:hAnsiTheme="majorHAnsi" w:cstheme="majorHAnsi"/>
          <w:sz w:val="20"/>
          <w:szCs w:val="20"/>
          <w:lang w:val="fr-FR"/>
        </w:rPr>
        <w:t>affecter dans la plupart des cas l</w:t>
      </w:r>
      <w:r w:rsidR="00996E59"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accord PNUD/client et donc tous les facteurs pertinents</w:t>
      </w:r>
      <w:r w:rsidR="00996E59" w:rsidRPr="00E71439">
        <w:rPr>
          <w:rFonts w:asciiTheme="majorHAnsi" w:eastAsia="Times New Roman" w:hAnsiTheme="majorHAnsi" w:cstheme="majorHAnsi"/>
          <w:sz w:val="20"/>
          <w:szCs w:val="20"/>
          <w:lang w:val="fr-FR"/>
        </w:rPr>
        <w:t>. Par conséquent</w:t>
      </w:r>
      <w:r w:rsidRPr="00E71439">
        <w:rPr>
          <w:rFonts w:asciiTheme="majorHAnsi" w:eastAsia="Times New Roman" w:hAnsiTheme="majorHAnsi" w:cstheme="majorHAnsi"/>
          <w:sz w:val="20"/>
          <w:szCs w:val="20"/>
          <w:lang w:val="fr-FR"/>
        </w:rPr>
        <w:t>, les vérifications et tests nécessaires devraient être pris en considération pour prendre</w:t>
      </w:r>
      <w:r w:rsidR="00996E59" w:rsidRPr="00E71439">
        <w:rPr>
          <w:rFonts w:asciiTheme="majorHAnsi" w:eastAsia="Times New Roman" w:hAnsiTheme="majorHAnsi" w:cstheme="majorHAnsi"/>
          <w:sz w:val="20"/>
          <w:szCs w:val="20"/>
          <w:lang w:val="fr-FR"/>
        </w:rPr>
        <w:t xml:space="preserve"> une telle décision</w:t>
      </w:r>
      <w:r w:rsidRPr="00E71439">
        <w:rPr>
          <w:rFonts w:asciiTheme="majorHAnsi" w:eastAsia="Times New Roman" w:hAnsiTheme="majorHAnsi" w:cstheme="majorHAnsi"/>
          <w:sz w:val="20"/>
          <w:szCs w:val="20"/>
          <w:lang w:val="fr-FR"/>
        </w:rPr>
        <w:t>. L</w:t>
      </w:r>
      <w:r w:rsidR="006B0AA6" w:rsidRPr="00E71439">
        <w:rPr>
          <w:rFonts w:asciiTheme="majorHAnsi" w:eastAsia="Times New Roman" w:hAnsiTheme="majorHAnsi" w:cstheme="majorHAnsi"/>
          <w:sz w:val="20"/>
          <w:szCs w:val="20"/>
          <w:lang w:val="fr-FR"/>
        </w:rPr>
        <w:t>e délai de garantie applicable à tout</w:t>
      </w:r>
      <w:r w:rsidRPr="00E71439">
        <w:rPr>
          <w:rFonts w:asciiTheme="majorHAnsi" w:eastAsia="Times New Roman" w:hAnsiTheme="majorHAnsi" w:cstheme="majorHAnsi"/>
          <w:sz w:val="20"/>
          <w:szCs w:val="20"/>
          <w:lang w:val="fr-FR"/>
        </w:rPr>
        <w:t xml:space="preserve"> </w:t>
      </w:r>
      <w:r w:rsidR="006B0AA6" w:rsidRPr="00E71439">
        <w:rPr>
          <w:rFonts w:asciiTheme="majorHAnsi" w:eastAsia="Times New Roman" w:hAnsiTheme="majorHAnsi" w:cstheme="majorHAnsi"/>
          <w:sz w:val="20"/>
          <w:szCs w:val="20"/>
          <w:lang w:val="fr-FR"/>
        </w:rPr>
        <w:t>élément</w:t>
      </w:r>
      <w:r w:rsidRPr="00E71439">
        <w:rPr>
          <w:rFonts w:asciiTheme="majorHAnsi" w:eastAsia="Times New Roman" w:hAnsiTheme="majorHAnsi" w:cstheme="majorHAnsi"/>
          <w:sz w:val="20"/>
          <w:szCs w:val="20"/>
          <w:lang w:val="fr-FR"/>
        </w:rPr>
        <w:t xml:space="preserve"> ne </w:t>
      </w:r>
      <w:r w:rsidR="006B0AA6" w:rsidRPr="00E71439">
        <w:rPr>
          <w:rFonts w:asciiTheme="majorHAnsi" w:eastAsia="Times New Roman" w:hAnsiTheme="majorHAnsi" w:cstheme="majorHAnsi"/>
          <w:sz w:val="20"/>
          <w:szCs w:val="20"/>
          <w:lang w:val="fr-FR"/>
        </w:rPr>
        <w:t>devrait</w:t>
      </w:r>
      <w:r w:rsidRPr="00E71439">
        <w:rPr>
          <w:rFonts w:asciiTheme="majorHAnsi" w:eastAsia="Times New Roman" w:hAnsiTheme="majorHAnsi" w:cstheme="majorHAnsi"/>
          <w:sz w:val="20"/>
          <w:szCs w:val="20"/>
          <w:lang w:val="fr-FR"/>
        </w:rPr>
        <w:t xml:space="preserve"> pas être prolongé, sauf </w:t>
      </w:r>
      <w:r w:rsidR="006B0AA6" w:rsidRPr="00E71439">
        <w:rPr>
          <w:rFonts w:asciiTheme="majorHAnsi" w:eastAsia="Times New Roman" w:hAnsiTheme="majorHAnsi" w:cstheme="majorHAnsi"/>
          <w:sz w:val="20"/>
          <w:szCs w:val="20"/>
          <w:lang w:val="fr-FR"/>
        </w:rPr>
        <w:t xml:space="preserve">en </w:t>
      </w:r>
      <w:r w:rsidRPr="00E71439">
        <w:rPr>
          <w:rFonts w:asciiTheme="majorHAnsi" w:eastAsia="Times New Roman" w:hAnsiTheme="majorHAnsi" w:cstheme="majorHAnsi"/>
          <w:sz w:val="20"/>
          <w:szCs w:val="20"/>
          <w:lang w:val="fr-FR"/>
        </w:rPr>
        <w:t xml:space="preserve">cas </w:t>
      </w:r>
      <w:r w:rsidR="006B0AA6" w:rsidRPr="00E71439">
        <w:rPr>
          <w:rFonts w:asciiTheme="majorHAnsi" w:eastAsia="Times New Roman" w:hAnsiTheme="majorHAnsi" w:cstheme="majorHAnsi"/>
          <w:sz w:val="20"/>
          <w:szCs w:val="20"/>
          <w:lang w:val="fr-FR"/>
        </w:rPr>
        <w:t>de</w:t>
      </w:r>
      <w:r w:rsidRPr="00E71439">
        <w:rPr>
          <w:rFonts w:asciiTheme="majorHAnsi" w:eastAsia="Times New Roman" w:hAnsiTheme="majorHAnsi" w:cstheme="majorHAnsi"/>
          <w:sz w:val="20"/>
          <w:szCs w:val="20"/>
          <w:lang w:val="fr-FR"/>
        </w:rPr>
        <w:t xml:space="preserve"> problème </w:t>
      </w:r>
      <w:r w:rsidR="006B0AA6" w:rsidRPr="00E71439">
        <w:rPr>
          <w:rFonts w:asciiTheme="majorHAnsi" w:eastAsia="Times New Roman" w:hAnsiTheme="majorHAnsi" w:cstheme="majorHAnsi"/>
          <w:sz w:val="20"/>
          <w:szCs w:val="20"/>
          <w:lang w:val="fr-FR"/>
        </w:rPr>
        <w:t>particulièrement grave et s’il</w:t>
      </w:r>
      <w:r w:rsidRPr="00E71439">
        <w:rPr>
          <w:rFonts w:asciiTheme="majorHAnsi" w:eastAsia="Times New Roman" w:hAnsiTheme="majorHAnsi" w:cstheme="majorHAnsi"/>
          <w:sz w:val="20"/>
          <w:szCs w:val="20"/>
          <w:lang w:val="fr-FR"/>
        </w:rPr>
        <w:t xml:space="preserve"> est probable que </w:t>
      </w:r>
      <w:r w:rsidR="006B0AA6" w:rsidRPr="00E71439">
        <w:rPr>
          <w:rFonts w:asciiTheme="majorHAnsi" w:eastAsia="Times New Roman" w:hAnsiTheme="majorHAnsi" w:cstheme="majorHAnsi"/>
          <w:sz w:val="20"/>
          <w:szCs w:val="20"/>
          <w:lang w:val="fr-FR"/>
        </w:rPr>
        <w:t xml:space="preserve">le vice </w:t>
      </w:r>
      <w:r w:rsidR="00DC6331" w:rsidRPr="00E71439">
        <w:rPr>
          <w:rFonts w:asciiTheme="majorHAnsi" w:eastAsia="Times New Roman" w:hAnsiTheme="majorHAnsi" w:cstheme="majorHAnsi"/>
          <w:sz w:val="20"/>
          <w:szCs w:val="20"/>
          <w:lang w:val="fr-FR"/>
        </w:rPr>
        <w:t xml:space="preserve">soit </w:t>
      </w:r>
      <w:r w:rsidR="00E71439" w:rsidRPr="00E71439">
        <w:rPr>
          <w:rFonts w:asciiTheme="majorHAnsi" w:eastAsia="Times New Roman" w:hAnsiTheme="majorHAnsi" w:cstheme="majorHAnsi"/>
          <w:sz w:val="20"/>
          <w:szCs w:val="20"/>
          <w:lang w:val="fr-FR"/>
        </w:rPr>
        <w:t>récur</w:t>
      </w:r>
      <w:r w:rsidR="00580523">
        <w:rPr>
          <w:rFonts w:asciiTheme="majorHAnsi" w:eastAsia="Times New Roman" w:hAnsiTheme="majorHAnsi" w:cstheme="majorHAnsi"/>
          <w:sz w:val="20"/>
          <w:szCs w:val="20"/>
          <w:lang w:val="fr-FR"/>
        </w:rPr>
        <w:t>rent</w:t>
      </w:r>
      <w:r w:rsidRPr="00E71439">
        <w:rPr>
          <w:rFonts w:asciiTheme="majorHAnsi" w:eastAsia="Times New Roman" w:hAnsiTheme="majorHAnsi" w:cstheme="majorHAnsi"/>
          <w:sz w:val="20"/>
          <w:szCs w:val="20"/>
          <w:lang w:val="fr-FR"/>
        </w:rPr>
        <w:t>.</w:t>
      </w:r>
    </w:p>
    <w:p w14:paraId="5ECB60F8"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3B53E249"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1C1CDC58" w14:textId="413302A1" w:rsidR="009B6EC3" w:rsidRPr="00E71439" w:rsidRDefault="00F55195" w:rsidP="009B6EC3">
      <w:pPr>
        <w:pStyle w:val="Heading2"/>
        <w:spacing w:before="0"/>
        <w:rPr>
          <w:sz w:val="22"/>
          <w:szCs w:val="28"/>
          <w:lang w:val="fr-FR"/>
        </w:rPr>
      </w:pPr>
      <w:bookmarkStart w:id="61" w:name="_Toc17362735"/>
      <w:bookmarkStart w:id="62" w:name="_Toc17363001"/>
      <w:bookmarkStart w:id="63" w:name="_Toc22769818"/>
      <w:bookmarkStart w:id="64" w:name="_Toc31903161"/>
      <w:bookmarkStart w:id="65" w:name="_Toc41489956"/>
      <w:r w:rsidRPr="00E71439">
        <w:rPr>
          <w:sz w:val="22"/>
          <w:szCs w:val="28"/>
          <w:lang w:val="fr-FR"/>
        </w:rPr>
        <w:t>Réception des travaux</w:t>
      </w:r>
      <w:bookmarkEnd w:id="61"/>
      <w:bookmarkEnd w:id="62"/>
      <w:bookmarkEnd w:id="63"/>
      <w:bookmarkEnd w:id="64"/>
      <w:bookmarkEnd w:id="65"/>
    </w:p>
    <w:p w14:paraId="1A3DDCEF" w14:textId="77777777" w:rsidR="009B6EC3" w:rsidRPr="00E71439" w:rsidRDefault="009B6EC3" w:rsidP="009B6EC3">
      <w:pPr>
        <w:spacing w:after="0" w:line="240" w:lineRule="auto"/>
        <w:rPr>
          <w:sz w:val="20"/>
          <w:szCs w:val="20"/>
          <w:lang w:val="fr-FR"/>
        </w:rPr>
      </w:pPr>
    </w:p>
    <w:p w14:paraId="525182CE" w14:textId="628D385A" w:rsidR="009B6EC3" w:rsidRPr="00E71439" w:rsidRDefault="005B268F" w:rsidP="009B6EC3">
      <w:pPr>
        <w:pStyle w:val="ListParagraph"/>
        <w:numPr>
          <w:ilvl w:val="0"/>
          <w:numId w:val="1"/>
        </w:numPr>
        <w:spacing w:after="0" w:line="240" w:lineRule="auto"/>
        <w:ind w:left="734" w:hanging="547"/>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 xml:space="preserve">Dans le cadre de la passation de marchés de travaux, le représentant du maître de l’ouvrage doit s’assurer que les travaux se déroulent conformément aux délais convenus dans le </w:t>
      </w:r>
      <w:r w:rsidR="00F46694">
        <w:rPr>
          <w:rFonts w:asciiTheme="majorHAnsi" w:eastAsia="Times New Roman" w:hAnsiTheme="majorHAnsi" w:cstheme="majorHAnsi"/>
          <w:sz w:val="20"/>
          <w:szCs w:val="20"/>
          <w:lang w:val="fr-FR"/>
        </w:rPr>
        <w:t>contrat</w:t>
      </w:r>
      <w:r w:rsidRPr="00E71439">
        <w:rPr>
          <w:rFonts w:asciiTheme="majorHAnsi" w:eastAsia="Times New Roman" w:hAnsiTheme="majorHAnsi" w:cstheme="majorHAnsi"/>
          <w:sz w:val="20"/>
          <w:szCs w:val="20"/>
          <w:lang w:val="fr-FR"/>
        </w:rPr>
        <w:t>. Il y est procédé par des visites régulières sur le site ou par des rapports d’avancement ou de situation du représentant du maître de l’ouvrage chargé de l</w:t>
      </w:r>
      <w:r w:rsidR="00DC6331" w:rsidRPr="00E71439">
        <w:rPr>
          <w:rFonts w:asciiTheme="majorHAnsi" w:eastAsia="Times New Roman" w:hAnsiTheme="majorHAnsi" w:cstheme="majorHAnsi"/>
          <w:sz w:val="20"/>
          <w:szCs w:val="20"/>
          <w:lang w:val="fr-FR"/>
        </w:rPr>
        <w:t>a gestion</w:t>
      </w:r>
      <w:r w:rsidRPr="00E71439">
        <w:rPr>
          <w:rFonts w:asciiTheme="majorHAnsi" w:eastAsia="Times New Roman" w:hAnsiTheme="majorHAnsi" w:cstheme="majorHAnsi"/>
          <w:sz w:val="20"/>
          <w:szCs w:val="20"/>
          <w:lang w:val="fr-FR"/>
        </w:rPr>
        <w:t xml:space="preserve"> du </w:t>
      </w:r>
      <w:r w:rsidR="00F46694">
        <w:rPr>
          <w:rFonts w:asciiTheme="majorHAnsi" w:eastAsia="Times New Roman" w:hAnsiTheme="majorHAnsi" w:cstheme="majorHAnsi"/>
          <w:sz w:val="20"/>
          <w:szCs w:val="20"/>
          <w:lang w:val="fr-FR"/>
        </w:rPr>
        <w:t>contrat</w:t>
      </w:r>
      <w:r w:rsidRPr="00E71439">
        <w:rPr>
          <w:rFonts w:asciiTheme="majorHAnsi" w:eastAsia="Times New Roman" w:hAnsiTheme="majorHAnsi" w:cstheme="majorHAnsi"/>
          <w:sz w:val="20"/>
          <w:szCs w:val="20"/>
          <w:lang w:val="fr-FR"/>
        </w:rPr>
        <w:t>.</w:t>
      </w:r>
    </w:p>
    <w:p w14:paraId="1C140BB4"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4811BD53" w14:textId="035179CD" w:rsidR="009B6EC3" w:rsidRPr="00E71439" w:rsidRDefault="00BC06A9" w:rsidP="009B6EC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bookmarkStart w:id="66" w:name="_Toc17362736"/>
      <w:bookmarkStart w:id="67" w:name="_Toc17363002"/>
      <w:bookmarkStart w:id="68" w:name="_Toc22769819"/>
      <w:r w:rsidRPr="00E71439">
        <w:rPr>
          <w:rFonts w:asciiTheme="majorHAnsi" w:eastAsia="Times New Roman" w:hAnsiTheme="majorHAnsi" w:cstheme="majorHAnsi"/>
          <w:sz w:val="20"/>
          <w:szCs w:val="20"/>
          <w:lang w:val="fr-FR"/>
        </w:rPr>
        <w:t xml:space="preserve">La mise à disposition est souvent </w:t>
      </w:r>
      <w:r w:rsidR="00C66362" w:rsidRPr="00E71439">
        <w:rPr>
          <w:rFonts w:asciiTheme="majorHAnsi" w:eastAsia="Times New Roman" w:hAnsiTheme="majorHAnsi" w:cstheme="majorHAnsi"/>
          <w:sz w:val="20"/>
          <w:szCs w:val="20"/>
          <w:lang w:val="fr-FR"/>
        </w:rPr>
        <w:t>désignée par l’expression « </w:t>
      </w:r>
      <w:r w:rsidRPr="00E71439">
        <w:rPr>
          <w:rFonts w:asciiTheme="majorHAnsi" w:eastAsia="Times New Roman" w:hAnsiTheme="majorHAnsi" w:cstheme="majorHAnsi"/>
          <w:sz w:val="20"/>
          <w:szCs w:val="20"/>
          <w:lang w:val="fr-FR"/>
        </w:rPr>
        <w:t>achèvement substantiel</w:t>
      </w:r>
      <w:r w:rsidR="00C66362" w:rsidRPr="00E71439">
        <w:rPr>
          <w:rFonts w:asciiTheme="majorHAnsi" w:eastAsia="Times New Roman" w:hAnsiTheme="majorHAnsi" w:cstheme="majorHAnsi"/>
          <w:sz w:val="20"/>
          <w:szCs w:val="20"/>
          <w:lang w:val="fr-FR"/>
        </w:rPr>
        <w:t> ».</w:t>
      </w:r>
      <w:r w:rsidRPr="00E71439">
        <w:rPr>
          <w:rFonts w:asciiTheme="majorHAnsi" w:eastAsia="Times New Roman" w:hAnsiTheme="majorHAnsi" w:cstheme="majorHAnsi"/>
          <w:sz w:val="20"/>
          <w:szCs w:val="20"/>
          <w:lang w:val="fr-FR"/>
        </w:rPr>
        <w:t xml:space="preserve"> </w:t>
      </w:r>
      <w:r w:rsidR="00C66362" w:rsidRPr="00E71439">
        <w:rPr>
          <w:rFonts w:asciiTheme="majorHAnsi" w:eastAsia="Times New Roman" w:hAnsiTheme="majorHAnsi" w:cstheme="majorHAnsi"/>
          <w:sz w:val="20"/>
          <w:szCs w:val="20"/>
          <w:lang w:val="fr-FR"/>
        </w:rPr>
        <w:t>L</w:t>
      </w:r>
      <w:r w:rsidRPr="00E71439">
        <w:rPr>
          <w:rFonts w:asciiTheme="majorHAnsi" w:eastAsia="Times New Roman" w:hAnsiTheme="majorHAnsi" w:cstheme="majorHAnsi"/>
          <w:sz w:val="20"/>
          <w:szCs w:val="20"/>
          <w:lang w:val="fr-FR"/>
        </w:rPr>
        <w:t>es</w:t>
      </w:r>
      <w:r w:rsidR="00C66362" w:rsidRPr="00E71439">
        <w:rPr>
          <w:rFonts w:asciiTheme="majorHAnsi" w:eastAsia="Times New Roman" w:hAnsiTheme="majorHAnsi" w:cstheme="majorHAnsi"/>
          <w:sz w:val="20"/>
          <w:szCs w:val="20"/>
          <w:lang w:val="fr-FR"/>
        </w:rPr>
        <w:t xml:space="preserve"> </w:t>
      </w:r>
      <w:r w:rsidRPr="00E71439">
        <w:rPr>
          <w:rFonts w:asciiTheme="majorHAnsi" w:eastAsia="Times New Roman" w:hAnsiTheme="majorHAnsi" w:cstheme="majorHAnsi"/>
          <w:sz w:val="20"/>
          <w:szCs w:val="20"/>
          <w:lang w:val="fr-FR"/>
        </w:rPr>
        <w:t>travaux ne sont pas toujours achevés à 100 %</w:t>
      </w:r>
      <w:r w:rsidR="00C66362" w:rsidRPr="00E71439">
        <w:rPr>
          <w:rFonts w:asciiTheme="majorHAnsi" w:eastAsia="Times New Roman" w:hAnsiTheme="majorHAnsi" w:cstheme="majorHAnsi"/>
          <w:sz w:val="20"/>
          <w:szCs w:val="20"/>
          <w:lang w:val="fr-FR"/>
        </w:rPr>
        <w:t xml:space="preserve"> et</w:t>
      </w:r>
      <w:r w:rsidRPr="00E71439">
        <w:rPr>
          <w:rFonts w:asciiTheme="majorHAnsi" w:eastAsia="Times New Roman" w:hAnsiTheme="majorHAnsi" w:cstheme="majorHAnsi"/>
          <w:sz w:val="20"/>
          <w:szCs w:val="20"/>
          <w:lang w:val="fr-FR"/>
        </w:rPr>
        <w:t xml:space="preserve"> </w:t>
      </w:r>
      <w:r w:rsidR="00C66362" w:rsidRPr="00E71439">
        <w:rPr>
          <w:rFonts w:asciiTheme="majorHAnsi" w:eastAsia="Times New Roman" w:hAnsiTheme="majorHAnsi" w:cstheme="majorHAnsi"/>
          <w:sz w:val="20"/>
          <w:szCs w:val="20"/>
          <w:lang w:val="fr-FR"/>
        </w:rPr>
        <w:t>d</w:t>
      </w:r>
      <w:r w:rsidRPr="00E71439">
        <w:rPr>
          <w:rFonts w:asciiTheme="majorHAnsi" w:eastAsia="Times New Roman" w:hAnsiTheme="majorHAnsi" w:cstheme="majorHAnsi"/>
          <w:sz w:val="20"/>
          <w:szCs w:val="20"/>
          <w:lang w:val="fr-FR"/>
        </w:rPr>
        <w:t>es éléments mineurs des travaux peuvent être achevés dans le délai de notification des vices, mais uniquement avec l’approbation du représentant du maître de l’ouvrage. L</w:t>
      </w:r>
      <w:r w:rsidR="00DC6331" w:rsidRPr="00E71439">
        <w:rPr>
          <w:rFonts w:asciiTheme="majorHAnsi" w:eastAsia="Times New Roman" w:hAnsiTheme="majorHAnsi" w:cstheme="majorHAnsi"/>
          <w:sz w:val="20"/>
          <w:szCs w:val="20"/>
          <w:lang w:val="fr-FR"/>
        </w:rPr>
        <w:t>a délivrance par</w:t>
      </w:r>
      <w:r w:rsidRPr="00E71439">
        <w:rPr>
          <w:rFonts w:asciiTheme="majorHAnsi" w:eastAsia="Times New Roman" w:hAnsiTheme="majorHAnsi" w:cstheme="majorHAnsi"/>
          <w:sz w:val="20"/>
          <w:szCs w:val="20"/>
          <w:lang w:val="fr-FR"/>
        </w:rPr>
        <w:t xml:space="preserve"> le PNUD </w:t>
      </w:r>
      <w:r w:rsidR="00DC6331" w:rsidRPr="00E71439">
        <w:rPr>
          <w:rFonts w:asciiTheme="majorHAnsi" w:eastAsia="Times New Roman" w:hAnsiTheme="majorHAnsi" w:cstheme="majorHAnsi"/>
          <w:sz w:val="20"/>
          <w:szCs w:val="20"/>
          <w:lang w:val="fr-FR"/>
        </w:rPr>
        <w:t xml:space="preserve">du </w:t>
      </w:r>
      <w:r w:rsidRPr="00E71439">
        <w:rPr>
          <w:rFonts w:asciiTheme="majorHAnsi" w:eastAsia="Times New Roman" w:hAnsiTheme="majorHAnsi" w:cstheme="majorHAnsi"/>
          <w:sz w:val="20"/>
          <w:szCs w:val="20"/>
          <w:lang w:val="fr-FR"/>
        </w:rPr>
        <w:t>certificat d</w:t>
      </w:r>
      <w:r w:rsidR="00C6636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achèvement substantiel signifie </w:t>
      </w:r>
      <w:r w:rsidR="00DC6331" w:rsidRPr="00E71439">
        <w:rPr>
          <w:rFonts w:asciiTheme="majorHAnsi" w:eastAsia="Times New Roman" w:hAnsiTheme="majorHAnsi" w:cstheme="majorHAnsi"/>
          <w:sz w:val="20"/>
          <w:szCs w:val="20"/>
          <w:lang w:val="fr-FR"/>
        </w:rPr>
        <w:t>qu’il</w:t>
      </w:r>
      <w:r w:rsidRPr="00E71439">
        <w:rPr>
          <w:rFonts w:asciiTheme="majorHAnsi" w:eastAsia="Times New Roman" w:hAnsiTheme="majorHAnsi" w:cstheme="majorHAnsi"/>
          <w:sz w:val="20"/>
          <w:szCs w:val="20"/>
          <w:lang w:val="fr-FR"/>
        </w:rPr>
        <w:t xml:space="preserve"> a pris possession des travaux. Le directeur de projet doit s</w:t>
      </w:r>
      <w:r w:rsidR="00C66362"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assurer que la </w:t>
      </w:r>
      <w:r w:rsidR="00C66362" w:rsidRPr="00E71439">
        <w:rPr>
          <w:rFonts w:asciiTheme="majorHAnsi" w:eastAsia="Times New Roman" w:hAnsiTheme="majorHAnsi" w:cstheme="majorHAnsi"/>
          <w:sz w:val="20"/>
          <w:szCs w:val="20"/>
          <w:lang w:val="fr-FR"/>
        </w:rPr>
        <w:t>mise à disposition</w:t>
      </w:r>
      <w:r w:rsidRPr="00E71439">
        <w:rPr>
          <w:rFonts w:asciiTheme="majorHAnsi" w:eastAsia="Times New Roman" w:hAnsiTheme="majorHAnsi" w:cstheme="majorHAnsi"/>
          <w:sz w:val="20"/>
          <w:szCs w:val="20"/>
          <w:lang w:val="fr-FR"/>
        </w:rPr>
        <w:t xml:space="preserve"> immédiate </w:t>
      </w:r>
      <w:r w:rsidR="00183FE7" w:rsidRPr="00E71439">
        <w:rPr>
          <w:rFonts w:asciiTheme="majorHAnsi" w:eastAsia="Times New Roman" w:hAnsiTheme="majorHAnsi" w:cstheme="majorHAnsi"/>
          <w:sz w:val="20"/>
          <w:szCs w:val="20"/>
          <w:lang w:val="fr-FR"/>
        </w:rPr>
        <w:t xml:space="preserve">des travaux </w:t>
      </w:r>
      <w:r w:rsidRPr="00E71439">
        <w:rPr>
          <w:rFonts w:asciiTheme="majorHAnsi" w:eastAsia="Times New Roman" w:hAnsiTheme="majorHAnsi" w:cstheme="majorHAnsi"/>
          <w:sz w:val="20"/>
          <w:szCs w:val="20"/>
          <w:lang w:val="fr-FR"/>
        </w:rPr>
        <w:t xml:space="preserve">au bénéficiaire </w:t>
      </w:r>
      <w:r w:rsidR="00183FE7" w:rsidRPr="00E71439">
        <w:rPr>
          <w:rFonts w:asciiTheme="majorHAnsi" w:eastAsia="Times New Roman" w:hAnsiTheme="majorHAnsi" w:cstheme="majorHAnsi"/>
          <w:sz w:val="20"/>
          <w:szCs w:val="20"/>
          <w:lang w:val="fr-FR"/>
        </w:rPr>
        <w:t>intervient</w:t>
      </w:r>
      <w:r w:rsidRPr="00E71439">
        <w:rPr>
          <w:rFonts w:asciiTheme="majorHAnsi" w:eastAsia="Times New Roman" w:hAnsiTheme="majorHAnsi" w:cstheme="majorHAnsi"/>
          <w:sz w:val="20"/>
          <w:szCs w:val="20"/>
          <w:lang w:val="fr-FR"/>
        </w:rPr>
        <w:t xml:space="preserve"> à ce moment.</w:t>
      </w:r>
    </w:p>
    <w:p w14:paraId="6B98F72F" w14:textId="77777777" w:rsidR="009B6EC3" w:rsidRPr="00E71439" w:rsidRDefault="009B6EC3" w:rsidP="009B6EC3">
      <w:pPr>
        <w:pStyle w:val="ListParagraph"/>
        <w:spacing w:after="0" w:line="240" w:lineRule="auto"/>
        <w:jc w:val="both"/>
        <w:rPr>
          <w:sz w:val="20"/>
          <w:szCs w:val="20"/>
          <w:lang w:val="fr-FR"/>
        </w:rPr>
      </w:pPr>
    </w:p>
    <w:bookmarkEnd w:id="66"/>
    <w:bookmarkEnd w:id="67"/>
    <w:bookmarkEnd w:id="68"/>
    <w:p w14:paraId="664FC4B3" w14:textId="001A1B23" w:rsidR="009B6EC3" w:rsidRPr="00E71439" w:rsidRDefault="00D12C58" w:rsidP="00861393">
      <w:pPr>
        <w:pStyle w:val="ListParagraph"/>
        <w:numPr>
          <w:ilvl w:val="0"/>
          <w:numId w:val="1"/>
        </w:numPr>
        <w:spacing w:after="0" w:line="240" w:lineRule="auto"/>
        <w:ind w:hanging="540"/>
        <w:jc w:val="both"/>
        <w:rPr>
          <w:rFonts w:asciiTheme="majorHAnsi" w:eastAsia="Times New Roman" w:hAnsiTheme="majorHAnsi" w:cstheme="majorHAnsi"/>
          <w:sz w:val="20"/>
          <w:szCs w:val="20"/>
          <w:lang w:val="fr-FR"/>
        </w:rPr>
      </w:pPr>
      <w:r w:rsidRPr="00E71439">
        <w:rPr>
          <w:rFonts w:asciiTheme="majorHAnsi" w:eastAsia="Times New Roman" w:hAnsiTheme="majorHAnsi" w:cstheme="majorHAnsi"/>
          <w:sz w:val="20"/>
          <w:szCs w:val="20"/>
          <w:lang w:val="fr-FR"/>
        </w:rPr>
        <w:t>La délivrance du certificat d'achèvement final signifie la fin des obligations ou de</w:t>
      </w:r>
      <w:r w:rsidR="00A54965" w:rsidRPr="00E71439">
        <w:rPr>
          <w:rFonts w:asciiTheme="majorHAnsi" w:eastAsia="Times New Roman" w:hAnsiTheme="majorHAnsi" w:cstheme="majorHAnsi"/>
          <w:sz w:val="20"/>
          <w:szCs w:val="20"/>
          <w:lang w:val="fr-FR"/>
        </w:rPr>
        <w:t xml:space="preserve"> la</w:t>
      </w:r>
      <w:r w:rsidRPr="00E71439">
        <w:rPr>
          <w:rFonts w:asciiTheme="majorHAnsi" w:eastAsia="Times New Roman" w:hAnsiTheme="majorHAnsi" w:cstheme="majorHAnsi"/>
          <w:sz w:val="20"/>
          <w:szCs w:val="20"/>
          <w:lang w:val="fr-FR"/>
        </w:rPr>
        <w:t xml:space="preserve"> responsabilité de l’entrepreneur vis-à-vis du PNUD et</w:t>
      </w:r>
      <w:r w:rsidR="00183FE7" w:rsidRPr="00E71439">
        <w:rPr>
          <w:rFonts w:asciiTheme="majorHAnsi" w:eastAsia="Times New Roman" w:hAnsiTheme="majorHAnsi" w:cstheme="majorHAnsi"/>
          <w:sz w:val="20"/>
          <w:szCs w:val="20"/>
          <w:lang w:val="fr-FR"/>
        </w:rPr>
        <w:t xml:space="preserve"> au titre</w:t>
      </w:r>
      <w:r w:rsidRPr="00E71439">
        <w:rPr>
          <w:rFonts w:asciiTheme="majorHAnsi" w:eastAsia="Times New Roman" w:hAnsiTheme="majorHAnsi" w:cstheme="majorHAnsi"/>
          <w:sz w:val="20"/>
          <w:szCs w:val="20"/>
          <w:lang w:val="fr-FR"/>
        </w:rPr>
        <w:t xml:space="preserve"> des travaux et intervient toujours à l’expiration du délai de garantie des vices. </w:t>
      </w:r>
      <w:r w:rsidR="00861393" w:rsidRPr="00E71439">
        <w:rPr>
          <w:rFonts w:asciiTheme="majorHAnsi" w:eastAsia="Times New Roman" w:hAnsiTheme="majorHAnsi" w:cstheme="majorHAnsi"/>
          <w:sz w:val="20"/>
          <w:szCs w:val="20"/>
          <w:lang w:val="fr-FR"/>
        </w:rPr>
        <w:t xml:space="preserve">A </w:t>
      </w:r>
      <w:r w:rsidRPr="00E71439">
        <w:rPr>
          <w:rFonts w:asciiTheme="majorHAnsi" w:eastAsia="Times New Roman" w:hAnsiTheme="majorHAnsi" w:cstheme="majorHAnsi"/>
          <w:sz w:val="20"/>
          <w:szCs w:val="20"/>
          <w:lang w:val="fr-FR"/>
        </w:rPr>
        <w:t>ce stade, la responsabilité des travaux est transférée au PNUD jusqu</w:t>
      </w:r>
      <w:r w:rsidR="00A54965"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à ce que le PNUD effectue la </w:t>
      </w:r>
      <w:r w:rsidR="00A54965" w:rsidRPr="00E71439">
        <w:rPr>
          <w:rFonts w:asciiTheme="majorHAnsi" w:eastAsia="Times New Roman" w:hAnsiTheme="majorHAnsi" w:cstheme="majorHAnsi"/>
          <w:sz w:val="20"/>
          <w:szCs w:val="20"/>
          <w:lang w:val="fr-FR"/>
        </w:rPr>
        <w:t>mise à disposition</w:t>
      </w:r>
      <w:r w:rsidRPr="00E71439">
        <w:rPr>
          <w:rFonts w:asciiTheme="majorHAnsi" w:eastAsia="Times New Roman" w:hAnsiTheme="majorHAnsi" w:cstheme="majorHAnsi"/>
          <w:sz w:val="20"/>
          <w:szCs w:val="20"/>
          <w:lang w:val="fr-FR"/>
        </w:rPr>
        <w:t xml:space="preserve"> finale à l</w:t>
      </w:r>
      <w:r w:rsidR="00A54965"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 xml:space="preserve">utilisateur final ou au bénéficiaire. Il est également recommandé que </w:t>
      </w:r>
      <w:r w:rsidR="00A54965" w:rsidRPr="00E71439">
        <w:rPr>
          <w:rFonts w:asciiTheme="majorHAnsi" w:eastAsia="Times New Roman" w:hAnsiTheme="majorHAnsi" w:cstheme="majorHAnsi"/>
          <w:sz w:val="20"/>
          <w:szCs w:val="20"/>
          <w:lang w:val="fr-FR"/>
        </w:rPr>
        <w:t>c</w:t>
      </w:r>
      <w:r w:rsidRPr="00E71439">
        <w:rPr>
          <w:rFonts w:asciiTheme="majorHAnsi" w:eastAsia="Times New Roman" w:hAnsiTheme="majorHAnsi" w:cstheme="majorHAnsi"/>
          <w:sz w:val="20"/>
          <w:szCs w:val="20"/>
          <w:lang w:val="fr-FR"/>
        </w:rPr>
        <w:t xml:space="preserve">es deux événements </w:t>
      </w:r>
      <w:r w:rsidR="00A54965" w:rsidRPr="00E71439">
        <w:rPr>
          <w:rFonts w:asciiTheme="majorHAnsi" w:eastAsia="Times New Roman" w:hAnsiTheme="majorHAnsi" w:cstheme="majorHAnsi"/>
          <w:sz w:val="20"/>
          <w:szCs w:val="20"/>
          <w:lang w:val="fr-FR"/>
        </w:rPr>
        <w:t>interviennent</w:t>
      </w:r>
      <w:r w:rsidRPr="00E71439">
        <w:rPr>
          <w:rFonts w:asciiTheme="majorHAnsi" w:eastAsia="Times New Roman" w:hAnsiTheme="majorHAnsi" w:cstheme="majorHAnsi"/>
          <w:sz w:val="20"/>
          <w:szCs w:val="20"/>
          <w:lang w:val="fr-FR"/>
        </w:rPr>
        <w:t xml:space="preserve"> simultanément afin d</w:t>
      </w:r>
      <w:r w:rsidR="00A54965" w:rsidRPr="00E71439">
        <w:rPr>
          <w:rFonts w:asciiTheme="majorHAnsi" w:eastAsia="Times New Roman" w:hAnsiTheme="majorHAnsi" w:cstheme="majorHAnsi"/>
          <w:sz w:val="20"/>
          <w:szCs w:val="20"/>
          <w:lang w:val="fr-FR"/>
        </w:rPr>
        <w:t>’</w:t>
      </w:r>
      <w:r w:rsidRPr="00E71439">
        <w:rPr>
          <w:rFonts w:asciiTheme="majorHAnsi" w:eastAsia="Times New Roman" w:hAnsiTheme="majorHAnsi" w:cstheme="majorHAnsi"/>
          <w:sz w:val="20"/>
          <w:szCs w:val="20"/>
          <w:lang w:val="fr-FR"/>
        </w:rPr>
        <w:t>éviter tout risque pour le PNUD.</w:t>
      </w:r>
    </w:p>
    <w:p w14:paraId="1D3A0655" w14:textId="77777777" w:rsidR="009B6EC3" w:rsidRPr="00E71439" w:rsidRDefault="009B6EC3" w:rsidP="009B6EC3">
      <w:pPr>
        <w:pStyle w:val="ListParagraph"/>
        <w:rPr>
          <w:rFonts w:asciiTheme="majorHAnsi" w:eastAsia="Times New Roman" w:hAnsiTheme="majorHAnsi" w:cstheme="majorHAnsi"/>
          <w:sz w:val="20"/>
          <w:szCs w:val="20"/>
          <w:lang w:val="fr-FR"/>
        </w:rPr>
      </w:pPr>
    </w:p>
    <w:p w14:paraId="5611B5A8" w14:textId="5EB7C529" w:rsidR="009B6EC3" w:rsidRPr="00E71439" w:rsidRDefault="00183FE7" w:rsidP="009B6EC3">
      <w:pPr>
        <w:pStyle w:val="ListParagraph"/>
        <w:numPr>
          <w:ilvl w:val="0"/>
          <w:numId w:val="1"/>
        </w:numPr>
        <w:spacing w:after="0" w:line="240" w:lineRule="auto"/>
        <w:ind w:hanging="540"/>
        <w:jc w:val="both"/>
        <w:rPr>
          <w:sz w:val="20"/>
          <w:szCs w:val="20"/>
          <w:lang w:val="fr-FR"/>
        </w:rPr>
      </w:pPr>
      <w:r w:rsidRPr="00E71439">
        <w:rPr>
          <w:rFonts w:asciiTheme="majorHAnsi" w:eastAsia="Times New Roman" w:hAnsiTheme="majorHAnsi" w:cstheme="majorHAnsi"/>
          <w:sz w:val="20"/>
          <w:szCs w:val="20"/>
          <w:lang w:val="fr-FR"/>
        </w:rPr>
        <w:t xml:space="preserve">A l’achèvement, le PNUD doit restituer la garantie de bonne fin et verser le paiement final à l’entrepreneur, sous réserve de tout problème d'exécution, et de la déduction de toute dépense engagée pour remédier à tout vice pour le compte de l’entrepreneur. Toutes les déductions doivent être convenues avec </w:t>
      </w:r>
      <w:r w:rsidR="00296DD6" w:rsidRPr="00E71439">
        <w:rPr>
          <w:rFonts w:asciiTheme="majorHAnsi" w:eastAsia="Times New Roman" w:hAnsiTheme="majorHAnsi" w:cstheme="majorHAnsi"/>
          <w:sz w:val="20"/>
          <w:szCs w:val="20"/>
          <w:lang w:val="fr-FR"/>
        </w:rPr>
        <w:t xml:space="preserve">l’entrepreneur </w:t>
      </w:r>
      <w:r w:rsidRPr="00E71439">
        <w:rPr>
          <w:rFonts w:asciiTheme="majorHAnsi" w:eastAsia="Times New Roman" w:hAnsiTheme="majorHAnsi" w:cstheme="majorHAnsi"/>
          <w:sz w:val="20"/>
          <w:szCs w:val="20"/>
          <w:lang w:val="fr-FR"/>
        </w:rPr>
        <w:t>conformément aux conditions du</w:t>
      </w:r>
      <w:r w:rsidR="00296DD6" w:rsidRPr="00E71439">
        <w:rPr>
          <w:rFonts w:asciiTheme="majorHAnsi" w:eastAsia="Times New Roman" w:hAnsiTheme="majorHAnsi" w:cstheme="majorHAnsi"/>
          <w:sz w:val="20"/>
          <w:szCs w:val="20"/>
          <w:lang w:val="fr-FR"/>
        </w:rPr>
        <w:t xml:space="preserve"> </w:t>
      </w:r>
      <w:r w:rsidR="00F46694">
        <w:rPr>
          <w:rFonts w:asciiTheme="majorHAnsi" w:eastAsia="Times New Roman" w:hAnsiTheme="majorHAnsi" w:cstheme="majorHAnsi"/>
          <w:sz w:val="20"/>
          <w:szCs w:val="20"/>
          <w:lang w:val="fr-FR"/>
        </w:rPr>
        <w:t>contrat</w:t>
      </w:r>
      <w:r w:rsidRPr="00E71439">
        <w:rPr>
          <w:rFonts w:asciiTheme="majorHAnsi" w:eastAsia="Times New Roman" w:hAnsiTheme="majorHAnsi" w:cstheme="majorHAnsi"/>
          <w:sz w:val="20"/>
          <w:szCs w:val="20"/>
          <w:lang w:val="fr-FR"/>
        </w:rPr>
        <w:t>.</w:t>
      </w:r>
    </w:p>
    <w:p w14:paraId="08C1FFCD" w14:textId="77777777" w:rsidR="00756117" w:rsidRPr="00C3428B" w:rsidRDefault="00756117" w:rsidP="009B6EC3">
      <w:pPr>
        <w:rPr>
          <w:sz w:val="20"/>
          <w:szCs w:val="20"/>
          <w:lang w:val="fr-FR"/>
        </w:rPr>
      </w:pPr>
    </w:p>
    <w:p w14:paraId="77F3ECFF" w14:textId="77777777" w:rsidR="00756117" w:rsidRDefault="00756117" w:rsidP="009B6EC3">
      <w:pPr>
        <w:rPr>
          <w:i/>
          <w:iCs/>
        </w:rPr>
      </w:pPr>
      <w:r w:rsidRPr="00756117">
        <w:rPr>
          <w:b/>
          <w:bCs/>
          <w:i/>
          <w:iCs/>
          <w:u w:val="single"/>
        </w:rPr>
        <w:lastRenderedPageBreak/>
        <w:t>Disclaimer</w:t>
      </w:r>
      <w:r w:rsidRPr="00756117">
        <w:rPr>
          <w:i/>
          <w:iCs/>
        </w:rPr>
        <w:t xml:space="preserve">: This document was translated from English into French. In the event of any discrepancy between this translation and the original English document, the original English document shall prevail. </w:t>
      </w:r>
    </w:p>
    <w:p w14:paraId="3EAB7D74" w14:textId="4E879CAC" w:rsidR="00376D09" w:rsidRPr="00756117" w:rsidRDefault="00421367" w:rsidP="009B6EC3">
      <w:pPr>
        <w:rPr>
          <w:i/>
          <w:iCs/>
          <w:lang w:val="fr-FR"/>
        </w:rPr>
      </w:pPr>
      <w:r w:rsidRPr="00756117">
        <w:rPr>
          <w:b/>
          <w:bCs/>
          <w:i/>
          <w:iCs/>
          <w:u w:val="single"/>
          <w:lang w:val="fr-FR"/>
        </w:rPr>
        <w:t>Attention</w:t>
      </w:r>
      <w:r w:rsidRPr="00756117">
        <w:rPr>
          <w:i/>
          <w:iCs/>
          <w:lang w:val="fr-FR"/>
        </w:rPr>
        <w:t xml:space="preserve"> :</w:t>
      </w:r>
      <w:r w:rsidR="00756117" w:rsidRPr="00756117">
        <w:rPr>
          <w:i/>
          <w:iCs/>
          <w:lang w:val="fr-FR"/>
        </w:rPr>
        <w:t xml:space="preserve"> En cas de divergence entre les textes français et anglais de cette politique, le texte anglais fait foi, sauf disposition expresse écrite contraire.</w:t>
      </w:r>
    </w:p>
    <w:sectPr w:rsidR="00376D09" w:rsidRPr="0075611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B417" w14:textId="77777777" w:rsidR="00FD47F0" w:rsidRDefault="00FD47F0" w:rsidP="007F4971">
      <w:pPr>
        <w:spacing w:after="0" w:line="240" w:lineRule="auto"/>
      </w:pPr>
      <w:r>
        <w:separator/>
      </w:r>
    </w:p>
  </w:endnote>
  <w:endnote w:type="continuationSeparator" w:id="0">
    <w:p w14:paraId="681CAAD5" w14:textId="77777777" w:rsidR="00FD47F0" w:rsidRDefault="00FD47F0"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08595"/>
      <w:docPartObj>
        <w:docPartGallery w:val="Page Numbers (Bottom of Page)"/>
        <w:docPartUnique/>
      </w:docPartObj>
    </w:sdtPr>
    <w:sdtEndPr>
      <w:rPr>
        <w:noProof/>
      </w:rPr>
    </w:sdtEndPr>
    <w:sdtContent>
      <w:p w14:paraId="6AEAB984" w14:textId="156F5198" w:rsidR="006D7002" w:rsidRDefault="006D700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31C0285" w14:textId="77777777" w:rsidR="006D7002" w:rsidRDefault="006D7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E8A8" w14:textId="77777777" w:rsidR="00FD47F0" w:rsidRDefault="00FD47F0" w:rsidP="007F4971">
      <w:pPr>
        <w:spacing w:after="0" w:line="240" w:lineRule="auto"/>
      </w:pPr>
      <w:r>
        <w:separator/>
      </w:r>
    </w:p>
  </w:footnote>
  <w:footnote w:type="continuationSeparator" w:id="0">
    <w:p w14:paraId="6D9C0068" w14:textId="77777777" w:rsidR="00FD47F0" w:rsidRDefault="00FD47F0"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42C44"/>
    <w:multiLevelType w:val="multilevel"/>
    <w:tmpl w:val="C84A4AC0"/>
    <w:lvl w:ilvl="0">
      <w:start w:val="1"/>
      <w:numFmt w:val="lowerLetter"/>
      <w:lvlText w:val="%1."/>
      <w:lvlJc w:val="left"/>
      <w:pPr>
        <w:ind w:left="1080" w:hanging="360"/>
      </w:pPr>
      <w:rPr>
        <w:lang w:val="fr-FR"/>
      </w:r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E1DD2"/>
    <w:multiLevelType w:val="hybridMultilevel"/>
    <w:tmpl w:val="C77ED8C8"/>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76447"/>
    <w:multiLevelType w:val="hybridMultilevel"/>
    <w:tmpl w:val="8AF2DB5A"/>
    <w:lvl w:ilvl="0" w:tplc="A82AC60A">
      <w:start w:val="1"/>
      <w:numFmt w:val="bullet"/>
      <w:lvlText w:val=""/>
      <w:lvlJc w:val="left"/>
      <w:pPr>
        <w:ind w:left="1440" w:hanging="360"/>
      </w:pPr>
      <w:rPr>
        <w:rFonts w:ascii="Symbol" w:hAnsi="Symbol" w:hint="default"/>
        <w:lang w:val="fr-FR"/>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7"/>
  </w:num>
  <w:num w:numId="4">
    <w:abstractNumId w:val="4"/>
  </w:num>
  <w:num w:numId="5">
    <w:abstractNumId w:val="2"/>
  </w:num>
  <w:num w:numId="6">
    <w:abstractNumId w:val="16"/>
  </w:num>
  <w:num w:numId="7">
    <w:abstractNumId w:val="15"/>
  </w:num>
  <w:num w:numId="8">
    <w:abstractNumId w:val="8"/>
  </w:num>
  <w:num w:numId="9">
    <w:abstractNumId w:val="18"/>
  </w:num>
  <w:num w:numId="10">
    <w:abstractNumId w:val="3"/>
  </w:num>
  <w:num w:numId="11">
    <w:abstractNumId w:val="10"/>
  </w:num>
  <w:num w:numId="12">
    <w:abstractNumId w:val="13"/>
  </w:num>
  <w:num w:numId="13">
    <w:abstractNumId w:val="9"/>
  </w:num>
  <w:num w:numId="14">
    <w:abstractNumId w:val="0"/>
  </w:num>
  <w:num w:numId="15">
    <w:abstractNumId w:val="6"/>
  </w:num>
  <w:num w:numId="16">
    <w:abstractNumId w:val="1"/>
  </w:num>
  <w:num w:numId="17">
    <w:abstractNumId w:val="19"/>
  </w:num>
  <w:num w:numId="18">
    <w:abstractNumId w:val="5"/>
  </w:num>
  <w:num w:numId="19">
    <w:abstractNumId w:val="2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99"/>
    <w:rsid w:val="00000E04"/>
    <w:rsid w:val="00016C7F"/>
    <w:rsid w:val="00022514"/>
    <w:rsid w:val="00024AC0"/>
    <w:rsid w:val="00024B64"/>
    <w:rsid w:val="00025CB8"/>
    <w:rsid w:val="0003074B"/>
    <w:rsid w:val="00031A96"/>
    <w:rsid w:val="00031EAB"/>
    <w:rsid w:val="0003569C"/>
    <w:rsid w:val="000378CB"/>
    <w:rsid w:val="00044301"/>
    <w:rsid w:val="00046A44"/>
    <w:rsid w:val="0005492F"/>
    <w:rsid w:val="000601F7"/>
    <w:rsid w:val="00067F0E"/>
    <w:rsid w:val="0007007B"/>
    <w:rsid w:val="00071401"/>
    <w:rsid w:val="0007311E"/>
    <w:rsid w:val="00075155"/>
    <w:rsid w:val="00077E00"/>
    <w:rsid w:val="0008244E"/>
    <w:rsid w:val="00083416"/>
    <w:rsid w:val="00084FE3"/>
    <w:rsid w:val="00087CBD"/>
    <w:rsid w:val="00092151"/>
    <w:rsid w:val="00092BB2"/>
    <w:rsid w:val="00094A34"/>
    <w:rsid w:val="0009709F"/>
    <w:rsid w:val="000976F8"/>
    <w:rsid w:val="000A24FD"/>
    <w:rsid w:val="000A3499"/>
    <w:rsid w:val="000A4EB2"/>
    <w:rsid w:val="000A7C12"/>
    <w:rsid w:val="000B403C"/>
    <w:rsid w:val="000D1A73"/>
    <w:rsid w:val="000E15E4"/>
    <w:rsid w:val="000E4A0D"/>
    <w:rsid w:val="000E5E43"/>
    <w:rsid w:val="000E6F52"/>
    <w:rsid w:val="000F0E91"/>
    <w:rsid w:val="000F6744"/>
    <w:rsid w:val="00106D05"/>
    <w:rsid w:val="00110181"/>
    <w:rsid w:val="001148C9"/>
    <w:rsid w:val="00114D0C"/>
    <w:rsid w:val="0012091E"/>
    <w:rsid w:val="001214D7"/>
    <w:rsid w:val="00121D55"/>
    <w:rsid w:val="001244B2"/>
    <w:rsid w:val="0012460C"/>
    <w:rsid w:val="00124AEA"/>
    <w:rsid w:val="0013723C"/>
    <w:rsid w:val="00147399"/>
    <w:rsid w:val="00161856"/>
    <w:rsid w:val="001623F7"/>
    <w:rsid w:val="00163C95"/>
    <w:rsid w:val="00165A15"/>
    <w:rsid w:val="00172095"/>
    <w:rsid w:val="00173B6D"/>
    <w:rsid w:val="001807AA"/>
    <w:rsid w:val="00183FE7"/>
    <w:rsid w:val="001851FA"/>
    <w:rsid w:val="001852C2"/>
    <w:rsid w:val="00185DDF"/>
    <w:rsid w:val="00197FFB"/>
    <w:rsid w:val="001B3CFA"/>
    <w:rsid w:val="001B7841"/>
    <w:rsid w:val="001C62DB"/>
    <w:rsid w:val="001C6E0F"/>
    <w:rsid w:val="001D1C16"/>
    <w:rsid w:val="001D2E7F"/>
    <w:rsid w:val="001D4A20"/>
    <w:rsid w:val="001D4D0A"/>
    <w:rsid w:val="001D7F79"/>
    <w:rsid w:val="001E5779"/>
    <w:rsid w:val="001F628F"/>
    <w:rsid w:val="00202B46"/>
    <w:rsid w:val="0020548F"/>
    <w:rsid w:val="0020722D"/>
    <w:rsid w:val="00221020"/>
    <w:rsid w:val="00223ED1"/>
    <w:rsid w:val="00230751"/>
    <w:rsid w:val="00242239"/>
    <w:rsid w:val="00244550"/>
    <w:rsid w:val="0024776E"/>
    <w:rsid w:val="00250FDF"/>
    <w:rsid w:val="00252C75"/>
    <w:rsid w:val="00252E62"/>
    <w:rsid w:val="00254688"/>
    <w:rsid w:val="00254808"/>
    <w:rsid w:val="002607B8"/>
    <w:rsid w:val="00272E88"/>
    <w:rsid w:val="002730EF"/>
    <w:rsid w:val="00276A5A"/>
    <w:rsid w:val="0028289B"/>
    <w:rsid w:val="002906D0"/>
    <w:rsid w:val="00292395"/>
    <w:rsid w:val="00296DD6"/>
    <w:rsid w:val="00297D3D"/>
    <w:rsid w:val="002A536F"/>
    <w:rsid w:val="002A6313"/>
    <w:rsid w:val="002C0EF8"/>
    <w:rsid w:val="002C38A1"/>
    <w:rsid w:val="002D5955"/>
    <w:rsid w:val="002D72D6"/>
    <w:rsid w:val="002D7D28"/>
    <w:rsid w:val="002E28A6"/>
    <w:rsid w:val="002E50ED"/>
    <w:rsid w:val="002E78E2"/>
    <w:rsid w:val="002F0CDB"/>
    <w:rsid w:val="002F5C85"/>
    <w:rsid w:val="00303B5B"/>
    <w:rsid w:val="00303FC8"/>
    <w:rsid w:val="00331FF9"/>
    <w:rsid w:val="00344653"/>
    <w:rsid w:val="00345CFA"/>
    <w:rsid w:val="00351177"/>
    <w:rsid w:val="00357187"/>
    <w:rsid w:val="0036052F"/>
    <w:rsid w:val="0036282C"/>
    <w:rsid w:val="00363002"/>
    <w:rsid w:val="003705F9"/>
    <w:rsid w:val="003723DA"/>
    <w:rsid w:val="00376D09"/>
    <w:rsid w:val="00377A3B"/>
    <w:rsid w:val="00377D77"/>
    <w:rsid w:val="0038068F"/>
    <w:rsid w:val="003810A6"/>
    <w:rsid w:val="00383074"/>
    <w:rsid w:val="00384CD3"/>
    <w:rsid w:val="00384E95"/>
    <w:rsid w:val="00394C11"/>
    <w:rsid w:val="003A4E61"/>
    <w:rsid w:val="003B1A62"/>
    <w:rsid w:val="003B2CAD"/>
    <w:rsid w:val="003B4A87"/>
    <w:rsid w:val="003B6FD8"/>
    <w:rsid w:val="003C02C6"/>
    <w:rsid w:val="003C28B4"/>
    <w:rsid w:val="003C399C"/>
    <w:rsid w:val="003C588C"/>
    <w:rsid w:val="003D1E99"/>
    <w:rsid w:val="003E261E"/>
    <w:rsid w:val="003F2D5A"/>
    <w:rsid w:val="003F38C2"/>
    <w:rsid w:val="003F60AF"/>
    <w:rsid w:val="003F63EF"/>
    <w:rsid w:val="004004C3"/>
    <w:rsid w:val="00404381"/>
    <w:rsid w:val="0040510B"/>
    <w:rsid w:val="00410BD4"/>
    <w:rsid w:val="00411892"/>
    <w:rsid w:val="004169A4"/>
    <w:rsid w:val="00420924"/>
    <w:rsid w:val="00421367"/>
    <w:rsid w:val="00423C94"/>
    <w:rsid w:val="004252F1"/>
    <w:rsid w:val="004259C7"/>
    <w:rsid w:val="00425E3E"/>
    <w:rsid w:val="0042665C"/>
    <w:rsid w:val="00433E24"/>
    <w:rsid w:val="0043555F"/>
    <w:rsid w:val="004358A0"/>
    <w:rsid w:val="004475E2"/>
    <w:rsid w:val="00453739"/>
    <w:rsid w:val="004574F8"/>
    <w:rsid w:val="00462CF0"/>
    <w:rsid w:val="004634BC"/>
    <w:rsid w:val="004634FC"/>
    <w:rsid w:val="004668B3"/>
    <w:rsid w:val="00471F18"/>
    <w:rsid w:val="00472961"/>
    <w:rsid w:val="00474C7D"/>
    <w:rsid w:val="00475D8A"/>
    <w:rsid w:val="004808F5"/>
    <w:rsid w:val="00490AD7"/>
    <w:rsid w:val="004917C5"/>
    <w:rsid w:val="00492E54"/>
    <w:rsid w:val="00493649"/>
    <w:rsid w:val="00493B9C"/>
    <w:rsid w:val="00494DCD"/>
    <w:rsid w:val="00496C45"/>
    <w:rsid w:val="004A1955"/>
    <w:rsid w:val="004A365A"/>
    <w:rsid w:val="004A3852"/>
    <w:rsid w:val="004A3E8B"/>
    <w:rsid w:val="004A4C47"/>
    <w:rsid w:val="004A548B"/>
    <w:rsid w:val="004A6BB1"/>
    <w:rsid w:val="004B50A5"/>
    <w:rsid w:val="004B5967"/>
    <w:rsid w:val="004C02C5"/>
    <w:rsid w:val="004C1FDB"/>
    <w:rsid w:val="004C7C95"/>
    <w:rsid w:val="004F4342"/>
    <w:rsid w:val="00501856"/>
    <w:rsid w:val="00510B0B"/>
    <w:rsid w:val="0051405E"/>
    <w:rsid w:val="005142B6"/>
    <w:rsid w:val="00516527"/>
    <w:rsid w:val="00525034"/>
    <w:rsid w:val="00531415"/>
    <w:rsid w:val="005314A5"/>
    <w:rsid w:val="005325DC"/>
    <w:rsid w:val="00541665"/>
    <w:rsid w:val="00543D09"/>
    <w:rsid w:val="005553CE"/>
    <w:rsid w:val="005575CD"/>
    <w:rsid w:val="00561B5B"/>
    <w:rsid w:val="00566E0F"/>
    <w:rsid w:val="00567CFE"/>
    <w:rsid w:val="005731E9"/>
    <w:rsid w:val="00580523"/>
    <w:rsid w:val="005822FB"/>
    <w:rsid w:val="00585FF3"/>
    <w:rsid w:val="00586012"/>
    <w:rsid w:val="005936F5"/>
    <w:rsid w:val="005B1955"/>
    <w:rsid w:val="005B2151"/>
    <w:rsid w:val="005B268F"/>
    <w:rsid w:val="005C2F9E"/>
    <w:rsid w:val="005C6611"/>
    <w:rsid w:val="005C7885"/>
    <w:rsid w:val="005D35B5"/>
    <w:rsid w:val="005D464C"/>
    <w:rsid w:val="005D4C37"/>
    <w:rsid w:val="005D5A1D"/>
    <w:rsid w:val="005D6B4D"/>
    <w:rsid w:val="005E7CAE"/>
    <w:rsid w:val="005F2572"/>
    <w:rsid w:val="005F4C6B"/>
    <w:rsid w:val="005F516D"/>
    <w:rsid w:val="0061183D"/>
    <w:rsid w:val="006123B9"/>
    <w:rsid w:val="00612F67"/>
    <w:rsid w:val="006157FF"/>
    <w:rsid w:val="0061734A"/>
    <w:rsid w:val="00621583"/>
    <w:rsid w:val="0062223A"/>
    <w:rsid w:val="00622CF1"/>
    <w:rsid w:val="00623CDB"/>
    <w:rsid w:val="00627487"/>
    <w:rsid w:val="006421CB"/>
    <w:rsid w:val="00644711"/>
    <w:rsid w:val="0065122D"/>
    <w:rsid w:val="00655C64"/>
    <w:rsid w:val="006659B7"/>
    <w:rsid w:val="00667DC5"/>
    <w:rsid w:val="00670C08"/>
    <w:rsid w:val="00671A54"/>
    <w:rsid w:val="0067555F"/>
    <w:rsid w:val="00675FA5"/>
    <w:rsid w:val="006812A0"/>
    <w:rsid w:val="006854F1"/>
    <w:rsid w:val="00692293"/>
    <w:rsid w:val="00695CC9"/>
    <w:rsid w:val="006969C3"/>
    <w:rsid w:val="006A7065"/>
    <w:rsid w:val="006B0571"/>
    <w:rsid w:val="006B0AA6"/>
    <w:rsid w:val="006B1C9E"/>
    <w:rsid w:val="006B4195"/>
    <w:rsid w:val="006C5D30"/>
    <w:rsid w:val="006C6056"/>
    <w:rsid w:val="006D7002"/>
    <w:rsid w:val="006D7D5A"/>
    <w:rsid w:val="006E2195"/>
    <w:rsid w:val="006E2CAE"/>
    <w:rsid w:val="006E3368"/>
    <w:rsid w:val="006E440C"/>
    <w:rsid w:val="006E6955"/>
    <w:rsid w:val="006F0F76"/>
    <w:rsid w:val="006F2532"/>
    <w:rsid w:val="006F43C5"/>
    <w:rsid w:val="006F4861"/>
    <w:rsid w:val="006F4879"/>
    <w:rsid w:val="006F4B50"/>
    <w:rsid w:val="006F637C"/>
    <w:rsid w:val="00702AE2"/>
    <w:rsid w:val="00710099"/>
    <w:rsid w:val="0072030A"/>
    <w:rsid w:val="00720771"/>
    <w:rsid w:val="0072158D"/>
    <w:rsid w:val="00734033"/>
    <w:rsid w:val="00734A11"/>
    <w:rsid w:val="00735220"/>
    <w:rsid w:val="0074126F"/>
    <w:rsid w:val="00741E73"/>
    <w:rsid w:val="0074260C"/>
    <w:rsid w:val="00742D77"/>
    <w:rsid w:val="007471C0"/>
    <w:rsid w:val="007513FD"/>
    <w:rsid w:val="007535BE"/>
    <w:rsid w:val="00756117"/>
    <w:rsid w:val="00761DF6"/>
    <w:rsid w:val="00763C22"/>
    <w:rsid w:val="00764E11"/>
    <w:rsid w:val="00773FB1"/>
    <w:rsid w:val="00775438"/>
    <w:rsid w:val="007755E5"/>
    <w:rsid w:val="0078059D"/>
    <w:rsid w:val="007833D4"/>
    <w:rsid w:val="00794683"/>
    <w:rsid w:val="007977DA"/>
    <w:rsid w:val="007A0181"/>
    <w:rsid w:val="007B0CFA"/>
    <w:rsid w:val="007B3261"/>
    <w:rsid w:val="007B5AE8"/>
    <w:rsid w:val="007B6C1F"/>
    <w:rsid w:val="007C32EA"/>
    <w:rsid w:val="007C4444"/>
    <w:rsid w:val="007C7219"/>
    <w:rsid w:val="007D208B"/>
    <w:rsid w:val="007D5CEE"/>
    <w:rsid w:val="007E1358"/>
    <w:rsid w:val="007E1E91"/>
    <w:rsid w:val="007E6A09"/>
    <w:rsid w:val="007F2D89"/>
    <w:rsid w:val="007F4971"/>
    <w:rsid w:val="007F6258"/>
    <w:rsid w:val="007F700D"/>
    <w:rsid w:val="00801E40"/>
    <w:rsid w:val="008028A5"/>
    <w:rsid w:val="0080458B"/>
    <w:rsid w:val="00807C48"/>
    <w:rsid w:val="00825526"/>
    <w:rsid w:val="008265E9"/>
    <w:rsid w:val="00830220"/>
    <w:rsid w:val="00834599"/>
    <w:rsid w:val="00840BD4"/>
    <w:rsid w:val="00842A18"/>
    <w:rsid w:val="00843ADE"/>
    <w:rsid w:val="0084684B"/>
    <w:rsid w:val="00847B3B"/>
    <w:rsid w:val="00853774"/>
    <w:rsid w:val="00854DE3"/>
    <w:rsid w:val="008560F4"/>
    <w:rsid w:val="00860D0F"/>
    <w:rsid w:val="00860FEB"/>
    <w:rsid w:val="00861393"/>
    <w:rsid w:val="0086295C"/>
    <w:rsid w:val="008636A3"/>
    <w:rsid w:val="008645CB"/>
    <w:rsid w:val="00867442"/>
    <w:rsid w:val="008678B9"/>
    <w:rsid w:val="00867CE0"/>
    <w:rsid w:val="00875E39"/>
    <w:rsid w:val="0088176B"/>
    <w:rsid w:val="008823C1"/>
    <w:rsid w:val="00890275"/>
    <w:rsid w:val="008A00E9"/>
    <w:rsid w:val="008A65F0"/>
    <w:rsid w:val="008A66A5"/>
    <w:rsid w:val="008B454B"/>
    <w:rsid w:val="008B51D3"/>
    <w:rsid w:val="008C0FE4"/>
    <w:rsid w:val="008C0FEF"/>
    <w:rsid w:val="008C298F"/>
    <w:rsid w:val="008C41C6"/>
    <w:rsid w:val="008C71F6"/>
    <w:rsid w:val="008D380D"/>
    <w:rsid w:val="008D6A5A"/>
    <w:rsid w:val="008E1F78"/>
    <w:rsid w:val="008E21E1"/>
    <w:rsid w:val="008E7CAC"/>
    <w:rsid w:val="008E7CAE"/>
    <w:rsid w:val="008F3F6D"/>
    <w:rsid w:val="009005E8"/>
    <w:rsid w:val="009016F2"/>
    <w:rsid w:val="0090748C"/>
    <w:rsid w:val="00911EBB"/>
    <w:rsid w:val="009120CB"/>
    <w:rsid w:val="009124E5"/>
    <w:rsid w:val="009153E6"/>
    <w:rsid w:val="00916B40"/>
    <w:rsid w:val="00925C18"/>
    <w:rsid w:val="00945093"/>
    <w:rsid w:val="0095465B"/>
    <w:rsid w:val="009672FC"/>
    <w:rsid w:val="00981004"/>
    <w:rsid w:val="009871D4"/>
    <w:rsid w:val="009873F7"/>
    <w:rsid w:val="009966A6"/>
    <w:rsid w:val="00996E59"/>
    <w:rsid w:val="009A07A4"/>
    <w:rsid w:val="009A2C86"/>
    <w:rsid w:val="009A53AF"/>
    <w:rsid w:val="009B6018"/>
    <w:rsid w:val="009B6EC3"/>
    <w:rsid w:val="009C045E"/>
    <w:rsid w:val="009C4FD9"/>
    <w:rsid w:val="009E1AF3"/>
    <w:rsid w:val="00A01474"/>
    <w:rsid w:val="00A04139"/>
    <w:rsid w:val="00A114C0"/>
    <w:rsid w:val="00A12588"/>
    <w:rsid w:val="00A12607"/>
    <w:rsid w:val="00A135EF"/>
    <w:rsid w:val="00A16C7E"/>
    <w:rsid w:val="00A203DE"/>
    <w:rsid w:val="00A274C6"/>
    <w:rsid w:val="00A315A2"/>
    <w:rsid w:val="00A3675F"/>
    <w:rsid w:val="00A37728"/>
    <w:rsid w:val="00A423E5"/>
    <w:rsid w:val="00A45622"/>
    <w:rsid w:val="00A45934"/>
    <w:rsid w:val="00A45EBF"/>
    <w:rsid w:val="00A5066F"/>
    <w:rsid w:val="00A54965"/>
    <w:rsid w:val="00A6239B"/>
    <w:rsid w:val="00A62B00"/>
    <w:rsid w:val="00A67693"/>
    <w:rsid w:val="00A71229"/>
    <w:rsid w:val="00A7202D"/>
    <w:rsid w:val="00A72AA4"/>
    <w:rsid w:val="00A730FE"/>
    <w:rsid w:val="00A73AF9"/>
    <w:rsid w:val="00A74C06"/>
    <w:rsid w:val="00A77DD1"/>
    <w:rsid w:val="00A877BE"/>
    <w:rsid w:val="00A877EF"/>
    <w:rsid w:val="00AA491F"/>
    <w:rsid w:val="00AB218E"/>
    <w:rsid w:val="00AB32CA"/>
    <w:rsid w:val="00AC153E"/>
    <w:rsid w:val="00AC179B"/>
    <w:rsid w:val="00AC1FD5"/>
    <w:rsid w:val="00AC4BB4"/>
    <w:rsid w:val="00AC6A33"/>
    <w:rsid w:val="00AD04CF"/>
    <w:rsid w:val="00AD199C"/>
    <w:rsid w:val="00AD227C"/>
    <w:rsid w:val="00AD567D"/>
    <w:rsid w:val="00AE554D"/>
    <w:rsid w:val="00AE7C50"/>
    <w:rsid w:val="00AF4716"/>
    <w:rsid w:val="00AF5B29"/>
    <w:rsid w:val="00B012D9"/>
    <w:rsid w:val="00B101CE"/>
    <w:rsid w:val="00B10B03"/>
    <w:rsid w:val="00B158F1"/>
    <w:rsid w:val="00B15B8B"/>
    <w:rsid w:val="00B22253"/>
    <w:rsid w:val="00B239DC"/>
    <w:rsid w:val="00B26CAC"/>
    <w:rsid w:val="00B274D4"/>
    <w:rsid w:val="00B30254"/>
    <w:rsid w:val="00B30A0D"/>
    <w:rsid w:val="00B30AF9"/>
    <w:rsid w:val="00B317B0"/>
    <w:rsid w:val="00B32FB8"/>
    <w:rsid w:val="00B33C28"/>
    <w:rsid w:val="00B362C7"/>
    <w:rsid w:val="00B37948"/>
    <w:rsid w:val="00B37B9A"/>
    <w:rsid w:val="00B419B1"/>
    <w:rsid w:val="00B421F0"/>
    <w:rsid w:val="00B449EE"/>
    <w:rsid w:val="00B44F27"/>
    <w:rsid w:val="00B473F4"/>
    <w:rsid w:val="00B508A5"/>
    <w:rsid w:val="00B50A91"/>
    <w:rsid w:val="00B51012"/>
    <w:rsid w:val="00B541FD"/>
    <w:rsid w:val="00B549E0"/>
    <w:rsid w:val="00B55BA5"/>
    <w:rsid w:val="00B66543"/>
    <w:rsid w:val="00B75515"/>
    <w:rsid w:val="00B75A99"/>
    <w:rsid w:val="00B81EA5"/>
    <w:rsid w:val="00B84AD3"/>
    <w:rsid w:val="00B85F22"/>
    <w:rsid w:val="00B8623B"/>
    <w:rsid w:val="00B93032"/>
    <w:rsid w:val="00B94035"/>
    <w:rsid w:val="00B95AFC"/>
    <w:rsid w:val="00B971AE"/>
    <w:rsid w:val="00BA26AF"/>
    <w:rsid w:val="00BA3FB6"/>
    <w:rsid w:val="00BA5CF0"/>
    <w:rsid w:val="00BA5EA7"/>
    <w:rsid w:val="00BB0311"/>
    <w:rsid w:val="00BB37BC"/>
    <w:rsid w:val="00BC06A9"/>
    <w:rsid w:val="00BC49A0"/>
    <w:rsid w:val="00BD1EBF"/>
    <w:rsid w:val="00BD210E"/>
    <w:rsid w:val="00BD2334"/>
    <w:rsid w:val="00BD33ED"/>
    <w:rsid w:val="00BD5105"/>
    <w:rsid w:val="00BE0AB3"/>
    <w:rsid w:val="00BE5B67"/>
    <w:rsid w:val="00BF7273"/>
    <w:rsid w:val="00C05428"/>
    <w:rsid w:val="00C136B1"/>
    <w:rsid w:val="00C15B0A"/>
    <w:rsid w:val="00C263FA"/>
    <w:rsid w:val="00C31BC6"/>
    <w:rsid w:val="00C3428B"/>
    <w:rsid w:val="00C405A2"/>
    <w:rsid w:val="00C41076"/>
    <w:rsid w:val="00C430A7"/>
    <w:rsid w:val="00C451F8"/>
    <w:rsid w:val="00C4764E"/>
    <w:rsid w:val="00C47712"/>
    <w:rsid w:val="00C503B1"/>
    <w:rsid w:val="00C536F4"/>
    <w:rsid w:val="00C61B8C"/>
    <w:rsid w:val="00C6223B"/>
    <w:rsid w:val="00C66362"/>
    <w:rsid w:val="00C70011"/>
    <w:rsid w:val="00C71B28"/>
    <w:rsid w:val="00C73B06"/>
    <w:rsid w:val="00C745C0"/>
    <w:rsid w:val="00C7736F"/>
    <w:rsid w:val="00C80AFC"/>
    <w:rsid w:val="00C85187"/>
    <w:rsid w:val="00C85A38"/>
    <w:rsid w:val="00C86DEA"/>
    <w:rsid w:val="00C8790D"/>
    <w:rsid w:val="00C87E1A"/>
    <w:rsid w:val="00C91BC3"/>
    <w:rsid w:val="00C9268B"/>
    <w:rsid w:val="00C96B96"/>
    <w:rsid w:val="00CA6782"/>
    <w:rsid w:val="00CB27B9"/>
    <w:rsid w:val="00CB7B80"/>
    <w:rsid w:val="00CC0BE1"/>
    <w:rsid w:val="00CC4DF3"/>
    <w:rsid w:val="00CC67C4"/>
    <w:rsid w:val="00CD07C0"/>
    <w:rsid w:val="00CD0D4B"/>
    <w:rsid w:val="00CD3665"/>
    <w:rsid w:val="00CD7636"/>
    <w:rsid w:val="00CD7DEB"/>
    <w:rsid w:val="00CE1EFF"/>
    <w:rsid w:val="00CF30D3"/>
    <w:rsid w:val="00D0191C"/>
    <w:rsid w:val="00D03B41"/>
    <w:rsid w:val="00D12C58"/>
    <w:rsid w:val="00D1445C"/>
    <w:rsid w:val="00D1674D"/>
    <w:rsid w:val="00D17BA7"/>
    <w:rsid w:val="00D211AC"/>
    <w:rsid w:val="00D22441"/>
    <w:rsid w:val="00D22DD6"/>
    <w:rsid w:val="00D26A7B"/>
    <w:rsid w:val="00D318C0"/>
    <w:rsid w:val="00D318EB"/>
    <w:rsid w:val="00D32483"/>
    <w:rsid w:val="00D32EF5"/>
    <w:rsid w:val="00D3343C"/>
    <w:rsid w:val="00D34157"/>
    <w:rsid w:val="00D3647C"/>
    <w:rsid w:val="00D46CD1"/>
    <w:rsid w:val="00D46E61"/>
    <w:rsid w:val="00D4711F"/>
    <w:rsid w:val="00D509BF"/>
    <w:rsid w:val="00D54154"/>
    <w:rsid w:val="00D55D78"/>
    <w:rsid w:val="00D56A1D"/>
    <w:rsid w:val="00D6015C"/>
    <w:rsid w:val="00D621DE"/>
    <w:rsid w:val="00D638B8"/>
    <w:rsid w:val="00D71D3E"/>
    <w:rsid w:val="00D748F0"/>
    <w:rsid w:val="00D768E9"/>
    <w:rsid w:val="00D82D67"/>
    <w:rsid w:val="00D85958"/>
    <w:rsid w:val="00D94302"/>
    <w:rsid w:val="00D95AD5"/>
    <w:rsid w:val="00D96C64"/>
    <w:rsid w:val="00DA180A"/>
    <w:rsid w:val="00DB2BE9"/>
    <w:rsid w:val="00DC4AF4"/>
    <w:rsid w:val="00DC6331"/>
    <w:rsid w:val="00DD3E42"/>
    <w:rsid w:val="00DD45C1"/>
    <w:rsid w:val="00DE1873"/>
    <w:rsid w:val="00DE6B4D"/>
    <w:rsid w:val="00DF05CF"/>
    <w:rsid w:val="00DF1795"/>
    <w:rsid w:val="00DF6863"/>
    <w:rsid w:val="00E00470"/>
    <w:rsid w:val="00E04428"/>
    <w:rsid w:val="00E203EC"/>
    <w:rsid w:val="00E253EF"/>
    <w:rsid w:val="00E26F0C"/>
    <w:rsid w:val="00E439D5"/>
    <w:rsid w:val="00E55CB8"/>
    <w:rsid w:val="00E63CBD"/>
    <w:rsid w:val="00E66E66"/>
    <w:rsid w:val="00E71439"/>
    <w:rsid w:val="00E75B5E"/>
    <w:rsid w:val="00E77242"/>
    <w:rsid w:val="00E77571"/>
    <w:rsid w:val="00E77D44"/>
    <w:rsid w:val="00E86B6A"/>
    <w:rsid w:val="00E9041F"/>
    <w:rsid w:val="00E95704"/>
    <w:rsid w:val="00E961D7"/>
    <w:rsid w:val="00E97F85"/>
    <w:rsid w:val="00EB0F1C"/>
    <w:rsid w:val="00EB1E9D"/>
    <w:rsid w:val="00EC0694"/>
    <w:rsid w:val="00EC3A24"/>
    <w:rsid w:val="00EC7AC9"/>
    <w:rsid w:val="00ED3288"/>
    <w:rsid w:val="00ED4E44"/>
    <w:rsid w:val="00ED56D6"/>
    <w:rsid w:val="00EE0C16"/>
    <w:rsid w:val="00EE2AEB"/>
    <w:rsid w:val="00EE40B7"/>
    <w:rsid w:val="00F0166D"/>
    <w:rsid w:val="00F066DF"/>
    <w:rsid w:val="00F068F3"/>
    <w:rsid w:val="00F10BE7"/>
    <w:rsid w:val="00F12C6C"/>
    <w:rsid w:val="00F12ED5"/>
    <w:rsid w:val="00F155C9"/>
    <w:rsid w:val="00F15A49"/>
    <w:rsid w:val="00F16540"/>
    <w:rsid w:val="00F2199E"/>
    <w:rsid w:val="00F23D69"/>
    <w:rsid w:val="00F329AD"/>
    <w:rsid w:val="00F35747"/>
    <w:rsid w:val="00F406EF"/>
    <w:rsid w:val="00F41772"/>
    <w:rsid w:val="00F428FB"/>
    <w:rsid w:val="00F4310A"/>
    <w:rsid w:val="00F456F0"/>
    <w:rsid w:val="00F46694"/>
    <w:rsid w:val="00F525E2"/>
    <w:rsid w:val="00F53534"/>
    <w:rsid w:val="00F5418A"/>
    <w:rsid w:val="00F54B30"/>
    <w:rsid w:val="00F54F1B"/>
    <w:rsid w:val="00F55195"/>
    <w:rsid w:val="00F61236"/>
    <w:rsid w:val="00F61FEF"/>
    <w:rsid w:val="00F669A2"/>
    <w:rsid w:val="00F71337"/>
    <w:rsid w:val="00F71409"/>
    <w:rsid w:val="00F73FBA"/>
    <w:rsid w:val="00F74F0B"/>
    <w:rsid w:val="00F814B6"/>
    <w:rsid w:val="00F85075"/>
    <w:rsid w:val="00FA3FF7"/>
    <w:rsid w:val="00FA4FC3"/>
    <w:rsid w:val="00FB6297"/>
    <w:rsid w:val="00FB73E7"/>
    <w:rsid w:val="00FC13FC"/>
    <w:rsid w:val="00FD3180"/>
    <w:rsid w:val="00FD3DA6"/>
    <w:rsid w:val="00FD4069"/>
    <w:rsid w:val="00FD47F0"/>
    <w:rsid w:val="00FE4A5A"/>
    <w:rsid w:val="00FF23F3"/>
    <w:rsid w:val="00FF3F62"/>
    <w:rsid w:val="00FF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561"/>
  <w15:chartTrackingRefBased/>
  <w15:docId w15:val="{AE302C10-003C-4187-A100-DE8DAF64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D0191C"/>
    <w:pPr>
      <w:spacing w:after="100"/>
      <w:ind w:left="220"/>
    </w:p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CD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reeningtheblu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458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4591"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Note d’orientation :  politique relative aux travaux de construction</UNDP_POPP_TITLE_EN>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POPP-11-3352</_dlc_DocId>
    <_dlc_DocIdUrl xmlns="8264c5cc-ec60-4b56-8111-ce635d3d139a">
      <Url>https://popp.undp.org/_layouts/15/DocIdRedir.aspx?ID=POPP-11-3352</Url>
      <Description>POPP-11-3352</Description>
    </_dlc_DocIdUrl>
    <DLCPolicyLabelValue xmlns="e560140e-7b2f-4392-90df-e7567e3021a3">Effective Date: {Effective Date}                                                Version #: {POPPRefItemVersion}</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26B4-D5B6-44F4-A966-ECF290EE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51775-48EE-4350-A241-886772349AC6}">
  <ds:schemaRefs>
    <ds:schemaRef ds:uri="office.server.policy"/>
  </ds:schemaRefs>
</ds:datastoreItem>
</file>

<file path=customXml/itemProps3.xml><?xml version="1.0" encoding="utf-8"?>
<ds:datastoreItem xmlns:ds="http://schemas.openxmlformats.org/officeDocument/2006/customXml" ds:itemID="{5DECF26C-2F3E-4974-8393-2894216CEB83}">
  <ds:schemaRefs>
    <ds:schemaRef ds:uri="http://schemas.microsoft.com/sharepoint/events"/>
  </ds:schemaRefs>
</ds:datastoreItem>
</file>

<file path=customXml/itemProps4.xml><?xml version="1.0" encoding="utf-8"?>
<ds:datastoreItem xmlns:ds="http://schemas.openxmlformats.org/officeDocument/2006/customXml" ds:itemID="{99D0CCD0-7009-425D-AD5C-38BF405A8931}">
  <ds:schemaRefs>
    <ds:schemaRef ds:uri="http://schemas.microsoft.com/sharepoint/v3/contenttype/forms"/>
  </ds:schemaRefs>
</ds:datastoreItem>
</file>

<file path=customXml/itemProps5.xml><?xml version="1.0" encoding="utf-8"?>
<ds:datastoreItem xmlns:ds="http://schemas.openxmlformats.org/officeDocument/2006/customXml" ds:itemID="{F0BC744A-D276-4E1F-A0FC-3581B25C856F}">
  <ds:schemaRefs>
    <ds:schemaRef ds:uri="http://purl.org/dc/dcmitype/"/>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office/2006/metadata/properties"/>
    <ds:schemaRef ds:uri="e560140e-7b2f-4392-90df-e7567e3021a3"/>
    <ds:schemaRef ds:uri="8264c5cc-ec60-4b56-8111-ce635d3d139a"/>
    <ds:schemaRef ds:uri="http://www.w3.org/XML/1998/namespace"/>
    <ds:schemaRef ds:uri="http://purl.org/dc/terms/"/>
  </ds:schemaRefs>
</ds:datastoreItem>
</file>

<file path=customXml/itemProps6.xml><?xml version="1.0" encoding="utf-8"?>
<ds:datastoreItem xmlns:ds="http://schemas.openxmlformats.org/officeDocument/2006/customXml" ds:itemID="{4E38287D-EBFD-451D-9D1A-E32F6085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6749</Words>
  <Characters>38474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Pablo Morete</cp:lastModifiedBy>
  <cp:revision>10</cp:revision>
  <dcterms:created xsi:type="dcterms:W3CDTF">2020-11-05T16:57:00Z</dcterms:created>
  <dcterms:modified xsi:type="dcterms:W3CDTF">2021-10-06T15:52:00Z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ef2685eb-29f6-479d-906e-91e8d04bb2b9</vt:lpwstr>
  </property>
</Properties>
</file>