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51A0" w14:textId="77777777" w:rsidR="000B2D00" w:rsidRPr="008A6F04" w:rsidRDefault="005F2731">
      <w:pPr>
        <w:spacing w:before="256"/>
        <w:ind w:left="1840" w:right="643" w:hanging="1205"/>
        <w:rPr>
          <w:rFonts w:asciiTheme="minorHAnsi" w:hAnsiTheme="minorHAnsi" w:cstheme="minorHAnsi"/>
          <w:b/>
          <w:spacing w:val="86"/>
        </w:rPr>
      </w:pPr>
      <w:r w:rsidRPr="008A6F04">
        <w:rPr>
          <w:rFonts w:asciiTheme="minorHAnsi" w:hAnsiTheme="minorHAnsi" w:cstheme="minorHAnsi"/>
          <w:b/>
          <w:spacing w:val="10"/>
          <w:lang w:bidi="es-ES"/>
        </w:rPr>
        <w:t xml:space="preserve">POLÍTICA DEL PNUD DE DILIGENCIA DEBIDA Y ASOCIACIÓN CON EL SECTOR PRIVADO </w:t>
      </w:r>
    </w:p>
    <w:p w14:paraId="24CC2B1A" w14:textId="01EF3615" w:rsidR="00474239" w:rsidRPr="008A6F04" w:rsidRDefault="005F2731" w:rsidP="00907718">
      <w:pPr>
        <w:spacing w:before="256"/>
        <w:ind w:left="1840" w:right="643" w:hanging="1205"/>
        <w:jc w:val="center"/>
        <w:rPr>
          <w:rFonts w:asciiTheme="minorHAnsi" w:hAnsiTheme="minorHAnsi" w:cstheme="minorHAnsi"/>
          <w:b/>
        </w:rPr>
      </w:pPr>
      <w:r w:rsidRPr="008A6F04">
        <w:rPr>
          <w:rFonts w:asciiTheme="minorHAnsi" w:hAnsiTheme="minorHAnsi" w:cstheme="minorHAnsi"/>
          <w:b/>
          <w:spacing w:val="10"/>
          <w:lang w:bidi="es-ES"/>
        </w:rPr>
        <w:t>(actualizada en junio de 2023)</w:t>
      </w:r>
    </w:p>
    <w:p w14:paraId="24CC2B1B" w14:textId="77777777" w:rsidR="00474239" w:rsidRPr="008A6F04" w:rsidRDefault="00474239">
      <w:pPr>
        <w:pStyle w:val="BodyText"/>
        <w:rPr>
          <w:rFonts w:asciiTheme="minorHAnsi" w:hAnsiTheme="minorHAnsi" w:cstheme="minorHAnsi"/>
          <w:b/>
        </w:rPr>
      </w:pPr>
    </w:p>
    <w:p w14:paraId="24CC2B1C" w14:textId="77777777" w:rsidR="00474239" w:rsidRPr="008A6F04" w:rsidRDefault="005F2731">
      <w:pPr>
        <w:spacing w:before="210"/>
        <w:ind w:left="280"/>
        <w:rPr>
          <w:rFonts w:asciiTheme="minorHAnsi" w:hAnsiTheme="minorHAnsi" w:cstheme="minorHAnsi"/>
          <w:b/>
        </w:rPr>
      </w:pPr>
      <w:r w:rsidRPr="008A6F04">
        <w:rPr>
          <w:rFonts w:asciiTheme="minorHAnsi" w:hAnsiTheme="minorHAnsi" w:cstheme="minorHAnsi"/>
          <w:b/>
          <w:color w:val="365F91"/>
          <w:lang w:bidi="es-ES"/>
        </w:rPr>
        <w:t>Índice</w:t>
      </w:r>
    </w:p>
    <w:sdt>
      <w:sdtPr>
        <w:rPr>
          <w:rFonts w:asciiTheme="minorHAnsi" w:hAnsiTheme="minorHAnsi" w:cstheme="minorHAnsi"/>
        </w:rPr>
        <w:id w:val="-2037264299"/>
        <w:docPartObj>
          <w:docPartGallery w:val="Table of Contents"/>
          <w:docPartUnique/>
        </w:docPartObj>
      </w:sdtPr>
      <w:sdtContent>
        <w:p w14:paraId="043B02B5" w14:textId="15132A77" w:rsidR="004967AD" w:rsidRPr="008A6F04" w:rsidRDefault="005F2731">
          <w:pPr>
            <w:pStyle w:val="TOC1"/>
            <w:tabs>
              <w:tab w:val="left" w:pos="71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r w:rsidRPr="008A6F04">
            <w:rPr>
              <w:rFonts w:asciiTheme="minorHAnsi" w:hAnsiTheme="minorHAnsi" w:cstheme="minorHAnsi"/>
              <w:lang w:bidi="es-ES"/>
            </w:rPr>
            <w:fldChar w:fldCharType="begin"/>
          </w:r>
          <w:r w:rsidRPr="008A6F04">
            <w:rPr>
              <w:rFonts w:asciiTheme="minorHAnsi" w:hAnsiTheme="minorHAnsi" w:cstheme="minorHAnsi"/>
              <w:lang w:bidi="es-ES"/>
            </w:rPr>
            <w:instrText xml:space="preserve">TOC \o "1-2" \h \z \u </w:instrText>
          </w:r>
          <w:r w:rsidRPr="008A6F04">
            <w:rPr>
              <w:rFonts w:asciiTheme="minorHAnsi" w:hAnsiTheme="minorHAnsi" w:cstheme="minorHAnsi"/>
              <w:lang w:bidi="es-ES"/>
            </w:rPr>
            <w:fldChar w:fldCharType="separate"/>
          </w:r>
          <w:hyperlink w:anchor="_Toc158211747" w:history="1">
            <w:r w:rsidR="004967AD" w:rsidRPr="008A6F04">
              <w:rPr>
                <w:rStyle w:val="Hyperlink"/>
                <w:rFonts w:asciiTheme="minorHAnsi" w:hAnsiTheme="minorHAnsi" w:cstheme="minorHAnsi"/>
                <w:noProof/>
                <w:spacing w:val="-1"/>
                <w:lang w:val="en-US"/>
              </w:rPr>
              <w:t>1.</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Introducción</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_Toc158211747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4</w:t>
            </w:r>
            <w:r w:rsidR="004967AD" w:rsidRPr="008A6F04">
              <w:rPr>
                <w:rFonts w:asciiTheme="minorHAnsi" w:hAnsiTheme="minorHAnsi" w:cstheme="minorHAnsi"/>
                <w:noProof/>
                <w:webHidden/>
              </w:rPr>
              <w:fldChar w:fldCharType="end"/>
            </w:r>
          </w:hyperlink>
        </w:p>
        <w:p w14:paraId="66E37CE5" w14:textId="0CC29862" w:rsidR="004967AD" w:rsidRPr="008A6F04" w:rsidRDefault="00000000">
          <w:pPr>
            <w:pStyle w:val="TOC1"/>
            <w:tabs>
              <w:tab w:val="left" w:pos="71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48" w:history="1">
            <w:r w:rsidR="004967AD" w:rsidRPr="008A6F04">
              <w:rPr>
                <w:rStyle w:val="Hyperlink"/>
                <w:rFonts w:asciiTheme="minorHAnsi" w:hAnsiTheme="minorHAnsi" w:cstheme="minorHAnsi"/>
                <w:noProof/>
                <w:spacing w:val="-1"/>
                <w:lang w:val="en-US"/>
              </w:rPr>
              <w:t>2.</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Finalidad de la presente Política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_Toc158211748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5</w:t>
            </w:r>
            <w:r w:rsidR="004967AD" w:rsidRPr="008A6F04">
              <w:rPr>
                <w:rFonts w:asciiTheme="minorHAnsi" w:hAnsiTheme="minorHAnsi" w:cstheme="minorHAnsi"/>
                <w:noProof/>
                <w:webHidden/>
              </w:rPr>
              <w:fldChar w:fldCharType="end"/>
            </w:r>
          </w:hyperlink>
        </w:p>
        <w:p w14:paraId="403B3E4C" w14:textId="2EE30C57" w:rsidR="004967AD" w:rsidRPr="008A6F04" w:rsidRDefault="00000000">
          <w:pPr>
            <w:pStyle w:val="TOC1"/>
            <w:tabs>
              <w:tab w:val="left" w:pos="71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49" w:history="1">
            <w:r w:rsidR="004967AD" w:rsidRPr="008A6F04">
              <w:rPr>
                <w:rStyle w:val="Hyperlink"/>
                <w:rFonts w:asciiTheme="minorHAnsi" w:hAnsiTheme="minorHAnsi" w:cstheme="minorHAnsi"/>
                <w:noProof/>
                <w:spacing w:val="-1"/>
                <w:lang w:val="en-US"/>
              </w:rPr>
              <w:t>3.</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Política de diligencia debida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_Toc158211749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5</w:t>
            </w:r>
            <w:r w:rsidR="004967AD" w:rsidRPr="008A6F04">
              <w:rPr>
                <w:rFonts w:asciiTheme="minorHAnsi" w:hAnsiTheme="minorHAnsi" w:cstheme="minorHAnsi"/>
                <w:noProof/>
                <w:webHidden/>
              </w:rPr>
              <w:fldChar w:fldCharType="end"/>
            </w:r>
          </w:hyperlink>
        </w:p>
        <w:p w14:paraId="3BD1D309" w14:textId="7A0B816E"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0" w:history="1">
            <w:r w:rsidR="004967AD" w:rsidRPr="008A6F04">
              <w:rPr>
                <w:rStyle w:val="Hyperlink"/>
                <w:rFonts w:asciiTheme="minorHAnsi" w:hAnsiTheme="minorHAnsi" w:cstheme="minorHAnsi"/>
                <w:noProof/>
                <w:spacing w:val="-2"/>
                <w:lang w:val="en-US"/>
              </w:rPr>
              <w:t>3.1</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Aplicación de la Política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_Toc158211750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5</w:t>
            </w:r>
            <w:r w:rsidR="004967AD" w:rsidRPr="008A6F04">
              <w:rPr>
                <w:rFonts w:asciiTheme="minorHAnsi" w:hAnsiTheme="minorHAnsi" w:cstheme="minorHAnsi"/>
                <w:noProof/>
                <w:webHidden/>
              </w:rPr>
              <w:fldChar w:fldCharType="end"/>
            </w:r>
          </w:hyperlink>
        </w:p>
        <w:p w14:paraId="7B99C98C" w14:textId="66C66DE6"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1" w:history="1">
            <w:r w:rsidR="004967AD" w:rsidRPr="008A6F04">
              <w:rPr>
                <w:rStyle w:val="Hyperlink"/>
                <w:rFonts w:asciiTheme="minorHAnsi" w:hAnsiTheme="minorHAnsi" w:cstheme="minorHAnsi"/>
                <w:noProof/>
                <w:spacing w:val="-2"/>
                <w:lang w:val="en-US"/>
              </w:rPr>
              <w:t>3.2</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Criterios de exclusión</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_Toc158211751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6</w:t>
            </w:r>
            <w:r w:rsidR="004967AD" w:rsidRPr="008A6F04">
              <w:rPr>
                <w:rFonts w:asciiTheme="minorHAnsi" w:hAnsiTheme="minorHAnsi" w:cstheme="minorHAnsi"/>
                <w:noProof/>
                <w:webHidden/>
              </w:rPr>
              <w:fldChar w:fldCharType="end"/>
            </w:r>
          </w:hyperlink>
        </w:p>
        <w:p w14:paraId="55D5F26C" w14:textId="67EFAD15"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2" w:history="1">
            <w:r w:rsidR="004967AD" w:rsidRPr="008A6F04">
              <w:rPr>
                <w:rStyle w:val="Hyperlink"/>
                <w:rFonts w:asciiTheme="minorHAnsi" w:hAnsiTheme="minorHAnsi" w:cstheme="minorHAnsi"/>
                <w:noProof/>
                <w:spacing w:val="-2"/>
                <w:lang w:val="en-US"/>
              </w:rPr>
              <w:t>3.3</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Sectores de alto riesgo</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_Toc158211752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10</w:t>
            </w:r>
            <w:r w:rsidR="004967AD" w:rsidRPr="008A6F04">
              <w:rPr>
                <w:rFonts w:asciiTheme="minorHAnsi" w:hAnsiTheme="minorHAnsi" w:cstheme="minorHAnsi"/>
                <w:noProof/>
                <w:webHidden/>
              </w:rPr>
              <w:fldChar w:fldCharType="end"/>
            </w:r>
          </w:hyperlink>
        </w:p>
        <w:p w14:paraId="0BC20F1A" w14:textId="40896969"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3" w:history="1">
            <w:r w:rsidR="004967AD" w:rsidRPr="008A6F04">
              <w:rPr>
                <w:rStyle w:val="Hyperlink"/>
                <w:rFonts w:asciiTheme="minorHAnsi" w:hAnsiTheme="minorHAnsi" w:cstheme="minorHAnsi"/>
                <w:noProof/>
                <w:spacing w:val="-2"/>
                <w:lang w:val="en-US"/>
              </w:rPr>
              <w:t>3.4</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Controversias en la evaluación de la diligencia debida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_Toc158211753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11</w:t>
            </w:r>
            <w:r w:rsidR="004967AD" w:rsidRPr="008A6F04">
              <w:rPr>
                <w:rFonts w:asciiTheme="minorHAnsi" w:hAnsiTheme="minorHAnsi" w:cstheme="minorHAnsi"/>
                <w:noProof/>
                <w:webHidden/>
              </w:rPr>
              <w:fldChar w:fldCharType="end"/>
            </w:r>
          </w:hyperlink>
        </w:p>
        <w:p w14:paraId="2ECA0135" w14:textId="2537E0CB" w:rsidR="004967AD" w:rsidRPr="008A6F04" w:rsidRDefault="00000000">
          <w:pPr>
            <w:pStyle w:val="TOC1"/>
            <w:tabs>
              <w:tab w:val="left" w:pos="71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4" w:history="1">
            <w:r w:rsidR="004967AD" w:rsidRPr="008A6F04">
              <w:rPr>
                <w:rStyle w:val="Hyperlink"/>
                <w:rFonts w:asciiTheme="minorHAnsi" w:hAnsiTheme="minorHAnsi" w:cstheme="minorHAnsi"/>
                <w:noProof/>
                <w:spacing w:val="-1"/>
                <w:lang w:val="en-US"/>
              </w:rPr>
              <w:t>4.</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Procedimiento para llevar a cabo la diligencia debida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_Toc158211754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13</w:t>
            </w:r>
            <w:r w:rsidR="004967AD" w:rsidRPr="008A6F04">
              <w:rPr>
                <w:rFonts w:asciiTheme="minorHAnsi" w:hAnsiTheme="minorHAnsi" w:cstheme="minorHAnsi"/>
                <w:noProof/>
                <w:webHidden/>
              </w:rPr>
              <w:fldChar w:fldCharType="end"/>
            </w:r>
          </w:hyperlink>
        </w:p>
        <w:p w14:paraId="169D20E7" w14:textId="61594057"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5" w:history="1">
            <w:r w:rsidR="004967AD" w:rsidRPr="008A6F04">
              <w:rPr>
                <w:rStyle w:val="Hyperlink"/>
                <w:rFonts w:asciiTheme="minorHAnsi" w:hAnsiTheme="minorHAnsi" w:cstheme="minorHAnsi"/>
                <w:noProof/>
                <w:spacing w:val="-2"/>
                <w:lang w:val="en-US"/>
              </w:rPr>
              <w:t>4.1</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¿Cuándo debe llevarse a cabo la diligencia debida?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_Toc158211755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13</w:t>
            </w:r>
            <w:r w:rsidR="004967AD" w:rsidRPr="008A6F04">
              <w:rPr>
                <w:rFonts w:asciiTheme="minorHAnsi" w:hAnsiTheme="minorHAnsi" w:cstheme="minorHAnsi"/>
                <w:noProof/>
                <w:webHidden/>
              </w:rPr>
              <w:fldChar w:fldCharType="end"/>
            </w:r>
          </w:hyperlink>
        </w:p>
        <w:p w14:paraId="2503FECF" w14:textId="516C44F5"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6" w:history="1">
            <w:r w:rsidR="004967AD" w:rsidRPr="008A6F04">
              <w:rPr>
                <w:rStyle w:val="Hyperlink"/>
                <w:rFonts w:asciiTheme="minorHAnsi" w:hAnsiTheme="minorHAnsi" w:cstheme="minorHAnsi"/>
                <w:noProof/>
                <w:spacing w:val="-2"/>
                <w:lang w:val="en-US"/>
              </w:rPr>
              <w:t>4.2</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Vías de diligencia debida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_Toc158211756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13</w:t>
            </w:r>
            <w:r w:rsidR="004967AD" w:rsidRPr="008A6F04">
              <w:rPr>
                <w:rFonts w:asciiTheme="minorHAnsi" w:hAnsiTheme="minorHAnsi" w:cstheme="minorHAnsi"/>
                <w:noProof/>
                <w:webHidden/>
              </w:rPr>
              <w:fldChar w:fldCharType="end"/>
            </w:r>
          </w:hyperlink>
        </w:p>
        <w:p w14:paraId="25530A37" w14:textId="36AAA59C"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7" w:history="1">
            <w:r w:rsidR="004967AD" w:rsidRPr="008A6F04">
              <w:rPr>
                <w:rStyle w:val="Hyperlink"/>
                <w:rFonts w:asciiTheme="minorHAnsi" w:hAnsiTheme="minorHAnsi" w:cstheme="minorHAnsi"/>
                <w:noProof/>
                <w:spacing w:val="-2"/>
                <w:lang w:val="en-US"/>
              </w:rPr>
              <w:t>4.3</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¿Quién se ocupa del proceso de diligencia debida?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_Toc158211757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14</w:t>
            </w:r>
            <w:r w:rsidR="004967AD" w:rsidRPr="008A6F04">
              <w:rPr>
                <w:rFonts w:asciiTheme="minorHAnsi" w:hAnsiTheme="minorHAnsi" w:cstheme="minorHAnsi"/>
                <w:noProof/>
                <w:webHidden/>
              </w:rPr>
              <w:fldChar w:fldCharType="end"/>
            </w:r>
          </w:hyperlink>
        </w:p>
        <w:p w14:paraId="7DBBB09A" w14:textId="670AD595"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8" w:history="1">
            <w:r w:rsidR="004967AD" w:rsidRPr="008A6F04">
              <w:rPr>
                <w:rStyle w:val="Hyperlink"/>
                <w:rFonts w:asciiTheme="minorHAnsi" w:hAnsiTheme="minorHAnsi" w:cstheme="minorHAnsi"/>
                <w:noProof/>
                <w:spacing w:val="-2"/>
                <w:lang w:val="en-US"/>
              </w:rPr>
              <w:t>4.4</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Niveles de riesgo</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_Toc158211758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14</w:t>
            </w:r>
            <w:r w:rsidR="004967AD" w:rsidRPr="008A6F04">
              <w:rPr>
                <w:rFonts w:asciiTheme="minorHAnsi" w:hAnsiTheme="minorHAnsi" w:cstheme="minorHAnsi"/>
                <w:noProof/>
                <w:webHidden/>
              </w:rPr>
              <w:fldChar w:fldCharType="end"/>
            </w:r>
          </w:hyperlink>
        </w:p>
        <w:p w14:paraId="2472EEDF" w14:textId="3AB00A80"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59" w:history="1">
            <w:r w:rsidR="004967AD" w:rsidRPr="008A6F04">
              <w:rPr>
                <w:rStyle w:val="Hyperlink"/>
                <w:rFonts w:asciiTheme="minorHAnsi" w:hAnsiTheme="minorHAnsi" w:cstheme="minorHAnsi"/>
                <w:noProof/>
                <w:spacing w:val="-2"/>
                <w:lang w:val="en-US"/>
              </w:rPr>
              <w:t>4.5</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Asesoramiento y aseguramiento de la calidad de la diligencia debida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_Toc158211759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15</w:t>
            </w:r>
            <w:r w:rsidR="004967AD" w:rsidRPr="008A6F04">
              <w:rPr>
                <w:rFonts w:asciiTheme="minorHAnsi" w:hAnsiTheme="minorHAnsi" w:cstheme="minorHAnsi"/>
                <w:noProof/>
                <w:webHidden/>
              </w:rPr>
              <w:fldChar w:fldCharType="end"/>
            </w:r>
          </w:hyperlink>
        </w:p>
        <w:p w14:paraId="68429C47" w14:textId="775FE13B"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0" w:history="1">
            <w:r w:rsidR="004967AD" w:rsidRPr="008A6F04">
              <w:rPr>
                <w:rStyle w:val="Hyperlink"/>
                <w:rFonts w:asciiTheme="minorHAnsi" w:hAnsiTheme="minorHAnsi" w:cstheme="minorHAnsi"/>
                <w:noProof/>
                <w:spacing w:val="-2"/>
                <w:lang w:val="en-US"/>
              </w:rPr>
              <w:t>4.6</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Adopción de decisiones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_Toc158211760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15</w:t>
            </w:r>
            <w:r w:rsidR="004967AD" w:rsidRPr="008A6F04">
              <w:rPr>
                <w:rFonts w:asciiTheme="minorHAnsi" w:hAnsiTheme="minorHAnsi" w:cstheme="minorHAnsi"/>
                <w:noProof/>
                <w:webHidden/>
              </w:rPr>
              <w:fldChar w:fldCharType="end"/>
            </w:r>
          </w:hyperlink>
        </w:p>
        <w:p w14:paraId="5E7243A1" w14:textId="59CA18C6"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1" w:history="1">
            <w:r w:rsidR="004967AD" w:rsidRPr="008A6F04">
              <w:rPr>
                <w:rStyle w:val="Hyperlink"/>
                <w:rFonts w:asciiTheme="minorHAnsi" w:hAnsiTheme="minorHAnsi" w:cstheme="minorHAnsi"/>
                <w:noProof/>
                <w:spacing w:val="-2"/>
                <w:lang w:val="en-US"/>
              </w:rPr>
              <w:t>4.7</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Seguimiento de la asociación, gestión de riesgos y presentación de informes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_Toc158211761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17</w:t>
            </w:r>
            <w:r w:rsidR="004967AD" w:rsidRPr="008A6F04">
              <w:rPr>
                <w:rFonts w:asciiTheme="minorHAnsi" w:hAnsiTheme="minorHAnsi" w:cstheme="minorHAnsi"/>
                <w:noProof/>
                <w:webHidden/>
              </w:rPr>
              <w:fldChar w:fldCharType="end"/>
            </w:r>
          </w:hyperlink>
        </w:p>
        <w:p w14:paraId="609970A5" w14:textId="2A244779"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2" w:history="1">
            <w:r w:rsidR="004967AD" w:rsidRPr="008A6F04">
              <w:rPr>
                <w:rStyle w:val="Hyperlink"/>
                <w:rFonts w:asciiTheme="minorHAnsi" w:hAnsiTheme="minorHAnsi" w:cstheme="minorHAnsi"/>
                <w:noProof/>
                <w:spacing w:val="-2"/>
                <w:lang w:val="en-US"/>
              </w:rPr>
              <w:t>4.8</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Verificaciones esporádicas del proceso de diligencia debida</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_Toc158211762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17</w:t>
            </w:r>
            <w:r w:rsidR="004967AD" w:rsidRPr="008A6F04">
              <w:rPr>
                <w:rFonts w:asciiTheme="minorHAnsi" w:hAnsiTheme="minorHAnsi" w:cstheme="minorHAnsi"/>
                <w:noProof/>
                <w:webHidden/>
              </w:rPr>
              <w:fldChar w:fldCharType="end"/>
            </w:r>
          </w:hyperlink>
        </w:p>
        <w:p w14:paraId="79835F20" w14:textId="53EC62CD"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3" w:history="1">
            <w:r w:rsidR="004967AD" w:rsidRPr="008A6F04">
              <w:rPr>
                <w:rStyle w:val="Hyperlink"/>
                <w:rFonts w:asciiTheme="minorHAnsi" w:hAnsiTheme="minorHAnsi" w:cstheme="minorHAnsi"/>
                <w:noProof/>
                <w:spacing w:val="-2"/>
                <w:lang w:val="en-US"/>
              </w:rPr>
              <w:t>4.9</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Situaciones de crisis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_Toc158211763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17</w:t>
            </w:r>
            <w:r w:rsidR="004967AD" w:rsidRPr="008A6F04">
              <w:rPr>
                <w:rFonts w:asciiTheme="minorHAnsi" w:hAnsiTheme="minorHAnsi" w:cstheme="minorHAnsi"/>
                <w:noProof/>
                <w:webHidden/>
              </w:rPr>
              <w:fldChar w:fldCharType="end"/>
            </w:r>
          </w:hyperlink>
        </w:p>
        <w:p w14:paraId="3FE55220" w14:textId="22FBE984" w:rsidR="004967AD" w:rsidRPr="008A6F04" w:rsidRDefault="00000000">
          <w:pPr>
            <w:pStyle w:val="TOC1"/>
            <w:tabs>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4" w:history="1">
            <w:r w:rsidR="004967AD" w:rsidRPr="008A6F04">
              <w:rPr>
                <w:rStyle w:val="Hyperlink"/>
                <w:rFonts w:asciiTheme="minorHAnsi" w:hAnsiTheme="minorHAnsi" w:cstheme="minorHAnsi"/>
                <w:noProof/>
                <w:lang w:bidi="es-ES"/>
              </w:rPr>
              <w:t>Anexo 1: Principios rectores y tipos de asociaciones con el sector privado</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_Toc158211764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19</w:t>
            </w:r>
            <w:r w:rsidR="004967AD" w:rsidRPr="008A6F04">
              <w:rPr>
                <w:rFonts w:asciiTheme="minorHAnsi" w:hAnsiTheme="minorHAnsi" w:cstheme="minorHAnsi"/>
                <w:noProof/>
                <w:webHidden/>
              </w:rPr>
              <w:fldChar w:fldCharType="end"/>
            </w:r>
          </w:hyperlink>
        </w:p>
        <w:p w14:paraId="5B8C6712" w14:textId="2354DBA2"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5" w:history="1">
            <w:r w:rsidR="004967AD" w:rsidRPr="008A6F04">
              <w:rPr>
                <w:rStyle w:val="Hyperlink"/>
                <w:rFonts w:asciiTheme="minorHAnsi" w:hAnsiTheme="minorHAnsi" w:cstheme="minorHAnsi"/>
                <w:noProof/>
                <w:spacing w:val="-2"/>
                <w:lang w:val="en-US"/>
              </w:rPr>
              <w:t>1.</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Definición de asociación</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_Toc158211765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19</w:t>
            </w:r>
            <w:r w:rsidR="004967AD" w:rsidRPr="008A6F04">
              <w:rPr>
                <w:rFonts w:asciiTheme="minorHAnsi" w:hAnsiTheme="minorHAnsi" w:cstheme="minorHAnsi"/>
                <w:noProof/>
                <w:webHidden/>
              </w:rPr>
              <w:fldChar w:fldCharType="end"/>
            </w:r>
          </w:hyperlink>
        </w:p>
        <w:p w14:paraId="345B0863" w14:textId="3E1087D4"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6" w:history="1">
            <w:r w:rsidR="004967AD" w:rsidRPr="008A6F04">
              <w:rPr>
                <w:rStyle w:val="Hyperlink"/>
                <w:rFonts w:asciiTheme="minorHAnsi" w:hAnsiTheme="minorHAnsi" w:cstheme="minorHAnsi"/>
                <w:noProof/>
                <w:spacing w:val="-2"/>
                <w:lang w:val="en-US"/>
              </w:rPr>
              <w:t>2.</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Principios rectores de las asociaciones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_Toc158211766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19</w:t>
            </w:r>
            <w:r w:rsidR="004967AD" w:rsidRPr="008A6F04">
              <w:rPr>
                <w:rFonts w:asciiTheme="minorHAnsi" w:hAnsiTheme="minorHAnsi" w:cstheme="minorHAnsi"/>
                <w:noProof/>
                <w:webHidden/>
              </w:rPr>
              <w:fldChar w:fldCharType="end"/>
            </w:r>
          </w:hyperlink>
        </w:p>
        <w:p w14:paraId="235D988E" w14:textId="34789F25"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7" w:history="1">
            <w:r w:rsidR="004967AD" w:rsidRPr="008A6F04">
              <w:rPr>
                <w:rStyle w:val="Hyperlink"/>
                <w:rFonts w:asciiTheme="minorHAnsi" w:hAnsiTheme="minorHAnsi" w:cstheme="minorHAnsi"/>
                <w:noProof/>
                <w:spacing w:val="-2"/>
                <w:lang w:val="en-US"/>
              </w:rPr>
              <w:t>3.</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lang w:bidi="es-ES"/>
              </w:rPr>
              <w:t>Tipos de interacción</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_Toc158211767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20</w:t>
            </w:r>
            <w:r w:rsidR="004967AD" w:rsidRPr="008A6F04">
              <w:rPr>
                <w:rFonts w:asciiTheme="minorHAnsi" w:hAnsiTheme="minorHAnsi" w:cstheme="minorHAnsi"/>
                <w:noProof/>
                <w:webHidden/>
              </w:rPr>
              <w:fldChar w:fldCharType="end"/>
            </w:r>
          </w:hyperlink>
        </w:p>
        <w:p w14:paraId="58B24A37" w14:textId="1031B0C0" w:rsidR="004967AD" w:rsidRPr="008A6F04" w:rsidRDefault="00000000">
          <w:pPr>
            <w:pStyle w:val="TOC1"/>
            <w:tabs>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8" w:history="1">
            <w:r w:rsidR="004967AD" w:rsidRPr="008A6F04">
              <w:rPr>
                <w:rStyle w:val="Hyperlink"/>
                <w:rFonts w:asciiTheme="minorHAnsi" w:hAnsiTheme="minorHAnsi" w:cstheme="minorHAnsi"/>
                <w:noProof/>
                <w:lang w:bidi="es-ES"/>
              </w:rPr>
              <w:t>Anexo 2: Tipos de interacción con el sector privado</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_Toc158211768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24</w:t>
            </w:r>
            <w:r w:rsidR="004967AD" w:rsidRPr="008A6F04">
              <w:rPr>
                <w:rFonts w:asciiTheme="minorHAnsi" w:hAnsiTheme="minorHAnsi" w:cstheme="minorHAnsi"/>
                <w:noProof/>
                <w:webHidden/>
              </w:rPr>
              <w:fldChar w:fldCharType="end"/>
            </w:r>
          </w:hyperlink>
        </w:p>
        <w:p w14:paraId="4AD5F686" w14:textId="506E83ED"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69" w:history="1">
            <w:r w:rsidR="004967AD" w:rsidRPr="008A6F04">
              <w:rPr>
                <w:rStyle w:val="Hyperlink"/>
                <w:rFonts w:asciiTheme="minorHAnsi" w:hAnsiTheme="minorHAnsi" w:cstheme="minorHAnsi"/>
                <w:noProof/>
                <w:lang w:val="en-US"/>
              </w:rPr>
              <w:t>a)</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spacing w:val="3"/>
                <w:lang w:bidi="es-ES"/>
              </w:rPr>
              <w:t>Promoción y diálogo sobre políticas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_Toc158211769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24</w:t>
            </w:r>
            <w:r w:rsidR="004967AD" w:rsidRPr="008A6F04">
              <w:rPr>
                <w:rFonts w:asciiTheme="minorHAnsi" w:hAnsiTheme="minorHAnsi" w:cstheme="minorHAnsi"/>
                <w:noProof/>
                <w:webHidden/>
              </w:rPr>
              <w:fldChar w:fldCharType="end"/>
            </w:r>
          </w:hyperlink>
        </w:p>
        <w:p w14:paraId="0D5F44A8" w14:textId="3A129218"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70" w:history="1">
            <w:r w:rsidR="004967AD" w:rsidRPr="008A6F04">
              <w:rPr>
                <w:rStyle w:val="Hyperlink"/>
                <w:rFonts w:asciiTheme="minorHAnsi" w:hAnsiTheme="minorHAnsi" w:cstheme="minorHAnsi"/>
                <w:noProof/>
                <w:lang w:val="en-US"/>
              </w:rPr>
              <w:t>b)</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spacing w:val="3"/>
                <w:lang w:bidi="es-ES"/>
              </w:rPr>
              <w:t>Movilización de recursos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_Toc158211770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24</w:t>
            </w:r>
            <w:r w:rsidR="004967AD" w:rsidRPr="008A6F04">
              <w:rPr>
                <w:rFonts w:asciiTheme="minorHAnsi" w:hAnsiTheme="minorHAnsi" w:cstheme="minorHAnsi"/>
                <w:noProof/>
                <w:webHidden/>
              </w:rPr>
              <w:fldChar w:fldCharType="end"/>
            </w:r>
          </w:hyperlink>
        </w:p>
        <w:p w14:paraId="1AD98992" w14:textId="62F080A9"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71" w:history="1">
            <w:r w:rsidR="004967AD" w:rsidRPr="008A6F04">
              <w:rPr>
                <w:rStyle w:val="Hyperlink"/>
                <w:rFonts w:asciiTheme="minorHAnsi" w:hAnsiTheme="minorHAnsi" w:cstheme="minorHAnsi"/>
                <w:noProof/>
                <w:lang w:val="en-US"/>
              </w:rPr>
              <w:t>c)</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spacing w:val="9"/>
                <w:lang w:bidi="es-ES"/>
              </w:rPr>
              <w:t>Innovaciones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_Toc158211771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25</w:t>
            </w:r>
            <w:r w:rsidR="004967AD" w:rsidRPr="008A6F04">
              <w:rPr>
                <w:rFonts w:asciiTheme="minorHAnsi" w:hAnsiTheme="minorHAnsi" w:cstheme="minorHAnsi"/>
                <w:noProof/>
                <w:webHidden/>
              </w:rPr>
              <w:fldChar w:fldCharType="end"/>
            </w:r>
          </w:hyperlink>
        </w:p>
        <w:p w14:paraId="267F63C8" w14:textId="60C0BE95"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72" w:history="1">
            <w:r w:rsidR="004967AD" w:rsidRPr="008A6F04">
              <w:rPr>
                <w:rStyle w:val="Hyperlink"/>
                <w:rFonts w:asciiTheme="minorHAnsi" w:hAnsiTheme="minorHAnsi" w:cstheme="minorHAnsi"/>
                <w:noProof/>
                <w:lang w:val="en-US"/>
              </w:rPr>
              <w:t>d)</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spacing w:val="2"/>
                <w:lang w:bidi="es-ES"/>
              </w:rPr>
              <w:t>Potenciación de la actividad principal para favorecer los mercados inclusivos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_Toc158211772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26</w:t>
            </w:r>
            <w:r w:rsidR="004967AD" w:rsidRPr="008A6F04">
              <w:rPr>
                <w:rFonts w:asciiTheme="minorHAnsi" w:hAnsiTheme="minorHAnsi" w:cstheme="minorHAnsi"/>
                <w:noProof/>
                <w:webHidden/>
              </w:rPr>
              <w:fldChar w:fldCharType="end"/>
            </w:r>
          </w:hyperlink>
        </w:p>
        <w:p w14:paraId="0023BCE9" w14:textId="67869B05" w:rsidR="004967AD" w:rsidRPr="008A6F04" w:rsidRDefault="00000000">
          <w:pPr>
            <w:pStyle w:val="TOC2"/>
            <w:tabs>
              <w:tab w:val="left" w:pos="1379"/>
              <w:tab w:val="right" w:leader="dot" w:pos="9940"/>
            </w:tabs>
            <w:rPr>
              <w:rFonts w:asciiTheme="minorHAnsi" w:eastAsiaTheme="minorEastAsia" w:hAnsiTheme="minorHAnsi" w:cstheme="minorHAnsi"/>
              <w:noProof/>
              <w:kern w:val="2"/>
              <w:sz w:val="24"/>
              <w:szCs w:val="24"/>
              <w:lang w:val="en-GB" w:eastAsia="en-GB" w:bidi="ar-SA"/>
              <w14:ligatures w14:val="standardContextual"/>
            </w:rPr>
          </w:pPr>
          <w:hyperlink w:anchor="_Toc158211773" w:history="1">
            <w:r w:rsidR="004967AD" w:rsidRPr="008A6F04">
              <w:rPr>
                <w:rStyle w:val="Hyperlink"/>
                <w:rFonts w:asciiTheme="minorHAnsi" w:hAnsiTheme="minorHAnsi" w:cstheme="minorHAnsi"/>
                <w:noProof/>
                <w:lang w:val="en-US"/>
              </w:rPr>
              <w:t>e)</w:t>
            </w:r>
            <w:r w:rsidR="004967AD" w:rsidRPr="008A6F04">
              <w:rPr>
                <w:rFonts w:asciiTheme="minorHAnsi" w:eastAsiaTheme="minorEastAsia" w:hAnsiTheme="minorHAnsi" w:cstheme="minorHAnsi"/>
                <w:noProof/>
                <w:kern w:val="2"/>
                <w:sz w:val="24"/>
                <w:szCs w:val="24"/>
                <w:lang w:val="en-GB" w:eastAsia="en-GB" w:bidi="ar-SA"/>
                <w14:ligatures w14:val="standardContextual"/>
              </w:rPr>
              <w:tab/>
            </w:r>
            <w:r w:rsidR="004967AD" w:rsidRPr="008A6F04">
              <w:rPr>
                <w:rStyle w:val="Hyperlink"/>
                <w:rFonts w:asciiTheme="minorHAnsi" w:hAnsiTheme="minorHAnsi" w:cstheme="minorHAnsi"/>
                <w:noProof/>
                <w:spacing w:val="9"/>
                <w:lang w:bidi="es-ES"/>
              </w:rPr>
              <w:t>Asociaciones transformadoras</w:t>
            </w:r>
            <w:r w:rsidR="004967AD" w:rsidRPr="008A6F04">
              <w:rPr>
                <w:rFonts w:asciiTheme="minorHAnsi" w:hAnsiTheme="minorHAnsi" w:cstheme="minorHAnsi"/>
                <w:noProof/>
                <w:webHidden/>
              </w:rPr>
              <w:tab/>
            </w:r>
            <w:r w:rsidR="004967AD" w:rsidRPr="008A6F04">
              <w:rPr>
                <w:rFonts w:asciiTheme="minorHAnsi" w:hAnsiTheme="minorHAnsi" w:cstheme="minorHAnsi"/>
                <w:noProof/>
                <w:webHidden/>
              </w:rPr>
              <w:fldChar w:fldCharType="begin"/>
            </w:r>
            <w:r w:rsidR="004967AD" w:rsidRPr="008A6F04">
              <w:rPr>
                <w:rFonts w:asciiTheme="minorHAnsi" w:hAnsiTheme="minorHAnsi" w:cstheme="minorHAnsi"/>
                <w:noProof/>
                <w:webHidden/>
              </w:rPr>
              <w:instrText xml:space="preserve"> PAGEREF _Toc158211773 \h </w:instrText>
            </w:r>
            <w:r w:rsidR="004967AD" w:rsidRPr="008A6F04">
              <w:rPr>
                <w:rFonts w:asciiTheme="minorHAnsi" w:hAnsiTheme="minorHAnsi" w:cstheme="minorHAnsi"/>
                <w:noProof/>
                <w:webHidden/>
              </w:rPr>
            </w:r>
            <w:r w:rsidR="004967AD" w:rsidRPr="008A6F04">
              <w:rPr>
                <w:rFonts w:asciiTheme="minorHAnsi" w:hAnsiTheme="minorHAnsi" w:cstheme="minorHAnsi"/>
                <w:noProof/>
                <w:webHidden/>
              </w:rPr>
              <w:fldChar w:fldCharType="separate"/>
            </w:r>
            <w:r w:rsidR="005C789A">
              <w:rPr>
                <w:rFonts w:asciiTheme="minorHAnsi" w:hAnsiTheme="minorHAnsi" w:cstheme="minorHAnsi"/>
                <w:noProof/>
                <w:webHidden/>
              </w:rPr>
              <w:t>27</w:t>
            </w:r>
            <w:r w:rsidR="004967AD" w:rsidRPr="008A6F04">
              <w:rPr>
                <w:rFonts w:asciiTheme="minorHAnsi" w:hAnsiTheme="minorHAnsi" w:cstheme="minorHAnsi"/>
                <w:noProof/>
                <w:webHidden/>
              </w:rPr>
              <w:fldChar w:fldCharType="end"/>
            </w:r>
          </w:hyperlink>
        </w:p>
        <w:p w14:paraId="24CC2B2D" w14:textId="7612F488" w:rsidR="00474239" w:rsidRPr="008A6F04" w:rsidRDefault="005F2731">
          <w:pPr>
            <w:rPr>
              <w:rFonts w:asciiTheme="minorHAnsi" w:hAnsiTheme="minorHAnsi" w:cstheme="minorHAnsi"/>
            </w:rPr>
          </w:pPr>
          <w:r w:rsidRPr="008A6F04">
            <w:rPr>
              <w:rFonts w:asciiTheme="minorHAnsi" w:hAnsiTheme="minorHAnsi" w:cstheme="minorHAnsi"/>
              <w:lang w:bidi="es-ES"/>
            </w:rPr>
            <w:fldChar w:fldCharType="end"/>
          </w:r>
        </w:p>
      </w:sdtContent>
    </w:sdt>
    <w:p w14:paraId="24CC2B2E" w14:textId="77777777" w:rsidR="00474239" w:rsidRPr="008A6F04" w:rsidRDefault="00474239">
      <w:pPr>
        <w:rPr>
          <w:rFonts w:asciiTheme="minorHAnsi" w:hAnsiTheme="minorHAnsi" w:cstheme="minorHAnsi"/>
        </w:rPr>
        <w:sectPr w:rsidR="00474239" w:rsidRPr="008A6F04" w:rsidSect="001E407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40" w:right="800" w:bottom="280" w:left="1160" w:header="720" w:footer="388" w:gutter="0"/>
          <w:cols w:space="720"/>
        </w:sectPr>
      </w:pPr>
    </w:p>
    <w:p w14:paraId="24CC2B2F" w14:textId="77777777" w:rsidR="00474239" w:rsidRPr="008A6F04" w:rsidRDefault="005F2731">
      <w:pPr>
        <w:spacing w:before="59"/>
        <w:ind w:left="2923" w:right="3291"/>
        <w:jc w:val="center"/>
        <w:rPr>
          <w:rFonts w:asciiTheme="minorHAnsi" w:hAnsiTheme="minorHAnsi" w:cstheme="minorHAnsi"/>
          <w:b/>
        </w:rPr>
      </w:pPr>
      <w:r w:rsidRPr="008A6F04">
        <w:rPr>
          <w:rFonts w:asciiTheme="minorHAnsi" w:hAnsiTheme="minorHAnsi" w:cstheme="minorHAnsi"/>
          <w:b/>
          <w:lang w:bidi="es-ES"/>
        </w:rPr>
        <w:lastRenderedPageBreak/>
        <w:t>PRINCIPALES TÉRMINOS Y SIGLAS</w:t>
      </w:r>
    </w:p>
    <w:p w14:paraId="78D50494" w14:textId="77777777" w:rsidR="00114B2E" w:rsidRPr="008A6F04" w:rsidRDefault="00114B2E">
      <w:pPr>
        <w:spacing w:before="59"/>
        <w:ind w:left="2923" w:right="3291"/>
        <w:jc w:val="center"/>
        <w:rPr>
          <w:rFonts w:asciiTheme="minorHAnsi" w:hAnsiTheme="minorHAnsi" w:cstheme="minorHAnsi"/>
          <w:b/>
        </w:rPr>
      </w:pPr>
    </w:p>
    <w:p w14:paraId="3976B343" w14:textId="112B9C39" w:rsidR="006761F3" w:rsidRPr="008A6F04" w:rsidRDefault="006761F3" w:rsidP="004176C7">
      <w:pPr>
        <w:spacing w:before="60"/>
        <w:ind w:left="3600" w:right="636" w:hanging="3228"/>
        <w:jc w:val="both"/>
        <w:rPr>
          <w:rFonts w:asciiTheme="minorHAnsi" w:hAnsiTheme="minorHAnsi" w:cstheme="minorHAnsi"/>
          <w:lang w:bidi="es-ES"/>
        </w:rPr>
      </w:pPr>
      <w:r w:rsidRPr="008A6F04">
        <w:rPr>
          <w:rFonts w:asciiTheme="minorHAnsi" w:hAnsiTheme="minorHAnsi" w:cstheme="minorHAnsi"/>
          <w:b/>
          <w:lang w:bidi="es-ES"/>
        </w:rPr>
        <w:t>Actividad principal</w:t>
      </w:r>
      <w:r w:rsidRPr="008A6F04">
        <w:rPr>
          <w:rFonts w:asciiTheme="minorHAnsi" w:hAnsiTheme="minorHAnsi" w:cstheme="minorHAnsi"/>
          <w:b/>
          <w:lang w:bidi="es-ES"/>
        </w:rPr>
        <w:tab/>
      </w:r>
      <w:r w:rsidRPr="008A6F04">
        <w:rPr>
          <w:rFonts w:asciiTheme="minorHAnsi" w:hAnsiTheme="minorHAnsi" w:cstheme="minorHAnsi"/>
          <w:lang w:bidi="es-ES"/>
        </w:rPr>
        <w:t>Son los activos y competencias de la empresa que generan un rendimiento financiero para ella y para sus propietarios. “Actividad principal” es el término utilizado para describir a qué se dedica esencialmente una entidad.</w:t>
      </w:r>
    </w:p>
    <w:p w14:paraId="19C7F299" w14:textId="39190D9A" w:rsidR="006761F3" w:rsidRPr="008A6F04" w:rsidRDefault="006761F3" w:rsidP="002E183D">
      <w:pPr>
        <w:spacing w:before="56"/>
        <w:ind w:left="2520" w:hanging="2149"/>
        <w:rPr>
          <w:rFonts w:asciiTheme="minorHAnsi" w:hAnsiTheme="minorHAnsi" w:cstheme="minorHAnsi"/>
        </w:rPr>
      </w:pPr>
      <w:r w:rsidRPr="008A6F04">
        <w:rPr>
          <w:rFonts w:asciiTheme="minorHAnsi" w:hAnsiTheme="minorHAnsi" w:cstheme="minorHAnsi"/>
          <w:b/>
          <w:lang w:bidi="es-ES"/>
        </w:rPr>
        <w:t>AFIM</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Mecanismo Africano para unos Mercados Inclusivos</w:t>
      </w:r>
    </w:p>
    <w:p w14:paraId="26B2A895" w14:textId="1C81C2C0" w:rsidR="006761F3" w:rsidRPr="008A6F04" w:rsidRDefault="006761F3" w:rsidP="004967AD">
      <w:pPr>
        <w:spacing w:before="59"/>
        <w:ind w:left="2520" w:hanging="2149"/>
        <w:jc w:val="both"/>
        <w:rPr>
          <w:rFonts w:asciiTheme="minorHAnsi" w:hAnsiTheme="minorHAnsi" w:cstheme="minorHAnsi"/>
        </w:rPr>
      </w:pPr>
      <w:r w:rsidRPr="008A6F04">
        <w:rPr>
          <w:rFonts w:asciiTheme="minorHAnsi" w:hAnsiTheme="minorHAnsi" w:cstheme="minorHAnsi"/>
          <w:b/>
          <w:lang w:bidi="es-ES"/>
        </w:rPr>
        <w:t>ASG</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Ambiental, social y de gobernanza</w:t>
      </w:r>
    </w:p>
    <w:p w14:paraId="2EFA1D2B" w14:textId="6D381B71" w:rsidR="006761F3" w:rsidRPr="008A6F04" w:rsidRDefault="006761F3" w:rsidP="002E183D">
      <w:pPr>
        <w:spacing w:before="60"/>
        <w:ind w:left="2520" w:hanging="2149"/>
        <w:rPr>
          <w:rFonts w:asciiTheme="minorHAnsi" w:hAnsiTheme="minorHAnsi" w:cstheme="minorHAnsi"/>
          <w:lang w:bidi="es-ES"/>
        </w:rPr>
      </w:pPr>
      <w:r w:rsidRPr="008A6F04">
        <w:rPr>
          <w:rFonts w:asciiTheme="minorHAnsi" w:hAnsiTheme="minorHAnsi" w:cstheme="minorHAnsi"/>
          <w:b/>
          <w:lang w:bidi="es-ES"/>
        </w:rPr>
        <w:t>BERA</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Oficina de Relaciones Externas y Promoción</w:t>
      </w:r>
    </w:p>
    <w:p w14:paraId="4C3DC792" w14:textId="78C9B52B" w:rsidR="006761F3" w:rsidRPr="008A6F04" w:rsidRDefault="006761F3" w:rsidP="004176C7">
      <w:pPr>
        <w:spacing w:before="63"/>
        <w:ind w:left="3600" w:right="646" w:hanging="3229"/>
        <w:jc w:val="both"/>
        <w:rPr>
          <w:rFonts w:asciiTheme="minorHAnsi" w:hAnsiTheme="minorHAnsi" w:cstheme="minorHAnsi"/>
        </w:rPr>
      </w:pPr>
      <w:r w:rsidRPr="008A6F04">
        <w:rPr>
          <w:rFonts w:asciiTheme="minorHAnsi" w:hAnsiTheme="minorHAnsi" w:cstheme="minorHAnsi"/>
          <w:b/>
          <w:lang w:bidi="es-ES"/>
        </w:rPr>
        <w:t>Bienes</w:t>
      </w:r>
      <w:r w:rsidRPr="008A6F04">
        <w:rPr>
          <w:rFonts w:asciiTheme="minorHAnsi" w:hAnsiTheme="minorHAnsi" w:cstheme="minorHAnsi"/>
          <w:b/>
          <w:lang w:bidi="es-ES"/>
        </w:rPr>
        <w:tab/>
      </w:r>
      <w:r w:rsidRPr="008A6F04">
        <w:rPr>
          <w:rFonts w:asciiTheme="minorHAnsi" w:hAnsiTheme="minorHAnsi" w:cstheme="minorHAnsi"/>
          <w:lang w:bidi="es-ES"/>
        </w:rPr>
        <w:t>Los productos tangibles que elabora y suministra una empresa (p. ej., víveres, medicamentos, vehículos, etc.).</w:t>
      </w:r>
    </w:p>
    <w:p w14:paraId="791E1AC8" w14:textId="5F3EF27B" w:rsidR="006761F3" w:rsidRPr="008A6F04" w:rsidRDefault="006761F3" w:rsidP="002E183D">
      <w:pPr>
        <w:spacing w:before="60"/>
        <w:ind w:left="2520" w:hanging="2149"/>
        <w:rPr>
          <w:rFonts w:asciiTheme="minorHAnsi" w:hAnsiTheme="minorHAnsi" w:cstheme="minorHAnsi"/>
        </w:rPr>
      </w:pPr>
      <w:r w:rsidRPr="008A6F04">
        <w:rPr>
          <w:rFonts w:asciiTheme="minorHAnsi" w:hAnsiTheme="minorHAnsi" w:cstheme="minorHAnsi"/>
          <w:b/>
          <w:lang w:bidi="es-ES"/>
        </w:rPr>
        <w:t>BPPS</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Oficina de Políticas y Apoyo a Programas</w:t>
      </w:r>
    </w:p>
    <w:p w14:paraId="12F65655" w14:textId="138E9035" w:rsidR="006761F3" w:rsidRPr="008A6F04" w:rsidRDefault="006761F3" w:rsidP="004176C7">
      <w:pPr>
        <w:spacing w:before="60"/>
        <w:ind w:left="3600" w:right="647" w:hanging="3228"/>
        <w:jc w:val="both"/>
        <w:rPr>
          <w:rFonts w:asciiTheme="minorHAnsi" w:hAnsiTheme="minorHAnsi" w:cstheme="minorHAnsi"/>
        </w:rPr>
      </w:pPr>
      <w:r w:rsidRPr="008A6F04">
        <w:rPr>
          <w:rFonts w:asciiTheme="minorHAnsi" w:hAnsiTheme="minorHAnsi" w:cstheme="minorHAnsi"/>
          <w:b/>
          <w:lang w:bidi="es-ES"/>
        </w:rPr>
        <w:t>Cadena de suministro</w:t>
      </w:r>
      <w:r w:rsidRPr="008A6F04">
        <w:rPr>
          <w:rFonts w:asciiTheme="minorHAnsi" w:hAnsiTheme="minorHAnsi" w:cstheme="minorHAnsi"/>
          <w:b/>
          <w:lang w:bidi="es-ES"/>
        </w:rPr>
        <w:tab/>
      </w:r>
      <w:r w:rsidRPr="008A6F04">
        <w:rPr>
          <w:rFonts w:asciiTheme="minorHAnsi" w:hAnsiTheme="minorHAnsi" w:cstheme="minorHAnsi"/>
          <w:lang w:bidi="es-ES"/>
        </w:rPr>
        <w:t>Las transacciones económicas que se llevan a cabo entre el productor primario y la empresa que adquiere un producto.</w:t>
      </w:r>
    </w:p>
    <w:p w14:paraId="0F5AAF1B" w14:textId="7412A14F" w:rsidR="006761F3" w:rsidRPr="008A6F04" w:rsidRDefault="006761F3" w:rsidP="002E183D">
      <w:pPr>
        <w:spacing w:before="60"/>
        <w:ind w:left="2520" w:hanging="2149"/>
        <w:rPr>
          <w:rFonts w:asciiTheme="minorHAnsi" w:hAnsiTheme="minorHAnsi" w:cstheme="minorHAnsi"/>
        </w:rPr>
      </w:pPr>
      <w:r w:rsidRPr="008A6F04">
        <w:rPr>
          <w:rFonts w:asciiTheme="minorHAnsi" w:hAnsiTheme="minorHAnsi" w:cstheme="minorHAnsi"/>
          <w:b/>
          <w:lang w:bidi="es-ES"/>
        </w:rPr>
        <w:t>CCI</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Comunidades de conocimiento e innovación</w:t>
      </w:r>
    </w:p>
    <w:p w14:paraId="24FC6970" w14:textId="4DC1CE75" w:rsidR="006761F3" w:rsidRPr="008A6F04" w:rsidRDefault="006761F3" w:rsidP="004176C7">
      <w:pPr>
        <w:spacing w:before="58"/>
        <w:ind w:left="3600" w:right="643" w:hanging="3229"/>
        <w:rPr>
          <w:rFonts w:asciiTheme="minorHAnsi" w:hAnsiTheme="minorHAnsi" w:cstheme="minorHAnsi"/>
          <w:lang w:bidi="es-ES"/>
        </w:rPr>
      </w:pPr>
      <w:r w:rsidRPr="008A6F04">
        <w:rPr>
          <w:rFonts w:asciiTheme="minorHAnsi" w:hAnsiTheme="minorHAnsi" w:cstheme="minorHAnsi"/>
          <w:b/>
          <w:lang w:bidi="es-ES"/>
        </w:rPr>
        <w:t>CITES</w:t>
      </w:r>
      <w:r w:rsidRPr="008A6F04">
        <w:rPr>
          <w:rFonts w:asciiTheme="minorHAnsi" w:hAnsiTheme="minorHAnsi" w:cstheme="minorHAnsi"/>
          <w:b/>
          <w:lang w:bidi="es-ES"/>
        </w:rPr>
        <w:tab/>
      </w:r>
      <w:r w:rsidRPr="008A6F04">
        <w:rPr>
          <w:rFonts w:asciiTheme="minorHAnsi" w:hAnsiTheme="minorHAnsi" w:cstheme="minorHAnsi"/>
          <w:lang w:bidi="es-ES"/>
        </w:rPr>
        <w:t>Convención sobre el Comercio Internacional de Especies Amenazadas de Fauna y Flora Silvestres</w:t>
      </w:r>
    </w:p>
    <w:p w14:paraId="0265C43C" w14:textId="77777777" w:rsidR="006761F3" w:rsidRPr="008A6F04" w:rsidRDefault="006761F3" w:rsidP="004176C7">
      <w:pPr>
        <w:spacing w:before="62"/>
        <w:ind w:left="3599" w:hanging="3228"/>
        <w:jc w:val="both"/>
        <w:rPr>
          <w:rFonts w:asciiTheme="minorHAnsi" w:hAnsiTheme="minorHAnsi" w:cstheme="minorHAnsi"/>
        </w:rPr>
      </w:pPr>
      <w:r w:rsidRPr="008A6F04">
        <w:rPr>
          <w:rFonts w:asciiTheme="minorHAnsi" w:hAnsiTheme="minorHAnsi" w:cstheme="minorHAnsi"/>
          <w:b/>
          <w:lang w:bidi="es-ES"/>
        </w:rPr>
        <w:t xml:space="preserve">Contribuciones a título gratuito </w:t>
      </w:r>
      <w:r w:rsidRPr="008A6F04">
        <w:rPr>
          <w:rFonts w:asciiTheme="minorHAnsi" w:hAnsiTheme="minorHAnsi" w:cstheme="minorHAnsi"/>
          <w:b/>
          <w:lang w:bidi="es-ES"/>
        </w:rPr>
        <w:tab/>
      </w:r>
      <w:r w:rsidRPr="008A6F04">
        <w:rPr>
          <w:rFonts w:asciiTheme="minorHAnsi" w:hAnsiTheme="minorHAnsi" w:cstheme="minorHAnsi"/>
          <w:lang w:bidi="es-ES"/>
        </w:rPr>
        <w:t>Aportaciones de servicios que hace una empresa al PNUD sin costo alguno para este.</w:t>
      </w:r>
    </w:p>
    <w:p w14:paraId="1525DD68" w14:textId="5114F0ED" w:rsidR="006761F3" w:rsidRPr="008A6F04" w:rsidRDefault="006761F3" w:rsidP="004176C7">
      <w:pPr>
        <w:spacing w:before="58"/>
        <w:ind w:left="3599" w:hanging="3228"/>
        <w:jc w:val="both"/>
        <w:rPr>
          <w:rFonts w:asciiTheme="minorHAnsi" w:hAnsiTheme="minorHAnsi" w:cstheme="minorHAnsi"/>
        </w:rPr>
      </w:pPr>
      <w:r w:rsidRPr="008A6F04">
        <w:rPr>
          <w:rFonts w:asciiTheme="minorHAnsi" w:hAnsiTheme="minorHAnsi" w:cstheme="minorHAnsi"/>
          <w:b/>
          <w:lang w:bidi="es-ES"/>
        </w:rPr>
        <w:t>Contribuciones en especie</w:t>
      </w:r>
      <w:r w:rsidRPr="008A6F04">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Aportaciones de bienes que hace una empresa al PNUD sin costo alguno para este.</w:t>
      </w:r>
    </w:p>
    <w:p w14:paraId="68ABADAE" w14:textId="58F758EF" w:rsidR="006761F3" w:rsidRPr="008A6F04" w:rsidRDefault="006761F3" w:rsidP="004967AD">
      <w:pPr>
        <w:spacing w:before="61"/>
        <w:ind w:left="2520" w:hanging="2149"/>
        <w:rPr>
          <w:rFonts w:asciiTheme="minorHAnsi" w:hAnsiTheme="minorHAnsi" w:cstheme="minorHAnsi"/>
        </w:rPr>
      </w:pPr>
      <w:r w:rsidRPr="008A6F04">
        <w:rPr>
          <w:rFonts w:asciiTheme="minorHAnsi" w:hAnsiTheme="minorHAnsi" w:cstheme="minorHAnsi"/>
          <w:b/>
          <w:lang w:bidi="es-ES"/>
        </w:rPr>
        <w:t>Empresa</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Cualquier sociedad individual de cualquier tamaño con ánimo de lucro</w:t>
      </w:r>
    </w:p>
    <w:p w14:paraId="1D32E752" w14:textId="78DAA4BC" w:rsidR="006761F3" w:rsidRPr="008A6F04" w:rsidRDefault="006761F3" w:rsidP="004967AD">
      <w:pPr>
        <w:spacing w:before="60"/>
        <w:ind w:left="2520" w:hanging="2149"/>
        <w:rPr>
          <w:rFonts w:asciiTheme="minorHAnsi" w:hAnsiTheme="minorHAnsi" w:cstheme="minorHAnsi"/>
        </w:rPr>
      </w:pPr>
      <w:r w:rsidRPr="008A6F04">
        <w:rPr>
          <w:rFonts w:asciiTheme="minorHAnsi" w:hAnsiTheme="minorHAnsi" w:cstheme="minorHAnsi"/>
          <w:b/>
          <w:lang w:bidi="es-ES"/>
        </w:rPr>
        <w:t>GDI</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Grupo sobre el Desempeño Institucional</w:t>
      </w:r>
    </w:p>
    <w:p w14:paraId="44E0F8F9" w14:textId="4206F352" w:rsidR="006761F3" w:rsidRPr="008A6F04" w:rsidRDefault="006761F3" w:rsidP="004176C7">
      <w:pPr>
        <w:spacing w:before="61"/>
        <w:ind w:left="3600" w:right="643" w:hanging="3229"/>
        <w:rPr>
          <w:rFonts w:asciiTheme="minorHAnsi" w:hAnsiTheme="minorHAnsi" w:cstheme="minorHAnsi"/>
        </w:rPr>
      </w:pPr>
      <w:r w:rsidRPr="008A6F04">
        <w:rPr>
          <w:rFonts w:asciiTheme="minorHAnsi" w:hAnsiTheme="minorHAnsi" w:cstheme="minorHAnsi"/>
          <w:b/>
          <w:lang w:bidi="es-ES"/>
        </w:rPr>
        <w:t>Mercados inclusivos</w:t>
      </w:r>
      <w:r w:rsidRPr="008A6F04">
        <w:rPr>
          <w:rFonts w:asciiTheme="minorHAnsi" w:hAnsiTheme="minorHAnsi" w:cstheme="minorHAnsi"/>
          <w:b/>
          <w:lang w:bidi="es-ES"/>
        </w:rPr>
        <w:tab/>
      </w:r>
      <w:r w:rsidRPr="008A6F04">
        <w:rPr>
          <w:rFonts w:asciiTheme="minorHAnsi" w:hAnsiTheme="minorHAnsi" w:cstheme="minorHAnsi"/>
          <w:lang w:bidi="es-ES"/>
        </w:rPr>
        <w:t>Mercados en los que se empodera y habilita a las personas pobres y desfavorecidas para participar plenamente como consumidores, productores y asalariados.</w:t>
      </w:r>
    </w:p>
    <w:p w14:paraId="05BC4D8A" w14:textId="71DC109C" w:rsidR="006761F3" w:rsidRPr="008A6F04" w:rsidRDefault="006761F3" w:rsidP="004967AD">
      <w:pPr>
        <w:spacing w:before="61"/>
        <w:ind w:left="2520" w:hanging="2149"/>
        <w:rPr>
          <w:rFonts w:asciiTheme="minorHAnsi" w:hAnsiTheme="minorHAnsi" w:cstheme="minorHAnsi"/>
        </w:rPr>
      </w:pPr>
      <w:proofErr w:type="spellStart"/>
      <w:r w:rsidRPr="008A6F04">
        <w:rPr>
          <w:rFonts w:asciiTheme="minorHAnsi" w:hAnsiTheme="minorHAnsi" w:cstheme="minorHAnsi"/>
          <w:b/>
          <w:lang w:bidi="es-ES"/>
        </w:rPr>
        <w:t>MoU</w:t>
      </w:r>
      <w:proofErr w:type="spellEnd"/>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Memorando de entendimiento</w:t>
      </w:r>
    </w:p>
    <w:p w14:paraId="23F75BE2" w14:textId="29102C36" w:rsidR="006761F3" w:rsidRPr="008A6F04" w:rsidRDefault="006761F3" w:rsidP="002E183D">
      <w:pPr>
        <w:spacing w:before="58"/>
        <w:ind w:left="2520" w:hanging="2149"/>
        <w:rPr>
          <w:rFonts w:asciiTheme="minorHAnsi" w:hAnsiTheme="minorHAnsi" w:cstheme="minorHAnsi"/>
        </w:rPr>
      </w:pPr>
      <w:r w:rsidRPr="008A6F04">
        <w:rPr>
          <w:rFonts w:asciiTheme="minorHAnsi" w:hAnsiTheme="minorHAnsi" w:cstheme="minorHAnsi"/>
          <w:b/>
          <w:lang w:bidi="es-ES"/>
        </w:rPr>
        <w:t>ODS</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Objetivos de Desarrollo Sostenible</w:t>
      </w:r>
    </w:p>
    <w:p w14:paraId="638CC225" w14:textId="0FBCD288" w:rsidR="006761F3" w:rsidRPr="008A6F04" w:rsidRDefault="006761F3" w:rsidP="002E183D">
      <w:pPr>
        <w:spacing w:before="61"/>
        <w:ind w:left="2520" w:hanging="2149"/>
        <w:rPr>
          <w:rFonts w:asciiTheme="minorHAnsi" w:hAnsiTheme="minorHAnsi" w:cstheme="minorHAnsi"/>
        </w:rPr>
      </w:pPr>
      <w:r w:rsidRPr="008A6F04">
        <w:rPr>
          <w:rFonts w:asciiTheme="minorHAnsi" w:hAnsiTheme="minorHAnsi" w:cstheme="minorHAnsi"/>
          <w:b/>
          <w:lang w:bidi="es-ES"/>
        </w:rPr>
        <w:t>OP</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Oficina en el país del PNUD</w:t>
      </w:r>
    </w:p>
    <w:p w14:paraId="2A00E580" w14:textId="5210B7C5" w:rsidR="006761F3" w:rsidRPr="008A6F04" w:rsidRDefault="006761F3" w:rsidP="002E183D">
      <w:pPr>
        <w:spacing w:before="59"/>
        <w:ind w:left="2520" w:hanging="2149"/>
        <w:jc w:val="both"/>
        <w:rPr>
          <w:rFonts w:asciiTheme="minorHAnsi" w:hAnsiTheme="minorHAnsi" w:cstheme="minorHAnsi"/>
        </w:rPr>
      </w:pPr>
      <w:r w:rsidRPr="008A6F04">
        <w:rPr>
          <w:rFonts w:asciiTheme="minorHAnsi" w:hAnsiTheme="minorHAnsi" w:cstheme="minorHAnsi"/>
          <w:b/>
          <w:lang w:bidi="es-ES"/>
        </w:rPr>
        <w:t>OR</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Oficina regional del PNUD</w:t>
      </w:r>
    </w:p>
    <w:p w14:paraId="7F713417" w14:textId="04AB6688" w:rsidR="006761F3" w:rsidRPr="008A6F04" w:rsidRDefault="006761F3" w:rsidP="004176C7">
      <w:pPr>
        <w:spacing w:before="60"/>
        <w:ind w:left="3600" w:right="641" w:hanging="3229"/>
        <w:jc w:val="both"/>
        <w:rPr>
          <w:rFonts w:asciiTheme="minorHAnsi" w:hAnsiTheme="minorHAnsi" w:cstheme="minorHAnsi"/>
        </w:rPr>
      </w:pPr>
      <w:r w:rsidRPr="008A6F04">
        <w:rPr>
          <w:rFonts w:asciiTheme="minorHAnsi" w:hAnsiTheme="minorHAnsi" w:cstheme="minorHAnsi"/>
          <w:b/>
          <w:lang w:bidi="es-ES"/>
        </w:rPr>
        <w:t>Pacto Mundial</w:t>
      </w:r>
      <w:r w:rsidRPr="008A6F04">
        <w:rPr>
          <w:rFonts w:asciiTheme="minorHAnsi" w:hAnsiTheme="minorHAnsi" w:cstheme="minorHAnsi"/>
          <w:b/>
          <w:lang w:bidi="es-ES"/>
        </w:rPr>
        <w:tab/>
      </w:r>
      <w:r w:rsidRPr="008A6F04">
        <w:rPr>
          <w:rFonts w:asciiTheme="minorHAnsi" w:hAnsiTheme="minorHAnsi" w:cstheme="minorHAnsi"/>
          <w:lang w:bidi="es-ES"/>
        </w:rPr>
        <w:t>El Pacto Mundial de las Naciones Unidas es una iniciativa política estratégica para empresas comprometidas a alinear su funcionamiento y sus estrategias con diez principios universalmente aceptados en el ámbito de los derechos humanos, los estándares laborales, el medio ambiente y lucha contra la corrupción.</w:t>
      </w:r>
    </w:p>
    <w:p w14:paraId="34E85955" w14:textId="2B3D6A1B" w:rsidR="006761F3" w:rsidRPr="008A6F04" w:rsidRDefault="006761F3" w:rsidP="002E183D">
      <w:pPr>
        <w:spacing w:before="61"/>
        <w:ind w:left="2520" w:hanging="2149"/>
        <w:jc w:val="both"/>
        <w:rPr>
          <w:rFonts w:asciiTheme="minorHAnsi" w:hAnsiTheme="minorHAnsi" w:cstheme="minorHAnsi"/>
        </w:rPr>
      </w:pPr>
      <w:r w:rsidRPr="008A6F04">
        <w:rPr>
          <w:rFonts w:asciiTheme="minorHAnsi" w:hAnsiTheme="minorHAnsi" w:cstheme="minorHAnsi"/>
          <w:b/>
          <w:lang w:bidi="es-ES"/>
        </w:rPr>
        <w:t>PDP</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Programa de Desarrollo de Proveedores</w:t>
      </w:r>
    </w:p>
    <w:p w14:paraId="50B7D8D6" w14:textId="51DB2752" w:rsidR="006761F3" w:rsidRPr="008A6F04" w:rsidRDefault="006761F3" w:rsidP="002E183D">
      <w:pPr>
        <w:spacing w:before="62"/>
        <w:ind w:left="2520" w:hanging="2149"/>
        <w:jc w:val="both"/>
        <w:rPr>
          <w:rFonts w:asciiTheme="minorHAnsi" w:hAnsiTheme="minorHAnsi" w:cstheme="minorHAnsi"/>
        </w:rPr>
      </w:pPr>
      <w:r w:rsidRPr="008A6F04">
        <w:rPr>
          <w:rFonts w:asciiTheme="minorHAnsi" w:hAnsiTheme="minorHAnsi" w:cstheme="minorHAnsi"/>
          <w:b/>
          <w:lang w:bidi="es-ES"/>
        </w:rPr>
        <w:t>POPP</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Políticas y Procedimientos de Operaciones y Programas</w:t>
      </w:r>
    </w:p>
    <w:p w14:paraId="3806641B" w14:textId="15423D7C" w:rsidR="006761F3" w:rsidRPr="008A6F04" w:rsidRDefault="006761F3" w:rsidP="004176C7">
      <w:pPr>
        <w:spacing w:before="58"/>
        <w:ind w:left="3599" w:right="638" w:hanging="3228"/>
        <w:jc w:val="both"/>
        <w:rPr>
          <w:rFonts w:asciiTheme="minorHAnsi" w:hAnsiTheme="minorHAnsi" w:cstheme="minorHAnsi"/>
        </w:rPr>
      </w:pPr>
      <w:r w:rsidRPr="008A6F04">
        <w:rPr>
          <w:rFonts w:asciiTheme="minorHAnsi" w:hAnsiTheme="minorHAnsi" w:cstheme="minorHAnsi"/>
          <w:b/>
          <w:lang w:bidi="es-ES"/>
        </w:rPr>
        <w:t>PSD</w:t>
      </w:r>
      <w:r w:rsidRPr="008A6F04">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Desarrollo del sector privado: promoción del crecimiento de las pequeñas y medianas empresas locales mediante actividades normativas, institucionales y de creación de capacidades, y también mediante el apoyo a la asignación de microfinanciación.</w:t>
      </w:r>
    </w:p>
    <w:p w14:paraId="683B3BE5" w14:textId="38D3A9D7" w:rsidR="006761F3" w:rsidRPr="008A6F04" w:rsidRDefault="006761F3" w:rsidP="002E183D">
      <w:pPr>
        <w:spacing w:before="58"/>
        <w:ind w:left="2520" w:right="638" w:hanging="2149"/>
        <w:jc w:val="both"/>
        <w:rPr>
          <w:rFonts w:asciiTheme="minorHAnsi" w:hAnsiTheme="minorHAnsi" w:cstheme="minorHAnsi"/>
        </w:rPr>
      </w:pPr>
      <w:r w:rsidRPr="008A6F04">
        <w:rPr>
          <w:rFonts w:asciiTheme="minorHAnsi" w:hAnsiTheme="minorHAnsi" w:cstheme="minorHAnsi"/>
          <w:b/>
          <w:lang w:bidi="es-ES"/>
        </w:rPr>
        <w:t>PSDD</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Diligencia debida con el sector privado</w:t>
      </w:r>
    </w:p>
    <w:p w14:paraId="4375A319" w14:textId="5798F48B" w:rsidR="006761F3" w:rsidRPr="008A6F04" w:rsidRDefault="006761F3" w:rsidP="004176C7">
      <w:pPr>
        <w:spacing w:before="61"/>
        <w:ind w:left="3599" w:right="641" w:hanging="3228"/>
        <w:jc w:val="both"/>
        <w:rPr>
          <w:rFonts w:asciiTheme="minorHAnsi" w:hAnsiTheme="minorHAnsi" w:cstheme="minorHAnsi"/>
        </w:rPr>
      </w:pPr>
      <w:r w:rsidRPr="008A6F04">
        <w:rPr>
          <w:rFonts w:asciiTheme="minorHAnsi" w:hAnsiTheme="minorHAnsi" w:cstheme="minorHAnsi"/>
          <w:b/>
          <w:lang w:bidi="es-ES"/>
        </w:rPr>
        <w:t>PSE</w:t>
      </w:r>
      <w:r w:rsidRPr="008A6F04">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 xml:space="preserve">Participación del sector privado: colaboración con empresas para llevar a cabo actividades de elaboración de soluciones, movilización de recursos y abogar por el cambio con el fin de </w:t>
      </w:r>
      <w:r w:rsidRPr="008A6F04">
        <w:rPr>
          <w:rFonts w:asciiTheme="minorHAnsi" w:hAnsiTheme="minorHAnsi" w:cstheme="minorHAnsi"/>
          <w:lang w:bidi="es-ES"/>
        </w:rPr>
        <w:lastRenderedPageBreak/>
        <w:t>apoyar la reducción de la pobreza y la consecución de los ODS.</w:t>
      </w:r>
    </w:p>
    <w:p w14:paraId="12FEC6EF" w14:textId="36B2EFEA" w:rsidR="006761F3" w:rsidRPr="008A6F04" w:rsidRDefault="006761F3" w:rsidP="002E183D">
      <w:pPr>
        <w:spacing w:before="61"/>
        <w:ind w:left="2520" w:hanging="2149"/>
        <w:jc w:val="both"/>
        <w:rPr>
          <w:rFonts w:asciiTheme="minorHAnsi" w:hAnsiTheme="minorHAnsi" w:cstheme="minorHAnsi"/>
        </w:rPr>
      </w:pPr>
      <w:r w:rsidRPr="008A6F04">
        <w:rPr>
          <w:rFonts w:asciiTheme="minorHAnsi" w:hAnsiTheme="minorHAnsi" w:cstheme="minorHAnsi"/>
          <w:b/>
          <w:lang w:bidi="es-ES"/>
        </w:rPr>
        <w:t>Pymes</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Pequeñas y medianas empresas</w:t>
      </w:r>
    </w:p>
    <w:p w14:paraId="532271ED" w14:textId="738A5ECC" w:rsidR="006761F3" w:rsidRPr="008A6F04" w:rsidRDefault="006761F3" w:rsidP="002E183D">
      <w:pPr>
        <w:spacing w:before="61"/>
        <w:ind w:left="2520" w:right="641" w:hanging="2149"/>
        <w:jc w:val="both"/>
        <w:rPr>
          <w:rFonts w:asciiTheme="minorHAnsi" w:hAnsiTheme="minorHAnsi" w:cstheme="minorHAnsi"/>
        </w:rPr>
      </w:pPr>
      <w:r w:rsidRPr="008A6F04">
        <w:rPr>
          <w:rFonts w:asciiTheme="minorHAnsi" w:hAnsiTheme="minorHAnsi" w:cstheme="minorHAnsi"/>
          <w:b/>
          <w:lang w:bidi="es-ES"/>
        </w:rPr>
        <w:t>RAT</w:t>
      </w:r>
      <w:r w:rsidRPr="008A6F04">
        <w:rPr>
          <w:rFonts w:asciiTheme="minorHAnsi" w:hAnsiTheme="minorHAnsi" w:cstheme="minorHAnsi"/>
          <w:b/>
          <w:lang w:bidi="es-ES"/>
        </w:rPr>
        <w:tab/>
      </w:r>
      <w:r w:rsidR="004176C7">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Herramienta de evaluación de riesgos</w:t>
      </w:r>
    </w:p>
    <w:p w14:paraId="6B79664A" w14:textId="72B2E46E" w:rsidR="006761F3" w:rsidRPr="008A6F04" w:rsidRDefault="006761F3" w:rsidP="004176C7">
      <w:pPr>
        <w:spacing w:before="59"/>
        <w:ind w:left="3599" w:right="642" w:hanging="3228"/>
        <w:jc w:val="both"/>
        <w:rPr>
          <w:rFonts w:asciiTheme="minorHAnsi" w:hAnsiTheme="minorHAnsi" w:cstheme="minorHAnsi"/>
        </w:rPr>
      </w:pPr>
      <w:r w:rsidRPr="008A6F04">
        <w:rPr>
          <w:rFonts w:asciiTheme="minorHAnsi" w:hAnsiTheme="minorHAnsi" w:cstheme="minorHAnsi"/>
          <w:b/>
          <w:lang w:bidi="es-ES"/>
        </w:rPr>
        <w:t>Riesgo de la asociación</w:t>
      </w:r>
      <w:r w:rsidRPr="008A6F04">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El riesgo de la asociación viene determinado por el tipo de colaboración que haya con el PNUD, por los beneficios privados y públicos que esta entrañe, y también por el papel que el PNUD asume en la intermediación, la creación conjunta o la ejecución de las actividades emanadas de esta.</w:t>
      </w:r>
    </w:p>
    <w:p w14:paraId="2B5612E1" w14:textId="7166CAD5" w:rsidR="006761F3" w:rsidRPr="008A6F04" w:rsidRDefault="006761F3" w:rsidP="004176C7">
      <w:pPr>
        <w:spacing w:before="61"/>
        <w:ind w:left="3599" w:right="637" w:hanging="3228"/>
        <w:jc w:val="both"/>
        <w:rPr>
          <w:rFonts w:asciiTheme="minorHAnsi" w:hAnsiTheme="minorHAnsi" w:cstheme="minorHAnsi"/>
        </w:rPr>
      </w:pPr>
      <w:r w:rsidRPr="008A6F04">
        <w:rPr>
          <w:rFonts w:asciiTheme="minorHAnsi" w:hAnsiTheme="minorHAnsi" w:cstheme="minorHAnsi"/>
          <w:b/>
          <w:lang w:bidi="es-ES"/>
        </w:rPr>
        <w:t>Riesgo de los asociados</w:t>
      </w:r>
      <w:r w:rsidRPr="008A6F04">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El riesgo de los asociados depende de los efectos sobre el desarrollo humano y el bienestar que impliquen el tipo de sector industrial y el desempeño empresarial. Tiene aspectos sociales, ambientales y de gobernanza.</w:t>
      </w:r>
    </w:p>
    <w:p w14:paraId="201F0E18" w14:textId="11ADEA55" w:rsidR="006761F3" w:rsidRPr="008A6F04" w:rsidRDefault="006761F3" w:rsidP="004176C7">
      <w:pPr>
        <w:spacing w:before="59"/>
        <w:ind w:left="3599" w:right="643" w:hanging="3228"/>
        <w:jc w:val="both"/>
        <w:rPr>
          <w:rFonts w:asciiTheme="minorHAnsi" w:hAnsiTheme="minorHAnsi" w:cstheme="minorHAnsi"/>
        </w:rPr>
      </w:pPr>
      <w:r w:rsidRPr="008A6F04">
        <w:rPr>
          <w:rFonts w:asciiTheme="minorHAnsi" w:hAnsiTheme="minorHAnsi" w:cstheme="minorHAnsi"/>
          <w:b/>
          <w:lang w:bidi="es-ES"/>
        </w:rPr>
        <w:t>Servicios</w:t>
      </w:r>
      <w:r w:rsidRPr="008A6F04">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Los productos intangibles que proporciona una empresa (p. ej., consultoría, formación, asesoramiento profesional, información).</w:t>
      </w:r>
    </w:p>
    <w:p w14:paraId="626C65B7" w14:textId="595E8545" w:rsidR="006761F3" w:rsidRPr="008A6F04" w:rsidRDefault="006761F3" w:rsidP="004176C7">
      <w:pPr>
        <w:spacing w:before="61"/>
        <w:ind w:left="3599" w:right="639" w:hanging="3228"/>
        <w:jc w:val="both"/>
        <w:rPr>
          <w:rFonts w:asciiTheme="minorHAnsi" w:hAnsiTheme="minorHAnsi" w:cstheme="minorHAnsi"/>
        </w:rPr>
      </w:pPr>
      <w:r w:rsidRPr="008A6F04">
        <w:rPr>
          <w:rFonts w:asciiTheme="minorHAnsi" w:hAnsiTheme="minorHAnsi" w:cstheme="minorHAnsi"/>
          <w:b/>
          <w:lang w:bidi="es-ES"/>
        </w:rPr>
        <w:t>Tolerancia al riesgo</w:t>
      </w:r>
      <w:r w:rsidRPr="008A6F04">
        <w:rPr>
          <w:rFonts w:asciiTheme="minorHAnsi" w:hAnsiTheme="minorHAnsi" w:cstheme="minorHAnsi"/>
          <w:b/>
          <w:lang w:bidi="es-ES"/>
        </w:rPr>
        <w:tab/>
      </w:r>
      <w:r w:rsidR="004176C7">
        <w:rPr>
          <w:rFonts w:asciiTheme="minorHAnsi" w:hAnsiTheme="minorHAnsi" w:cstheme="minorHAnsi"/>
          <w:b/>
          <w:lang w:bidi="es-ES"/>
        </w:rPr>
        <w:tab/>
      </w:r>
      <w:r w:rsidRPr="008A6F04">
        <w:rPr>
          <w:rFonts w:asciiTheme="minorHAnsi" w:hAnsiTheme="minorHAnsi" w:cstheme="minorHAnsi"/>
          <w:lang w:bidi="es-ES"/>
        </w:rPr>
        <w:t>Es la tolerancia al riesgo del PNUD en el marco de su colaboración con el sector privado. Una tolerancia elevada implica que el PNUD está dispuesto a asumir un riesgo mayor de lo normal para cosechar los eventuales beneficios de la colaboración. Una tolerancia baja implica que el PNUD no está dispuesto a asumir muchos riesgos de este tipo.</w:t>
      </w:r>
    </w:p>
    <w:p w14:paraId="24CC2B4C" w14:textId="77777777" w:rsidR="00474239" w:rsidRPr="008A6F04" w:rsidRDefault="00474239">
      <w:pPr>
        <w:jc w:val="both"/>
        <w:rPr>
          <w:rFonts w:asciiTheme="minorHAnsi" w:hAnsiTheme="minorHAnsi" w:cstheme="minorHAnsi"/>
        </w:rPr>
        <w:sectPr w:rsidR="00474239" w:rsidRPr="008A6F04" w:rsidSect="001E407F">
          <w:pgSz w:w="11910" w:h="16840"/>
          <w:pgMar w:top="1360" w:right="800" w:bottom="280" w:left="1160" w:header="720" w:footer="388" w:gutter="0"/>
          <w:cols w:space="720"/>
        </w:sectPr>
      </w:pPr>
    </w:p>
    <w:p w14:paraId="24CC2B4D" w14:textId="77777777" w:rsidR="00474239" w:rsidRPr="008A6F04" w:rsidRDefault="005F2731" w:rsidP="005F176C">
      <w:pPr>
        <w:pStyle w:val="Heading1"/>
        <w:numPr>
          <w:ilvl w:val="0"/>
          <w:numId w:val="19"/>
        </w:numPr>
        <w:tabs>
          <w:tab w:val="left" w:pos="1001"/>
        </w:tabs>
        <w:spacing w:before="79" w:after="240"/>
        <w:ind w:hanging="361"/>
        <w:rPr>
          <w:rFonts w:asciiTheme="minorHAnsi" w:hAnsiTheme="minorHAnsi" w:cstheme="minorHAnsi"/>
          <w:sz w:val="22"/>
          <w:szCs w:val="22"/>
        </w:rPr>
      </w:pPr>
      <w:bookmarkStart w:id="0" w:name="_Toc158211747"/>
      <w:r w:rsidRPr="008A6F04">
        <w:rPr>
          <w:rFonts w:asciiTheme="minorHAnsi" w:hAnsiTheme="minorHAnsi" w:cstheme="minorHAnsi"/>
          <w:color w:val="365F91"/>
          <w:sz w:val="22"/>
          <w:lang w:bidi="es-ES"/>
        </w:rPr>
        <w:lastRenderedPageBreak/>
        <w:t>Introducción</w:t>
      </w:r>
      <w:bookmarkEnd w:id="0"/>
    </w:p>
    <w:p w14:paraId="24CC2B51" w14:textId="7240A07E" w:rsidR="00474239" w:rsidRPr="008A6F04" w:rsidRDefault="4E063A27" w:rsidP="004B1126">
      <w:pPr>
        <w:spacing w:line="237" w:lineRule="auto"/>
        <w:ind w:left="280" w:right="633"/>
        <w:jc w:val="both"/>
        <w:rPr>
          <w:rFonts w:asciiTheme="minorHAnsi" w:hAnsiTheme="minorHAnsi" w:cstheme="minorHAnsi"/>
        </w:rPr>
      </w:pPr>
      <w:r w:rsidRPr="008A6F04">
        <w:rPr>
          <w:rFonts w:asciiTheme="minorHAnsi" w:hAnsiTheme="minorHAnsi" w:cstheme="minorHAnsi"/>
          <w:lang w:bidi="es-ES"/>
        </w:rPr>
        <w:t>La Decisión de la Junta Ejecutiva del PNUD de 2020</w:t>
      </w:r>
      <w:r w:rsidR="005F2731" w:rsidRPr="008A6F04">
        <w:rPr>
          <w:rStyle w:val="FootnoteReference"/>
          <w:rFonts w:asciiTheme="minorHAnsi" w:hAnsiTheme="minorHAnsi" w:cstheme="minorHAnsi"/>
          <w:lang w:bidi="es-ES"/>
        </w:rPr>
        <w:footnoteReference w:id="2"/>
      </w:r>
      <w:r w:rsidRPr="008A6F04">
        <w:rPr>
          <w:rFonts w:asciiTheme="minorHAnsi" w:hAnsiTheme="minorHAnsi" w:cstheme="minorHAnsi"/>
          <w:lang w:bidi="es-ES"/>
        </w:rPr>
        <w:t xml:space="preserve"> acogió con beneplácito los buenos resultados del PNUD respecto de la movilización de recursos y alentó al PNUD a ampliar la base de contribuyentes, de conformidad con el Pacto de Financiación del Secretario General, entre otras cosas mediante la superación de los obstáculos jurídicos y de otra índole para mejorar su cooperación con el sector privado. La presente Política de Diligencia Debida y Asociación con el Sector Privado, complementada por su Herramienta de evaluación de riesgos y las Directrices de la Herramienta de evaluación de riesgos (2023), tiene por objeto fortalecer la capacidad de gestión de riesgos del PNUD para trabajar con el sector privado</w:t>
      </w:r>
      <w:r w:rsidR="00FA396F" w:rsidRPr="008A6F04">
        <w:rPr>
          <w:rStyle w:val="FootnoteReference"/>
          <w:rFonts w:asciiTheme="minorHAnsi" w:hAnsiTheme="minorHAnsi" w:cstheme="minorHAnsi"/>
          <w:lang w:bidi="es-ES"/>
        </w:rPr>
        <w:footnoteReference w:id="3"/>
      </w:r>
      <w:r w:rsidR="00E04BD1" w:rsidRPr="008A6F04">
        <w:rPr>
          <w:rFonts w:asciiTheme="minorHAnsi" w:hAnsiTheme="minorHAnsi" w:cstheme="minorHAnsi"/>
          <w:lang w:bidi="es-ES"/>
        </w:rPr>
        <w:t>.</w:t>
      </w:r>
    </w:p>
    <w:p w14:paraId="24CC2B52" w14:textId="77777777" w:rsidR="00474239" w:rsidRPr="008A6F04" w:rsidRDefault="005F2731" w:rsidP="00AB661E">
      <w:pPr>
        <w:pStyle w:val="BodyText"/>
        <w:spacing w:before="240"/>
        <w:ind w:left="280" w:right="635"/>
        <w:jc w:val="both"/>
        <w:rPr>
          <w:rFonts w:asciiTheme="minorHAnsi" w:hAnsiTheme="minorHAnsi" w:cstheme="minorHAnsi"/>
        </w:rPr>
      </w:pPr>
      <w:r w:rsidRPr="008A6F04">
        <w:rPr>
          <w:rFonts w:asciiTheme="minorHAnsi" w:hAnsiTheme="minorHAnsi" w:cstheme="minorHAnsi"/>
          <w:lang w:bidi="es-ES"/>
        </w:rPr>
        <w:t>El PNUD lleva varias décadas trabajando con el sector privado. El reconocimiento del papel del sector privado en la promoción del desarrollo sostenible ha aumentado considerablemente en los últimos años. Por lo tanto, es menester que el PNUD siga ampliando su trabajo con el sector privado de forma más sistemática e incremente dicha colaboración.</w:t>
      </w:r>
    </w:p>
    <w:p w14:paraId="1CF6C934" w14:textId="2C10F845" w:rsidR="00F03DB2" w:rsidRPr="008A6F04" w:rsidRDefault="00F03DB2">
      <w:pPr>
        <w:pStyle w:val="BodyText"/>
        <w:ind w:left="280" w:right="634"/>
        <w:jc w:val="both"/>
        <w:rPr>
          <w:rFonts w:asciiTheme="minorHAnsi" w:hAnsiTheme="minorHAnsi" w:cstheme="minorHAnsi"/>
        </w:rPr>
      </w:pPr>
    </w:p>
    <w:p w14:paraId="673223B9" w14:textId="52704FED" w:rsidR="00F03DB2" w:rsidRPr="008A6F04" w:rsidRDefault="00F03DB2" w:rsidP="00F03DB2">
      <w:pPr>
        <w:pStyle w:val="BodyText"/>
        <w:ind w:left="280" w:right="634"/>
        <w:jc w:val="both"/>
        <w:rPr>
          <w:rFonts w:asciiTheme="minorHAnsi" w:hAnsiTheme="minorHAnsi" w:cstheme="minorHAnsi"/>
        </w:rPr>
      </w:pPr>
      <w:r w:rsidRPr="008A6F04">
        <w:rPr>
          <w:rFonts w:asciiTheme="minorHAnsi" w:hAnsiTheme="minorHAnsi" w:cstheme="minorHAnsi"/>
          <w:lang w:bidi="es-ES"/>
        </w:rPr>
        <w:t>Esta política ha sido revisada para adecuarla al Enfoque integrado del Grupo de las Naciones Unidas para el Desarrollo Sostenible y la Política de Gestión de los Riesgos Institucionales del PNUD. Se han introducido los siguientes cambios principales:</w:t>
      </w:r>
    </w:p>
    <w:p w14:paraId="53E92689" w14:textId="112954B1" w:rsidR="00F03DB2" w:rsidRPr="008A6F04" w:rsidRDefault="00F03DB2" w:rsidP="00F03DB2">
      <w:pPr>
        <w:pStyle w:val="BodyText"/>
        <w:numPr>
          <w:ilvl w:val="0"/>
          <w:numId w:val="26"/>
        </w:numPr>
        <w:ind w:right="634"/>
        <w:jc w:val="both"/>
        <w:rPr>
          <w:rFonts w:asciiTheme="minorHAnsi" w:hAnsiTheme="minorHAnsi" w:cstheme="minorHAnsi"/>
        </w:rPr>
      </w:pPr>
      <w:r w:rsidRPr="008A6F04">
        <w:rPr>
          <w:rFonts w:asciiTheme="minorHAnsi" w:hAnsiTheme="minorHAnsi" w:cstheme="minorHAnsi"/>
          <w:lang w:bidi="es-ES"/>
        </w:rPr>
        <w:t>El alcance de la diligencia debida, representado por las secciones de la Herramienta de evaluación de riesgos (RAT) que deben cumplimentarse, se ha modificado para adaptarlo al Enfoque integrado de la Debida Diligencia del GNUDS. Ahora hay tres vías de diligencia debida (básica, estándar y mejorada), determinadas por el tipo de acuerdo jurídico que se proponga y el tipo de entidad del sector privado de que se trate.</w:t>
      </w:r>
    </w:p>
    <w:p w14:paraId="5A2698A4" w14:textId="4456FB51" w:rsidR="00F03DB2" w:rsidRPr="008A6F04" w:rsidRDefault="00F03DB2" w:rsidP="00F03DB2">
      <w:pPr>
        <w:pStyle w:val="BodyText"/>
        <w:numPr>
          <w:ilvl w:val="0"/>
          <w:numId w:val="26"/>
        </w:numPr>
        <w:ind w:right="634"/>
        <w:jc w:val="both"/>
        <w:rPr>
          <w:rFonts w:asciiTheme="minorHAnsi" w:hAnsiTheme="minorHAnsi" w:cstheme="minorHAnsi"/>
        </w:rPr>
      </w:pPr>
      <w:r w:rsidRPr="008A6F04">
        <w:rPr>
          <w:rFonts w:asciiTheme="minorHAnsi" w:hAnsiTheme="minorHAnsi" w:cstheme="minorHAnsi"/>
          <w:lang w:bidi="es-ES"/>
        </w:rPr>
        <w:t>Los niveles de riesgo de la RAT se han armonizado con la Política de Gestión de los Riesgos Institucionales del PNUD. Ahora hay cuatro niveles de riesgo (bajo, moderado, sustancial y alto).</w:t>
      </w:r>
    </w:p>
    <w:p w14:paraId="66B938EB" w14:textId="7A636BEC" w:rsidR="00F03DB2" w:rsidRPr="008A6F04" w:rsidRDefault="00F03DB2" w:rsidP="00F03DB2">
      <w:pPr>
        <w:pStyle w:val="BodyText"/>
        <w:numPr>
          <w:ilvl w:val="0"/>
          <w:numId w:val="26"/>
        </w:numPr>
        <w:ind w:right="634"/>
        <w:jc w:val="both"/>
        <w:rPr>
          <w:rFonts w:asciiTheme="minorHAnsi" w:hAnsiTheme="minorHAnsi" w:cstheme="minorHAnsi"/>
        </w:rPr>
      </w:pPr>
      <w:r w:rsidRPr="008A6F04">
        <w:rPr>
          <w:rFonts w:asciiTheme="minorHAnsi" w:hAnsiTheme="minorHAnsi" w:cstheme="minorHAnsi"/>
          <w:lang w:bidi="es-ES"/>
        </w:rPr>
        <w:t>Se ha ampliado el mecanismo de aseguramiento de la calidad para aprovechar las capacidades de toda la organización y ser más selectivos en cuanto al número de casos que se presentan al Comité de Diligencia Debida con el Sector Privado (PSDD) de la sede para su verificación. Se han constituido comités de diligencia debida del sector privado en la sede, las oficinas nacionales y las oficinas regionales, con arreglo a la “segunda línea de defensa” del PNUD. Estos comités serán los responsables de proporcionar apoyo técnico y de supervisar la aplicación de la Política de PSDD y la RAT en el ámbito local.</w:t>
      </w:r>
    </w:p>
    <w:p w14:paraId="327CBB14" w14:textId="7809F104" w:rsidR="00F03DB2" w:rsidRPr="008A6F04" w:rsidRDefault="00F03DB2" w:rsidP="00F03DB2">
      <w:pPr>
        <w:pStyle w:val="BodyText"/>
        <w:numPr>
          <w:ilvl w:val="0"/>
          <w:numId w:val="26"/>
        </w:numPr>
        <w:ind w:right="634"/>
        <w:jc w:val="both"/>
        <w:rPr>
          <w:rFonts w:asciiTheme="minorHAnsi" w:hAnsiTheme="minorHAnsi" w:cstheme="minorHAnsi"/>
        </w:rPr>
      </w:pPr>
      <w:r w:rsidRPr="008A6F04">
        <w:rPr>
          <w:rFonts w:asciiTheme="minorHAnsi" w:hAnsiTheme="minorHAnsi" w:cstheme="minorHAnsi"/>
          <w:lang w:bidi="es-ES"/>
        </w:rPr>
        <w:t xml:space="preserve">La responsabilidad de la toma de decisiones está vinculada a los cuatro niveles de riesgo indicados en la RAT y el papel de los responsables de la toma de decisiones está claramente especificado: los directores de las oficinas centrales y regionales tendrán un mayor peso y se ocuparán de todas las decisiones relativas a las asociaciones de riesgo moderado y sustancial. Se informará de todas las posibles asociaciones que vayan a establecerse cuyo nivel de riesgo sea moderado o superior al Comité de Riesgos y este será quien decida acerca de todas las de riesgo elevado. </w:t>
      </w:r>
    </w:p>
    <w:p w14:paraId="19BE11B6" w14:textId="3119EB13" w:rsidR="00F03DB2" w:rsidRPr="008A6F04" w:rsidRDefault="00F03DB2" w:rsidP="00F03DB2">
      <w:pPr>
        <w:pStyle w:val="BodyText"/>
        <w:numPr>
          <w:ilvl w:val="0"/>
          <w:numId w:val="26"/>
        </w:numPr>
        <w:ind w:right="634"/>
        <w:jc w:val="both"/>
        <w:rPr>
          <w:rFonts w:asciiTheme="minorHAnsi" w:hAnsiTheme="minorHAnsi" w:cstheme="minorHAnsi"/>
        </w:rPr>
      </w:pPr>
      <w:r w:rsidRPr="008A6F04">
        <w:rPr>
          <w:rFonts w:asciiTheme="minorHAnsi" w:hAnsiTheme="minorHAnsi" w:cstheme="minorHAnsi"/>
          <w:lang w:bidi="es-ES"/>
        </w:rPr>
        <w:t xml:space="preserve">La frecuencia del seguimiento de los riesgos vinculados a las asociaciones se determinará en función de los cuatro niveles de riesgo y será al menos anual. </w:t>
      </w:r>
    </w:p>
    <w:p w14:paraId="01B1A2CB" w14:textId="105DC10C" w:rsidR="00F03DB2" w:rsidRPr="008A6F04" w:rsidRDefault="00F03DB2" w:rsidP="00F03DB2">
      <w:pPr>
        <w:pStyle w:val="BodyText"/>
        <w:numPr>
          <w:ilvl w:val="0"/>
          <w:numId w:val="26"/>
        </w:numPr>
        <w:ind w:right="634"/>
        <w:jc w:val="both"/>
        <w:rPr>
          <w:rFonts w:asciiTheme="minorHAnsi" w:hAnsiTheme="minorHAnsi" w:cstheme="minorHAnsi"/>
        </w:rPr>
      </w:pPr>
      <w:r w:rsidRPr="008A6F04">
        <w:rPr>
          <w:rFonts w:asciiTheme="minorHAnsi" w:hAnsiTheme="minorHAnsi" w:cstheme="minorHAnsi"/>
          <w:lang w:bidi="es-ES"/>
        </w:rPr>
        <w:t xml:space="preserve">Se introducirán verificaciones esporádicas del proceso de diligencia debida como parte de la “tercera línea de defensa”, a fin de disponer de un mecanismo independiente que revisa el funcionamiento de los propios controles de la dirección (la primera línea) y su seguimiento (la </w:t>
      </w:r>
      <w:r w:rsidRPr="008A6F04">
        <w:rPr>
          <w:rFonts w:asciiTheme="minorHAnsi" w:hAnsiTheme="minorHAnsi" w:cstheme="minorHAnsi"/>
          <w:lang w:bidi="es-ES"/>
        </w:rPr>
        <w:lastRenderedPageBreak/>
        <w:t xml:space="preserve">segunda). Las oficinas regionales harán verificaciones esporádicas de la diligencia debida de las OP y el Grupo de Eficacia de la BPPS organizará una evaluación independiente del cumplimiento del proceso de diligencia debida a escala mundial. Dichas verificaciones esporádicas validarán que el proceso de diligencia debida se lleve a cabo de acuerdo con la política y las orientaciones correspondientes, y que el necesario seguimiento de los mecanismos de evaluación y tratamiento del riesgo de los asociados funcione. </w:t>
      </w:r>
    </w:p>
    <w:p w14:paraId="221133ED" w14:textId="50EFE7D2" w:rsidR="00F03DB2" w:rsidRPr="008A6F04" w:rsidRDefault="00F03DB2" w:rsidP="00F03DB2">
      <w:pPr>
        <w:pStyle w:val="BodyText"/>
        <w:ind w:left="280" w:right="634"/>
        <w:jc w:val="both"/>
        <w:rPr>
          <w:rFonts w:asciiTheme="minorHAnsi" w:hAnsiTheme="minorHAnsi" w:cstheme="minorHAnsi"/>
          <w:lang w:bidi="es-ES"/>
        </w:rPr>
      </w:pPr>
      <w:r w:rsidRPr="008A6F04">
        <w:rPr>
          <w:rFonts w:asciiTheme="minorHAnsi" w:hAnsiTheme="minorHAnsi" w:cstheme="minorHAnsi"/>
          <w:lang w:bidi="es-ES"/>
        </w:rPr>
        <w:t>Actualmente se está analizando cuál debe ser la relación del PNUD con el sector extractivo. Esta política y sus correspondientes herramientas se actualizarán para reflejar cualquier implicación derivada de ulteriores decisiones.</w:t>
      </w:r>
    </w:p>
    <w:p w14:paraId="6C353EA1" w14:textId="77777777" w:rsidR="002E1925" w:rsidRPr="008A6F04" w:rsidRDefault="002E1925" w:rsidP="00F03DB2">
      <w:pPr>
        <w:pStyle w:val="BodyText"/>
        <w:ind w:left="280" w:right="634"/>
        <w:jc w:val="both"/>
        <w:rPr>
          <w:rFonts w:asciiTheme="minorHAnsi" w:hAnsiTheme="minorHAnsi" w:cstheme="minorHAnsi"/>
        </w:rPr>
      </w:pPr>
    </w:p>
    <w:p w14:paraId="24CC2B56" w14:textId="77777777" w:rsidR="00474239" w:rsidRPr="008A6F04" w:rsidRDefault="005F2731">
      <w:pPr>
        <w:pStyle w:val="Heading1"/>
        <w:numPr>
          <w:ilvl w:val="0"/>
          <w:numId w:val="19"/>
        </w:numPr>
        <w:tabs>
          <w:tab w:val="left" w:pos="1001"/>
        </w:tabs>
        <w:ind w:hanging="361"/>
        <w:rPr>
          <w:rFonts w:asciiTheme="minorHAnsi" w:hAnsiTheme="minorHAnsi" w:cstheme="minorHAnsi"/>
          <w:sz w:val="22"/>
          <w:szCs w:val="22"/>
        </w:rPr>
      </w:pPr>
      <w:bookmarkStart w:id="1" w:name="_Toc158211748"/>
      <w:r w:rsidRPr="008A6F04">
        <w:rPr>
          <w:rFonts w:asciiTheme="minorHAnsi" w:hAnsiTheme="minorHAnsi" w:cstheme="minorHAnsi"/>
          <w:color w:val="365F91"/>
          <w:sz w:val="22"/>
          <w:lang w:bidi="es-ES"/>
        </w:rPr>
        <w:t>Finalidad de la presente Política</w:t>
      </w:r>
      <w:bookmarkEnd w:id="1"/>
    </w:p>
    <w:p w14:paraId="1F840421" w14:textId="0E00B7D1" w:rsidR="004D4AE9" w:rsidRPr="008A6F04" w:rsidRDefault="005F2731">
      <w:pPr>
        <w:pStyle w:val="BodyText"/>
        <w:spacing w:before="114"/>
        <w:ind w:left="280" w:right="634"/>
        <w:jc w:val="both"/>
        <w:rPr>
          <w:rFonts w:asciiTheme="minorHAnsi" w:hAnsiTheme="minorHAnsi" w:cstheme="minorHAnsi"/>
        </w:rPr>
      </w:pPr>
      <w:r w:rsidRPr="008A6F04">
        <w:rPr>
          <w:rFonts w:asciiTheme="minorHAnsi" w:hAnsiTheme="minorHAnsi" w:cstheme="minorHAnsi"/>
          <w:lang w:bidi="es-ES"/>
        </w:rPr>
        <w:t>El papel cada vez más importante que tiene la iniciativa privada en el sector del desarrollo, que está experimentando cambios, entraña a la vez nuevas oportunidades y riesgos. El PNUD pretende ampliar su colaboración con el sector privado y debe hacerlo gestionando los riesgos para su reputación.</w:t>
      </w:r>
    </w:p>
    <w:p w14:paraId="24CC2B59" w14:textId="01E999B5" w:rsidR="00474239" w:rsidRPr="008A6F04" w:rsidRDefault="005F2731" w:rsidP="006932F1">
      <w:pPr>
        <w:pStyle w:val="BodyText"/>
        <w:spacing w:before="240"/>
        <w:ind w:left="280" w:right="634"/>
        <w:jc w:val="both"/>
        <w:rPr>
          <w:rFonts w:asciiTheme="minorHAnsi" w:hAnsiTheme="minorHAnsi" w:cstheme="minorHAnsi"/>
        </w:rPr>
      </w:pPr>
      <w:r w:rsidRPr="008A6F04">
        <w:rPr>
          <w:rFonts w:asciiTheme="minorHAnsi" w:hAnsiTheme="minorHAnsi" w:cstheme="minorHAnsi"/>
          <w:lang w:bidi="es-ES"/>
        </w:rPr>
        <w:t>La presente Política pretende facilitar y orientar la adopción de decisiones fundamentadas sobre los riesgos en la selección de asociados del sector privado y la formulación de asociaciones que favorezcan una colaboración eficaz y creativa, manteniendo al mismo tiempo un enfoque basado en principios que gestione los riesgos y vele por la integridad e independencia del PNUD.</w:t>
      </w:r>
    </w:p>
    <w:p w14:paraId="24CC2B5A" w14:textId="77777777" w:rsidR="00474239" w:rsidRPr="008A6F04" w:rsidRDefault="00474239">
      <w:pPr>
        <w:pStyle w:val="BodyText"/>
        <w:rPr>
          <w:rFonts w:asciiTheme="minorHAnsi" w:hAnsiTheme="minorHAnsi" w:cstheme="minorHAnsi"/>
        </w:rPr>
      </w:pPr>
    </w:p>
    <w:p w14:paraId="24CC2B5B" w14:textId="2633B19D" w:rsidR="00474239" w:rsidRPr="008A6F04" w:rsidRDefault="005F2731">
      <w:pPr>
        <w:pStyle w:val="BodyText"/>
        <w:ind w:left="280" w:right="643"/>
        <w:jc w:val="both"/>
        <w:rPr>
          <w:rFonts w:asciiTheme="minorHAnsi" w:hAnsiTheme="minorHAnsi" w:cstheme="minorHAnsi"/>
        </w:rPr>
      </w:pPr>
      <w:r w:rsidRPr="008A6F04">
        <w:rPr>
          <w:rFonts w:asciiTheme="minorHAnsi" w:hAnsiTheme="minorHAnsi" w:cstheme="minorHAnsi"/>
          <w:lang w:bidi="es-ES"/>
        </w:rPr>
        <w:t>La Política establece los criterios del PNUD para la evaluación y selección de asociados y los principios por los que debe regirse la participación responsable del PNUD en dichas asociaciones.</w:t>
      </w:r>
    </w:p>
    <w:p w14:paraId="24CC2B5C" w14:textId="77777777" w:rsidR="00474239" w:rsidRPr="008A6F04" w:rsidRDefault="00474239" w:rsidP="008A3142">
      <w:pPr>
        <w:pStyle w:val="BodyText"/>
        <w:ind w:left="280" w:right="636"/>
        <w:jc w:val="both"/>
        <w:rPr>
          <w:rFonts w:asciiTheme="minorHAnsi" w:hAnsiTheme="minorHAnsi" w:cstheme="minorHAnsi"/>
        </w:rPr>
      </w:pPr>
    </w:p>
    <w:p w14:paraId="24CC2B5D" w14:textId="703FBAC2" w:rsidR="00474239" w:rsidRPr="008A6F04" w:rsidRDefault="005F2731">
      <w:pPr>
        <w:pStyle w:val="BodyText"/>
        <w:ind w:left="280" w:right="636"/>
        <w:jc w:val="both"/>
        <w:rPr>
          <w:rFonts w:asciiTheme="minorHAnsi" w:hAnsiTheme="minorHAnsi" w:cstheme="minorHAnsi"/>
        </w:rPr>
      </w:pPr>
      <w:r w:rsidRPr="008A6F04">
        <w:rPr>
          <w:rFonts w:asciiTheme="minorHAnsi" w:hAnsiTheme="minorHAnsi" w:cstheme="minorHAnsi"/>
          <w:lang w:bidi="es-ES"/>
        </w:rPr>
        <w:t xml:space="preserve">También armoniza la gestión de los riesgos que conlleva trabajar con el sector privado del PNUD con el </w:t>
      </w:r>
      <w:hyperlink r:id="rId17" w:history="1">
        <w:r w:rsidR="002447B2" w:rsidRPr="008A6F04">
          <w:rPr>
            <w:rFonts w:asciiTheme="minorHAnsi" w:hAnsiTheme="minorHAnsi" w:cstheme="minorHAnsi"/>
            <w:lang w:bidi="es-ES"/>
          </w:rPr>
          <w:t>Enfoque Integrado del GNUDS para la Investigación Prospectiva y la Debida Diligencia para las Asociaciones del Sector Empresarial</w:t>
        </w:r>
      </w:hyperlink>
      <w:r w:rsidRPr="008A6F04">
        <w:rPr>
          <w:rFonts w:asciiTheme="minorHAnsi" w:hAnsiTheme="minorHAnsi" w:cstheme="minorHAnsi"/>
          <w:lang w:bidi="es-ES"/>
        </w:rPr>
        <w:t xml:space="preserve">, la </w:t>
      </w:r>
      <w:hyperlink r:id="rId18" w:history="1">
        <w:r w:rsidR="002447B2" w:rsidRPr="008A6F04">
          <w:rPr>
            <w:rStyle w:val="Hyperlink"/>
            <w:rFonts w:asciiTheme="minorHAnsi" w:hAnsiTheme="minorHAnsi" w:cstheme="minorHAnsi"/>
            <w:lang w:bidi="es-ES"/>
          </w:rPr>
          <w:t>Política de Asociaciones con el Sector Privado</w:t>
        </w:r>
      </w:hyperlink>
      <w:r w:rsidRPr="008A6F04">
        <w:rPr>
          <w:rFonts w:asciiTheme="minorHAnsi" w:hAnsiTheme="minorHAnsi" w:cstheme="minorHAnsi"/>
          <w:lang w:bidi="es-ES"/>
        </w:rPr>
        <w:t xml:space="preserve"> y la </w:t>
      </w:r>
      <w:hyperlink r:id="rId19" w:history="1">
        <w:r w:rsidR="002447B2" w:rsidRPr="008A6F04">
          <w:rPr>
            <w:rStyle w:val="Hyperlink"/>
            <w:rFonts w:asciiTheme="minorHAnsi" w:hAnsiTheme="minorHAnsi" w:cstheme="minorHAnsi"/>
            <w:lang w:bidi="es-ES"/>
          </w:rPr>
          <w:t>Política de Gestión de los Riesgos Institucionales</w:t>
        </w:r>
      </w:hyperlink>
      <w:r w:rsidRPr="008A6F04">
        <w:rPr>
          <w:rFonts w:asciiTheme="minorHAnsi" w:hAnsiTheme="minorHAnsi" w:cstheme="minorHAnsi"/>
          <w:lang w:bidi="es-ES"/>
        </w:rPr>
        <w:t xml:space="preserve"> del PNUD.</w:t>
      </w:r>
    </w:p>
    <w:p w14:paraId="4C690BF4" w14:textId="2CE0E7A2" w:rsidR="00A34C16" w:rsidRPr="008A6F04" w:rsidRDefault="00A34C16">
      <w:pPr>
        <w:pStyle w:val="BodyText"/>
        <w:ind w:left="280" w:right="636"/>
        <w:jc w:val="both"/>
        <w:rPr>
          <w:rFonts w:asciiTheme="minorHAnsi" w:hAnsiTheme="minorHAnsi" w:cstheme="minorHAnsi"/>
        </w:rPr>
      </w:pPr>
    </w:p>
    <w:p w14:paraId="4B22EA46" w14:textId="407C9622" w:rsidR="00A34C16" w:rsidRPr="008A6F04" w:rsidRDefault="00A34C16">
      <w:pPr>
        <w:pStyle w:val="BodyText"/>
        <w:ind w:left="280" w:right="636"/>
        <w:jc w:val="both"/>
        <w:rPr>
          <w:rFonts w:asciiTheme="minorHAnsi" w:hAnsiTheme="minorHAnsi" w:cstheme="minorHAnsi"/>
        </w:rPr>
      </w:pPr>
      <w:r w:rsidRPr="008A6F04">
        <w:rPr>
          <w:rFonts w:asciiTheme="minorHAnsi" w:hAnsiTheme="minorHAnsi" w:cstheme="minorHAnsi"/>
          <w:lang w:bidi="es-ES"/>
        </w:rPr>
        <w:t xml:space="preserve">El procedimiento general para concebir y gestionar asociaciones con el sector privado se detalla en </w:t>
      </w:r>
      <w:hyperlink r:id="rId20" w:history="1">
        <w:r w:rsidR="00871871" w:rsidRPr="008A6F04">
          <w:rPr>
            <w:rStyle w:val="Hyperlink"/>
            <w:rFonts w:asciiTheme="minorHAnsi" w:hAnsiTheme="minorHAnsi" w:cstheme="minorHAnsi"/>
            <w:lang w:bidi="es-ES"/>
          </w:rPr>
          <w:t>la sección relativa al sector privado de las Políticas y Procedimientos de Operaciones y Programas</w:t>
        </w:r>
      </w:hyperlink>
      <w:r w:rsidRPr="008A6F04">
        <w:rPr>
          <w:rFonts w:asciiTheme="minorHAnsi" w:hAnsiTheme="minorHAnsi" w:cstheme="minorHAnsi"/>
          <w:lang w:bidi="es-ES"/>
        </w:rPr>
        <w:t>. El proceso de diligencia debida es parte integrante de la etapa de “evaluación de las asociaciones con el sector privado”.</w:t>
      </w:r>
    </w:p>
    <w:p w14:paraId="24CC2B5E" w14:textId="77777777" w:rsidR="00474239" w:rsidRPr="008A6F04" w:rsidRDefault="00474239">
      <w:pPr>
        <w:pStyle w:val="BodyText"/>
        <w:spacing w:before="3"/>
        <w:rPr>
          <w:rFonts w:asciiTheme="minorHAnsi" w:hAnsiTheme="minorHAnsi" w:cstheme="minorHAnsi"/>
        </w:rPr>
      </w:pPr>
    </w:p>
    <w:p w14:paraId="24CC2B5F" w14:textId="1167099A" w:rsidR="00474239" w:rsidRPr="008A6F04" w:rsidRDefault="005F2731">
      <w:pPr>
        <w:pStyle w:val="Heading1"/>
        <w:numPr>
          <w:ilvl w:val="0"/>
          <w:numId w:val="19"/>
        </w:numPr>
        <w:tabs>
          <w:tab w:val="left" w:pos="1001"/>
        </w:tabs>
        <w:spacing w:before="0"/>
        <w:ind w:hanging="361"/>
        <w:rPr>
          <w:rFonts w:asciiTheme="minorHAnsi" w:hAnsiTheme="minorHAnsi" w:cstheme="minorHAnsi"/>
          <w:sz w:val="22"/>
          <w:szCs w:val="22"/>
        </w:rPr>
      </w:pPr>
      <w:bookmarkStart w:id="2" w:name="_Toc158211749"/>
      <w:r w:rsidRPr="008A6F04">
        <w:rPr>
          <w:rFonts w:asciiTheme="minorHAnsi" w:hAnsiTheme="minorHAnsi" w:cstheme="minorHAnsi"/>
          <w:color w:val="365F91"/>
          <w:sz w:val="22"/>
          <w:lang w:bidi="es-ES"/>
        </w:rPr>
        <w:t>Política de diligencia debida</w:t>
      </w:r>
      <w:bookmarkEnd w:id="2"/>
    </w:p>
    <w:p w14:paraId="605843D7" w14:textId="43A79A60" w:rsidR="009E0891" w:rsidRPr="008A6F04" w:rsidRDefault="009E0891" w:rsidP="00871871">
      <w:pPr>
        <w:pStyle w:val="Heading2"/>
        <w:numPr>
          <w:ilvl w:val="1"/>
          <w:numId w:val="15"/>
        </w:numPr>
        <w:tabs>
          <w:tab w:val="left" w:pos="1015"/>
        </w:tabs>
        <w:spacing w:before="240"/>
        <w:rPr>
          <w:rFonts w:asciiTheme="minorHAnsi" w:hAnsiTheme="minorHAnsi" w:cstheme="minorHAnsi"/>
        </w:rPr>
      </w:pPr>
      <w:bookmarkStart w:id="3" w:name="_Toc158211750"/>
      <w:r w:rsidRPr="008A6F04">
        <w:rPr>
          <w:rFonts w:asciiTheme="minorHAnsi" w:hAnsiTheme="minorHAnsi" w:cstheme="minorHAnsi"/>
          <w:lang w:bidi="es-ES"/>
        </w:rPr>
        <w:t>Aplicación de la Política</w:t>
      </w:r>
      <w:bookmarkEnd w:id="3"/>
    </w:p>
    <w:p w14:paraId="24CC2B60" w14:textId="77777777" w:rsidR="00474239" w:rsidRPr="008A6F04" w:rsidRDefault="005F2731" w:rsidP="00871871">
      <w:pPr>
        <w:pStyle w:val="BodyText"/>
        <w:spacing w:before="240"/>
        <w:ind w:left="280" w:right="635"/>
        <w:jc w:val="both"/>
        <w:rPr>
          <w:rFonts w:asciiTheme="minorHAnsi" w:hAnsiTheme="minorHAnsi" w:cstheme="minorHAnsi"/>
        </w:rPr>
      </w:pPr>
      <w:r w:rsidRPr="008A6F04">
        <w:rPr>
          <w:rFonts w:asciiTheme="minorHAnsi" w:hAnsiTheme="minorHAnsi" w:cstheme="minorHAnsi"/>
          <w:lang w:bidi="es-ES"/>
        </w:rPr>
        <w:t>El PNUD procurará asociarse con empresas del sector privado que estén comprometidas con la defensa de los valores fundamentales y las causas de las Naciones Unidas, y que no participen en actividades comerciales o de otro tipo que sean incompatibles con los valores, la misión y la marca del PNUD.</w:t>
      </w:r>
    </w:p>
    <w:p w14:paraId="24CC2B61" w14:textId="77777777" w:rsidR="00474239" w:rsidRPr="008A6F04" w:rsidRDefault="00474239">
      <w:pPr>
        <w:pStyle w:val="BodyText"/>
        <w:spacing w:before="11"/>
        <w:rPr>
          <w:rFonts w:asciiTheme="minorHAnsi" w:hAnsiTheme="minorHAnsi" w:cstheme="minorHAnsi"/>
        </w:rPr>
      </w:pPr>
    </w:p>
    <w:p w14:paraId="24CC2B62" w14:textId="77777777" w:rsidR="00474239" w:rsidRPr="008A6F04" w:rsidRDefault="005F2731">
      <w:pPr>
        <w:pStyle w:val="BodyText"/>
        <w:ind w:left="280"/>
        <w:jc w:val="both"/>
        <w:rPr>
          <w:rFonts w:asciiTheme="minorHAnsi" w:hAnsiTheme="minorHAnsi" w:cstheme="minorHAnsi"/>
        </w:rPr>
      </w:pPr>
      <w:r w:rsidRPr="008A6F04">
        <w:rPr>
          <w:rFonts w:asciiTheme="minorHAnsi" w:hAnsiTheme="minorHAnsi" w:cstheme="minorHAnsi"/>
          <w:lang w:bidi="es-ES"/>
        </w:rPr>
        <w:t>Esta Política define el sector privado como:</w:t>
      </w:r>
    </w:p>
    <w:p w14:paraId="24CC2B63" w14:textId="11F0FE6A" w:rsidR="00474239" w:rsidRPr="008A6F04" w:rsidRDefault="005F2731">
      <w:pPr>
        <w:pStyle w:val="ListParagraph"/>
        <w:numPr>
          <w:ilvl w:val="0"/>
          <w:numId w:val="18"/>
        </w:numPr>
        <w:tabs>
          <w:tab w:val="left" w:pos="1001"/>
        </w:tabs>
        <w:spacing w:before="1"/>
        <w:ind w:hanging="361"/>
        <w:rPr>
          <w:rFonts w:asciiTheme="minorHAnsi" w:hAnsiTheme="minorHAnsi" w:cstheme="minorHAnsi"/>
        </w:rPr>
      </w:pPr>
      <w:r w:rsidRPr="008A6F04">
        <w:rPr>
          <w:rFonts w:asciiTheme="minorHAnsi" w:hAnsiTheme="minorHAnsi" w:cstheme="minorHAnsi"/>
          <w:lang w:bidi="es-ES"/>
        </w:rPr>
        <w:t>Empresas comerciales y con ánimo de lucro de cualquier tamaño</w:t>
      </w:r>
      <w:r w:rsidR="000109C7">
        <w:rPr>
          <w:rFonts w:asciiTheme="minorHAnsi" w:hAnsiTheme="minorHAnsi" w:cstheme="minorHAnsi"/>
          <w:lang w:bidi="es-ES"/>
        </w:rPr>
        <w:t>.</w:t>
      </w:r>
    </w:p>
    <w:p w14:paraId="24CC2B6B" w14:textId="655CE353" w:rsidR="00474239" w:rsidRPr="008A6F04" w:rsidRDefault="4E063A27" w:rsidP="6A2D8FB2">
      <w:pPr>
        <w:pStyle w:val="ListParagraph"/>
        <w:numPr>
          <w:ilvl w:val="0"/>
          <w:numId w:val="18"/>
        </w:numPr>
        <w:tabs>
          <w:tab w:val="left" w:pos="1001"/>
        </w:tabs>
        <w:spacing w:before="70" w:line="258" w:lineRule="exact"/>
        <w:ind w:hanging="361"/>
        <w:jc w:val="both"/>
        <w:rPr>
          <w:rFonts w:asciiTheme="minorHAnsi" w:hAnsiTheme="minorHAnsi" w:cstheme="minorHAnsi"/>
        </w:rPr>
      </w:pPr>
      <w:r w:rsidRPr="008A6F04">
        <w:rPr>
          <w:rFonts w:asciiTheme="minorHAnsi" w:hAnsiTheme="minorHAnsi" w:cstheme="minorHAnsi"/>
          <w:lang w:bidi="es-ES"/>
        </w:rPr>
        <w:t>Fundaciones empresariales</w:t>
      </w:r>
      <w:r w:rsidR="00A22371" w:rsidRPr="008A6F04">
        <w:rPr>
          <w:rStyle w:val="FootnoteReference"/>
          <w:rFonts w:asciiTheme="minorHAnsi" w:hAnsiTheme="minorHAnsi" w:cstheme="minorHAnsi"/>
          <w:lang w:bidi="es-ES"/>
        </w:rPr>
        <w:footnoteReference w:id="4"/>
      </w:r>
      <w:r w:rsidR="000109C7">
        <w:rPr>
          <w:rFonts w:asciiTheme="minorHAnsi" w:hAnsiTheme="minorHAnsi" w:cstheme="minorHAnsi"/>
          <w:lang w:bidi="es-ES"/>
        </w:rPr>
        <w:t>.</w:t>
      </w:r>
    </w:p>
    <w:p w14:paraId="24CC2B6C" w14:textId="16C19462" w:rsidR="00474239" w:rsidRPr="008A6F04" w:rsidRDefault="4E063A27">
      <w:pPr>
        <w:pStyle w:val="ListParagraph"/>
        <w:numPr>
          <w:ilvl w:val="0"/>
          <w:numId w:val="18"/>
        </w:numPr>
        <w:tabs>
          <w:tab w:val="left" w:pos="1001"/>
        </w:tabs>
        <w:ind w:right="634"/>
        <w:jc w:val="both"/>
        <w:rPr>
          <w:rFonts w:asciiTheme="minorHAnsi" w:hAnsiTheme="minorHAnsi" w:cstheme="minorHAnsi"/>
        </w:rPr>
      </w:pPr>
      <w:r w:rsidRPr="008A6F04">
        <w:rPr>
          <w:rFonts w:asciiTheme="minorHAnsi" w:hAnsiTheme="minorHAnsi" w:cstheme="minorHAnsi"/>
          <w:lang w:bidi="es-ES"/>
        </w:rPr>
        <w:t xml:space="preserve">Asociaciones, coaliciones y alianzas empresariales (incluidas, por ejemplo, cámaras de comercio, asociaciones de empresarios, cooperativas, iniciativas sectoriales e intersectoriales cuyos participantes son empresas con ánimo de lucro). Se evaluará a estas organizaciones por </w:t>
      </w:r>
      <w:r w:rsidRPr="008A6F04">
        <w:rPr>
          <w:rFonts w:asciiTheme="minorHAnsi" w:hAnsiTheme="minorHAnsi" w:cstheme="minorHAnsi"/>
          <w:lang w:bidi="es-ES"/>
        </w:rPr>
        <w:lastRenderedPageBreak/>
        <w:t>sus propias cualidades y no por la de sus integrantes</w:t>
      </w:r>
      <w:r w:rsidR="007B7B76" w:rsidRPr="008A6F04">
        <w:rPr>
          <w:rStyle w:val="FootnoteReference"/>
          <w:rFonts w:asciiTheme="minorHAnsi" w:hAnsiTheme="minorHAnsi" w:cstheme="minorHAnsi"/>
          <w:lang w:bidi="es-ES"/>
        </w:rPr>
        <w:footnoteReference w:id="5"/>
      </w:r>
      <w:r w:rsidRPr="008A6F04">
        <w:rPr>
          <w:rFonts w:asciiTheme="minorHAnsi" w:hAnsiTheme="minorHAnsi" w:cstheme="minorHAnsi"/>
          <w:lang w:bidi="es-ES"/>
        </w:rPr>
        <w:t>.</w:t>
      </w:r>
    </w:p>
    <w:p w14:paraId="24CC2B6E" w14:textId="497EC1DA" w:rsidR="00474239" w:rsidRPr="008A6F04" w:rsidRDefault="005F2731" w:rsidP="00871871">
      <w:pPr>
        <w:pStyle w:val="ListParagraph"/>
        <w:numPr>
          <w:ilvl w:val="0"/>
          <w:numId w:val="18"/>
        </w:numPr>
        <w:tabs>
          <w:tab w:val="left" w:pos="1001"/>
        </w:tabs>
        <w:ind w:hanging="361"/>
        <w:jc w:val="both"/>
        <w:rPr>
          <w:rFonts w:asciiTheme="minorHAnsi" w:hAnsiTheme="minorHAnsi" w:cstheme="minorHAnsi"/>
        </w:rPr>
      </w:pPr>
      <w:r w:rsidRPr="008A6F04">
        <w:rPr>
          <w:rFonts w:asciiTheme="minorHAnsi" w:hAnsiTheme="minorHAnsi" w:cstheme="minorHAnsi"/>
          <w:lang w:bidi="es-ES"/>
        </w:rPr>
        <w:t>Empresas estatales.</w:t>
      </w:r>
    </w:p>
    <w:p w14:paraId="24CC2B74" w14:textId="77777777" w:rsidR="00474239" w:rsidRPr="008A6F04" w:rsidRDefault="00474239">
      <w:pPr>
        <w:pStyle w:val="BodyText"/>
        <w:rPr>
          <w:rFonts w:asciiTheme="minorHAnsi" w:hAnsiTheme="minorHAnsi" w:cstheme="minorHAnsi"/>
        </w:rPr>
      </w:pPr>
    </w:p>
    <w:p w14:paraId="24CC2B75" w14:textId="0F0774C2" w:rsidR="00474239" w:rsidRPr="008A6F04" w:rsidRDefault="4E063A27">
      <w:pPr>
        <w:pStyle w:val="BodyText"/>
        <w:spacing w:before="1"/>
        <w:ind w:left="280" w:right="638"/>
        <w:jc w:val="both"/>
        <w:rPr>
          <w:rFonts w:asciiTheme="minorHAnsi" w:hAnsiTheme="minorHAnsi" w:cstheme="minorHAnsi"/>
        </w:rPr>
      </w:pPr>
      <w:r w:rsidRPr="008A6F04">
        <w:rPr>
          <w:rFonts w:asciiTheme="minorHAnsi" w:hAnsiTheme="minorHAnsi" w:cstheme="minorHAnsi"/>
          <w:lang w:bidi="es-ES"/>
        </w:rPr>
        <w:t>La presente Política y los criterios de selección de asociados deben aplicarse tanto cuando el PNUD vaya a seleccionar asociados con los que desee colaborar para promover el desarrollo como cuando determine a qué entidades del sector privado y sectores industriales apoya en su labor de promoción del desarrollo del sector privado y mediante otras actividades de generación de capacidades para el sector privado</w:t>
      </w:r>
      <w:r w:rsidR="007B7B76" w:rsidRPr="008A6F04">
        <w:rPr>
          <w:rStyle w:val="FootnoteReference"/>
          <w:rFonts w:asciiTheme="minorHAnsi" w:hAnsiTheme="minorHAnsi" w:cstheme="minorHAnsi"/>
          <w:lang w:bidi="es-ES"/>
        </w:rPr>
        <w:footnoteReference w:id="6"/>
      </w:r>
      <w:r w:rsidR="0023041A" w:rsidRPr="008A6F04">
        <w:rPr>
          <w:rFonts w:asciiTheme="minorHAnsi" w:hAnsiTheme="minorHAnsi" w:cstheme="minorHAnsi"/>
          <w:lang w:bidi="es-ES"/>
        </w:rPr>
        <w:t>.</w:t>
      </w:r>
      <w:r w:rsidR="0086164E" w:rsidRPr="008A6F04" w:rsidDel="0086164E">
        <w:rPr>
          <w:rFonts w:asciiTheme="minorHAnsi" w:hAnsiTheme="minorHAnsi" w:cstheme="minorHAnsi"/>
          <w:position w:val="7"/>
          <w:lang w:bidi="es-ES"/>
        </w:rPr>
        <w:t xml:space="preserve"> </w:t>
      </w:r>
    </w:p>
    <w:p w14:paraId="24CC2B76" w14:textId="77777777" w:rsidR="00474239" w:rsidRPr="008A6F04" w:rsidRDefault="00474239" w:rsidP="001A0FAD">
      <w:pPr>
        <w:pStyle w:val="BodyText"/>
        <w:spacing w:before="1"/>
        <w:ind w:left="280" w:right="638"/>
        <w:jc w:val="both"/>
        <w:rPr>
          <w:rFonts w:asciiTheme="minorHAnsi" w:hAnsiTheme="minorHAnsi" w:cstheme="minorHAnsi"/>
        </w:rPr>
      </w:pPr>
    </w:p>
    <w:p w14:paraId="19B54A16" w14:textId="77777777" w:rsidR="00155666" w:rsidRPr="008A6F04" w:rsidRDefault="00155666" w:rsidP="001A0FAD">
      <w:pPr>
        <w:pStyle w:val="BodyText"/>
        <w:spacing w:before="1"/>
        <w:ind w:left="280" w:right="638"/>
        <w:jc w:val="both"/>
        <w:rPr>
          <w:rFonts w:asciiTheme="minorHAnsi" w:hAnsiTheme="minorHAnsi" w:cstheme="minorHAnsi"/>
        </w:rPr>
      </w:pPr>
    </w:p>
    <w:p w14:paraId="225E3A6F" w14:textId="73ACBC2F" w:rsidR="0065093B" w:rsidRPr="008A6F04" w:rsidRDefault="0065093B" w:rsidP="00A22371">
      <w:pPr>
        <w:pStyle w:val="BodyText"/>
        <w:ind w:left="280" w:right="640"/>
        <w:jc w:val="both"/>
        <w:rPr>
          <w:rFonts w:asciiTheme="minorHAnsi" w:hAnsiTheme="minorHAnsi" w:cstheme="minorHAnsi"/>
          <w:b/>
          <w:bCs/>
        </w:rPr>
      </w:pPr>
      <w:r w:rsidRPr="008A6F04">
        <w:rPr>
          <w:rFonts w:asciiTheme="minorHAnsi" w:hAnsiTheme="minorHAnsi" w:cstheme="minorHAnsi"/>
          <w:b/>
          <w:lang w:bidi="es-ES"/>
        </w:rPr>
        <w:t>Qué queda fuera del ámbito de esta Política</w:t>
      </w:r>
    </w:p>
    <w:p w14:paraId="762297E6" w14:textId="77777777" w:rsidR="0065093B" w:rsidRPr="008A6F04" w:rsidRDefault="0065093B" w:rsidP="00A22371">
      <w:pPr>
        <w:pStyle w:val="BodyText"/>
        <w:ind w:left="280" w:right="640"/>
        <w:jc w:val="both"/>
        <w:rPr>
          <w:rFonts w:asciiTheme="minorHAnsi" w:hAnsiTheme="minorHAnsi" w:cstheme="minorHAnsi"/>
          <w:b/>
          <w:bCs/>
          <w:highlight w:val="yellow"/>
        </w:rPr>
      </w:pPr>
    </w:p>
    <w:p w14:paraId="2ED9880C" w14:textId="6516CE63" w:rsidR="00FB3BC3" w:rsidRPr="008A6F04" w:rsidRDefault="7CE59951" w:rsidP="00FB3BC3">
      <w:pPr>
        <w:pStyle w:val="BodyText"/>
        <w:ind w:left="280" w:right="634"/>
        <w:jc w:val="both"/>
        <w:rPr>
          <w:rFonts w:asciiTheme="minorHAnsi" w:hAnsiTheme="minorHAnsi" w:cstheme="minorHAnsi"/>
        </w:rPr>
      </w:pPr>
      <w:r w:rsidRPr="008A6F04">
        <w:rPr>
          <w:rStyle w:val="cf01"/>
          <w:rFonts w:asciiTheme="minorHAnsi" w:hAnsiTheme="minorHAnsi" w:cstheme="minorHAnsi"/>
          <w:sz w:val="22"/>
          <w:lang w:bidi="es-ES"/>
        </w:rPr>
        <w:t>No se consideran parte del sector privado las actividades esporádicas, no comerciales y generadoras de ingresos por parte de particulares. Las iniciativas de recaudación de fondos por parte de particulares y las donaciones corporativas procedentes de microfinanciación colectiva inferiores a 5.000 dólares también quedan fuera del ámbito de esta Política, aunque deben respetar los requisitos en materia de lucha contra el blanqueo de dinero y la financiación del terrorismo del PNUD</w:t>
      </w:r>
      <w:r w:rsidR="00FE749C" w:rsidRPr="008A6F04">
        <w:rPr>
          <w:rStyle w:val="cf01"/>
          <w:rFonts w:asciiTheme="minorHAnsi" w:hAnsiTheme="minorHAnsi" w:cstheme="minorHAnsi"/>
          <w:sz w:val="22"/>
          <w:vertAlign w:val="superscript"/>
          <w:lang w:bidi="es-ES"/>
        </w:rPr>
        <w:footnoteReference w:id="7"/>
      </w:r>
      <w:r w:rsidRPr="008A6F04">
        <w:rPr>
          <w:rStyle w:val="cf01"/>
          <w:rFonts w:asciiTheme="minorHAnsi" w:hAnsiTheme="minorHAnsi" w:cstheme="minorHAnsi"/>
          <w:sz w:val="22"/>
          <w:lang w:bidi="es-ES"/>
        </w:rPr>
        <w:t xml:space="preserve"> </w:t>
      </w:r>
      <w:r w:rsidR="009F1887">
        <w:rPr>
          <w:rStyle w:val="cf01"/>
          <w:rFonts w:asciiTheme="minorHAnsi" w:hAnsiTheme="minorHAnsi" w:cstheme="minorHAnsi"/>
          <w:sz w:val="22"/>
          <w:lang w:bidi="es-ES"/>
        </w:rPr>
        <w:t xml:space="preserve">. </w:t>
      </w:r>
      <w:r w:rsidRPr="008A6F04">
        <w:rPr>
          <w:rStyle w:val="cf01"/>
          <w:rFonts w:asciiTheme="minorHAnsi" w:hAnsiTheme="minorHAnsi" w:cstheme="minorHAnsi"/>
          <w:sz w:val="22"/>
          <w:lang w:bidi="es-ES"/>
        </w:rPr>
        <w:t>Tampoco se aplica a las entidades que sean los beneficiarios finales de las intervenciones de desarrollo del PNUD, según disponen las modalidades de programación de la organización (p. ej., las microempresas y las pequeñas empresas).</w:t>
      </w:r>
    </w:p>
    <w:p w14:paraId="7A5D42CF" w14:textId="6A450A99" w:rsidR="00A22371" w:rsidRPr="008A6F04" w:rsidRDefault="00A22371" w:rsidP="00FB3BC3">
      <w:pPr>
        <w:pStyle w:val="BodyText"/>
        <w:ind w:right="640"/>
        <w:jc w:val="both"/>
        <w:rPr>
          <w:rFonts w:asciiTheme="minorHAnsi" w:hAnsiTheme="minorHAnsi" w:cstheme="minorHAnsi"/>
        </w:rPr>
      </w:pPr>
    </w:p>
    <w:p w14:paraId="24CC2B77" w14:textId="44827FEE" w:rsidR="00474239" w:rsidRPr="008A6F04" w:rsidRDefault="005F2731">
      <w:pPr>
        <w:pStyle w:val="BodyText"/>
        <w:ind w:left="280" w:right="634"/>
        <w:jc w:val="both"/>
        <w:rPr>
          <w:rFonts w:asciiTheme="minorHAnsi" w:hAnsiTheme="minorHAnsi" w:cstheme="minorHAnsi"/>
        </w:rPr>
      </w:pPr>
      <w:bookmarkStart w:id="4" w:name="_Hlk132553104"/>
      <w:r w:rsidRPr="008A6F04">
        <w:rPr>
          <w:rFonts w:asciiTheme="minorHAnsi" w:hAnsiTheme="minorHAnsi" w:cstheme="minorHAnsi"/>
          <w:lang w:bidi="es-ES"/>
        </w:rPr>
        <w:t xml:space="preserve">El PNUD también adquiere bienes y servicios del sector privado. </w:t>
      </w:r>
      <w:bookmarkStart w:id="5" w:name="_Hlk132553160"/>
      <w:r w:rsidRPr="008A6F04">
        <w:rPr>
          <w:rFonts w:asciiTheme="minorHAnsi" w:hAnsiTheme="minorHAnsi" w:cstheme="minorHAnsi"/>
          <w:lang w:bidi="es-ES"/>
        </w:rPr>
        <w:t>Si bien esta Política no se aplica a las adquisiciones</w:t>
      </w:r>
      <w:bookmarkEnd w:id="5"/>
      <w:r w:rsidRPr="008A6F04">
        <w:rPr>
          <w:rFonts w:asciiTheme="minorHAnsi" w:hAnsiTheme="minorHAnsi" w:cstheme="minorHAnsi"/>
          <w:lang w:bidi="es-ES"/>
        </w:rPr>
        <w:t>, debe procurarse que si una entidad del sector privado no se considera apta para colaborar con el PNUD dicha circunstancia se tenga en cuenta en cualquier proceso de adquisición en el que se considere a esa entidad. Aplicando el mismo principio, cuando exista una relación de adquisición a largo plazo el conocimiento de dicha circunstancia no debe utilizarse para agilizar los procesos de diligencia debida. El hecho de ser ya asociadas con el PNUD no otorga a las entidades del sector privado trato preferente en los procesos de adquisición.</w:t>
      </w:r>
    </w:p>
    <w:p w14:paraId="58079EDC" w14:textId="77777777" w:rsidR="005D2CE0" w:rsidRPr="008A6F04" w:rsidRDefault="005D2CE0">
      <w:pPr>
        <w:pStyle w:val="BodyText"/>
        <w:ind w:left="280" w:right="634"/>
        <w:jc w:val="both"/>
        <w:rPr>
          <w:rFonts w:asciiTheme="minorHAnsi" w:hAnsiTheme="minorHAnsi" w:cstheme="minorHAnsi"/>
        </w:rPr>
      </w:pPr>
    </w:p>
    <w:bookmarkEnd w:id="4"/>
    <w:p w14:paraId="257AB8D4" w14:textId="77777777" w:rsidR="0091081A" w:rsidRPr="008A6F04" w:rsidRDefault="0091081A">
      <w:pPr>
        <w:spacing w:line="244" w:lineRule="auto"/>
        <w:jc w:val="both"/>
        <w:rPr>
          <w:rFonts w:asciiTheme="minorHAnsi" w:hAnsiTheme="minorHAnsi" w:cstheme="minorHAnsi"/>
        </w:rPr>
      </w:pPr>
    </w:p>
    <w:p w14:paraId="24CC2B87" w14:textId="77777777" w:rsidR="00474239" w:rsidRPr="008A6F04" w:rsidRDefault="005F2731" w:rsidP="0060479C">
      <w:pPr>
        <w:pStyle w:val="Heading2"/>
        <w:numPr>
          <w:ilvl w:val="1"/>
          <w:numId w:val="15"/>
        </w:numPr>
        <w:tabs>
          <w:tab w:val="left" w:pos="1015"/>
        </w:tabs>
        <w:rPr>
          <w:rFonts w:asciiTheme="minorHAnsi" w:hAnsiTheme="minorHAnsi" w:cstheme="minorHAnsi"/>
        </w:rPr>
      </w:pPr>
      <w:bookmarkStart w:id="6" w:name="_Toc158211751"/>
      <w:r w:rsidRPr="008A6F04">
        <w:rPr>
          <w:rFonts w:asciiTheme="minorHAnsi" w:hAnsiTheme="minorHAnsi" w:cstheme="minorHAnsi"/>
          <w:lang w:bidi="es-ES"/>
        </w:rPr>
        <w:t>Criterios de exclusión</w:t>
      </w:r>
      <w:bookmarkEnd w:id="6"/>
    </w:p>
    <w:p w14:paraId="70134B7B" w14:textId="284223DC" w:rsidR="009A6110" w:rsidRPr="008A6F04" w:rsidRDefault="4E063A27">
      <w:pPr>
        <w:pStyle w:val="BodyText"/>
        <w:tabs>
          <w:tab w:val="left" w:pos="8428"/>
        </w:tabs>
        <w:spacing w:before="147"/>
        <w:ind w:left="280" w:right="636"/>
        <w:jc w:val="both"/>
        <w:rPr>
          <w:rFonts w:asciiTheme="minorHAnsi" w:hAnsiTheme="minorHAnsi" w:cstheme="minorHAnsi"/>
        </w:rPr>
      </w:pPr>
      <w:r w:rsidRPr="008A6F04">
        <w:rPr>
          <w:rFonts w:asciiTheme="minorHAnsi" w:hAnsiTheme="minorHAnsi" w:cstheme="minorHAnsi"/>
          <w:lang w:bidi="es-ES"/>
        </w:rPr>
        <w:t>En la tabla 1 que se muestra a continuación se enumeran los criterios de exclusión del PNUD y se ofrece orientación sobre la conveniencia o no de colaborar en casos en los que empresas subsidiarias, empresas matrices y distribuidores o proveedores (incluidos los de la empresa que haya creado o de la que emana una fundación empresarial) se dediquen a actividades que entren dentro de los criterios de exclusión. Esta tabla es el resultado de consultas con otros organismos de las Naciones Unidas y representa la mejor combinación de sus normas, con especial énfasis en el enfoque de UNICEF</w:t>
      </w:r>
      <w:r w:rsidR="00E33090" w:rsidRPr="008A6F04">
        <w:rPr>
          <w:rStyle w:val="FootnoteReference"/>
          <w:rFonts w:asciiTheme="minorHAnsi" w:hAnsiTheme="minorHAnsi" w:cstheme="minorHAnsi"/>
          <w:lang w:bidi="es-ES"/>
        </w:rPr>
        <w:footnoteReference w:id="8"/>
      </w:r>
      <w:r w:rsidRPr="008A6F04">
        <w:rPr>
          <w:rFonts w:asciiTheme="minorHAnsi" w:hAnsiTheme="minorHAnsi" w:cstheme="minorHAnsi"/>
          <w:lang w:bidi="es-ES"/>
        </w:rPr>
        <w:t>.</w:t>
      </w:r>
    </w:p>
    <w:p w14:paraId="1E1EDC6D" w14:textId="1749DB25" w:rsidR="002D6F47" w:rsidRPr="008A6F04" w:rsidRDefault="009A6110" w:rsidP="00827ACC">
      <w:pPr>
        <w:pStyle w:val="BodyText"/>
        <w:tabs>
          <w:tab w:val="left" w:pos="8428"/>
        </w:tabs>
        <w:spacing w:before="147"/>
        <w:ind w:left="280" w:right="636"/>
        <w:jc w:val="both"/>
        <w:rPr>
          <w:rFonts w:asciiTheme="minorHAnsi" w:hAnsiTheme="minorHAnsi" w:cstheme="minorHAnsi"/>
          <w:b/>
        </w:rPr>
      </w:pPr>
      <w:r w:rsidRPr="008A6F04">
        <w:rPr>
          <w:rFonts w:asciiTheme="minorHAnsi" w:hAnsiTheme="minorHAnsi" w:cstheme="minorHAnsi"/>
          <w:lang w:bidi="es-ES"/>
        </w:rPr>
        <w:t xml:space="preserve">Todos los casos en los que existan pruebas de que los criterios de exclusión afectan directamente a un eventual asociado, pero en los que la participación aún se considere posible según la tabla 1 que figura a continuación, deberán remitirse al Comité de Riesgos para que tome las decisiones al respecto. </w:t>
      </w:r>
    </w:p>
    <w:p w14:paraId="4852CCF9" w14:textId="184D1B45" w:rsidR="00D703B3" w:rsidRPr="008A6F04" w:rsidRDefault="00D703B3" w:rsidP="004B7C4F">
      <w:pPr>
        <w:pStyle w:val="BodyText"/>
        <w:tabs>
          <w:tab w:val="left" w:pos="8428"/>
        </w:tabs>
        <w:spacing w:before="147"/>
        <w:ind w:left="280" w:right="636"/>
        <w:jc w:val="both"/>
        <w:rPr>
          <w:rFonts w:asciiTheme="minorHAnsi" w:hAnsiTheme="minorHAnsi" w:cstheme="minorHAnsi"/>
          <w:b/>
        </w:rPr>
      </w:pPr>
    </w:p>
    <w:tbl>
      <w:tblPr>
        <w:tblStyle w:val="TableGrid"/>
        <w:tblW w:w="10570" w:type="dxa"/>
        <w:tblInd w:w="-365" w:type="dxa"/>
        <w:tblLook w:val="04A0" w:firstRow="1" w:lastRow="0" w:firstColumn="1" w:lastColumn="0" w:noHBand="0" w:noVBand="1"/>
      </w:tblPr>
      <w:tblGrid>
        <w:gridCol w:w="275"/>
        <w:gridCol w:w="89"/>
        <w:gridCol w:w="387"/>
        <w:gridCol w:w="1857"/>
        <w:gridCol w:w="285"/>
        <w:gridCol w:w="1636"/>
        <w:gridCol w:w="281"/>
        <w:gridCol w:w="1641"/>
        <w:gridCol w:w="279"/>
        <w:gridCol w:w="1644"/>
        <w:gridCol w:w="276"/>
        <w:gridCol w:w="1645"/>
        <w:gridCol w:w="275"/>
      </w:tblGrid>
      <w:tr w:rsidR="00827ACC" w:rsidRPr="008A6F04" w14:paraId="4748810E" w14:textId="77777777" w:rsidTr="002C5234">
        <w:trPr>
          <w:gridAfter w:val="1"/>
          <w:wAfter w:w="275" w:type="dxa"/>
          <w:tblHeader/>
        </w:trPr>
        <w:tc>
          <w:tcPr>
            <w:tcW w:w="10295" w:type="dxa"/>
            <w:gridSpan w:val="12"/>
            <w:tcBorders>
              <w:top w:val="nil"/>
              <w:left w:val="nil"/>
              <w:bottom w:val="single" w:sz="4" w:space="0" w:color="auto"/>
              <w:right w:val="nil"/>
              <w:tl2br w:val="nil"/>
            </w:tcBorders>
          </w:tcPr>
          <w:p w14:paraId="511E1214" w14:textId="77777777" w:rsidR="00827ACC" w:rsidRPr="008A6F04" w:rsidRDefault="00827ACC" w:rsidP="00972B3A">
            <w:pPr>
              <w:pStyle w:val="TableParagraph"/>
              <w:ind w:left="38" w:right="-71"/>
              <w:rPr>
                <w:rFonts w:asciiTheme="minorHAnsi" w:hAnsiTheme="minorHAnsi" w:cstheme="minorHAnsi"/>
                <w:b/>
                <w:sz w:val="22"/>
                <w:szCs w:val="22"/>
              </w:rPr>
            </w:pPr>
            <w:r w:rsidRPr="008A6F04">
              <w:rPr>
                <w:rFonts w:asciiTheme="minorHAnsi" w:hAnsiTheme="minorHAnsi" w:cstheme="minorHAnsi"/>
                <w:b/>
                <w:sz w:val="22"/>
                <w:lang w:val="es-ES" w:bidi="es-ES"/>
              </w:rPr>
              <w:lastRenderedPageBreak/>
              <w:t>TABLA 1: Criterios de exclusión</w:t>
            </w:r>
          </w:p>
          <w:p w14:paraId="2663372D" w14:textId="611BD69E" w:rsidR="00827ACC" w:rsidRPr="008A6F04" w:rsidRDefault="00827ACC" w:rsidP="00972B3A">
            <w:pPr>
              <w:pStyle w:val="TableParagraph"/>
              <w:ind w:left="38" w:right="-71"/>
              <w:rPr>
                <w:rFonts w:asciiTheme="minorHAnsi" w:hAnsiTheme="minorHAnsi" w:cstheme="minorHAnsi"/>
                <w:b/>
                <w:bCs/>
                <w:sz w:val="22"/>
                <w:szCs w:val="22"/>
              </w:rPr>
            </w:pPr>
          </w:p>
        </w:tc>
      </w:tr>
      <w:tr w:rsidR="00D703B3" w:rsidRPr="008A6F04" w14:paraId="7293418D" w14:textId="77777777" w:rsidTr="002C5234">
        <w:trPr>
          <w:gridAfter w:val="1"/>
          <w:wAfter w:w="275" w:type="dxa"/>
          <w:tblHeader/>
        </w:trPr>
        <w:tc>
          <w:tcPr>
            <w:tcW w:w="364" w:type="dxa"/>
            <w:gridSpan w:val="2"/>
            <w:tcBorders>
              <w:bottom w:val="single" w:sz="4" w:space="0" w:color="auto"/>
              <w:tl2br w:val="nil"/>
            </w:tcBorders>
          </w:tcPr>
          <w:p w14:paraId="7910E221" w14:textId="77777777" w:rsidR="00D703B3" w:rsidRPr="008A6F04" w:rsidRDefault="00D703B3" w:rsidP="00CB5A6E">
            <w:pPr>
              <w:pStyle w:val="BodyText"/>
              <w:tabs>
                <w:tab w:val="left" w:pos="8428"/>
              </w:tabs>
              <w:jc w:val="right"/>
              <w:rPr>
                <w:rFonts w:asciiTheme="minorHAnsi" w:hAnsiTheme="minorHAnsi" w:cstheme="minorHAnsi"/>
                <w:b/>
                <w:sz w:val="22"/>
                <w:szCs w:val="22"/>
              </w:rPr>
            </w:pPr>
          </w:p>
        </w:tc>
        <w:tc>
          <w:tcPr>
            <w:tcW w:w="2244" w:type="dxa"/>
            <w:gridSpan w:val="2"/>
            <w:tcBorders>
              <w:bottom w:val="single" w:sz="4" w:space="0" w:color="auto"/>
              <w:tl2br w:val="single" w:sz="4" w:space="0" w:color="auto"/>
            </w:tcBorders>
          </w:tcPr>
          <w:p w14:paraId="73DFD79E" w14:textId="01BE3556" w:rsidR="00D703B3" w:rsidRPr="008A6F04" w:rsidRDefault="00D703B3" w:rsidP="00CB5A6E">
            <w:pPr>
              <w:pStyle w:val="BodyText"/>
              <w:tabs>
                <w:tab w:val="left" w:pos="8428"/>
              </w:tabs>
              <w:jc w:val="right"/>
              <w:rPr>
                <w:rFonts w:asciiTheme="minorHAnsi" w:hAnsiTheme="minorHAnsi" w:cstheme="minorHAnsi"/>
                <w:b/>
                <w:sz w:val="22"/>
                <w:szCs w:val="22"/>
                <w:lang w:val="es-ES"/>
              </w:rPr>
            </w:pPr>
            <w:r w:rsidRPr="008A6F04">
              <w:rPr>
                <w:rFonts w:asciiTheme="minorHAnsi" w:hAnsiTheme="minorHAnsi" w:cstheme="minorHAnsi"/>
                <w:b/>
                <w:sz w:val="22"/>
                <w:lang w:val="es-ES" w:bidi="es-ES"/>
              </w:rPr>
              <w:t xml:space="preserve">Tipo de </w:t>
            </w:r>
          </w:p>
          <w:p w14:paraId="7A13C3C6" w14:textId="553DFD22" w:rsidR="00D703B3" w:rsidRPr="008A6F04" w:rsidRDefault="00D703B3" w:rsidP="00CD6759">
            <w:pPr>
              <w:pStyle w:val="BodyText"/>
              <w:tabs>
                <w:tab w:val="left" w:pos="8428"/>
              </w:tabs>
              <w:jc w:val="right"/>
              <w:rPr>
                <w:rFonts w:asciiTheme="minorHAnsi" w:hAnsiTheme="minorHAnsi" w:cstheme="minorHAnsi"/>
                <w:b/>
                <w:sz w:val="22"/>
                <w:szCs w:val="22"/>
                <w:lang w:val="es-ES"/>
              </w:rPr>
            </w:pPr>
            <w:r w:rsidRPr="008A6F04">
              <w:rPr>
                <w:rFonts w:asciiTheme="minorHAnsi" w:hAnsiTheme="minorHAnsi" w:cstheme="minorHAnsi"/>
                <w:b/>
                <w:sz w:val="22"/>
                <w:lang w:val="es-ES" w:bidi="es-ES"/>
              </w:rPr>
              <w:t>participación</w:t>
            </w:r>
            <w:r w:rsidRPr="008A6F04">
              <w:rPr>
                <w:rFonts w:asciiTheme="minorHAnsi" w:hAnsiTheme="minorHAnsi" w:cstheme="minorHAnsi"/>
                <w:b/>
                <w:sz w:val="22"/>
                <w:vertAlign w:val="superscript"/>
                <w:lang w:val="es-ES" w:bidi="es-ES"/>
              </w:rPr>
              <w:t>7</w:t>
            </w:r>
          </w:p>
          <w:p w14:paraId="141A0ABC" w14:textId="77777777" w:rsidR="00D703B3" w:rsidRPr="008A6F04" w:rsidRDefault="00D703B3" w:rsidP="00CB5A6E">
            <w:pPr>
              <w:pStyle w:val="BodyText"/>
              <w:tabs>
                <w:tab w:val="left" w:pos="8428"/>
              </w:tabs>
              <w:spacing w:before="147"/>
              <w:ind w:right="636"/>
              <w:jc w:val="both"/>
              <w:rPr>
                <w:rFonts w:asciiTheme="minorHAnsi" w:hAnsiTheme="minorHAnsi" w:cstheme="minorHAnsi"/>
                <w:b/>
                <w:sz w:val="22"/>
                <w:szCs w:val="22"/>
                <w:lang w:val="es-ES"/>
              </w:rPr>
            </w:pPr>
          </w:p>
          <w:p w14:paraId="5DF70799" w14:textId="77777777" w:rsidR="00D703B3" w:rsidRDefault="00D703B3" w:rsidP="00CB5A6E">
            <w:pPr>
              <w:pStyle w:val="BodyText"/>
              <w:tabs>
                <w:tab w:val="left" w:pos="8428"/>
              </w:tabs>
              <w:spacing w:before="147"/>
              <w:ind w:right="636"/>
              <w:jc w:val="both"/>
              <w:rPr>
                <w:rFonts w:asciiTheme="minorHAnsi" w:hAnsiTheme="minorHAnsi" w:cstheme="minorHAnsi"/>
                <w:b/>
                <w:sz w:val="22"/>
                <w:szCs w:val="22"/>
                <w:lang w:val="es-ES"/>
              </w:rPr>
            </w:pPr>
          </w:p>
          <w:p w14:paraId="5A1791B7" w14:textId="77777777" w:rsidR="00AC2A31" w:rsidRPr="008A6F04" w:rsidRDefault="00AC2A31" w:rsidP="00CB5A6E">
            <w:pPr>
              <w:pStyle w:val="BodyText"/>
              <w:tabs>
                <w:tab w:val="left" w:pos="8428"/>
              </w:tabs>
              <w:spacing w:before="147"/>
              <w:ind w:right="636"/>
              <w:jc w:val="both"/>
              <w:rPr>
                <w:rFonts w:asciiTheme="minorHAnsi" w:hAnsiTheme="minorHAnsi" w:cstheme="minorHAnsi"/>
                <w:b/>
                <w:sz w:val="22"/>
                <w:szCs w:val="22"/>
                <w:lang w:val="es-ES"/>
              </w:rPr>
            </w:pPr>
          </w:p>
          <w:p w14:paraId="4F60820B" w14:textId="4C848CCA" w:rsidR="00D703B3" w:rsidRPr="008A6F04" w:rsidRDefault="00D703B3" w:rsidP="00CD6759">
            <w:pPr>
              <w:pStyle w:val="BodyText"/>
              <w:tabs>
                <w:tab w:val="left" w:pos="8428"/>
              </w:tabs>
              <w:ind w:right="636"/>
              <w:jc w:val="both"/>
              <w:rPr>
                <w:rFonts w:asciiTheme="minorHAnsi" w:hAnsiTheme="minorHAnsi" w:cstheme="minorHAnsi"/>
                <w:b/>
                <w:sz w:val="22"/>
                <w:szCs w:val="22"/>
                <w:lang w:val="es-ES"/>
              </w:rPr>
            </w:pPr>
            <w:r w:rsidRPr="008A6F04">
              <w:rPr>
                <w:rFonts w:asciiTheme="minorHAnsi" w:hAnsiTheme="minorHAnsi" w:cstheme="minorHAnsi"/>
                <w:b/>
                <w:sz w:val="22"/>
                <w:lang w:val="es-ES" w:bidi="es-ES"/>
              </w:rPr>
              <w:t>Criterios de exclusión del PNUD</w:t>
            </w:r>
          </w:p>
        </w:tc>
        <w:tc>
          <w:tcPr>
            <w:tcW w:w="1921" w:type="dxa"/>
            <w:gridSpan w:val="2"/>
          </w:tcPr>
          <w:p w14:paraId="4469C60C" w14:textId="07CEB03F" w:rsidR="00D703B3" w:rsidRPr="008A6F04" w:rsidRDefault="00D703B3" w:rsidP="00CD6759">
            <w:pPr>
              <w:pStyle w:val="BodyText"/>
              <w:tabs>
                <w:tab w:val="left" w:pos="8428"/>
              </w:tabs>
              <w:ind w:right="-4"/>
              <w:rPr>
                <w:rFonts w:asciiTheme="minorHAnsi" w:hAnsiTheme="minorHAnsi" w:cstheme="minorHAnsi"/>
                <w:b/>
                <w:sz w:val="22"/>
                <w:szCs w:val="22"/>
                <w:lang w:val="es-ES"/>
              </w:rPr>
            </w:pPr>
            <w:r w:rsidRPr="008A6F04">
              <w:rPr>
                <w:rFonts w:asciiTheme="minorHAnsi" w:hAnsiTheme="minorHAnsi" w:cstheme="minorHAnsi"/>
                <w:b/>
                <w:sz w:val="22"/>
                <w:lang w:val="es-ES" w:bidi="es-ES"/>
              </w:rPr>
              <w:t>Los criterios de exclusión afectan directamente al posible asociado</w:t>
            </w:r>
          </w:p>
        </w:tc>
        <w:tc>
          <w:tcPr>
            <w:tcW w:w="1922" w:type="dxa"/>
            <w:gridSpan w:val="2"/>
          </w:tcPr>
          <w:p w14:paraId="28DFA356" w14:textId="46F90647" w:rsidR="00D703B3" w:rsidRPr="008A6F04" w:rsidRDefault="00D703B3" w:rsidP="00CD6759">
            <w:pPr>
              <w:pStyle w:val="BodyText"/>
              <w:tabs>
                <w:tab w:val="left" w:pos="8428"/>
              </w:tabs>
              <w:rPr>
                <w:rFonts w:asciiTheme="minorHAnsi" w:hAnsiTheme="minorHAnsi" w:cstheme="minorHAnsi"/>
                <w:b/>
                <w:sz w:val="22"/>
                <w:szCs w:val="22"/>
                <w:lang w:val="es-ES"/>
              </w:rPr>
            </w:pPr>
            <w:r w:rsidRPr="008A6F04">
              <w:rPr>
                <w:rFonts w:asciiTheme="minorHAnsi" w:hAnsiTheme="minorHAnsi" w:cstheme="minorHAnsi"/>
                <w:b/>
                <w:sz w:val="22"/>
                <w:lang w:val="es-ES" w:bidi="es-ES"/>
              </w:rPr>
              <w:t xml:space="preserve">Los criterios de exclusión afectan indirectamente al posible asociado a través de una empresa subsidiaria </w:t>
            </w:r>
          </w:p>
        </w:tc>
        <w:tc>
          <w:tcPr>
            <w:tcW w:w="1923" w:type="dxa"/>
            <w:gridSpan w:val="2"/>
          </w:tcPr>
          <w:p w14:paraId="7C857AA1" w14:textId="77777777" w:rsidR="00972B3A" w:rsidRPr="008A6F04" w:rsidRDefault="00D703B3" w:rsidP="00972B3A">
            <w:pPr>
              <w:pStyle w:val="TableParagraph"/>
              <w:tabs>
                <w:tab w:val="left" w:pos="1036"/>
              </w:tabs>
              <w:ind w:left="0"/>
              <w:rPr>
                <w:rFonts w:asciiTheme="minorHAnsi" w:hAnsiTheme="minorHAnsi" w:cstheme="minorHAnsi"/>
                <w:b/>
                <w:sz w:val="22"/>
                <w:szCs w:val="22"/>
                <w:lang w:val="es-ES"/>
              </w:rPr>
            </w:pPr>
            <w:r w:rsidRPr="008A6F04">
              <w:rPr>
                <w:rFonts w:asciiTheme="minorHAnsi" w:hAnsiTheme="minorHAnsi" w:cstheme="minorHAnsi"/>
                <w:b/>
                <w:sz w:val="22"/>
                <w:lang w:val="es-ES" w:bidi="es-ES"/>
              </w:rPr>
              <w:t>Los criterios de exclusión afectan indirectamente al posible asociado</w:t>
            </w:r>
          </w:p>
          <w:p w14:paraId="2689E014" w14:textId="37BE919B" w:rsidR="00D703B3" w:rsidRPr="008A6F04" w:rsidRDefault="00972B3A" w:rsidP="00FA26B7">
            <w:pPr>
              <w:pStyle w:val="TableParagraph"/>
              <w:tabs>
                <w:tab w:val="left" w:pos="1036"/>
              </w:tabs>
              <w:ind w:left="0"/>
              <w:rPr>
                <w:rFonts w:asciiTheme="minorHAnsi" w:hAnsiTheme="minorHAnsi" w:cstheme="minorHAnsi"/>
                <w:b/>
                <w:sz w:val="22"/>
                <w:szCs w:val="22"/>
                <w:lang w:val="es-ES"/>
              </w:rPr>
            </w:pPr>
            <w:r w:rsidRPr="008A6F04">
              <w:rPr>
                <w:rFonts w:asciiTheme="minorHAnsi" w:hAnsiTheme="minorHAnsi" w:cstheme="minorHAnsi"/>
                <w:b/>
                <w:sz w:val="22"/>
                <w:lang w:val="es-ES" w:bidi="es-ES"/>
              </w:rPr>
              <w:t xml:space="preserve">a través de la empresa matriz </w:t>
            </w:r>
          </w:p>
        </w:tc>
        <w:tc>
          <w:tcPr>
            <w:tcW w:w="1921" w:type="dxa"/>
            <w:gridSpan w:val="2"/>
          </w:tcPr>
          <w:p w14:paraId="06FE6726" w14:textId="77777777" w:rsidR="00972B3A" w:rsidRPr="008A6F04" w:rsidRDefault="00D703B3" w:rsidP="00972B3A">
            <w:pPr>
              <w:pStyle w:val="TableParagraph"/>
              <w:ind w:left="38" w:right="-71"/>
              <w:rPr>
                <w:rFonts w:asciiTheme="minorHAnsi" w:hAnsiTheme="minorHAnsi" w:cstheme="minorHAnsi"/>
                <w:b/>
                <w:sz w:val="22"/>
                <w:szCs w:val="22"/>
                <w:lang w:val="es-ES"/>
              </w:rPr>
            </w:pPr>
            <w:r w:rsidRPr="008A6F04">
              <w:rPr>
                <w:rFonts w:asciiTheme="minorHAnsi" w:hAnsiTheme="minorHAnsi" w:cstheme="minorHAnsi"/>
                <w:b/>
                <w:sz w:val="22"/>
                <w:lang w:val="es-ES" w:bidi="es-ES"/>
              </w:rPr>
              <w:t>Los criterios de exclusión afectan indirectamente al posible asociado</w:t>
            </w:r>
          </w:p>
          <w:p w14:paraId="12661DD5" w14:textId="7086EADC" w:rsidR="00D703B3" w:rsidRPr="008A6F04" w:rsidRDefault="00972B3A" w:rsidP="00FA26B7">
            <w:pPr>
              <w:pStyle w:val="TableParagraph"/>
              <w:ind w:left="38" w:right="-71"/>
              <w:rPr>
                <w:rFonts w:asciiTheme="minorHAnsi" w:hAnsiTheme="minorHAnsi" w:cstheme="minorHAnsi"/>
                <w:b/>
                <w:sz w:val="22"/>
                <w:szCs w:val="22"/>
                <w:lang w:val="es-ES"/>
              </w:rPr>
            </w:pPr>
            <w:r w:rsidRPr="008A6F04">
              <w:rPr>
                <w:rFonts w:asciiTheme="minorHAnsi" w:hAnsiTheme="minorHAnsi" w:cstheme="minorHAnsi"/>
                <w:b/>
                <w:sz w:val="22"/>
                <w:lang w:val="es-ES" w:bidi="es-ES"/>
              </w:rPr>
              <w:t>a través de la cadena de distribución o suministro del posible asociado</w:t>
            </w:r>
            <w:r w:rsidR="00D703B3" w:rsidRPr="008A6F04">
              <w:rPr>
                <w:rStyle w:val="FootnoteReference"/>
                <w:rFonts w:asciiTheme="minorHAnsi" w:hAnsiTheme="minorHAnsi" w:cstheme="minorHAnsi"/>
                <w:b/>
                <w:sz w:val="22"/>
                <w:lang w:val="es-ES" w:bidi="es-ES"/>
              </w:rPr>
              <w:footnoteReference w:id="9"/>
            </w:r>
            <w:r w:rsidR="00D703B3" w:rsidRPr="008A6F04">
              <w:rPr>
                <w:rFonts w:asciiTheme="minorHAnsi" w:hAnsiTheme="minorHAnsi" w:cstheme="minorHAnsi"/>
                <w:b/>
                <w:position w:val="7"/>
                <w:sz w:val="22"/>
                <w:lang w:val="es-ES" w:bidi="es-ES"/>
              </w:rPr>
              <w:t xml:space="preserve"> </w:t>
            </w:r>
          </w:p>
        </w:tc>
      </w:tr>
      <w:tr w:rsidR="00D703B3" w:rsidRPr="008A6F04" w14:paraId="559C1053" w14:textId="77777777" w:rsidTr="002C5234">
        <w:trPr>
          <w:gridAfter w:val="1"/>
          <w:wAfter w:w="275" w:type="dxa"/>
          <w:tblHeader/>
        </w:trPr>
        <w:tc>
          <w:tcPr>
            <w:tcW w:w="364" w:type="dxa"/>
            <w:gridSpan w:val="2"/>
            <w:tcBorders>
              <w:tl2br w:val="nil"/>
            </w:tcBorders>
          </w:tcPr>
          <w:p w14:paraId="28A560A4" w14:textId="2C205939" w:rsidR="00D703B3" w:rsidRPr="008A6F04" w:rsidRDefault="00D703B3" w:rsidP="00A4240B">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1.</w:t>
            </w:r>
          </w:p>
        </w:tc>
        <w:tc>
          <w:tcPr>
            <w:tcW w:w="2244" w:type="dxa"/>
            <w:gridSpan w:val="2"/>
            <w:tcBorders>
              <w:tl2br w:val="nil"/>
            </w:tcBorders>
          </w:tcPr>
          <w:p w14:paraId="2AF19EC4" w14:textId="169336AE" w:rsidR="00D703B3" w:rsidRPr="008A6F04" w:rsidRDefault="00D703B3" w:rsidP="00CD6759">
            <w:pPr>
              <w:pStyle w:val="TableParagraph"/>
              <w:ind w:left="-20" w:right="-16"/>
              <w:rPr>
                <w:rFonts w:asciiTheme="minorHAnsi" w:hAnsiTheme="minorHAnsi" w:cstheme="minorHAnsi"/>
                <w:b/>
                <w:sz w:val="22"/>
                <w:szCs w:val="22"/>
                <w:lang w:val="es-ES"/>
              </w:rPr>
            </w:pPr>
            <w:r w:rsidRPr="008A6F04">
              <w:rPr>
                <w:rFonts w:asciiTheme="minorHAnsi" w:hAnsiTheme="minorHAnsi" w:cstheme="minorHAnsi"/>
                <w:sz w:val="22"/>
                <w:lang w:val="es-ES" w:bidi="es-ES"/>
              </w:rPr>
              <w:t>Fabricación, venta o distribución de armas controvertidas o sus componentes, incluidas bombas en racimo, minas antipersonal, armas biológicas o químicas o armas nucleares</w:t>
            </w:r>
          </w:p>
        </w:tc>
        <w:tc>
          <w:tcPr>
            <w:tcW w:w="1921" w:type="dxa"/>
            <w:gridSpan w:val="2"/>
          </w:tcPr>
          <w:p w14:paraId="126485CB" w14:textId="191B16C4" w:rsidR="00D703B3" w:rsidRPr="008A6F04" w:rsidRDefault="00D703B3" w:rsidP="00A4240B">
            <w:pPr>
              <w:pStyle w:val="BodyText"/>
              <w:tabs>
                <w:tab w:val="left" w:pos="8428"/>
              </w:tabs>
              <w:ind w:right="-4"/>
              <w:rPr>
                <w:rFonts w:asciiTheme="minorHAnsi" w:hAnsiTheme="minorHAnsi" w:cstheme="minorHAnsi"/>
                <w:b/>
                <w:sz w:val="22"/>
                <w:szCs w:val="22"/>
              </w:rPr>
            </w:pPr>
            <w:r w:rsidRPr="008A6F04">
              <w:rPr>
                <w:rFonts w:asciiTheme="minorHAnsi" w:hAnsiTheme="minorHAnsi" w:cstheme="minorHAnsi"/>
                <w:sz w:val="22"/>
                <w:lang w:val="es-ES" w:bidi="es-ES"/>
              </w:rPr>
              <w:t>No se colabora</w:t>
            </w:r>
          </w:p>
        </w:tc>
        <w:tc>
          <w:tcPr>
            <w:tcW w:w="1922" w:type="dxa"/>
            <w:gridSpan w:val="2"/>
          </w:tcPr>
          <w:p w14:paraId="356D8640" w14:textId="3F4521EA" w:rsidR="00D703B3" w:rsidRPr="008A6F04" w:rsidRDefault="00D703B3" w:rsidP="00A4240B">
            <w:pPr>
              <w:pStyle w:val="BodyText"/>
              <w:tabs>
                <w:tab w:val="left" w:pos="8428"/>
              </w:tabs>
              <w:rPr>
                <w:rFonts w:asciiTheme="minorHAnsi" w:hAnsiTheme="minorHAnsi" w:cstheme="minorHAnsi"/>
                <w:b/>
                <w:sz w:val="22"/>
                <w:szCs w:val="22"/>
              </w:rPr>
            </w:pPr>
            <w:r w:rsidRPr="008A6F04">
              <w:rPr>
                <w:rFonts w:asciiTheme="minorHAnsi" w:hAnsiTheme="minorHAnsi" w:cstheme="minorHAnsi"/>
                <w:sz w:val="22"/>
                <w:lang w:val="es-ES" w:bidi="es-ES"/>
              </w:rPr>
              <w:t>No se colabora</w:t>
            </w:r>
          </w:p>
        </w:tc>
        <w:tc>
          <w:tcPr>
            <w:tcW w:w="1923" w:type="dxa"/>
            <w:gridSpan w:val="2"/>
          </w:tcPr>
          <w:p w14:paraId="45C4265B" w14:textId="5A32D723" w:rsidR="00D703B3" w:rsidRPr="008A6F04" w:rsidRDefault="00D703B3" w:rsidP="00A4240B">
            <w:pPr>
              <w:pStyle w:val="TableParagraph"/>
              <w:tabs>
                <w:tab w:val="left" w:pos="1036"/>
              </w:tabs>
              <w:ind w:left="0"/>
              <w:rPr>
                <w:rFonts w:asciiTheme="minorHAnsi" w:hAnsiTheme="minorHAnsi" w:cstheme="minorHAnsi"/>
                <w:b/>
                <w:sz w:val="22"/>
                <w:szCs w:val="22"/>
              </w:rPr>
            </w:pPr>
            <w:r w:rsidRPr="008A6F04">
              <w:rPr>
                <w:rFonts w:asciiTheme="minorHAnsi" w:hAnsiTheme="minorHAnsi" w:cstheme="minorHAnsi"/>
                <w:sz w:val="22"/>
                <w:lang w:val="es-ES" w:bidi="es-ES"/>
              </w:rPr>
              <w:t>No se colabora</w:t>
            </w:r>
          </w:p>
        </w:tc>
        <w:tc>
          <w:tcPr>
            <w:tcW w:w="1921" w:type="dxa"/>
            <w:gridSpan w:val="2"/>
          </w:tcPr>
          <w:p w14:paraId="11005A7C" w14:textId="6B743E57" w:rsidR="00D703B3" w:rsidRPr="008A6F04" w:rsidRDefault="00D703B3" w:rsidP="00A4240B">
            <w:pPr>
              <w:pStyle w:val="TableParagraph"/>
              <w:ind w:left="38" w:right="-71"/>
              <w:rPr>
                <w:rFonts w:asciiTheme="minorHAnsi" w:hAnsiTheme="minorHAnsi" w:cstheme="minorHAnsi"/>
                <w:b/>
                <w:bCs/>
                <w:sz w:val="22"/>
                <w:szCs w:val="22"/>
              </w:rPr>
            </w:pPr>
            <w:r w:rsidRPr="008A6F04">
              <w:rPr>
                <w:rFonts w:asciiTheme="minorHAnsi" w:hAnsiTheme="minorHAnsi" w:cstheme="minorHAnsi"/>
                <w:sz w:val="22"/>
                <w:lang w:val="es-ES" w:bidi="es-ES"/>
              </w:rPr>
              <w:t>No se colabora</w:t>
            </w:r>
          </w:p>
        </w:tc>
      </w:tr>
      <w:tr w:rsidR="00D703B3" w:rsidRPr="008A6F04" w14:paraId="6CC92EED" w14:textId="77777777" w:rsidTr="002C5234">
        <w:trPr>
          <w:gridAfter w:val="1"/>
          <w:wAfter w:w="275" w:type="dxa"/>
          <w:tblHeader/>
        </w:trPr>
        <w:tc>
          <w:tcPr>
            <w:tcW w:w="364" w:type="dxa"/>
            <w:gridSpan w:val="2"/>
            <w:tcBorders>
              <w:tl2br w:val="nil"/>
            </w:tcBorders>
          </w:tcPr>
          <w:p w14:paraId="62F3C454" w14:textId="297E2825" w:rsidR="00D703B3" w:rsidRPr="008A6F04" w:rsidRDefault="00D703B3" w:rsidP="00156C01">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2.</w:t>
            </w:r>
          </w:p>
        </w:tc>
        <w:tc>
          <w:tcPr>
            <w:tcW w:w="2244" w:type="dxa"/>
            <w:gridSpan w:val="2"/>
            <w:tcBorders>
              <w:tl2br w:val="nil"/>
            </w:tcBorders>
          </w:tcPr>
          <w:p w14:paraId="7BA8CBF9" w14:textId="6308C829" w:rsidR="00D703B3" w:rsidRPr="008A6F04" w:rsidRDefault="00D703B3" w:rsidP="00156C01">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Fabricación, venta o distribución de armamento o armas o sus componentes, incluidos pertrechos y equipos militares</w:t>
            </w:r>
          </w:p>
        </w:tc>
        <w:tc>
          <w:tcPr>
            <w:tcW w:w="1921" w:type="dxa"/>
            <w:gridSpan w:val="2"/>
          </w:tcPr>
          <w:p w14:paraId="15A60BD7" w14:textId="5C3D4A43" w:rsidR="00D703B3" w:rsidRPr="008A6F04" w:rsidRDefault="00D703B3" w:rsidP="00CD6759">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más de un 5% de los ingresos anuales de la empresa proceden de armamento</w:t>
            </w:r>
          </w:p>
        </w:tc>
        <w:tc>
          <w:tcPr>
            <w:tcW w:w="1922" w:type="dxa"/>
            <w:gridSpan w:val="2"/>
          </w:tcPr>
          <w:p w14:paraId="1E20FEAA" w14:textId="07CE3274" w:rsidR="00D703B3" w:rsidRPr="008A6F04" w:rsidRDefault="00D703B3" w:rsidP="0074255F">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el posible asociado posee</w:t>
            </w:r>
            <w:r w:rsidR="0074255F">
              <w:rPr>
                <w:rFonts w:asciiTheme="minorHAnsi" w:hAnsiTheme="minorHAnsi" w:cstheme="minorHAnsi"/>
                <w:sz w:val="22"/>
                <w:lang w:val="es-ES" w:bidi="es-ES"/>
              </w:rPr>
              <w:t xml:space="preserve"> </w:t>
            </w:r>
            <w:r w:rsidRPr="008A6F04">
              <w:rPr>
                <w:rFonts w:asciiTheme="minorHAnsi" w:hAnsiTheme="minorHAnsi" w:cstheme="minorHAnsi"/>
                <w:sz w:val="22"/>
                <w:lang w:val="es-ES" w:bidi="es-ES"/>
              </w:rPr>
              <w:t>más de un 20% de la subsidiaria y los ingresos por ventas de la subsidiaria son</w:t>
            </w:r>
            <w:r w:rsidR="0074255F">
              <w:rPr>
                <w:rFonts w:asciiTheme="minorHAnsi" w:hAnsiTheme="minorHAnsi" w:cstheme="minorHAnsi"/>
                <w:sz w:val="22"/>
                <w:lang w:val="es-ES" w:bidi="es-ES"/>
              </w:rPr>
              <w:t xml:space="preserve"> </w:t>
            </w:r>
            <w:r w:rsidRPr="008A6F04">
              <w:rPr>
                <w:rFonts w:asciiTheme="minorHAnsi" w:hAnsiTheme="minorHAnsi" w:cstheme="minorHAnsi"/>
                <w:sz w:val="22"/>
                <w:lang w:val="es-ES" w:bidi="es-ES"/>
              </w:rPr>
              <w:t>superiores al 5% de los ingresos totales anuales</w:t>
            </w:r>
          </w:p>
        </w:tc>
        <w:tc>
          <w:tcPr>
            <w:tcW w:w="1923" w:type="dxa"/>
            <w:gridSpan w:val="2"/>
          </w:tcPr>
          <w:p w14:paraId="72D68523" w14:textId="3282E19D" w:rsidR="00D703B3" w:rsidRPr="008A6F04" w:rsidRDefault="00D703B3" w:rsidP="0074255F">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la empresa matriz es la propietaria de</w:t>
            </w:r>
            <w:r w:rsidR="0074255F">
              <w:rPr>
                <w:rFonts w:asciiTheme="minorHAnsi" w:hAnsiTheme="minorHAnsi" w:cstheme="minorHAnsi"/>
                <w:sz w:val="22"/>
                <w:lang w:val="es-ES" w:bidi="es-ES"/>
              </w:rPr>
              <w:t xml:space="preserve"> </w:t>
            </w:r>
            <w:r w:rsidRPr="008A6F04">
              <w:rPr>
                <w:rFonts w:asciiTheme="minorHAnsi" w:hAnsiTheme="minorHAnsi" w:cstheme="minorHAnsi"/>
                <w:sz w:val="22"/>
                <w:lang w:val="es-ES" w:bidi="es-ES"/>
              </w:rPr>
              <w:t>más de un 20% del posible asociado y sus ingresos por ventas son</w:t>
            </w:r>
            <w:r w:rsidR="0074255F">
              <w:rPr>
                <w:rFonts w:asciiTheme="minorHAnsi" w:hAnsiTheme="minorHAnsi" w:cstheme="minorHAnsi"/>
                <w:sz w:val="22"/>
                <w:lang w:val="es-ES" w:bidi="es-ES"/>
              </w:rPr>
              <w:t xml:space="preserve"> </w:t>
            </w:r>
            <w:r w:rsidRPr="008A6F04">
              <w:rPr>
                <w:rFonts w:asciiTheme="minorHAnsi" w:hAnsiTheme="minorHAnsi" w:cstheme="minorHAnsi"/>
                <w:sz w:val="22"/>
                <w:lang w:val="es-ES" w:bidi="es-ES"/>
              </w:rPr>
              <w:t>superiores al 5% de los ingresos totales anuales</w:t>
            </w:r>
          </w:p>
        </w:tc>
        <w:tc>
          <w:tcPr>
            <w:tcW w:w="1921" w:type="dxa"/>
            <w:gridSpan w:val="2"/>
          </w:tcPr>
          <w:p w14:paraId="2ABE9790" w14:textId="0F32ABB1" w:rsidR="00D703B3" w:rsidRPr="008A6F04" w:rsidRDefault="00D703B3" w:rsidP="00CD6759">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los ingresos por ventas de armamento son superiores al 5% de los ingresos totales</w:t>
            </w:r>
          </w:p>
        </w:tc>
      </w:tr>
      <w:tr w:rsidR="0016596E" w:rsidRPr="008A6F04" w14:paraId="1CFAF0E6" w14:textId="77777777" w:rsidTr="002C5234">
        <w:trPr>
          <w:gridAfter w:val="1"/>
          <w:wAfter w:w="275" w:type="dxa"/>
          <w:tblHeader/>
        </w:trPr>
        <w:tc>
          <w:tcPr>
            <w:tcW w:w="364" w:type="dxa"/>
            <w:gridSpan w:val="2"/>
            <w:tcBorders>
              <w:tl2br w:val="nil"/>
            </w:tcBorders>
          </w:tcPr>
          <w:p w14:paraId="6AEA8B5D" w14:textId="3DCD31E5" w:rsidR="0016596E" w:rsidRPr="008A6F04" w:rsidRDefault="0016596E" w:rsidP="0016596E">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3.</w:t>
            </w:r>
          </w:p>
        </w:tc>
        <w:tc>
          <w:tcPr>
            <w:tcW w:w="2244" w:type="dxa"/>
            <w:gridSpan w:val="2"/>
            <w:tcBorders>
              <w:tl2br w:val="nil"/>
            </w:tcBorders>
          </w:tcPr>
          <w:p w14:paraId="42F151EA" w14:textId="03FFECA5" w:rsidR="0016596E" w:rsidRPr="008A6F04" w:rsidRDefault="0016596E" w:rsidP="0016596E">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Venta de imitaciones de armas a niños</w:t>
            </w:r>
          </w:p>
        </w:tc>
        <w:tc>
          <w:tcPr>
            <w:tcW w:w="1921" w:type="dxa"/>
            <w:gridSpan w:val="2"/>
          </w:tcPr>
          <w:p w14:paraId="3EE063D6" w14:textId="0C26303D" w:rsidR="0016596E" w:rsidRPr="008A6F04" w:rsidRDefault="0016596E" w:rsidP="0016596E">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más de un 10% de los ingresos anuales proceden de armas de juguete o imitaciones</w:t>
            </w:r>
          </w:p>
        </w:tc>
        <w:tc>
          <w:tcPr>
            <w:tcW w:w="1922" w:type="dxa"/>
            <w:gridSpan w:val="2"/>
          </w:tcPr>
          <w:p w14:paraId="301553C7" w14:textId="77777777" w:rsidR="0016596E" w:rsidRPr="008A6F04" w:rsidRDefault="0016596E" w:rsidP="0016596E">
            <w:pPr>
              <w:pStyle w:val="TableParagraph"/>
              <w:ind w:right="129" w:firstLine="55"/>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el posible asociado posee</w:t>
            </w:r>
          </w:p>
          <w:p w14:paraId="3D3BB4F0" w14:textId="77777777" w:rsidR="0016596E" w:rsidRPr="008A6F04" w:rsidRDefault="0016596E" w:rsidP="0016596E">
            <w:pPr>
              <w:pStyle w:val="TableParagraph"/>
              <w:ind w:right="121"/>
              <w:rPr>
                <w:rFonts w:asciiTheme="minorHAnsi" w:hAnsiTheme="minorHAnsi" w:cstheme="minorHAnsi"/>
                <w:sz w:val="22"/>
                <w:szCs w:val="22"/>
                <w:lang w:val="es-ES"/>
              </w:rPr>
            </w:pPr>
            <w:r w:rsidRPr="008A6F04">
              <w:rPr>
                <w:rFonts w:asciiTheme="minorHAnsi" w:hAnsiTheme="minorHAnsi" w:cstheme="minorHAnsi"/>
                <w:sz w:val="22"/>
                <w:lang w:val="es-ES" w:bidi="es-ES"/>
              </w:rPr>
              <w:t>más de un 20% de la subsidiaria y los ingresos por ventas de la subsidiaria son</w:t>
            </w:r>
          </w:p>
          <w:p w14:paraId="4162DCD0" w14:textId="36992525" w:rsidR="0016596E" w:rsidRPr="008A6F04" w:rsidRDefault="0016596E" w:rsidP="0016596E">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superiores al 10% de los ingresos totales anuales</w:t>
            </w:r>
          </w:p>
        </w:tc>
        <w:tc>
          <w:tcPr>
            <w:tcW w:w="1923" w:type="dxa"/>
            <w:gridSpan w:val="2"/>
          </w:tcPr>
          <w:p w14:paraId="2C32BAA2" w14:textId="77777777" w:rsidR="0016596E" w:rsidRPr="008A6F04" w:rsidRDefault="0016596E" w:rsidP="0016596E">
            <w:pPr>
              <w:pStyle w:val="TableParagraph"/>
              <w:ind w:right="136" w:firstLine="55"/>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la empresa matriz es la propietaria de</w:t>
            </w:r>
          </w:p>
          <w:p w14:paraId="312EA98D" w14:textId="77777777" w:rsidR="0016596E" w:rsidRPr="008A6F04" w:rsidRDefault="0016596E" w:rsidP="0016596E">
            <w:pPr>
              <w:pStyle w:val="TableParagraph"/>
              <w:ind w:right="130"/>
              <w:rPr>
                <w:rFonts w:asciiTheme="minorHAnsi" w:hAnsiTheme="minorHAnsi" w:cstheme="minorHAnsi"/>
                <w:sz w:val="22"/>
                <w:szCs w:val="22"/>
                <w:lang w:val="es-ES"/>
              </w:rPr>
            </w:pPr>
            <w:r w:rsidRPr="008A6F04">
              <w:rPr>
                <w:rFonts w:asciiTheme="minorHAnsi" w:hAnsiTheme="minorHAnsi" w:cstheme="minorHAnsi"/>
                <w:sz w:val="22"/>
                <w:lang w:val="es-ES" w:bidi="es-ES"/>
              </w:rPr>
              <w:t>más de un 20% del posible asociado y sus ingresos por ventas son</w:t>
            </w:r>
          </w:p>
          <w:p w14:paraId="08BDE9C3" w14:textId="662B51C0" w:rsidR="0016596E" w:rsidRPr="008A6F04" w:rsidRDefault="0016596E" w:rsidP="0016596E">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superiores al 10% de los ingresos totales anuales</w:t>
            </w:r>
          </w:p>
        </w:tc>
        <w:tc>
          <w:tcPr>
            <w:tcW w:w="1921" w:type="dxa"/>
            <w:gridSpan w:val="2"/>
          </w:tcPr>
          <w:p w14:paraId="78BD9B47" w14:textId="26EC1030" w:rsidR="0016596E" w:rsidRPr="008A6F04" w:rsidRDefault="0016596E" w:rsidP="0016596E">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más de un 10% de los ingresos anuales proceden de armas de juguete o imitaciones</w:t>
            </w:r>
          </w:p>
        </w:tc>
      </w:tr>
      <w:tr w:rsidR="00D703B3" w:rsidRPr="008A6F04" w14:paraId="3213B895" w14:textId="77777777" w:rsidTr="002C5234">
        <w:trPr>
          <w:gridAfter w:val="1"/>
          <w:wAfter w:w="275" w:type="dxa"/>
          <w:tblHeader/>
        </w:trPr>
        <w:tc>
          <w:tcPr>
            <w:tcW w:w="364" w:type="dxa"/>
            <w:gridSpan w:val="2"/>
            <w:tcBorders>
              <w:tl2br w:val="nil"/>
            </w:tcBorders>
          </w:tcPr>
          <w:p w14:paraId="7CAF2EFC" w14:textId="28E52F9F" w:rsidR="00D703B3" w:rsidRPr="008A6F04" w:rsidRDefault="006A36AD" w:rsidP="00AC5556">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lastRenderedPageBreak/>
              <w:t>4.</w:t>
            </w:r>
          </w:p>
        </w:tc>
        <w:tc>
          <w:tcPr>
            <w:tcW w:w="2244" w:type="dxa"/>
            <w:gridSpan w:val="2"/>
            <w:tcBorders>
              <w:tl2br w:val="nil"/>
            </w:tcBorders>
          </w:tcPr>
          <w:p w14:paraId="2950CFD1" w14:textId="257B0D05" w:rsidR="00D703B3" w:rsidRPr="008A6F04" w:rsidRDefault="00D703B3" w:rsidP="00AC5556">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Fabricación, venta o distribución de tabaco o de productos derivados</w:t>
            </w:r>
          </w:p>
        </w:tc>
        <w:tc>
          <w:tcPr>
            <w:tcW w:w="1921" w:type="dxa"/>
            <w:gridSpan w:val="2"/>
          </w:tcPr>
          <w:p w14:paraId="1C414DAF" w14:textId="71E9378E" w:rsidR="00D703B3" w:rsidRPr="008A6F04" w:rsidRDefault="00D703B3" w:rsidP="00AC5556">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 xml:space="preserve">No se colabora con fabricantes </w:t>
            </w:r>
            <w:r w:rsidRPr="008A6F04">
              <w:rPr>
                <w:rFonts w:asciiTheme="minorHAnsi" w:hAnsiTheme="minorHAnsi" w:cstheme="minorHAnsi"/>
                <w:sz w:val="22"/>
                <w:lang w:val="es-ES" w:bidi="es-ES"/>
              </w:rPr>
              <w:br/>
              <w:t>No se colabora con empresas minoristas si los ingresos por ventas de productos derivados del tabaco representan más de un 5% de los ingresos totales</w:t>
            </w:r>
          </w:p>
        </w:tc>
        <w:tc>
          <w:tcPr>
            <w:tcW w:w="1922" w:type="dxa"/>
            <w:gridSpan w:val="2"/>
          </w:tcPr>
          <w:p w14:paraId="104DF45D" w14:textId="395E9E43" w:rsidR="00D703B3" w:rsidRPr="008A6F04" w:rsidRDefault="00D703B3" w:rsidP="00AC5556">
            <w:pPr>
              <w:pStyle w:val="TableParagraph"/>
              <w:ind w:right="129" w:firstLine="55"/>
              <w:rPr>
                <w:rFonts w:asciiTheme="minorHAnsi" w:hAnsiTheme="minorHAnsi" w:cstheme="minorHAnsi"/>
                <w:sz w:val="22"/>
                <w:szCs w:val="22"/>
              </w:rPr>
            </w:pPr>
            <w:r w:rsidRPr="008A6F04">
              <w:rPr>
                <w:rFonts w:asciiTheme="minorHAnsi" w:hAnsiTheme="minorHAnsi" w:cstheme="minorHAnsi"/>
                <w:sz w:val="22"/>
                <w:lang w:val="es-ES" w:bidi="es-ES"/>
              </w:rPr>
              <w:t>No se colabora</w:t>
            </w:r>
          </w:p>
        </w:tc>
        <w:tc>
          <w:tcPr>
            <w:tcW w:w="1923" w:type="dxa"/>
            <w:gridSpan w:val="2"/>
          </w:tcPr>
          <w:p w14:paraId="19A459B2" w14:textId="7DEA4468" w:rsidR="00D703B3" w:rsidRPr="008A6F04" w:rsidRDefault="00D703B3" w:rsidP="00AC5556">
            <w:pPr>
              <w:pStyle w:val="TableParagraph"/>
              <w:ind w:right="136" w:firstLine="55"/>
              <w:rPr>
                <w:rFonts w:asciiTheme="minorHAnsi" w:hAnsiTheme="minorHAnsi" w:cstheme="minorHAnsi"/>
                <w:sz w:val="22"/>
                <w:szCs w:val="22"/>
              </w:rPr>
            </w:pPr>
            <w:r w:rsidRPr="008A6F04">
              <w:rPr>
                <w:rFonts w:asciiTheme="minorHAnsi" w:hAnsiTheme="minorHAnsi" w:cstheme="minorHAnsi"/>
                <w:sz w:val="22"/>
                <w:lang w:val="es-ES" w:bidi="es-ES"/>
              </w:rPr>
              <w:t>No se colabora</w:t>
            </w:r>
          </w:p>
        </w:tc>
        <w:tc>
          <w:tcPr>
            <w:tcW w:w="1921" w:type="dxa"/>
            <w:gridSpan w:val="2"/>
          </w:tcPr>
          <w:p w14:paraId="5111C732" w14:textId="1F4F4258" w:rsidR="00D703B3" w:rsidRPr="008A6F04" w:rsidRDefault="00D703B3" w:rsidP="00AC5556">
            <w:pPr>
              <w:pStyle w:val="BodyText"/>
              <w:tabs>
                <w:tab w:val="left" w:pos="8428"/>
              </w:tabs>
              <w:rPr>
                <w:rFonts w:asciiTheme="minorHAnsi" w:hAnsiTheme="minorHAnsi" w:cstheme="minorHAnsi"/>
                <w:sz w:val="22"/>
                <w:szCs w:val="22"/>
              </w:rPr>
            </w:pPr>
            <w:r w:rsidRPr="008A6F04">
              <w:rPr>
                <w:rFonts w:asciiTheme="minorHAnsi" w:hAnsiTheme="minorHAnsi" w:cstheme="minorHAnsi"/>
                <w:sz w:val="22"/>
                <w:lang w:val="es-ES" w:bidi="es-ES"/>
              </w:rPr>
              <w:t>N. a.</w:t>
            </w:r>
          </w:p>
        </w:tc>
      </w:tr>
      <w:tr w:rsidR="00D703B3" w:rsidRPr="008A6F04" w14:paraId="594ED632" w14:textId="77777777" w:rsidTr="002C5234">
        <w:trPr>
          <w:gridAfter w:val="1"/>
          <w:wAfter w:w="275" w:type="dxa"/>
          <w:tblHeader/>
        </w:trPr>
        <w:tc>
          <w:tcPr>
            <w:tcW w:w="364" w:type="dxa"/>
            <w:gridSpan w:val="2"/>
            <w:tcBorders>
              <w:tl2br w:val="nil"/>
            </w:tcBorders>
          </w:tcPr>
          <w:p w14:paraId="6834C1FE" w14:textId="6D45A894" w:rsidR="00D703B3" w:rsidRPr="008A6F04" w:rsidRDefault="006A36AD" w:rsidP="00CC4F9B">
            <w:pPr>
              <w:pStyle w:val="TableParagraph"/>
              <w:ind w:left="-20" w:right="-106"/>
              <w:rPr>
                <w:rFonts w:asciiTheme="minorHAnsi" w:hAnsiTheme="minorHAnsi" w:cstheme="minorHAnsi"/>
                <w:sz w:val="22"/>
                <w:szCs w:val="22"/>
              </w:rPr>
            </w:pPr>
            <w:r w:rsidRPr="008A6F04">
              <w:rPr>
                <w:rFonts w:asciiTheme="minorHAnsi" w:hAnsiTheme="minorHAnsi" w:cstheme="minorHAnsi"/>
                <w:sz w:val="22"/>
                <w:lang w:val="es-ES" w:bidi="es-ES"/>
              </w:rPr>
              <w:t>5.</w:t>
            </w:r>
          </w:p>
        </w:tc>
        <w:tc>
          <w:tcPr>
            <w:tcW w:w="2244" w:type="dxa"/>
            <w:gridSpan w:val="2"/>
            <w:tcBorders>
              <w:tl2br w:val="nil"/>
            </w:tcBorders>
          </w:tcPr>
          <w:p w14:paraId="1C2D411B" w14:textId="64D069A6" w:rsidR="00D703B3" w:rsidRPr="008A6F04" w:rsidRDefault="00D703B3" w:rsidP="00CD6759">
            <w:pPr>
              <w:pStyle w:val="TableParagraph"/>
              <w:ind w:left="-20" w:right="-106"/>
              <w:rPr>
                <w:rFonts w:asciiTheme="minorHAnsi" w:hAnsiTheme="minorHAnsi" w:cstheme="minorHAnsi"/>
                <w:sz w:val="22"/>
                <w:szCs w:val="22"/>
                <w:lang w:val="es-ES"/>
              </w:rPr>
            </w:pPr>
            <w:r w:rsidRPr="008A6F04">
              <w:rPr>
                <w:rFonts w:asciiTheme="minorHAnsi" w:hAnsiTheme="minorHAnsi" w:cstheme="minorHAnsi"/>
                <w:sz w:val="22"/>
                <w:lang w:val="es-ES" w:bidi="es-ES"/>
              </w:rPr>
              <w:t>Incumplimientos de las sanciones de las Naciones Unidas y de los convenios, tratados y resoluciones pertinentes, e inclusión en las listas de inelegibilidad de las Naciones Unidas, en la lista de sanciones a proveedores del PNUD o en la lista de exclusión interna del PNUD</w:t>
            </w:r>
            <w:r w:rsidR="001D4CFD" w:rsidRPr="008A6F04">
              <w:rPr>
                <w:rStyle w:val="FootnoteReference"/>
                <w:rFonts w:asciiTheme="minorHAnsi" w:hAnsiTheme="minorHAnsi" w:cstheme="minorHAnsi"/>
                <w:sz w:val="22"/>
                <w:lang w:val="es-ES" w:bidi="es-ES"/>
              </w:rPr>
              <w:footnoteReference w:id="10"/>
            </w:r>
          </w:p>
        </w:tc>
        <w:tc>
          <w:tcPr>
            <w:tcW w:w="1921" w:type="dxa"/>
            <w:gridSpan w:val="2"/>
          </w:tcPr>
          <w:p w14:paraId="0F2774DD" w14:textId="104ED5ED" w:rsidR="00D703B3" w:rsidRPr="008A6F04" w:rsidRDefault="00D703B3" w:rsidP="00CD6759">
            <w:pPr>
              <w:pStyle w:val="BodyText"/>
              <w:tabs>
                <w:tab w:val="left" w:pos="8428"/>
              </w:tabs>
              <w:rPr>
                <w:rFonts w:asciiTheme="minorHAnsi" w:hAnsiTheme="minorHAnsi" w:cstheme="minorHAnsi"/>
                <w:sz w:val="22"/>
                <w:szCs w:val="22"/>
              </w:rPr>
            </w:pPr>
            <w:r w:rsidRPr="008A6F04">
              <w:rPr>
                <w:rFonts w:asciiTheme="minorHAnsi" w:hAnsiTheme="minorHAnsi" w:cstheme="minorHAnsi"/>
                <w:sz w:val="22"/>
                <w:lang w:val="es-ES" w:bidi="es-ES"/>
              </w:rPr>
              <w:t>No se colabora</w:t>
            </w:r>
          </w:p>
        </w:tc>
        <w:tc>
          <w:tcPr>
            <w:tcW w:w="1922" w:type="dxa"/>
            <w:gridSpan w:val="2"/>
          </w:tcPr>
          <w:p w14:paraId="77BB03C5" w14:textId="3B71A1CA" w:rsidR="00D703B3" w:rsidRPr="008A6F04" w:rsidRDefault="00D703B3" w:rsidP="00CD6759">
            <w:pPr>
              <w:pStyle w:val="BodyText"/>
              <w:tabs>
                <w:tab w:val="left" w:pos="8428"/>
              </w:tabs>
              <w:rPr>
                <w:rFonts w:asciiTheme="minorHAnsi" w:hAnsiTheme="minorHAnsi" w:cstheme="minorHAnsi"/>
                <w:sz w:val="22"/>
                <w:szCs w:val="22"/>
              </w:rPr>
            </w:pPr>
            <w:r w:rsidRPr="008A6F04">
              <w:rPr>
                <w:rFonts w:asciiTheme="minorHAnsi" w:hAnsiTheme="minorHAnsi" w:cstheme="minorHAnsi"/>
                <w:sz w:val="22"/>
                <w:lang w:val="es-ES" w:bidi="es-ES"/>
              </w:rPr>
              <w:t>No se colabora</w:t>
            </w:r>
          </w:p>
        </w:tc>
        <w:tc>
          <w:tcPr>
            <w:tcW w:w="1923" w:type="dxa"/>
            <w:gridSpan w:val="2"/>
          </w:tcPr>
          <w:p w14:paraId="5C8C9354" w14:textId="1158A12C" w:rsidR="00D703B3" w:rsidRPr="008A6F04" w:rsidRDefault="00D703B3" w:rsidP="00CD6759">
            <w:pPr>
              <w:pStyle w:val="BodyText"/>
              <w:tabs>
                <w:tab w:val="left" w:pos="8428"/>
              </w:tabs>
              <w:rPr>
                <w:rFonts w:asciiTheme="minorHAnsi" w:hAnsiTheme="minorHAnsi" w:cstheme="minorHAnsi"/>
                <w:sz w:val="22"/>
                <w:szCs w:val="22"/>
              </w:rPr>
            </w:pPr>
            <w:r w:rsidRPr="008A6F04">
              <w:rPr>
                <w:rFonts w:asciiTheme="minorHAnsi" w:hAnsiTheme="minorHAnsi" w:cstheme="minorHAnsi"/>
                <w:sz w:val="22"/>
                <w:lang w:val="es-ES" w:bidi="es-ES"/>
              </w:rPr>
              <w:t>No se colabora</w:t>
            </w:r>
          </w:p>
        </w:tc>
        <w:tc>
          <w:tcPr>
            <w:tcW w:w="1921" w:type="dxa"/>
            <w:gridSpan w:val="2"/>
          </w:tcPr>
          <w:p w14:paraId="17FCD39C" w14:textId="1C3EAE54" w:rsidR="00D703B3" w:rsidRPr="008A6F04" w:rsidRDefault="00D703B3" w:rsidP="004C70BB">
            <w:pPr>
              <w:pStyle w:val="BodyText"/>
              <w:tabs>
                <w:tab w:val="left" w:pos="8428"/>
              </w:tabs>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los ingresos por ventas de productos fabricados por empresas incluidas en este criterio representan más de un 10% de los ingresos totales</w:t>
            </w:r>
          </w:p>
        </w:tc>
      </w:tr>
      <w:tr w:rsidR="00D703B3" w:rsidRPr="008A6F04" w14:paraId="530139E3" w14:textId="77777777" w:rsidTr="002C5234">
        <w:trPr>
          <w:gridAfter w:val="1"/>
          <w:wAfter w:w="275" w:type="dxa"/>
          <w:tblHeader/>
        </w:trPr>
        <w:tc>
          <w:tcPr>
            <w:tcW w:w="364" w:type="dxa"/>
            <w:gridSpan w:val="2"/>
            <w:tcBorders>
              <w:tl2br w:val="nil"/>
            </w:tcBorders>
          </w:tcPr>
          <w:p w14:paraId="03E1B8A1" w14:textId="0130F8C2" w:rsidR="00D703B3" w:rsidRPr="008A6F04" w:rsidRDefault="006A36AD" w:rsidP="00B0741F">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6.</w:t>
            </w:r>
          </w:p>
        </w:tc>
        <w:tc>
          <w:tcPr>
            <w:tcW w:w="2244" w:type="dxa"/>
            <w:gridSpan w:val="2"/>
            <w:tcBorders>
              <w:tl2br w:val="nil"/>
            </w:tcBorders>
          </w:tcPr>
          <w:p w14:paraId="39705205" w14:textId="6A7ACB9A" w:rsidR="00D703B3" w:rsidRPr="008A6F04" w:rsidRDefault="00D703B3" w:rsidP="00B0741F">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Participación en la producción, venta y distribución de pornografía</w:t>
            </w:r>
          </w:p>
        </w:tc>
        <w:tc>
          <w:tcPr>
            <w:tcW w:w="1921" w:type="dxa"/>
            <w:gridSpan w:val="2"/>
          </w:tcPr>
          <w:p w14:paraId="2507539F" w14:textId="34CCBA1D" w:rsidR="00D703B3" w:rsidRPr="008A6F04" w:rsidRDefault="00D703B3" w:rsidP="00CD6759">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No se colabora</w:t>
            </w:r>
          </w:p>
        </w:tc>
        <w:tc>
          <w:tcPr>
            <w:tcW w:w="1922" w:type="dxa"/>
            <w:gridSpan w:val="2"/>
          </w:tcPr>
          <w:p w14:paraId="251FD161" w14:textId="41FFBFDC" w:rsidR="00D703B3" w:rsidRPr="008A6F04" w:rsidRDefault="00D703B3" w:rsidP="00CD6759">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el posible asociado posee más de un 20% de la subsidiaria</w:t>
            </w:r>
          </w:p>
        </w:tc>
        <w:tc>
          <w:tcPr>
            <w:tcW w:w="1923" w:type="dxa"/>
            <w:gridSpan w:val="2"/>
          </w:tcPr>
          <w:p w14:paraId="50B04F2D" w14:textId="2EF148B3" w:rsidR="00D703B3" w:rsidRPr="008A6F04" w:rsidRDefault="00D703B3" w:rsidP="00CD6759">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la empresa matriz es propietaria de más de un 20% del posible asociado</w:t>
            </w:r>
          </w:p>
        </w:tc>
        <w:tc>
          <w:tcPr>
            <w:tcW w:w="1921" w:type="dxa"/>
            <w:gridSpan w:val="2"/>
          </w:tcPr>
          <w:p w14:paraId="16DA627E" w14:textId="2DD24170" w:rsidR="00D703B3" w:rsidRPr="008A6F04" w:rsidRDefault="00D703B3" w:rsidP="00CD6759">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los ingresos por ventas de pornografía son superiores al 10% de los ingresos totales</w:t>
            </w:r>
          </w:p>
        </w:tc>
      </w:tr>
      <w:tr w:rsidR="0007070B" w:rsidRPr="008A6F04" w14:paraId="171385D3" w14:textId="77777777" w:rsidTr="002C5234">
        <w:trPr>
          <w:gridAfter w:val="1"/>
          <w:wAfter w:w="275" w:type="dxa"/>
          <w:tblHeader/>
        </w:trPr>
        <w:tc>
          <w:tcPr>
            <w:tcW w:w="364" w:type="dxa"/>
            <w:gridSpan w:val="2"/>
            <w:tcBorders>
              <w:tl2br w:val="nil"/>
            </w:tcBorders>
          </w:tcPr>
          <w:p w14:paraId="20CEA7E1" w14:textId="54F5006C" w:rsidR="0007070B" w:rsidRPr="008A6F04" w:rsidRDefault="0007070B" w:rsidP="0007070B">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7.</w:t>
            </w:r>
          </w:p>
        </w:tc>
        <w:tc>
          <w:tcPr>
            <w:tcW w:w="2244" w:type="dxa"/>
            <w:gridSpan w:val="2"/>
            <w:tcBorders>
              <w:tl2br w:val="nil"/>
            </w:tcBorders>
          </w:tcPr>
          <w:p w14:paraId="5F957767" w14:textId="77777777" w:rsidR="0007070B" w:rsidRPr="008A6F04" w:rsidRDefault="0007070B" w:rsidP="0007070B">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 xml:space="preserve">Fabricación, venta o distribución de sustancias sujetas a eliminaciones graduales o prohibiciones internacionales, y fauna y flora silvestres o productos </w:t>
            </w:r>
          </w:p>
          <w:p w14:paraId="330B37EF" w14:textId="6216163B" w:rsidR="0007070B" w:rsidRPr="008A6F04" w:rsidRDefault="0007070B" w:rsidP="0007070B">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y derivados obtenidos ilegalmente o infringiendo la CITES</w:t>
            </w:r>
            <w:r w:rsidRPr="008A6F04">
              <w:rPr>
                <w:rFonts w:asciiTheme="minorHAnsi" w:hAnsiTheme="minorHAnsi" w:cstheme="minorHAnsi"/>
                <w:sz w:val="22"/>
                <w:vertAlign w:val="superscript"/>
                <w:lang w:val="es-ES" w:bidi="es-ES"/>
              </w:rPr>
              <w:footnoteReference w:id="11"/>
            </w:r>
          </w:p>
        </w:tc>
        <w:tc>
          <w:tcPr>
            <w:tcW w:w="1921" w:type="dxa"/>
            <w:gridSpan w:val="2"/>
          </w:tcPr>
          <w:p w14:paraId="506D9374" w14:textId="2A71EDD5" w:rsidR="0007070B" w:rsidRPr="008A6F04" w:rsidRDefault="0007070B" w:rsidP="0007070B">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No se colabora</w:t>
            </w:r>
            <w:r w:rsidR="000614BF" w:rsidRPr="002C5234">
              <w:rPr>
                <w:rStyle w:val="FootnoteReference"/>
              </w:rPr>
              <w:t>9</w:t>
            </w:r>
          </w:p>
        </w:tc>
        <w:tc>
          <w:tcPr>
            <w:tcW w:w="1922" w:type="dxa"/>
            <w:gridSpan w:val="2"/>
          </w:tcPr>
          <w:p w14:paraId="2D3FE55B" w14:textId="77777777" w:rsidR="0007070B" w:rsidRPr="008A6F04" w:rsidRDefault="0007070B" w:rsidP="0007070B">
            <w:pPr>
              <w:pStyle w:val="TableParagraph"/>
              <w:ind w:right="184"/>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el posible asociado posee</w:t>
            </w:r>
          </w:p>
          <w:p w14:paraId="16BEBBDC" w14:textId="074E9553" w:rsidR="0007070B" w:rsidRPr="008A6F04" w:rsidRDefault="0007070B" w:rsidP="0007070B">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más de un 20% de la subsidiaria</w:t>
            </w:r>
          </w:p>
        </w:tc>
        <w:tc>
          <w:tcPr>
            <w:tcW w:w="1923" w:type="dxa"/>
            <w:gridSpan w:val="2"/>
          </w:tcPr>
          <w:p w14:paraId="6CC34CA5" w14:textId="77777777" w:rsidR="0007070B" w:rsidRPr="008A6F04" w:rsidRDefault="0007070B" w:rsidP="0007070B">
            <w:pPr>
              <w:pStyle w:val="TableParagraph"/>
              <w:ind w:right="191"/>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la empresa matriz es la propietaria de</w:t>
            </w:r>
          </w:p>
          <w:p w14:paraId="2E399DEC" w14:textId="1B603853" w:rsidR="0007070B" w:rsidRPr="008A6F04" w:rsidRDefault="0007070B" w:rsidP="0007070B">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más de un 20% del posible asociado</w:t>
            </w:r>
          </w:p>
        </w:tc>
        <w:tc>
          <w:tcPr>
            <w:tcW w:w="1921" w:type="dxa"/>
            <w:gridSpan w:val="2"/>
          </w:tcPr>
          <w:p w14:paraId="736C26A5" w14:textId="69455F33" w:rsidR="0007070B" w:rsidRPr="008A6F04" w:rsidRDefault="0007070B" w:rsidP="0007070B">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No se colabora</w:t>
            </w:r>
            <w:r w:rsidR="000614BF" w:rsidRPr="002C5234">
              <w:rPr>
                <w:rStyle w:val="FootnoteReference"/>
              </w:rPr>
              <w:t>9</w:t>
            </w:r>
          </w:p>
        </w:tc>
      </w:tr>
      <w:tr w:rsidR="00CD6759" w:rsidRPr="008A6F04" w14:paraId="7FAC27B7" w14:textId="77777777" w:rsidTr="002C5234">
        <w:trPr>
          <w:gridAfter w:val="1"/>
          <w:wAfter w:w="275" w:type="dxa"/>
          <w:tblHeader/>
        </w:trPr>
        <w:tc>
          <w:tcPr>
            <w:tcW w:w="364" w:type="dxa"/>
            <w:gridSpan w:val="2"/>
            <w:tcBorders>
              <w:tl2br w:val="nil"/>
            </w:tcBorders>
          </w:tcPr>
          <w:p w14:paraId="0ED1B66A" w14:textId="18A2F5D3" w:rsidR="00CD6759" w:rsidRPr="008A6F04" w:rsidRDefault="00CD6759" w:rsidP="00CD6759">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 xml:space="preserve">8. </w:t>
            </w:r>
          </w:p>
        </w:tc>
        <w:tc>
          <w:tcPr>
            <w:tcW w:w="2244" w:type="dxa"/>
            <w:gridSpan w:val="2"/>
            <w:tcBorders>
              <w:tl2br w:val="nil"/>
            </w:tcBorders>
          </w:tcPr>
          <w:p w14:paraId="1E4FC632" w14:textId="3EBD6E67" w:rsidR="00CD6759" w:rsidRPr="008A6F04" w:rsidRDefault="00CD6759" w:rsidP="00CD6759">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Juegos de azar, incluidos casinos, apuestas, etc. (excluidas loterías con fines benéficos)</w:t>
            </w:r>
          </w:p>
        </w:tc>
        <w:tc>
          <w:tcPr>
            <w:tcW w:w="1921" w:type="dxa"/>
            <w:gridSpan w:val="2"/>
          </w:tcPr>
          <w:p w14:paraId="04413B97" w14:textId="77777777" w:rsidR="00CD6759" w:rsidRPr="008A6F04" w:rsidRDefault="00CD6759" w:rsidP="00CD6759">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más de un 20% de sus ingresos anuales</w:t>
            </w:r>
          </w:p>
          <w:p w14:paraId="75731CCA" w14:textId="5597BEFC" w:rsidR="00CD6759" w:rsidRPr="008A6F04" w:rsidRDefault="00CD6759" w:rsidP="00CD6759">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proceden de los juegos de azar</w:t>
            </w:r>
          </w:p>
        </w:tc>
        <w:tc>
          <w:tcPr>
            <w:tcW w:w="1922" w:type="dxa"/>
            <w:gridSpan w:val="2"/>
          </w:tcPr>
          <w:p w14:paraId="5C246D2A" w14:textId="3986AD0D" w:rsidR="00CD6759" w:rsidRPr="008A6F04" w:rsidRDefault="00CD6759" w:rsidP="00CD6759">
            <w:pPr>
              <w:pStyle w:val="TableParagraph"/>
              <w:ind w:right="184"/>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es propietaria en más de un 20%</w:t>
            </w:r>
          </w:p>
        </w:tc>
        <w:tc>
          <w:tcPr>
            <w:tcW w:w="1923" w:type="dxa"/>
            <w:gridSpan w:val="2"/>
          </w:tcPr>
          <w:p w14:paraId="7EA9ADF3" w14:textId="77777777" w:rsidR="00CD6759" w:rsidRPr="008A6F04" w:rsidRDefault="00CD6759" w:rsidP="00CD6759">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la empresa matriz es la propietaria de</w:t>
            </w:r>
          </w:p>
          <w:p w14:paraId="7C7CC0CA" w14:textId="4E834880" w:rsidR="00CD6759" w:rsidRPr="008A6F04" w:rsidRDefault="00CD6759" w:rsidP="00CD6759">
            <w:pPr>
              <w:pStyle w:val="TableParagraph"/>
              <w:ind w:right="191"/>
              <w:rPr>
                <w:rFonts w:asciiTheme="minorHAnsi" w:hAnsiTheme="minorHAnsi" w:cstheme="minorHAnsi"/>
                <w:sz w:val="22"/>
                <w:szCs w:val="22"/>
                <w:lang w:val="es-ES"/>
              </w:rPr>
            </w:pPr>
            <w:r w:rsidRPr="008A6F04">
              <w:rPr>
                <w:rFonts w:asciiTheme="minorHAnsi" w:hAnsiTheme="minorHAnsi" w:cstheme="minorHAnsi"/>
                <w:sz w:val="22"/>
                <w:lang w:val="es-ES" w:bidi="es-ES"/>
              </w:rPr>
              <w:t>más de un 20% del posible asociado</w:t>
            </w:r>
          </w:p>
        </w:tc>
        <w:tc>
          <w:tcPr>
            <w:tcW w:w="1921" w:type="dxa"/>
            <w:gridSpan w:val="2"/>
          </w:tcPr>
          <w:p w14:paraId="58FD1219" w14:textId="1D812ED8" w:rsidR="00CD6759" w:rsidRPr="008A6F04" w:rsidRDefault="00CD6759" w:rsidP="00CD6759">
            <w:pPr>
              <w:pStyle w:val="TableParagraph"/>
              <w:ind w:left="-20" w:right="-16"/>
              <w:rPr>
                <w:rFonts w:asciiTheme="minorHAnsi" w:hAnsiTheme="minorHAnsi" w:cstheme="minorHAnsi"/>
                <w:sz w:val="22"/>
                <w:szCs w:val="22"/>
              </w:rPr>
            </w:pPr>
            <w:r w:rsidRPr="008A6F04">
              <w:rPr>
                <w:rFonts w:asciiTheme="minorHAnsi" w:hAnsiTheme="minorHAnsi" w:cstheme="minorHAnsi"/>
                <w:sz w:val="22"/>
                <w:lang w:val="es-ES" w:bidi="es-ES"/>
              </w:rPr>
              <w:t>N. a.</w:t>
            </w:r>
          </w:p>
        </w:tc>
      </w:tr>
      <w:tr w:rsidR="00A84046" w:rsidRPr="008A6F04" w14:paraId="69ACCBEF" w14:textId="77777777" w:rsidTr="002C5234">
        <w:trPr>
          <w:gridBefore w:val="1"/>
          <w:wBefore w:w="275" w:type="dxa"/>
          <w:tblHeader/>
        </w:trPr>
        <w:tc>
          <w:tcPr>
            <w:tcW w:w="476" w:type="dxa"/>
            <w:gridSpan w:val="2"/>
            <w:tcBorders>
              <w:tl2br w:val="nil"/>
            </w:tcBorders>
          </w:tcPr>
          <w:p w14:paraId="586DA7A0" w14:textId="77777777" w:rsidR="00A84046" w:rsidRPr="008A6F04" w:rsidRDefault="00A84046" w:rsidP="00A84046">
            <w:pPr>
              <w:pStyle w:val="TableParagraph"/>
              <w:ind w:left="-20" w:right="-16"/>
              <w:rPr>
                <w:rFonts w:asciiTheme="minorHAnsi" w:hAnsiTheme="minorHAnsi" w:cstheme="minorHAnsi"/>
                <w:sz w:val="22"/>
                <w:szCs w:val="22"/>
              </w:rPr>
            </w:pPr>
          </w:p>
        </w:tc>
        <w:tc>
          <w:tcPr>
            <w:tcW w:w="2142" w:type="dxa"/>
            <w:gridSpan w:val="2"/>
            <w:tcBorders>
              <w:bottom w:val="single" w:sz="4" w:space="0" w:color="auto"/>
              <w:tl2br w:val="single" w:sz="4" w:space="0" w:color="auto"/>
            </w:tcBorders>
          </w:tcPr>
          <w:p w14:paraId="49EE51D6" w14:textId="77777777" w:rsidR="00A84046" w:rsidRPr="008A6F04" w:rsidRDefault="00A84046" w:rsidP="00A84046">
            <w:pPr>
              <w:pStyle w:val="BodyText"/>
              <w:tabs>
                <w:tab w:val="left" w:pos="8428"/>
              </w:tabs>
              <w:jc w:val="right"/>
              <w:rPr>
                <w:rFonts w:asciiTheme="minorHAnsi" w:hAnsiTheme="minorHAnsi" w:cstheme="minorHAnsi"/>
                <w:b/>
                <w:sz w:val="22"/>
                <w:szCs w:val="22"/>
                <w:lang w:val="es-ES"/>
              </w:rPr>
            </w:pPr>
            <w:r w:rsidRPr="008A6F04">
              <w:rPr>
                <w:rFonts w:asciiTheme="minorHAnsi" w:hAnsiTheme="minorHAnsi" w:cstheme="minorHAnsi"/>
                <w:b/>
                <w:sz w:val="22"/>
                <w:lang w:val="es-ES" w:bidi="es-ES"/>
              </w:rPr>
              <w:t xml:space="preserve">Tipo de </w:t>
            </w:r>
          </w:p>
          <w:p w14:paraId="56C66CA9" w14:textId="2562154D" w:rsidR="00A84046" w:rsidRPr="008A6F04" w:rsidRDefault="00A84046" w:rsidP="00A84046">
            <w:pPr>
              <w:pStyle w:val="BodyText"/>
              <w:tabs>
                <w:tab w:val="left" w:pos="8428"/>
              </w:tabs>
              <w:jc w:val="right"/>
              <w:rPr>
                <w:rFonts w:asciiTheme="minorHAnsi" w:hAnsiTheme="minorHAnsi" w:cstheme="minorHAnsi"/>
                <w:b/>
                <w:sz w:val="22"/>
                <w:szCs w:val="22"/>
                <w:lang w:val="es-ES"/>
              </w:rPr>
            </w:pPr>
            <w:r w:rsidRPr="008A6F04">
              <w:rPr>
                <w:rFonts w:asciiTheme="minorHAnsi" w:hAnsiTheme="minorHAnsi" w:cstheme="minorHAnsi"/>
                <w:b/>
                <w:sz w:val="22"/>
                <w:lang w:val="es-ES" w:bidi="es-ES"/>
              </w:rPr>
              <w:t>participación</w:t>
            </w:r>
            <w:r w:rsidRPr="008A6F04">
              <w:rPr>
                <w:rFonts w:asciiTheme="minorHAnsi" w:hAnsiTheme="minorHAnsi" w:cstheme="minorHAnsi"/>
                <w:b/>
                <w:sz w:val="22"/>
                <w:vertAlign w:val="superscript"/>
                <w:lang w:val="es-ES" w:bidi="es-ES"/>
              </w:rPr>
              <w:t>7</w:t>
            </w:r>
          </w:p>
          <w:p w14:paraId="15437B25" w14:textId="77777777" w:rsidR="00A84046" w:rsidRPr="008A6F04" w:rsidRDefault="00A84046" w:rsidP="00A84046">
            <w:pPr>
              <w:pStyle w:val="BodyText"/>
              <w:tabs>
                <w:tab w:val="left" w:pos="8428"/>
              </w:tabs>
              <w:spacing w:before="147"/>
              <w:ind w:right="636"/>
              <w:jc w:val="both"/>
              <w:rPr>
                <w:rFonts w:asciiTheme="minorHAnsi" w:hAnsiTheme="minorHAnsi" w:cstheme="minorHAnsi"/>
                <w:b/>
                <w:sz w:val="22"/>
                <w:szCs w:val="22"/>
                <w:lang w:val="es-ES"/>
              </w:rPr>
            </w:pPr>
          </w:p>
          <w:p w14:paraId="58D7F58F" w14:textId="77777777" w:rsidR="00A84046" w:rsidRPr="008A6F04" w:rsidRDefault="00A84046" w:rsidP="00A84046">
            <w:pPr>
              <w:pStyle w:val="BodyText"/>
              <w:tabs>
                <w:tab w:val="left" w:pos="8428"/>
              </w:tabs>
              <w:spacing w:before="147"/>
              <w:ind w:right="636"/>
              <w:jc w:val="both"/>
              <w:rPr>
                <w:rFonts w:asciiTheme="minorHAnsi" w:hAnsiTheme="minorHAnsi" w:cstheme="minorHAnsi"/>
                <w:b/>
                <w:sz w:val="22"/>
                <w:szCs w:val="22"/>
                <w:lang w:val="es-ES"/>
              </w:rPr>
            </w:pPr>
          </w:p>
          <w:p w14:paraId="6FF454D9" w14:textId="77777777" w:rsidR="00A84046" w:rsidRPr="008A6F04" w:rsidRDefault="00A84046">
            <w:pPr>
              <w:pStyle w:val="TableParagraph"/>
              <w:ind w:left="-20" w:right="-16"/>
              <w:rPr>
                <w:rFonts w:asciiTheme="minorHAnsi" w:hAnsiTheme="minorHAnsi" w:cstheme="minorHAnsi"/>
                <w:b/>
                <w:sz w:val="22"/>
                <w:szCs w:val="22"/>
                <w:lang w:val="es-ES"/>
              </w:rPr>
            </w:pPr>
            <w:r w:rsidRPr="008A6F04">
              <w:rPr>
                <w:rFonts w:asciiTheme="minorHAnsi" w:hAnsiTheme="minorHAnsi" w:cstheme="minorHAnsi"/>
                <w:b/>
                <w:sz w:val="22"/>
                <w:lang w:val="es-ES" w:bidi="es-ES"/>
              </w:rPr>
              <w:t>Criterios</w:t>
            </w:r>
          </w:p>
          <w:p w14:paraId="36F00B86" w14:textId="77777777" w:rsidR="00D530E2" w:rsidRPr="008A6F04" w:rsidRDefault="00A84046" w:rsidP="00A84046">
            <w:pPr>
              <w:pStyle w:val="TableParagraph"/>
              <w:ind w:left="-20" w:right="-16"/>
              <w:rPr>
                <w:rFonts w:asciiTheme="minorHAnsi" w:hAnsiTheme="minorHAnsi" w:cstheme="minorHAnsi"/>
                <w:b/>
                <w:sz w:val="22"/>
                <w:szCs w:val="22"/>
                <w:lang w:val="es-ES"/>
              </w:rPr>
            </w:pPr>
            <w:r w:rsidRPr="008A6F04">
              <w:rPr>
                <w:rFonts w:asciiTheme="minorHAnsi" w:hAnsiTheme="minorHAnsi" w:cstheme="minorHAnsi"/>
                <w:b/>
                <w:sz w:val="22"/>
                <w:lang w:val="es-ES" w:bidi="es-ES"/>
              </w:rPr>
              <w:t>de exclusión</w:t>
            </w:r>
          </w:p>
          <w:p w14:paraId="01C47980" w14:textId="6CC558EF" w:rsidR="00A84046" w:rsidRPr="008A6F04" w:rsidRDefault="00A84046" w:rsidP="00A84046">
            <w:pPr>
              <w:pStyle w:val="TableParagraph"/>
              <w:ind w:left="-20" w:right="-16"/>
              <w:rPr>
                <w:rFonts w:asciiTheme="minorHAnsi" w:hAnsiTheme="minorHAnsi" w:cstheme="minorHAnsi"/>
                <w:sz w:val="22"/>
                <w:szCs w:val="22"/>
              </w:rPr>
            </w:pPr>
            <w:r w:rsidRPr="008A6F04">
              <w:rPr>
                <w:rFonts w:asciiTheme="minorHAnsi" w:hAnsiTheme="minorHAnsi" w:cstheme="minorHAnsi"/>
                <w:b/>
                <w:sz w:val="22"/>
                <w:lang w:val="es-ES" w:bidi="es-ES"/>
              </w:rPr>
              <w:t>del PNUD</w:t>
            </w:r>
          </w:p>
        </w:tc>
        <w:tc>
          <w:tcPr>
            <w:tcW w:w="1917" w:type="dxa"/>
            <w:gridSpan w:val="2"/>
          </w:tcPr>
          <w:p w14:paraId="6975C4D7" w14:textId="315D6DF3" w:rsidR="00A84046" w:rsidRPr="008A6F04" w:rsidRDefault="00A84046" w:rsidP="00D530E2">
            <w:pPr>
              <w:pStyle w:val="TableParagraph"/>
              <w:ind w:left="-20" w:right="-16"/>
              <w:rPr>
                <w:rFonts w:asciiTheme="minorHAnsi" w:hAnsiTheme="minorHAnsi" w:cstheme="minorHAnsi"/>
                <w:sz w:val="22"/>
                <w:szCs w:val="22"/>
                <w:lang w:val="es-ES"/>
              </w:rPr>
            </w:pPr>
            <w:r w:rsidRPr="008A6F04">
              <w:rPr>
                <w:rFonts w:asciiTheme="minorHAnsi" w:hAnsiTheme="minorHAnsi" w:cstheme="minorHAnsi"/>
                <w:b/>
                <w:sz w:val="22"/>
                <w:lang w:val="es-ES" w:bidi="es-ES"/>
              </w:rPr>
              <w:t>Los criterios de exclusión afectan directamente al posible asociado</w:t>
            </w:r>
          </w:p>
        </w:tc>
        <w:tc>
          <w:tcPr>
            <w:tcW w:w="1920" w:type="dxa"/>
            <w:gridSpan w:val="2"/>
          </w:tcPr>
          <w:p w14:paraId="660D65CA" w14:textId="684FC80F" w:rsidR="00A84046" w:rsidRPr="008A6F04" w:rsidRDefault="00A84046" w:rsidP="00CD6759">
            <w:pPr>
              <w:pStyle w:val="TableParagraph"/>
              <w:ind w:left="-20" w:right="-16"/>
              <w:rPr>
                <w:rFonts w:asciiTheme="minorHAnsi" w:hAnsiTheme="minorHAnsi" w:cstheme="minorHAnsi"/>
                <w:sz w:val="22"/>
                <w:szCs w:val="22"/>
                <w:lang w:val="es-ES"/>
              </w:rPr>
            </w:pPr>
            <w:r w:rsidRPr="008A6F04">
              <w:rPr>
                <w:rFonts w:asciiTheme="minorHAnsi" w:hAnsiTheme="minorHAnsi" w:cstheme="minorHAnsi"/>
                <w:b/>
                <w:sz w:val="22"/>
                <w:lang w:val="es-ES" w:bidi="es-ES"/>
              </w:rPr>
              <w:t>Los criterios de exclusión afectan indirectamente al posible asociado a través de una empresa subsidiaria</w:t>
            </w:r>
          </w:p>
        </w:tc>
        <w:tc>
          <w:tcPr>
            <w:tcW w:w="1920" w:type="dxa"/>
            <w:gridSpan w:val="2"/>
          </w:tcPr>
          <w:p w14:paraId="57BADDE9" w14:textId="77777777" w:rsidR="00A84046" w:rsidRPr="008A6F04" w:rsidRDefault="00A84046" w:rsidP="00CD6759">
            <w:pPr>
              <w:pStyle w:val="TableParagraph"/>
              <w:tabs>
                <w:tab w:val="left" w:pos="1036"/>
              </w:tabs>
              <w:ind w:left="-20" w:right="-16"/>
              <w:rPr>
                <w:rFonts w:asciiTheme="minorHAnsi" w:hAnsiTheme="minorHAnsi" w:cstheme="minorHAnsi"/>
                <w:b/>
                <w:sz w:val="22"/>
                <w:szCs w:val="22"/>
                <w:lang w:val="es-ES"/>
              </w:rPr>
            </w:pPr>
            <w:r w:rsidRPr="008A6F04">
              <w:rPr>
                <w:rFonts w:asciiTheme="minorHAnsi" w:hAnsiTheme="minorHAnsi" w:cstheme="minorHAnsi"/>
                <w:b/>
                <w:sz w:val="22"/>
                <w:lang w:val="es-ES" w:bidi="es-ES"/>
              </w:rPr>
              <w:t>Los criterios de exclusión afectan indirectamente al posible asociado a través de</w:t>
            </w:r>
          </w:p>
          <w:p w14:paraId="2B06E6A1" w14:textId="36E01427" w:rsidR="00A84046" w:rsidRPr="008A6F04" w:rsidRDefault="00A84046" w:rsidP="00CD6759">
            <w:pPr>
              <w:pStyle w:val="TableParagraph"/>
              <w:ind w:left="-20" w:right="-16"/>
              <w:rPr>
                <w:rFonts w:asciiTheme="minorHAnsi" w:hAnsiTheme="minorHAnsi" w:cstheme="minorHAnsi"/>
                <w:sz w:val="22"/>
                <w:szCs w:val="22"/>
              </w:rPr>
            </w:pPr>
            <w:r w:rsidRPr="008A6F04">
              <w:rPr>
                <w:rFonts w:asciiTheme="minorHAnsi" w:hAnsiTheme="minorHAnsi" w:cstheme="minorHAnsi"/>
                <w:b/>
                <w:sz w:val="22"/>
                <w:lang w:val="es-ES" w:bidi="es-ES"/>
              </w:rPr>
              <w:t>la empresa matriz</w:t>
            </w:r>
          </w:p>
        </w:tc>
        <w:tc>
          <w:tcPr>
            <w:tcW w:w="1920" w:type="dxa"/>
            <w:gridSpan w:val="2"/>
          </w:tcPr>
          <w:p w14:paraId="4403672B" w14:textId="38EE009A" w:rsidR="00A84046" w:rsidRPr="008A6F04" w:rsidRDefault="00A84046" w:rsidP="00CD6759">
            <w:pPr>
              <w:pStyle w:val="TableParagraph"/>
              <w:ind w:left="-20" w:right="-16" w:hanging="38"/>
              <w:rPr>
                <w:rFonts w:asciiTheme="minorHAnsi" w:hAnsiTheme="minorHAnsi" w:cstheme="minorHAnsi"/>
                <w:b/>
                <w:sz w:val="22"/>
                <w:szCs w:val="22"/>
                <w:lang w:val="es-ES"/>
              </w:rPr>
            </w:pPr>
            <w:r w:rsidRPr="008A6F04">
              <w:rPr>
                <w:rFonts w:asciiTheme="minorHAnsi" w:hAnsiTheme="minorHAnsi" w:cstheme="minorHAnsi"/>
                <w:b/>
                <w:sz w:val="22"/>
                <w:lang w:val="es-ES" w:bidi="es-ES"/>
              </w:rPr>
              <w:t>Los criterios de exclusión afectan indirectamente a través de la cadena de distribución o suministro</w:t>
            </w:r>
            <w:r w:rsidRPr="008A6F04">
              <w:rPr>
                <w:rFonts w:asciiTheme="minorHAnsi" w:hAnsiTheme="minorHAnsi" w:cstheme="minorHAnsi"/>
                <w:b/>
                <w:sz w:val="22"/>
                <w:vertAlign w:val="superscript"/>
                <w:lang w:val="es-ES" w:bidi="es-ES"/>
              </w:rPr>
              <w:t>8</w:t>
            </w:r>
            <w:r w:rsidRPr="008A6F04">
              <w:rPr>
                <w:rFonts w:asciiTheme="minorHAnsi" w:hAnsiTheme="minorHAnsi" w:cstheme="minorHAnsi"/>
                <w:b/>
                <w:sz w:val="22"/>
                <w:lang w:val="es-ES" w:bidi="es-ES"/>
              </w:rPr>
              <w:t xml:space="preserve"> del posible</w:t>
            </w:r>
          </w:p>
          <w:p w14:paraId="42CA65B6" w14:textId="6967E096" w:rsidR="00A84046" w:rsidRPr="008A6F04" w:rsidRDefault="00D530E2" w:rsidP="00D530E2">
            <w:pPr>
              <w:pStyle w:val="TableParagraph"/>
              <w:ind w:left="-20" w:right="-16"/>
              <w:rPr>
                <w:rFonts w:asciiTheme="minorHAnsi" w:hAnsiTheme="minorHAnsi" w:cstheme="minorHAnsi"/>
                <w:sz w:val="22"/>
                <w:szCs w:val="22"/>
              </w:rPr>
            </w:pPr>
            <w:r w:rsidRPr="008A6F04">
              <w:rPr>
                <w:rFonts w:asciiTheme="minorHAnsi" w:hAnsiTheme="minorHAnsi" w:cstheme="minorHAnsi"/>
                <w:b/>
                <w:sz w:val="22"/>
                <w:lang w:val="es-ES" w:bidi="es-ES"/>
              </w:rPr>
              <w:t>asociado</w:t>
            </w:r>
          </w:p>
        </w:tc>
      </w:tr>
      <w:tr w:rsidR="0094312B" w:rsidRPr="008A6F04" w14:paraId="760A6270" w14:textId="77777777" w:rsidTr="002C5234">
        <w:trPr>
          <w:gridBefore w:val="1"/>
          <w:wBefore w:w="275" w:type="dxa"/>
          <w:tblHeader/>
        </w:trPr>
        <w:tc>
          <w:tcPr>
            <w:tcW w:w="476" w:type="dxa"/>
            <w:gridSpan w:val="2"/>
            <w:tcBorders>
              <w:tl2br w:val="nil"/>
            </w:tcBorders>
          </w:tcPr>
          <w:p w14:paraId="63DC8636" w14:textId="0B830DE3" w:rsidR="0094312B" w:rsidRPr="008A6F04" w:rsidRDefault="0094312B" w:rsidP="0094312B">
            <w:pPr>
              <w:pStyle w:val="TableParagraph"/>
              <w:ind w:left="-20" w:right="-110"/>
              <w:rPr>
                <w:rFonts w:asciiTheme="minorHAnsi" w:hAnsiTheme="minorHAnsi" w:cstheme="minorHAnsi"/>
                <w:sz w:val="22"/>
                <w:szCs w:val="22"/>
              </w:rPr>
            </w:pPr>
            <w:r w:rsidRPr="008A6F04">
              <w:rPr>
                <w:rFonts w:asciiTheme="minorHAnsi" w:hAnsiTheme="minorHAnsi" w:cstheme="minorHAnsi"/>
                <w:sz w:val="22"/>
                <w:lang w:val="es-ES" w:bidi="es-ES"/>
              </w:rPr>
              <w:t>9.</w:t>
            </w:r>
          </w:p>
        </w:tc>
        <w:tc>
          <w:tcPr>
            <w:tcW w:w="2142" w:type="dxa"/>
            <w:gridSpan w:val="2"/>
            <w:tcBorders>
              <w:tl2br w:val="nil"/>
            </w:tcBorders>
          </w:tcPr>
          <w:p w14:paraId="1E15B5CA" w14:textId="3DB8676D" w:rsidR="0094312B" w:rsidRPr="008A6F04" w:rsidRDefault="0094312B" w:rsidP="0094312B">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 xml:space="preserve">Implicación en violaciones sistemáticas o graves de los derechos humanos o complicidad con ellas </w:t>
            </w:r>
          </w:p>
        </w:tc>
        <w:tc>
          <w:tcPr>
            <w:tcW w:w="1917" w:type="dxa"/>
            <w:gridSpan w:val="2"/>
          </w:tcPr>
          <w:p w14:paraId="41EBB6A3" w14:textId="38D578CB" w:rsidR="0094312B" w:rsidRPr="008A6F04" w:rsidRDefault="0094312B" w:rsidP="0094312B">
            <w:pPr>
              <w:pStyle w:val="TableParagraph"/>
              <w:ind w:left="-20" w:right="-86"/>
              <w:rPr>
                <w:rFonts w:asciiTheme="minorHAnsi" w:hAnsiTheme="minorHAnsi" w:cstheme="minorHAnsi"/>
                <w:sz w:val="22"/>
                <w:szCs w:val="22"/>
              </w:rPr>
            </w:pPr>
            <w:r w:rsidRPr="008A6F04">
              <w:rPr>
                <w:rFonts w:asciiTheme="minorHAnsi" w:hAnsiTheme="minorHAnsi" w:cstheme="minorHAnsi"/>
                <w:sz w:val="22"/>
                <w:lang w:val="es-ES" w:bidi="es-ES"/>
              </w:rPr>
              <w:t>No se colabora</w:t>
            </w:r>
            <w:r w:rsidRPr="008A6F04">
              <w:rPr>
                <w:rStyle w:val="FootnoteReference"/>
                <w:rFonts w:asciiTheme="minorHAnsi" w:hAnsiTheme="minorHAnsi" w:cstheme="minorHAnsi"/>
                <w:sz w:val="22"/>
                <w:lang w:val="es-ES" w:bidi="es-ES"/>
              </w:rPr>
              <w:footnoteReference w:id="12"/>
            </w:r>
          </w:p>
        </w:tc>
        <w:tc>
          <w:tcPr>
            <w:tcW w:w="1920" w:type="dxa"/>
            <w:gridSpan w:val="2"/>
          </w:tcPr>
          <w:p w14:paraId="0ACA6429" w14:textId="2733AFF5" w:rsidR="0094312B" w:rsidRPr="008A6F04" w:rsidRDefault="0094312B" w:rsidP="00C1681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el posible asociado posee</w:t>
            </w:r>
            <w:r w:rsidR="00C1681B">
              <w:rPr>
                <w:rFonts w:asciiTheme="minorHAnsi" w:hAnsiTheme="minorHAnsi" w:cstheme="minorHAnsi"/>
                <w:sz w:val="22"/>
                <w:lang w:val="es-ES" w:bidi="es-ES"/>
              </w:rPr>
              <w:t xml:space="preserve"> </w:t>
            </w:r>
            <w:r w:rsidRPr="008A6F04">
              <w:rPr>
                <w:rFonts w:asciiTheme="minorHAnsi" w:hAnsiTheme="minorHAnsi" w:cstheme="minorHAnsi"/>
                <w:sz w:val="22"/>
                <w:lang w:val="es-ES" w:bidi="es-ES"/>
              </w:rPr>
              <w:t>más de un 20% de la subsidiaria</w:t>
            </w:r>
          </w:p>
        </w:tc>
        <w:tc>
          <w:tcPr>
            <w:tcW w:w="1920" w:type="dxa"/>
            <w:gridSpan w:val="2"/>
          </w:tcPr>
          <w:p w14:paraId="74D41D74" w14:textId="77777777" w:rsidR="0094312B" w:rsidRPr="008A6F04" w:rsidRDefault="0094312B" w:rsidP="0094312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la empresa matriz es la propietaria de</w:t>
            </w:r>
          </w:p>
          <w:p w14:paraId="11711D50" w14:textId="087AF1DE" w:rsidR="0094312B" w:rsidRPr="008A6F04" w:rsidRDefault="0094312B" w:rsidP="0094312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más de un 20% del posible asociado</w:t>
            </w:r>
          </w:p>
        </w:tc>
        <w:tc>
          <w:tcPr>
            <w:tcW w:w="1920" w:type="dxa"/>
            <w:gridSpan w:val="2"/>
          </w:tcPr>
          <w:p w14:paraId="3B7E442E" w14:textId="6F9D7589" w:rsidR="0094312B" w:rsidRPr="008A6F04" w:rsidRDefault="0094312B" w:rsidP="0094312B">
            <w:pPr>
              <w:pStyle w:val="TableParagraph"/>
              <w:ind w:left="-20" w:right="-71"/>
              <w:rPr>
                <w:rFonts w:asciiTheme="minorHAnsi" w:hAnsiTheme="minorHAnsi" w:cstheme="minorHAnsi"/>
                <w:sz w:val="22"/>
                <w:szCs w:val="22"/>
                <w:lang w:val="es-ES"/>
              </w:rPr>
            </w:pPr>
            <w:r w:rsidRPr="008A6F04">
              <w:rPr>
                <w:rFonts w:asciiTheme="minorHAnsi" w:hAnsiTheme="minorHAnsi" w:cstheme="minorHAnsi"/>
                <w:sz w:val="22"/>
                <w:lang w:val="es-ES" w:bidi="es-ES"/>
              </w:rPr>
              <w:t>Se debe extremar la precaución y remitir la decisión a la sede si en la cadena de suministro o distribución del posible asociado existen abusos sistemáticos y manifiestos de los derechos humanos</w:t>
            </w:r>
          </w:p>
        </w:tc>
      </w:tr>
      <w:tr w:rsidR="0094312B" w:rsidRPr="008A6F04" w14:paraId="2575B9A9" w14:textId="77777777" w:rsidTr="002C5234">
        <w:trPr>
          <w:gridBefore w:val="1"/>
          <w:wBefore w:w="275" w:type="dxa"/>
          <w:tblHeader/>
        </w:trPr>
        <w:tc>
          <w:tcPr>
            <w:tcW w:w="476" w:type="dxa"/>
            <w:gridSpan w:val="2"/>
            <w:tcBorders>
              <w:tl2br w:val="nil"/>
            </w:tcBorders>
          </w:tcPr>
          <w:p w14:paraId="0F3FF166" w14:textId="32142813" w:rsidR="0094312B" w:rsidRPr="008A6F04" w:rsidRDefault="0094312B" w:rsidP="0094312B">
            <w:pPr>
              <w:pStyle w:val="TableParagraph"/>
              <w:ind w:left="-20" w:right="-110"/>
              <w:rPr>
                <w:rFonts w:asciiTheme="minorHAnsi" w:hAnsiTheme="minorHAnsi" w:cstheme="minorHAnsi"/>
                <w:sz w:val="22"/>
                <w:szCs w:val="22"/>
              </w:rPr>
            </w:pPr>
            <w:r w:rsidRPr="008A6F04">
              <w:rPr>
                <w:rFonts w:asciiTheme="minorHAnsi" w:hAnsiTheme="minorHAnsi" w:cstheme="minorHAnsi"/>
                <w:sz w:val="22"/>
                <w:lang w:val="es-ES" w:bidi="es-ES"/>
              </w:rPr>
              <w:t>10.</w:t>
            </w:r>
          </w:p>
        </w:tc>
        <w:tc>
          <w:tcPr>
            <w:tcW w:w="2142" w:type="dxa"/>
            <w:gridSpan w:val="2"/>
            <w:tcBorders>
              <w:tl2br w:val="nil"/>
            </w:tcBorders>
          </w:tcPr>
          <w:p w14:paraId="231C8363" w14:textId="087A5149" w:rsidR="0094312B" w:rsidRPr="008A6F04" w:rsidRDefault="0094312B" w:rsidP="0094312B">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Uso del trabajo forzoso u obligatorio o tolerancia con dicho uso</w:t>
            </w:r>
          </w:p>
        </w:tc>
        <w:tc>
          <w:tcPr>
            <w:tcW w:w="1917" w:type="dxa"/>
            <w:gridSpan w:val="2"/>
          </w:tcPr>
          <w:p w14:paraId="17E942B0" w14:textId="4651DE46" w:rsidR="0094312B" w:rsidRPr="008A6F04" w:rsidRDefault="0094312B" w:rsidP="0094312B">
            <w:pPr>
              <w:pStyle w:val="TableParagraph"/>
              <w:ind w:left="-20" w:right="-86"/>
              <w:rPr>
                <w:rFonts w:asciiTheme="minorHAnsi" w:hAnsiTheme="minorHAnsi" w:cstheme="minorHAnsi"/>
                <w:sz w:val="22"/>
                <w:szCs w:val="22"/>
              </w:rPr>
            </w:pPr>
            <w:r w:rsidRPr="008A6F04">
              <w:rPr>
                <w:rFonts w:asciiTheme="minorHAnsi" w:hAnsiTheme="minorHAnsi" w:cstheme="minorHAnsi"/>
                <w:sz w:val="22"/>
                <w:lang w:val="es-ES" w:bidi="es-ES"/>
              </w:rPr>
              <w:t>No se colabora</w:t>
            </w:r>
            <w:r w:rsidRPr="008A6F04">
              <w:rPr>
                <w:rStyle w:val="FootnoteReference"/>
                <w:rFonts w:asciiTheme="minorHAnsi" w:hAnsiTheme="minorHAnsi" w:cstheme="minorHAnsi"/>
                <w:sz w:val="22"/>
                <w:lang w:val="es-ES" w:bidi="es-ES"/>
              </w:rPr>
              <w:t>11</w:t>
            </w:r>
          </w:p>
        </w:tc>
        <w:tc>
          <w:tcPr>
            <w:tcW w:w="1920" w:type="dxa"/>
            <w:gridSpan w:val="2"/>
          </w:tcPr>
          <w:p w14:paraId="6AB0059E" w14:textId="5584679A" w:rsidR="0094312B" w:rsidRPr="008A6F04" w:rsidRDefault="0094312B" w:rsidP="00C1681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el posible asociado posee</w:t>
            </w:r>
            <w:r w:rsidR="00C1681B">
              <w:rPr>
                <w:rFonts w:asciiTheme="minorHAnsi" w:hAnsiTheme="minorHAnsi" w:cstheme="minorHAnsi"/>
                <w:sz w:val="22"/>
                <w:lang w:val="es-ES" w:bidi="es-ES"/>
              </w:rPr>
              <w:t xml:space="preserve"> </w:t>
            </w:r>
            <w:r w:rsidRPr="008A6F04">
              <w:rPr>
                <w:rFonts w:asciiTheme="minorHAnsi" w:hAnsiTheme="minorHAnsi" w:cstheme="minorHAnsi"/>
                <w:sz w:val="22"/>
                <w:lang w:val="es-ES" w:bidi="es-ES"/>
              </w:rPr>
              <w:t>más de un 20% de la subsidiaria</w:t>
            </w:r>
          </w:p>
        </w:tc>
        <w:tc>
          <w:tcPr>
            <w:tcW w:w="1920" w:type="dxa"/>
            <w:gridSpan w:val="2"/>
          </w:tcPr>
          <w:p w14:paraId="25F78188" w14:textId="77777777" w:rsidR="0094312B" w:rsidRPr="008A6F04" w:rsidRDefault="0094312B" w:rsidP="0094312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la empresa matriz es la propietaria de</w:t>
            </w:r>
          </w:p>
          <w:p w14:paraId="7DD47AA0" w14:textId="23310DFB" w:rsidR="0094312B" w:rsidRPr="008A6F04" w:rsidRDefault="0094312B" w:rsidP="0094312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más de un 20% del posible asociado</w:t>
            </w:r>
          </w:p>
        </w:tc>
        <w:tc>
          <w:tcPr>
            <w:tcW w:w="1920" w:type="dxa"/>
            <w:gridSpan w:val="2"/>
          </w:tcPr>
          <w:p w14:paraId="5B715278" w14:textId="2BF22C47" w:rsidR="0094312B" w:rsidRPr="008A6F04" w:rsidRDefault="0094312B" w:rsidP="0094312B">
            <w:pPr>
              <w:pStyle w:val="TableParagraph"/>
              <w:ind w:left="-20" w:right="-71"/>
              <w:rPr>
                <w:rFonts w:asciiTheme="minorHAnsi" w:hAnsiTheme="minorHAnsi" w:cstheme="minorHAnsi"/>
                <w:sz w:val="22"/>
                <w:szCs w:val="22"/>
                <w:lang w:val="es-ES"/>
              </w:rPr>
            </w:pPr>
            <w:r w:rsidRPr="008A6F04">
              <w:rPr>
                <w:rFonts w:asciiTheme="minorHAnsi" w:hAnsiTheme="minorHAnsi" w:cstheme="minorHAnsi"/>
                <w:sz w:val="22"/>
                <w:lang w:val="es-ES" w:bidi="es-ES"/>
              </w:rPr>
              <w:t>Se debe extremar la precaución y remitir la decisión a la sede si en la cadena de suministro o distribución del posible asociado existen abusos sistemáticos y manifiestos de los derechos humanos</w:t>
            </w:r>
          </w:p>
        </w:tc>
      </w:tr>
      <w:tr w:rsidR="0094312B" w:rsidRPr="008A6F04" w14:paraId="4B94070C" w14:textId="77777777" w:rsidTr="002C5234">
        <w:trPr>
          <w:gridBefore w:val="1"/>
          <w:wBefore w:w="275" w:type="dxa"/>
          <w:tblHeader/>
        </w:trPr>
        <w:tc>
          <w:tcPr>
            <w:tcW w:w="476" w:type="dxa"/>
            <w:gridSpan w:val="2"/>
            <w:tcBorders>
              <w:tl2br w:val="nil"/>
            </w:tcBorders>
          </w:tcPr>
          <w:p w14:paraId="5F87E361" w14:textId="3BFD66CE" w:rsidR="0094312B" w:rsidRPr="008A6F04" w:rsidRDefault="0094312B" w:rsidP="0094312B">
            <w:pPr>
              <w:pStyle w:val="TableParagraph"/>
              <w:ind w:left="-20" w:right="-110"/>
              <w:rPr>
                <w:rFonts w:asciiTheme="minorHAnsi" w:hAnsiTheme="minorHAnsi" w:cstheme="minorHAnsi"/>
                <w:sz w:val="22"/>
                <w:szCs w:val="22"/>
              </w:rPr>
            </w:pPr>
            <w:r w:rsidRPr="008A6F04">
              <w:rPr>
                <w:rFonts w:asciiTheme="minorHAnsi" w:hAnsiTheme="minorHAnsi" w:cstheme="minorHAnsi"/>
                <w:sz w:val="22"/>
                <w:lang w:val="es-ES" w:bidi="es-ES"/>
              </w:rPr>
              <w:t>11.</w:t>
            </w:r>
          </w:p>
        </w:tc>
        <w:tc>
          <w:tcPr>
            <w:tcW w:w="2142" w:type="dxa"/>
            <w:gridSpan w:val="2"/>
            <w:tcBorders>
              <w:tl2br w:val="nil"/>
            </w:tcBorders>
          </w:tcPr>
          <w:p w14:paraId="7B2AD92D" w14:textId="3570DABC" w:rsidR="0094312B" w:rsidRPr="008A6F04" w:rsidRDefault="0094312B" w:rsidP="0094312B">
            <w:pPr>
              <w:pStyle w:val="TableParagraph"/>
              <w:ind w:left="-20" w:right="-16"/>
              <w:rPr>
                <w:rFonts w:asciiTheme="minorHAnsi" w:hAnsiTheme="minorHAnsi" w:cstheme="minorHAnsi"/>
                <w:sz w:val="22"/>
                <w:szCs w:val="22"/>
                <w:lang w:val="es-ES"/>
              </w:rPr>
            </w:pPr>
            <w:r w:rsidRPr="008A6F04">
              <w:rPr>
                <w:rFonts w:asciiTheme="minorHAnsi" w:hAnsiTheme="minorHAnsi" w:cstheme="minorHAnsi"/>
                <w:sz w:val="22"/>
                <w:lang w:val="es-ES" w:bidi="es-ES"/>
              </w:rPr>
              <w:t>Uso del trabajo infantil o tolerancia con dicho uso</w:t>
            </w:r>
          </w:p>
        </w:tc>
        <w:tc>
          <w:tcPr>
            <w:tcW w:w="1917" w:type="dxa"/>
            <w:gridSpan w:val="2"/>
          </w:tcPr>
          <w:p w14:paraId="35DA847E" w14:textId="269B5812" w:rsidR="0094312B" w:rsidRPr="008A6F04" w:rsidRDefault="0094312B" w:rsidP="0094312B">
            <w:pPr>
              <w:pStyle w:val="TableParagraph"/>
              <w:ind w:left="-20" w:right="-86"/>
              <w:rPr>
                <w:rFonts w:asciiTheme="minorHAnsi" w:hAnsiTheme="minorHAnsi" w:cstheme="minorHAnsi"/>
                <w:sz w:val="22"/>
                <w:szCs w:val="22"/>
              </w:rPr>
            </w:pPr>
            <w:r w:rsidRPr="008A6F04">
              <w:rPr>
                <w:rFonts w:asciiTheme="minorHAnsi" w:hAnsiTheme="minorHAnsi" w:cstheme="minorHAnsi"/>
                <w:sz w:val="22"/>
                <w:lang w:val="es-ES" w:bidi="es-ES"/>
              </w:rPr>
              <w:t>No se colabora</w:t>
            </w:r>
            <w:r w:rsidRPr="008A6F04">
              <w:rPr>
                <w:rStyle w:val="FootnoteReference"/>
                <w:rFonts w:asciiTheme="minorHAnsi" w:hAnsiTheme="minorHAnsi" w:cstheme="minorHAnsi"/>
                <w:sz w:val="22"/>
                <w:lang w:val="es-ES" w:bidi="es-ES"/>
              </w:rPr>
              <w:t>11</w:t>
            </w:r>
          </w:p>
        </w:tc>
        <w:tc>
          <w:tcPr>
            <w:tcW w:w="1920" w:type="dxa"/>
            <w:gridSpan w:val="2"/>
          </w:tcPr>
          <w:p w14:paraId="1B19940B" w14:textId="0A1E0BEE" w:rsidR="0094312B" w:rsidRPr="008A6F04" w:rsidRDefault="0094312B" w:rsidP="00C1681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el posible asociado posee</w:t>
            </w:r>
            <w:r w:rsidR="00C1681B">
              <w:rPr>
                <w:rFonts w:asciiTheme="minorHAnsi" w:hAnsiTheme="minorHAnsi" w:cstheme="minorHAnsi"/>
                <w:sz w:val="22"/>
                <w:lang w:val="es-ES" w:bidi="es-ES"/>
              </w:rPr>
              <w:t xml:space="preserve"> </w:t>
            </w:r>
            <w:r w:rsidRPr="008A6F04">
              <w:rPr>
                <w:rFonts w:asciiTheme="minorHAnsi" w:hAnsiTheme="minorHAnsi" w:cstheme="minorHAnsi"/>
                <w:sz w:val="22"/>
                <w:lang w:val="es-ES" w:bidi="es-ES"/>
              </w:rPr>
              <w:t>más de un 20% de la subsidiaria</w:t>
            </w:r>
          </w:p>
        </w:tc>
        <w:tc>
          <w:tcPr>
            <w:tcW w:w="1920" w:type="dxa"/>
            <w:gridSpan w:val="2"/>
          </w:tcPr>
          <w:p w14:paraId="306E778D" w14:textId="77777777" w:rsidR="0094312B" w:rsidRPr="008A6F04" w:rsidRDefault="0094312B" w:rsidP="0094312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No se colabora si la empresa matriz es la propietaria de</w:t>
            </w:r>
          </w:p>
          <w:p w14:paraId="3F511B4D" w14:textId="18ED1AB7" w:rsidR="0094312B" w:rsidRPr="008A6F04" w:rsidRDefault="0094312B" w:rsidP="0094312B">
            <w:pPr>
              <w:pStyle w:val="TableParagraph"/>
              <w:ind w:left="-20" w:right="-86"/>
              <w:rPr>
                <w:rFonts w:asciiTheme="minorHAnsi" w:hAnsiTheme="minorHAnsi" w:cstheme="minorHAnsi"/>
                <w:sz w:val="22"/>
                <w:szCs w:val="22"/>
                <w:lang w:val="es-ES"/>
              </w:rPr>
            </w:pPr>
            <w:r w:rsidRPr="008A6F04">
              <w:rPr>
                <w:rFonts w:asciiTheme="minorHAnsi" w:hAnsiTheme="minorHAnsi" w:cstheme="minorHAnsi"/>
                <w:sz w:val="22"/>
                <w:lang w:val="es-ES" w:bidi="es-ES"/>
              </w:rPr>
              <w:t>más de un 20% del posible asociado</w:t>
            </w:r>
          </w:p>
        </w:tc>
        <w:tc>
          <w:tcPr>
            <w:tcW w:w="1920" w:type="dxa"/>
            <w:gridSpan w:val="2"/>
          </w:tcPr>
          <w:p w14:paraId="25912062" w14:textId="5B26A4B0" w:rsidR="0094312B" w:rsidRPr="008A6F04" w:rsidRDefault="0094312B" w:rsidP="0094312B">
            <w:pPr>
              <w:pStyle w:val="TableParagraph"/>
              <w:ind w:left="-20" w:right="-71"/>
              <w:rPr>
                <w:rFonts w:asciiTheme="minorHAnsi" w:hAnsiTheme="minorHAnsi" w:cstheme="minorHAnsi"/>
                <w:sz w:val="22"/>
                <w:szCs w:val="22"/>
                <w:lang w:val="es-ES"/>
              </w:rPr>
            </w:pPr>
            <w:r w:rsidRPr="008A6F04">
              <w:rPr>
                <w:rFonts w:asciiTheme="minorHAnsi" w:hAnsiTheme="minorHAnsi" w:cstheme="minorHAnsi"/>
                <w:sz w:val="22"/>
                <w:lang w:val="es-ES" w:bidi="es-ES"/>
              </w:rPr>
              <w:t>Se debe extremar la precaución y remitir la decisión a la sede si en la cadena de suministro o distribución del posible asociado existen abusos sistemáticos y manifiestos de los derechos humanos</w:t>
            </w:r>
          </w:p>
        </w:tc>
      </w:tr>
    </w:tbl>
    <w:p w14:paraId="24CC2CA0" w14:textId="0391CD6D" w:rsidR="00474239" w:rsidRPr="008A6F04" w:rsidRDefault="005F2731" w:rsidP="006E4085">
      <w:pPr>
        <w:pStyle w:val="Heading2"/>
        <w:numPr>
          <w:ilvl w:val="1"/>
          <w:numId w:val="15"/>
        </w:numPr>
        <w:tabs>
          <w:tab w:val="left" w:pos="1015"/>
        </w:tabs>
        <w:spacing w:before="240" w:line="480" w:lineRule="auto"/>
        <w:rPr>
          <w:rFonts w:asciiTheme="minorHAnsi" w:hAnsiTheme="minorHAnsi" w:cstheme="minorHAnsi"/>
        </w:rPr>
      </w:pPr>
      <w:bookmarkStart w:id="7" w:name="_Toc158211752"/>
      <w:r w:rsidRPr="008A6F04">
        <w:rPr>
          <w:rFonts w:asciiTheme="minorHAnsi" w:hAnsiTheme="minorHAnsi" w:cstheme="minorHAnsi"/>
          <w:lang w:bidi="es-ES"/>
        </w:rPr>
        <w:lastRenderedPageBreak/>
        <w:t>Sectores de alto riesgo</w:t>
      </w:r>
      <w:bookmarkEnd w:id="7"/>
    </w:p>
    <w:p w14:paraId="26A2EA4E" w14:textId="5515F67B" w:rsidR="009B1A6D" w:rsidRPr="008A6F04" w:rsidRDefault="4E063A27" w:rsidP="00E36DAD">
      <w:pPr>
        <w:pStyle w:val="BodyText"/>
        <w:spacing w:before="113"/>
        <w:ind w:left="280" w:right="635"/>
        <w:jc w:val="both"/>
        <w:rPr>
          <w:rFonts w:asciiTheme="minorHAnsi" w:hAnsiTheme="minorHAnsi" w:cstheme="minorHAnsi"/>
        </w:rPr>
      </w:pPr>
      <w:r w:rsidRPr="008A6F04">
        <w:rPr>
          <w:rFonts w:asciiTheme="minorHAnsi" w:hAnsiTheme="minorHAnsi" w:cstheme="minorHAnsi"/>
          <w:lang w:bidi="es-ES"/>
        </w:rPr>
        <w:t>Además de los sectores industriales señalados en los criterios de exclusión anteriores, se han definido una serie de sectores de “alto riesgo”, en los que se considera que existen controversias apreciables en un grado particularmente elevado o en los que la adhesión a los principios fundamentales de sostenibilidad empresarial se considera más difícil o ha sido históricamente más débil. Estos sectores se enumeran en la tabla 2. La implicación en estos sectores de “alto riesgo” hace que el riesgo de la asociación aumente automáticamente al menos a moderado y, en el caso de las industrias extractivas, a alto</w:t>
      </w:r>
      <w:r w:rsidR="00FB3BC3" w:rsidRPr="008A6F04">
        <w:rPr>
          <w:rStyle w:val="FootnoteReference"/>
          <w:rFonts w:asciiTheme="minorHAnsi" w:hAnsiTheme="minorHAnsi" w:cstheme="minorHAnsi"/>
          <w:lang w:bidi="es-ES"/>
        </w:rPr>
        <w:footnoteReference w:id="13"/>
      </w:r>
      <w:r w:rsidR="006D5B84">
        <w:rPr>
          <w:rFonts w:asciiTheme="minorHAnsi" w:hAnsiTheme="minorHAnsi" w:cstheme="minorHAnsi"/>
          <w:lang w:bidi="es-ES"/>
        </w:rPr>
        <w:t>.</w:t>
      </w:r>
      <w:r w:rsidRPr="008A6F04">
        <w:rPr>
          <w:rFonts w:asciiTheme="minorHAnsi" w:hAnsiTheme="minorHAnsi" w:cstheme="minorHAnsi"/>
          <w:lang w:bidi="es-ES"/>
        </w:rPr>
        <w:t xml:space="preserve"> Este nivel de riesgo determina el nivel de aseguramiento de la calidad al que se someterá una asociación y en qué nivel ha de tomarse la decisión de establecerla.</w:t>
      </w:r>
    </w:p>
    <w:p w14:paraId="38021616" w14:textId="77777777" w:rsidR="004F47A4" w:rsidRPr="008A6F04" w:rsidRDefault="004F47A4" w:rsidP="006E4085">
      <w:pPr>
        <w:spacing w:before="120"/>
        <w:ind w:left="274"/>
        <w:jc w:val="both"/>
        <w:rPr>
          <w:rFonts w:asciiTheme="minorHAnsi" w:hAnsiTheme="minorHAnsi" w:cstheme="minorHAnsi"/>
          <w:b/>
        </w:rPr>
      </w:pPr>
    </w:p>
    <w:p w14:paraId="375CEA16" w14:textId="4D6F0AE7" w:rsidR="009B1A6D" w:rsidRPr="008A6F04" w:rsidRDefault="009B1A6D" w:rsidP="006E4085">
      <w:pPr>
        <w:spacing w:before="120"/>
        <w:ind w:left="274"/>
        <w:jc w:val="both"/>
        <w:rPr>
          <w:rFonts w:asciiTheme="minorHAnsi" w:hAnsiTheme="minorHAnsi" w:cstheme="minorHAnsi"/>
          <w:b/>
        </w:rPr>
      </w:pPr>
      <w:r w:rsidRPr="008A6F04">
        <w:rPr>
          <w:rFonts w:asciiTheme="minorHAnsi" w:hAnsiTheme="minorHAnsi" w:cstheme="minorHAnsi"/>
          <w:b/>
          <w:lang w:bidi="es-ES"/>
        </w:rPr>
        <w:t>TABLA 2: Sectores de alto riesgo</w:t>
      </w:r>
    </w:p>
    <w:p w14:paraId="028D2FDA" w14:textId="77777777" w:rsidR="009B1A6D" w:rsidRPr="008A6F04" w:rsidRDefault="009B1A6D" w:rsidP="009B1A6D">
      <w:pPr>
        <w:pStyle w:val="BodyText"/>
        <w:spacing w:before="8"/>
        <w:rPr>
          <w:rFonts w:asciiTheme="minorHAnsi" w:hAnsiTheme="minorHAnsi" w:cstheme="minorHAnsi"/>
          <w:b/>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0"/>
      </w:tblGrid>
      <w:tr w:rsidR="009B1A6D" w:rsidRPr="008A6F04" w14:paraId="5B820788" w14:textId="77777777" w:rsidTr="418E8D3F">
        <w:trPr>
          <w:trHeight w:val="962"/>
        </w:trPr>
        <w:tc>
          <w:tcPr>
            <w:tcW w:w="9270" w:type="dxa"/>
          </w:tcPr>
          <w:p w14:paraId="7D717A36" w14:textId="77777777" w:rsidR="009B1A6D" w:rsidRPr="008A6F04" w:rsidRDefault="049F42A6" w:rsidP="00F745B3">
            <w:pPr>
              <w:pStyle w:val="TableParagraph"/>
              <w:spacing w:before="58"/>
              <w:ind w:left="107"/>
              <w:rPr>
                <w:rFonts w:asciiTheme="minorHAnsi" w:hAnsiTheme="minorHAnsi" w:cstheme="minorHAnsi"/>
                <w:b/>
              </w:rPr>
            </w:pPr>
            <w:r w:rsidRPr="008A6F04">
              <w:rPr>
                <w:rFonts w:asciiTheme="minorHAnsi" w:hAnsiTheme="minorHAnsi" w:cstheme="minorHAnsi"/>
                <w:b/>
                <w:lang w:bidi="es-ES"/>
              </w:rPr>
              <w:t>Petróleo y gas</w:t>
            </w:r>
            <w:r w:rsidR="009B1A6D" w:rsidRPr="008A6F04">
              <w:rPr>
                <w:rStyle w:val="FootnoteReference"/>
                <w:rFonts w:asciiTheme="minorHAnsi" w:hAnsiTheme="minorHAnsi" w:cstheme="minorHAnsi"/>
                <w:b/>
                <w:lang w:bidi="es-ES"/>
              </w:rPr>
              <w:footnoteReference w:id="14"/>
            </w:r>
          </w:p>
          <w:p w14:paraId="056A566B" w14:textId="77777777" w:rsidR="009B1A6D" w:rsidRPr="008A6F04" w:rsidRDefault="009B1A6D" w:rsidP="00F745B3">
            <w:pPr>
              <w:pStyle w:val="TableParagraph"/>
              <w:spacing w:before="54"/>
              <w:ind w:left="107"/>
              <w:rPr>
                <w:rFonts w:asciiTheme="minorHAnsi" w:hAnsiTheme="minorHAnsi" w:cstheme="minorHAnsi"/>
              </w:rPr>
            </w:pPr>
            <w:r w:rsidRPr="008A6F04">
              <w:rPr>
                <w:rFonts w:asciiTheme="minorHAnsi" w:hAnsiTheme="minorHAnsi" w:cstheme="minorHAnsi"/>
                <w:lang w:bidi="es-ES"/>
              </w:rPr>
              <w:t>Extracción de petróleo y gas (incluidas las arenas bituminosas); fabricación de productos derivados del petróleo; transporte por oleoducto.</w:t>
            </w:r>
          </w:p>
        </w:tc>
      </w:tr>
      <w:tr w:rsidR="009B1A6D" w:rsidRPr="008A6F04" w14:paraId="731ECB06" w14:textId="77777777" w:rsidTr="418E8D3F">
        <w:trPr>
          <w:trHeight w:val="1250"/>
        </w:trPr>
        <w:tc>
          <w:tcPr>
            <w:tcW w:w="9270" w:type="dxa"/>
          </w:tcPr>
          <w:p w14:paraId="2667E33F" w14:textId="77777777" w:rsidR="009B1A6D" w:rsidRPr="008A6F04" w:rsidRDefault="049F42A6" w:rsidP="00F745B3">
            <w:pPr>
              <w:pStyle w:val="TableParagraph"/>
              <w:spacing w:before="58"/>
              <w:ind w:left="107"/>
              <w:jc w:val="both"/>
              <w:rPr>
                <w:rFonts w:asciiTheme="minorHAnsi" w:hAnsiTheme="minorHAnsi" w:cstheme="minorHAnsi"/>
                <w:b/>
              </w:rPr>
            </w:pPr>
            <w:r w:rsidRPr="008A6F04">
              <w:rPr>
                <w:rFonts w:asciiTheme="minorHAnsi" w:hAnsiTheme="minorHAnsi" w:cstheme="minorHAnsi"/>
                <w:b/>
                <w:lang w:bidi="es-ES"/>
              </w:rPr>
              <w:t>Metales y minería</w:t>
            </w:r>
            <w:r w:rsidR="009B1A6D" w:rsidRPr="008A6F04">
              <w:rPr>
                <w:rStyle w:val="FootnoteReference"/>
                <w:rFonts w:asciiTheme="minorHAnsi" w:hAnsiTheme="minorHAnsi" w:cstheme="minorHAnsi"/>
                <w:b/>
                <w:lang w:bidi="es-ES"/>
              </w:rPr>
              <w:footnoteReference w:id="15"/>
            </w:r>
          </w:p>
          <w:p w14:paraId="7A859E82" w14:textId="77777777" w:rsidR="009B1A6D" w:rsidRPr="008A6F04" w:rsidRDefault="009B1A6D" w:rsidP="00F745B3">
            <w:pPr>
              <w:pStyle w:val="TableParagraph"/>
              <w:spacing w:before="54"/>
              <w:ind w:left="107" w:right="95"/>
              <w:jc w:val="both"/>
              <w:rPr>
                <w:rFonts w:asciiTheme="minorHAnsi" w:hAnsiTheme="minorHAnsi" w:cstheme="minorHAnsi"/>
              </w:rPr>
            </w:pPr>
            <w:r w:rsidRPr="008A6F04">
              <w:rPr>
                <w:rFonts w:asciiTheme="minorHAnsi" w:hAnsiTheme="minorHAnsi" w:cstheme="minorHAnsi"/>
                <w:lang w:bidi="es-ES"/>
              </w:rPr>
              <w:t>Minería (incluidos carbón, diamantes y otras piedras preciosas y semipreciosas, metales, uranio, etc.), fabricación de productos básicos de hierro, acero, metales no ferrosos, metales preciosos; fundición de metales; tratamiento y revestimiento de metales; explotación de canteras.</w:t>
            </w:r>
          </w:p>
        </w:tc>
      </w:tr>
      <w:tr w:rsidR="009B1A6D" w:rsidRPr="008A6F04" w14:paraId="5170C611" w14:textId="77777777" w:rsidTr="418E8D3F">
        <w:trPr>
          <w:trHeight w:val="1250"/>
        </w:trPr>
        <w:tc>
          <w:tcPr>
            <w:tcW w:w="9270" w:type="dxa"/>
          </w:tcPr>
          <w:p w14:paraId="7F5F914C" w14:textId="77777777" w:rsidR="009B1A6D" w:rsidRPr="008A6F04" w:rsidRDefault="049F42A6" w:rsidP="00F745B3">
            <w:pPr>
              <w:pStyle w:val="TableParagraph"/>
              <w:spacing w:before="58"/>
              <w:ind w:left="107"/>
              <w:rPr>
                <w:rFonts w:asciiTheme="minorHAnsi" w:hAnsiTheme="minorHAnsi" w:cstheme="minorHAnsi"/>
                <w:b/>
              </w:rPr>
            </w:pPr>
            <w:r w:rsidRPr="008A6F04">
              <w:rPr>
                <w:rFonts w:asciiTheme="minorHAnsi" w:hAnsiTheme="minorHAnsi" w:cstheme="minorHAnsi"/>
                <w:b/>
                <w:lang w:bidi="es-ES"/>
              </w:rPr>
              <w:t>Servicios públicos</w:t>
            </w:r>
            <w:r w:rsidR="009B1A6D" w:rsidRPr="008A6F04">
              <w:rPr>
                <w:rStyle w:val="FootnoteReference"/>
                <w:rFonts w:asciiTheme="minorHAnsi" w:hAnsiTheme="minorHAnsi" w:cstheme="minorHAnsi"/>
                <w:b/>
                <w:lang w:bidi="es-ES"/>
              </w:rPr>
              <w:footnoteReference w:id="16"/>
            </w:r>
          </w:p>
          <w:p w14:paraId="10561503" w14:textId="77777777" w:rsidR="009B1A6D" w:rsidRPr="008A6F04" w:rsidRDefault="009B1A6D" w:rsidP="00F745B3">
            <w:pPr>
              <w:pStyle w:val="TableParagraph"/>
              <w:spacing w:before="54"/>
              <w:ind w:left="107" w:right="94"/>
              <w:jc w:val="both"/>
              <w:rPr>
                <w:rFonts w:asciiTheme="minorHAnsi" w:hAnsiTheme="minorHAnsi" w:cstheme="minorHAnsi"/>
              </w:rPr>
            </w:pPr>
            <w:r w:rsidRPr="008A6F04">
              <w:rPr>
                <w:rFonts w:asciiTheme="minorHAnsi" w:hAnsiTheme="minorHAnsi" w:cstheme="minorHAnsi"/>
                <w:lang w:bidi="es-ES"/>
              </w:rPr>
              <w:t>Producción de energía eléctrica a partir de grandes presas, centrales nucleares, centrales de combustibles fósiles (p. ej., gas y carbón); transporte y distribución de energía eléctrica; captación, tratamiento y suministro de agua; alcantarillado; tratamiento y eliminación de residuos; recuperación de materiales (reciclaje).</w:t>
            </w:r>
          </w:p>
        </w:tc>
      </w:tr>
      <w:tr w:rsidR="009B1A6D" w:rsidRPr="008A6F04" w14:paraId="0FD72574" w14:textId="77777777" w:rsidTr="418E8D3F">
        <w:trPr>
          <w:trHeight w:val="978"/>
        </w:trPr>
        <w:tc>
          <w:tcPr>
            <w:tcW w:w="9270" w:type="dxa"/>
          </w:tcPr>
          <w:p w14:paraId="6E6B59EE" w14:textId="77777777" w:rsidR="009B1A6D" w:rsidRPr="008A6F04" w:rsidRDefault="009B1A6D" w:rsidP="00F745B3">
            <w:pPr>
              <w:pStyle w:val="TableParagraph"/>
              <w:spacing w:before="58"/>
              <w:ind w:left="107"/>
              <w:rPr>
                <w:rFonts w:asciiTheme="minorHAnsi" w:hAnsiTheme="minorHAnsi" w:cstheme="minorHAnsi"/>
                <w:b/>
              </w:rPr>
            </w:pPr>
            <w:r w:rsidRPr="008A6F04">
              <w:rPr>
                <w:rFonts w:asciiTheme="minorHAnsi" w:hAnsiTheme="minorHAnsi" w:cstheme="minorHAnsi"/>
                <w:b/>
                <w:lang w:bidi="es-ES"/>
              </w:rPr>
              <w:t>Grandes infraestructuras</w:t>
            </w:r>
          </w:p>
          <w:p w14:paraId="276604E9" w14:textId="77777777" w:rsidR="009B1A6D" w:rsidRPr="008A6F04" w:rsidRDefault="009B1A6D" w:rsidP="00F745B3">
            <w:pPr>
              <w:pStyle w:val="TableParagraph"/>
              <w:spacing w:before="54"/>
              <w:ind w:left="107"/>
              <w:rPr>
                <w:rFonts w:asciiTheme="minorHAnsi" w:hAnsiTheme="minorHAnsi" w:cstheme="minorHAnsi"/>
              </w:rPr>
            </w:pPr>
            <w:r w:rsidRPr="008A6F04">
              <w:rPr>
                <w:rFonts w:asciiTheme="minorHAnsi" w:hAnsiTheme="minorHAnsi" w:cstheme="minorHAnsi"/>
                <w:lang w:bidi="es-ES"/>
              </w:rPr>
              <w:t>Construcción de edificios, carreteras, ferrocarriles, proyectos de ingeniería civil; construcción o modernización de grandes presas, centrales nucleares u oleoductos.</w:t>
            </w:r>
          </w:p>
        </w:tc>
      </w:tr>
      <w:tr w:rsidR="009B1A6D" w:rsidRPr="008A6F04" w14:paraId="61FEA285" w14:textId="77777777" w:rsidTr="418E8D3F">
        <w:trPr>
          <w:trHeight w:val="981"/>
        </w:trPr>
        <w:tc>
          <w:tcPr>
            <w:tcW w:w="9270" w:type="dxa"/>
          </w:tcPr>
          <w:p w14:paraId="4BC49F91" w14:textId="77777777" w:rsidR="009B1A6D" w:rsidRPr="008A6F04" w:rsidRDefault="009B1A6D" w:rsidP="00F745B3">
            <w:pPr>
              <w:pStyle w:val="TableParagraph"/>
              <w:spacing w:before="58"/>
              <w:ind w:left="107"/>
              <w:rPr>
                <w:rFonts w:asciiTheme="minorHAnsi" w:hAnsiTheme="minorHAnsi" w:cstheme="minorHAnsi"/>
                <w:b/>
              </w:rPr>
            </w:pPr>
            <w:r w:rsidRPr="008A6F04">
              <w:rPr>
                <w:rFonts w:asciiTheme="minorHAnsi" w:hAnsiTheme="minorHAnsi" w:cstheme="minorHAnsi"/>
                <w:b/>
                <w:lang w:bidi="es-ES"/>
              </w:rPr>
              <w:lastRenderedPageBreak/>
              <w:t>Agricultura y pesca</w:t>
            </w:r>
          </w:p>
          <w:p w14:paraId="512A6201" w14:textId="77777777" w:rsidR="009B1A6D" w:rsidRPr="008A6F04" w:rsidRDefault="009B1A6D" w:rsidP="00F745B3">
            <w:pPr>
              <w:pStyle w:val="TableParagraph"/>
              <w:spacing w:before="57"/>
              <w:ind w:left="107"/>
              <w:rPr>
                <w:rFonts w:asciiTheme="minorHAnsi" w:hAnsiTheme="minorHAnsi" w:cstheme="minorHAnsi"/>
              </w:rPr>
            </w:pPr>
            <w:r w:rsidRPr="008A6F04">
              <w:rPr>
                <w:rFonts w:asciiTheme="minorHAnsi" w:hAnsiTheme="minorHAnsi" w:cstheme="minorHAnsi"/>
                <w:lang w:bidi="es-ES"/>
              </w:rPr>
              <w:t>Cultivos, incluido el aceite de palma u otros grandes monocultivos (p. ej., cultivos energéticos para biocombustibles); ganadería, pesca; acuicultura.</w:t>
            </w:r>
          </w:p>
        </w:tc>
      </w:tr>
      <w:tr w:rsidR="009B1A6D" w:rsidRPr="008A6F04" w14:paraId="1F91A520" w14:textId="77777777" w:rsidTr="418E8D3F">
        <w:trPr>
          <w:trHeight w:val="798"/>
        </w:trPr>
        <w:tc>
          <w:tcPr>
            <w:tcW w:w="9270" w:type="dxa"/>
          </w:tcPr>
          <w:p w14:paraId="00ADA036" w14:textId="77777777" w:rsidR="009B1A6D" w:rsidRPr="008A6F04" w:rsidRDefault="009B1A6D" w:rsidP="00F745B3">
            <w:pPr>
              <w:pStyle w:val="TableParagraph"/>
              <w:spacing w:before="58"/>
              <w:ind w:left="107"/>
              <w:rPr>
                <w:rFonts w:asciiTheme="minorHAnsi" w:hAnsiTheme="minorHAnsi" w:cstheme="minorHAnsi"/>
                <w:b/>
              </w:rPr>
            </w:pPr>
            <w:r w:rsidRPr="008A6F04">
              <w:rPr>
                <w:rFonts w:asciiTheme="minorHAnsi" w:hAnsiTheme="minorHAnsi" w:cstheme="minorHAnsi"/>
                <w:b/>
                <w:lang w:bidi="es-ES"/>
              </w:rPr>
              <w:t>Madera, pasta y papel</w:t>
            </w:r>
          </w:p>
          <w:p w14:paraId="1FE7ED91" w14:textId="77777777" w:rsidR="009B1A6D" w:rsidRPr="008A6F04" w:rsidRDefault="009B1A6D" w:rsidP="00F745B3">
            <w:pPr>
              <w:pStyle w:val="TableParagraph"/>
              <w:spacing w:before="54"/>
              <w:ind w:left="107"/>
              <w:rPr>
                <w:rFonts w:asciiTheme="minorHAnsi" w:hAnsiTheme="minorHAnsi" w:cstheme="minorHAnsi"/>
              </w:rPr>
            </w:pPr>
            <w:r w:rsidRPr="008A6F04">
              <w:rPr>
                <w:rFonts w:asciiTheme="minorHAnsi" w:hAnsiTheme="minorHAnsi" w:cstheme="minorHAnsi"/>
                <w:lang w:bidi="es-ES"/>
              </w:rPr>
              <w:t>Producción de madera; tala; aserrado y cepillado de madera; producción de pulpa y papel.</w:t>
            </w:r>
          </w:p>
        </w:tc>
      </w:tr>
      <w:tr w:rsidR="009B1A6D" w:rsidRPr="008A6F04" w14:paraId="253626B0" w14:textId="77777777" w:rsidTr="418E8D3F">
        <w:trPr>
          <w:trHeight w:val="1521"/>
        </w:trPr>
        <w:tc>
          <w:tcPr>
            <w:tcW w:w="9270" w:type="dxa"/>
          </w:tcPr>
          <w:p w14:paraId="31788C9D" w14:textId="77777777" w:rsidR="009B1A6D" w:rsidRPr="008A6F04" w:rsidRDefault="009B1A6D" w:rsidP="00F745B3">
            <w:pPr>
              <w:pStyle w:val="TableParagraph"/>
              <w:spacing w:before="58"/>
              <w:ind w:left="107"/>
              <w:rPr>
                <w:rFonts w:asciiTheme="minorHAnsi" w:hAnsiTheme="minorHAnsi" w:cstheme="minorHAnsi"/>
                <w:b/>
              </w:rPr>
            </w:pPr>
            <w:r w:rsidRPr="008A6F04">
              <w:rPr>
                <w:rFonts w:asciiTheme="minorHAnsi" w:hAnsiTheme="minorHAnsi" w:cstheme="minorHAnsi"/>
                <w:b/>
                <w:lang w:bidi="es-ES"/>
              </w:rPr>
              <w:t>Alcohol</w:t>
            </w:r>
          </w:p>
          <w:p w14:paraId="78B725E8" w14:textId="77777777" w:rsidR="009B1A6D" w:rsidRPr="008A6F04" w:rsidRDefault="009B1A6D" w:rsidP="00F745B3">
            <w:pPr>
              <w:pStyle w:val="TableParagraph"/>
              <w:spacing w:before="57"/>
              <w:ind w:left="107" w:right="93"/>
              <w:jc w:val="both"/>
              <w:rPr>
                <w:rFonts w:asciiTheme="minorHAnsi" w:hAnsiTheme="minorHAnsi" w:cstheme="minorHAnsi"/>
              </w:rPr>
            </w:pPr>
            <w:r w:rsidRPr="008A6F04">
              <w:rPr>
                <w:rFonts w:asciiTheme="minorHAnsi" w:hAnsiTheme="minorHAnsi" w:cstheme="minorHAnsi"/>
                <w:lang w:bidi="es-ES"/>
              </w:rPr>
              <w:t>Fabricantes de bebidas alcohólicas, distribuidores mayoristas e importadores que comercian única y exclusivamente con bebidas alcohólicas o cuyos ingresos principales proceden del comercio de estas. Además, el “sector del alcohol” incluye las asociaciones u otras entidades que representen o estén financiadas en gran medida por cualquiera de las anteriores, así como los cabilderos del sector.</w:t>
            </w:r>
          </w:p>
        </w:tc>
      </w:tr>
      <w:tr w:rsidR="009B1A6D" w:rsidRPr="008A6F04" w14:paraId="3AFC7BEC" w14:textId="77777777" w:rsidTr="418E8D3F">
        <w:trPr>
          <w:trHeight w:val="978"/>
        </w:trPr>
        <w:tc>
          <w:tcPr>
            <w:tcW w:w="9270" w:type="dxa"/>
          </w:tcPr>
          <w:p w14:paraId="2976F14D" w14:textId="77777777" w:rsidR="009B1A6D" w:rsidRPr="008A6F04" w:rsidRDefault="009B1A6D" w:rsidP="00F745B3">
            <w:pPr>
              <w:pStyle w:val="TableParagraph"/>
              <w:spacing w:before="58"/>
              <w:ind w:left="107"/>
              <w:rPr>
                <w:rFonts w:asciiTheme="minorHAnsi" w:hAnsiTheme="minorHAnsi" w:cstheme="minorHAnsi"/>
                <w:b/>
              </w:rPr>
            </w:pPr>
            <w:r w:rsidRPr="008A6F04">
              <w:rPr>
                <w:rFonts w:asciiTheme="minorHAnsi" w:hAnsiTheme="minorHAnsi" w:cstheme="minorHAnsi"/>
                <w:b/>
                <w:lang w:bidi="es-ES"/>
              </w:rPr>
              <w:t>Productos químicos</w:t>
            </w:r>
          </w:p>
          <w:p w14:paraId="5313D5C3" w14:textId="77777777" w:rsidR="009B1A6D" w:rsidRPr="008A6F04" w:rsidRDefault="009B1A6D" w:rsidP="00F745B3">
            <w:pPr>
              <w:pStyle w:val="TableParagraph"/>
              <w:spacing w:before="54"/>
              <w:ind w:left="107"/>
              <w:rPr>
                <w:rFonts w:asciiTheme="minorHAnsi" w:hAnsiTheme="minorHAnsi" w:cstheme="minorHAnsi"/>
              </w:rPr>
            </w:pPr>
            <w:r w:rsidRPr="008A6F04">
              <w:rPr>
                <w:rFonts w:asciiTheme="minorHAnsi" w:hAnsiTheme="minorHAnsi" w:cstheme="minorHAnsi"/>
                <w:lang w:bidi="es-ES"/>
              </w:rPr>
              <w:t>Fabricación de productos químicos básicos, productos farmacéuticos, productos petroquímicos, productos agroquímicos, pesticidas, fertilizantes, plásticos, pinturas, barnices, revestimientos, detergentes y artículos de tocador.</w:t>
            </w:r>
          </w:p>
        </w:tc>
      </w:tr>
      <w:tr w:rsidR="009B1A6D" w:rsidRPr="008A6F04" w14:paraId="1E865677" w14:textId="77777777" w:rsidTr="418E8D3F">
        <w:trPr>
          <w:trHeight w:val="530"/>
        </w:trPr>
        <w:tc>
          <w:tcPr>
            <w:tcW w:w="9270" w:type="dxa"/>
          </w:tcPr>
          <w:p w14:paraId="032ADDA9" w14:textId="77777777" w:rsidR="009B1A6D" w:rsidRPr="008A6F04" w:rsidRDefault="009B1A6D" w:rsidP="00F745B3">
            <w:pPr>
              <w:pStyle w:val="TableParagraph"/>
              <w:spacing w:before="53"/>
              <w:ind w:left="107"/>
              <w:rPr>
                <w:rFonts w:asciiTheme="minorHAnsi" w:hAnsiTheme="minorHAnsi" w:cstheme="minorHAnsi"/>
              </w:rPr>
            </w:pPr>
            <w:r w:rsidRPr="008A6F04">
              <w:rPr>
                <w:rFonts w:asciiTheme="minorHAnsi" w:hAnsiTheme="minorHAnsi" w:cstheme="minorHAnsi"/>
                <w:b/>
                <w:lang w:bidi="es-ES"/>
              </w:rPr>
              <w:t>Ropa, juguetes y electrónica de consumo</w:t>
            </w:r>
            <w:r w:rsidRPr="008A6F04">
              <w:rPr>
                <w:rFonts w:asciiTheme="minorHAnsi" w:hAnsiTheme="minorHAnsi" w:cstheme="minorHAnsi"/>
                <w:lang w:bidi="es-ES"/>
              </w:rPr>
              <w:t xml:space="preserve"> (los riesgos se derivan sobre todo de problemas en la cadena de suministro).</w:t>
            </w:r>
          </w:p>
        </w:tc>
      </w:tr>
      <w:tr w:rsidR="009B1A6D" w:rsidRPr="008A6F04" w14:paraId="50D66358" w14:textId="77777777" w:rsidTr="418E8D3F">
        <w:trPr>
          <w:trHeight w:val="530"/>
        </w:trPr>
        <w:tc>
          <w:tcPr>
            <w:tcW w:w="9270" w:type="dxa"/>
          </w:tcPr>
          <w:p w14:paraId="22AFE44F" w14:textId="77777777" w:rsidR="009B1A6D" w:rsidRPr="008A6F04" w:rsidRDefault="009B1A6D" w:rsidP="00F745B3">
            <w:pPr>
              <w:pStyle w:val="TableParagraph"/>
              <w:spacing w:before="58"/>
              <w:ind w:left="107"/>
              <w:rPr>
                <w:rFonts w:asciiTheme="minorHAnsi" w:hAnsiTheme="minorHAnsi" w:cstheme="minorHAnsi"/>
                <w:b/>
              </w:rPr>
            </w:pPr>
            <w:r w:rsidRPr="008A6F04">
              <w:rPr>
                <w:rFonts w:asciiTheme="minorHAnsi" w:hAnsiTheme="minorHAnsi" w:cstheme="minorHAnsi"/>
                <w:b/>
                <w:lang w:bidi="es-ES"/>
              </w:rPr>
              <w:t>Comida rápida, bebidas de alto contenido en azúcar y refrescos</w:t>
            </w:r>
          </w:p>
        </w:tc>
      </w:tr>
    </w:tbl>
    <w:p w14:paraId="7427F533" w14:textId="17B1563A" w:rsidR="00FB3BC3" w:rsidRPr="008A6F04" w:rsidRDefault="00FB3BC3" w:rsidP="00760896">
      <w:pPr>
        <w:pStyle w:val="Heading2"/>
        <w:numPr>
          <w:ilvl w:val="1"/>
          <w:numId w:val="15"/>
        </w:numPr>
        <w:tabs>
          <w:tab w:val="left" w:pos="1015"/>
        </w:tabs>
        <w:spacing w:before="480"/>
        <w:ind w:left="1008" w:hanging="374"/>
        <w:rPr>
          <w:rFonts w:asciiTheme="minorHAnsi" w:hAnsiTheme="minorHAnsi" w:cstheme="minorHAnsi"/>
        </w:rPr>
      </w:pPr>
      <w:bookmarkStart w:id="9" w:name="_Toc158211753"/>
      <w:r w:rsidRPr="008A6F04">
        <w:rPr>
          <w:rFonts w:asciiTheme="minorHAnsi" w:hAnsiTheme="minorHAnsi" w:cstheme="minorHAnsi"/>
          <w:lang w:bidi="es-ES"/>
        </w:rPr>
        <w:t>Controversias en la evaluación de la diligencia debida</w:t>
      </w:r>
      <w:bookmarkEnd w:id="9"/>
    </w:p>
    <w:p w14:paraId="7FEA8C8E" w14:textId="77777777" w:rsidR="00FB3BC3" w:rsidRPr="008A6F04" w:rsidRDefault="00FB3BC3" w:rsidP="00FB3BC3">
      <w:pPr>
        <w:pStyle w:val="BodyText"/>
        <w:rPr>
          <w:rFonts w:asciiTheme="minorHAnsi" w:hAnsiTheme="minorHAnsi" w:cstheme="minorHAnsi"/>
        </w:rPr>
      </w:pPr>
    </w:p>
    <w:p w14:paraId="2AB2EC80" w14:textId="470623B4" w:rsidR="00FB3BC3" w:rsidRPr="008A6F04" w:rsidRDefault="009B1A6D" w:rsidP="00FB3BC3">
      <w:pPr>
        <w:pStyle w:val="BodyText"/>
        <w:ind w:left="280" w:right="633"/>
        <w:jc w:val="both"/>
        <w:rPr>
          <w:rFonts w:asciiTheme="minorHAnsi" w:hAnsiTheme="minorHAnsi" w:cstheme="minorHAnsi"/>
        </w:rPr>
      </w:pPr>
      <w:r w:rsidRPr="008A6F04">
        <w:rPr>
          <w:rFonts w:asciiTheme="minorHAnsi" w:hAnsiTheme="minorHAnsi" w:cstheme="minorHAnsi"/>
          <w:lang w:bidi="es-ES"/>
        </w:rPr>
        <w:t>Además del sector y los criterios de exclusión, un elemento fundamental del análisis de riesgos será recopilar información sobre el desempeño ambiental, social y de gobernanza (ASG) del posible asociado, para detectar si la entidad ha protagonizado alguna controversia de peso. Los hechos indicativos de controversias también determinarán el nivel de riesgo y el grado de aseguramiento de la calidad al que está sujeta una asociación, así como en qué nivel debe tomarse la decisión sobre si se debe colaborar o no con una empresa. En la tabla 3 se indican los ámbitos de posibles controversias.</w:t>
      </w:r>
    </w:p>
    <w:p w14:paraId="2FDD95FA" w14:textId="77777777" w:rsidR="004F47A4" w:rsidRPr="008A6F04" w:rsidRDefault="004F47A4" w:rsidP="00FB3BC3">
      <w:pPr>
        <w:spacing w:before="80"/>
        <w:ind w:left="280"/>
        <w:rPr>
          <w:rFonts w:asciiTheme="minorHAnsi" w:hAnsiTheme="minorHAnsi" w:cstheme="minorHAnsi"/>
          <w:b/>
        </w:rPr>
      </w:pPr>
    </w:p>
    <w:p w14:paraId="5E10FF55" w14:textId="5D0F5285" w:rsidR="00FB3BC3" w:rsidRPr="008A6F04" w:rsidRDefault="00760896" w:rsidP="00FB3BC3">
      <w:pPr>
        <w:spacing w:before="80"/>
        <w:ind w:left="280"/>
        <w:rPr>
          <w:rFonts w:asciiTheme="minorHAnsi" w:hAnsiTheme="minorHAnsi" w:cstheme="minorHAnsi"/>
          <w:b/>
        </w:rPr>
      </w:pPr>
      <w:r w:rsidRPr="008A6F04">
        <w:rPr>
          <w:rFonts w:asciiTheme="minorHAnsi" w:hAnsiTheme="minorHAnsi" w:cstheme="minorHAnsi"/>
          <w:b/>
          <w:lang w:bidi="es-ES"/>
        </w:rPr>
        <w:t>TABLA 3: Ámbitos de posibles controversias</w:t>
      </w:r>
    </w:p>
    <w:p w14:paraId="4D20384B" w14:textId="77777777" w:rsidR="00FB3BC3" w:rsidRPr="008A6F04" w:rsidRDefault="00FB3BC3" w:rsidP="00FB3BC3">
      <w:pPr>
        <w:pStyle w:val="BodyText"/>
        <w:spacing w:before="6"/>
        <w:rPr>
          <w:rFonts w:asciiTheme="minorHAnsi" w:hAnsiTheme="minorHAnsi" w:cstheme="minorHAnsi"/>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295"/>
      </w:tblGrid>
      <w:tr w:rsidR="00FB3BC3" w:rsidRPr="008A6F04" w14:paraId="63EC79E7" w14:textId="77777777" w:rsidTr="004511DB">
        <w:trPr>
          <w:trHeight w:val="506"/>
        </w:trPr>
        <w:tc>
          <w:tcPr>
            <w:tcW w:w="1975" w:type="dxa"/>
            <w:shd w:val="clear" w:color="auto" w:fill="8DB3E2" w:themeFill="text2" w:themeFillTint="66"/>
          </w:tcPr>
          <w:p w14:paraId="681C7BF8" w14:textId="520295B0" w:rsidR="00FB3BC3" w:rsidRPr="008A6F04" w:rsidRDefault="00FB3BC3" w:rsidP="009F212A">
            <w:pPr>
              <w:pStyle w:val="TableParagraph"/>
              <w:tabs>
                <w:tab w:val="left" w:pos="1684"/>
              </w:tabs>
              <w:spacing w:before="20" w:after="20" w:line="252" w:lineRule="exact"/>
              <w:ind w:left="107"/>
              <w:jc w:val="both"/>
              <w:rPr>
                <w:rFonts w:asciiTheme="minorHAnsi" w:hAnsiTheme="minorHAnsi" w:cstheme="minorHAnsi"/>
                <w:b/>
              </w:rPr>
            </w:pPr>
            <w:r w:rsidRPr="008A6F04">
              <w:rPr>
                <w:rFonts w:asciiTheme="minorHAnsi" w:hAnsiTheme="minorHAnsi" w:cstheme="minorHAnsi"/>
                <w:b/>
                <w:lang w:bidi="es-ES"/>
              </w:rPr>
              <w:t>Esferas de</w:t>
            </w:r>
          </w:p>
          <w:p w14:paraId="27CCDA6C" w14:textId="77777777" w:rsidR="00FB3BC3" w:rsidRPr="008A6F04" w:rsidRDefault="00FB3BC3" w:rsidP="009F212A">
            <w:pPr>
              <w:pStyle w:val="TableParagraph"/>
              <w:spacing w:before="20" w:after="20" w:line="233" w:lineRule="exact"/>
              <w:ind w:left="107"/>
              <w:rPr>
                <w:rFonts w:asciiTheme="minorHAnsi" w:hAnsiTheme="minorHAnsi" w:cstheme="minorHAnsi"/>
                <w:b/>
              </w:rPr>
            </w:pPr>
            <w:r w:rsidRPr="008A6F04">
              <w:rPr>
                <w:rFonts w:asciiTheme="minorHAnsi" w:hAnsiTheme="minorHAnsi" w:cstheme="minorHAnsi"/>
                <w:b/>
                <w:lang w:bidi="es-ES"/>
              </w:rPr>
              <w:t>evaluación</w:t>
            </w:r>
          </w:p>
        </w:tc>
        <w:tc>
          <w:tcPr>
            <w:tcW w:w="7295" w:type="dxa"/>
            <w:shd w:val="clear" w:color="auto" w:fill="8DB3E2" w:themeFill="text2" w:themeFillTint="66"/>
          </w:tcPr>
          <w:p w14:paraId="78E42857" w14:textId="77777777" w:rsidR="00FB3BC3" w:rsidRPr="008A6F04" w:rsidRDefault="00FB3BC3" w:rsidP="009F212A">
            <w:pPr>
              <w:pStyle w:val="TableParagraph"/>
              <w:spacing w:before="20" w:after="20" w:line="252" w:lineRule="exact"/>
              <w:ind w:left="107"/>
              <w:rPr>
                <w:rFonts w:asciiTheme="minorHAnsi" w:hAnsiTheme="minorHAnsi" w:cstheme="minorHAnsi"/>
                <w:b/>
              </w:rPr>
            </w:pPr>
            <w:r w:rsidRPr="008A6F04">
              <w:rPr>
                <w:rFonts w:asciiTheme="minorHAnsi" w:hAnsiTheme="minorHAnsi" w:cstheme="minorHAnsi"/>
                <w:b/>
                <w:lang w:bidi="es-ES"/>
              </w:rPr>
              <w:t>Ejemplos de aspectos en los que debemos fijarnos (lo que incluye verificar si existen sistemas de políticas o gestión)</w:t>
            </w:r>
          </w:p>
        </w:tc>
      </w:tr>
      <w:tr w:rsidR="00FB3BC3" w:rsidRPr="008A6F04" w14:paraId="07D2B82B" w14:textId="77777777" w:rsidTr="00723BB5">
        <w:trPr>
          <w:trHeight w:val="2102"/>
        </w:trPr>
        <w:tc>
          <w:tcPr>
            <w:tcW w:w="1975" w:type="dxa"/>
          </w:tcPr>
          <w:p w14:paraId="020D8D21" w14:textId="77777777" w:rsidR="00FB3BC3" w:rsidRPr="008A6F04" w:rsidRDefault="00FB3BC3" w:rsidP="009F212A">
            <w:pPr>
              <w:pStyle w:val="TableParagraph"/>
              <w:spacing w:before="20" w:after="20"/>
              <w:ind w:left="107" w:right="762"/>
              <w:rPr>
                <w:rFonts w:asciiTheme="minorHAnsi" w:hAnsiTheme="minorHAnsi" w:cstheme="minorHAnsi"/>
              </w:rPr>
            </w:pPr>
            <w:r w:rsidRPr="008A6F04">
              <w:rPr>
                <w:rFonts w:asciiTheme="minorHAnsi" w:hAnsiTheme="minorHAnsi" w:cstheme="minorHAnsi"/>
                <w:lang w:bidi="es-ES"/>
              </w:rPr>
              <w:t>Liderazgo responsable</w:t>
            </w:r>
          </w:p>
        </w:tc>
        <w:tc>
          <w:tcPr>
            <w:tcW w:w="7295" w:type="dxa"/>
          </w:tcPr>
          <w:p w14:paraId="5CEBE847" w14:textId="77777777" w:rsidR="00FB3BC3" w:rsidRPr="008A6F04" w:rsidRDefault="00FB3BC3" w:rsidP="009F212A">
            <w:pPr>
              <w:pStyle w:val="TableParagraph"/>
              <w:numPr>
                <w:ilvl w:val="0"/>
                <w:numId w:val="14"/>
              </w:numPr>
              <w:tabs>
                <w:tab w:val="left" w:pos="467"/>
                <w:tab w:val="left" w:pos="468"/>
              </w:tabs>
              <w:spacing w:before="20" w:after="20" w:line="262" w:lineRule="exact"/>
              <w:ind w:hanging="361"/>
              <w:rPr>
                <w:rFonts w:asciiTheme="minorHAnsi" w:hAnsiTheme="minorHAnsi" w:cstheme="minorHAnsi"/>
              </w:rPr>
            </w:pPr>
            <w:r w:rsidRPr="008A6F04">
              <w:rPr>
                <w:rFonts w:asciiTheme="minorHAnsi" w:hAnsiTheme="minorHAnsi" w:cstheme="minorHAnsi"/>
                <w:lang w:bidi="es-ES"/>
              </w:rPr>
              <w:t>Solvencia financiera</w:t>
            </w:r>
          </w:p>
          <w:p w14:paraId="613ADBF6" w14:textId="77777777" w:rsidR="00FB3BC3" w:rsidRPr="008A6F04" w:rsidRDefault="00FB3BC3" w:rsidP="009F212A">
            <w:pPr>
              <w:pStyle w:val="TableParagraph"/>
              <w:numPr>
                <w:ilvl w:val="0"/>
                <w:numId w:val="14"/>
              </w:numPr>
              <w:tabs>
                <w:tab w:val="left" w:pos="467"/>
                <w:tab w:val="left" w:pos="468"/>
              </w:tabs>
              <w:spacing w:before="20" w:after="20"/>
              <w:ind w:right="239"/>
              <w:rPr>
                <w:rFonts w:asciiTheme="minorHAnsi" w:hAnsiTheme="minorHAnsi" w:cstheme="minorHAnsi"/>
              </w:rPr>
            </w:pPr>
            <w:r w:rsidRPr="008A6F04">
              <w:rPr>
                <w:rFonts w:asciiTheme="minorHAnsi" w:hAnsiTheme="minorHAnsi" w:cstheme="minorHAnsi"/>
                <w:lang w:bidi="es-ES"/>
              </w:rPr>
              <w:t>Compromiso general con la sostenibilidad (p. ej., participación en el Pacto Mundial de las Naciones Unidas, acreditaciones relacionadas con la sostenibilidad, inclusión en índices de sostenibilidad, etc.)</w:t>
            </w:r>
          </w:p>
          <w:p w14:paraId="2A1559FD" w14:textId="77777777" w:rsidR="00FB3BC3" w:rsidRPr="008A6F04" w:rsidRDefault="00FB3BC3" w:rsidP="009F212A">
            <w:pPr>
              <w:pStyle w:val="TableParagraph"/>
              <w:numPr>
                <w:ilvl w:val="0"/>
                <w:numId w:val="14"/>
              </w:numPr>
              <w:tabs>
                <w:tab w:val="left" w:pos="467"/>
                <w:tab w:val="left" w:pos="468"/>
              </w:tabs>
              <w:spacing w:before="20" w:after="20" w:line="266" w:lineRule="exact"/>
              <w:ind w:hanging="361"/>
              <w:rPr>
                <w:rFonts w:asciiTheme="minorHAnsi" w:hAnsiTheme="minorHAnsi" w:cstheme="minorHAnsi"/>
              </w:rPr>
            </w:pPr>
            <w:r w:rsidRPr="008A6F04">
              <w:rPr>
                <w:rFonts w:asciiTheme="minorHAnsi" w:hAnsiTheme="minorHAnsi" w:cstheme="minorHAnsi"/>
                <w:lang w:bidi="es-ES"/>
              </w:rPr>
              <w:t>Reconocimiento positivo de la marca</w:t>
            </w:r>
          </w:p>
          <w:p w14:paraId="102A0EC9" w14:textId="77777777" w:rsidR="00FB3BC3" w:rsidRPr="008A6F04" w:rsidRDefault="00FB3BC3" w:rsidP="009F212A">
            <w:pPr>
              <w:pStyle w:val="TableParagraph"/>
              <w:numPr>
                <w:ilvl w:val="0"/>
                <w:numId w:val="14"/>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Posición líder en el mercado</w:t>
            </w:r>
          </w:p>
          <w:p w14:paraId="3886009F" w14:textId="77777777" w:rsidR="00FB3BC3" w:rsidRPr="008A6F04" w:rsidRDefault="00FB3BC3" w:rsidP="009F212A">
            <w:pPr>
              <w:pStyle w:val="TableParagraph"/>
              <w:numPr>
                <w:ilvl w:val="0"/>
                <w:numId w:val="14"/>
              </w:numPr>
              <w:tabs>
                <w:tab w:val="left" w:pos="467"/>
                <w:tab w:val="left" w:pos="468"/>
              </w:tabs>
              <w:spacing w:before="20" w:after="20" w:line="254" w:lineRule="exact"/>
              <w:ind w:right="1179"/>
              <w:rPr>
                <w:rFonts w:asciiTheme="minorHAnsi" w:hAnsiTheme="minorHAnsi" w:cstheme="minorHAnsi"/>
              </w:rPr>
            </w:pPr>
            <w:r w:rsidRPr="008A6F04">
              <w:rPr>
                <w:rFonts w:asciiTheme="minorHAnsi" w:hAnsiTheme="minorHAnsi" w:cstheme="minorHAnsi"/>
                <w:lang w:bidi="es-ES"/>
              </w:rPr>
              <w:t>Trayectoria de compromiso con el desarrollo y la participación comunitaria</w:t>
            </w:r>
          </w:p>
        </w:tc>
      </w:tr>
      <w:tr w:rsidR="00FB3BC3" w:rsidRPr="008A6F04" w14:paraId="506D2F32" w14:textId="77777777" w:rsidTr="00BF7696">
        <w:trPr>
          <w:trHeight w:val="677"/>
        </w:trPr>
        <w:tc>
          <w:tcPr>
            <w:tcW w:w="1975" w:type="dxa"/>
          </w:tcPr>
          <w:p w14:paraId="39F00C62" w14:textId="77777777" w:rsidR="00FB3BC3" w:rsidRPr="008A6F04" w:rsidRDefault="00FB3BC3" w:rsidP="009F212A">
            <w:pPr>
              <w:pStyle w:val="TableParagraph"/>
              <w:spacing w:before="20" w:after="20" w:line="247" w:lineRule="exact"/>
              <w:ind w:left="107"/>
              <w:rPr>
                <w:rFonts w:asciiTheme="minorHAnsi" w:hAnsiTheme="minorHAnsi" w:cstheme="minorHAnsi"/>
              </w:rPr>
            </w:pPr>
            <w:r w:rsidRPr="008A6F04">
              <w:rPr>
                <w:rFonts w:asciiTheme="minorHAnsi" w:hAnsiTheme="minorHAnsi" w:cstheme="minorHAnsi"/>
                <w:lang w:bidi="es-ES"/>
              </w:rPr>
              <w:t>Derechos humanos</w:t>
            </w:r>
          </w:p>
        </w:tc>
        <w:tc>
          <w:tcPr>
            <w:tcW w:w="7295" w:type="dxa"/>
          </w:tcPr>
          <w:p w14:paraId="4917DF5F" w14:textId="77777777" w:rsidR="00FB3BC3" w:rsidRPr="008A6F04" w:rsidRDefault="00FB3BC3" w:rsidP="009F212A">
            <w:pPr>
              <w:pStyle w:val="TableParagraph"/>
              <w:numPr>
                <w:ilvl w:val="0"/>
                <w:numId w:val="13"/>
              </w:numPr>
              <w:tabs>
                <w:tab w:val="left" w:pos="467"/>
                <w:tab w:val="left" w:pos="468"/>
              </w:tabs>
              <w:spacing w:before="20" w:after="20"/>
              <w:ind w:right="272"/>
              <w:rPr>
                <w:rFonts w:asciiTheme="minorHAnsi" w:hAnsiTheme="minorHAnsi" w:cstheme="minorHAnsi"/>
              </w:rPr>
            </w:pPr>
            <w:r w:rsidRPr="008A6F04">
              <w:rPr>
                <w:rFonts w:asciiTheme="minorHAnsi" w:hAnsiTheme="minorHAnsi" w:cstheme="minorHAnsi"/>
                <w:lang w:bidi="es-ES"/>
              </w:rPr>
              <w:t>Evitar causar o contribuir a causar efectos negativos en materia de derechos humanos a través de las actividades empresariales</w:t>
            </w:r>
          </w:p>
          <w:p w14:paraId="33E11C33" w14:textId="77777777" w:rsidR="00FB3BC3" w:rsidRPr="008A6F04" w:rsidRDefault="00FB3BC3" w:rsidP="009F212A">
            <w:pPr>
              <w:pStyle w:val="TableParagraph"/>
              <w:numPr>
                <w:ilvl w:val="0"/>
                <w:numId w:val="13"/>
              </w:numPr>
              <w:tabs>
                <w:tab w:val="left" w:pos="467"/>
                <w:tab w:val="left" w:pos="468"/>
              </w:tabs>
              <w:spacing w:before="20" w:after="20" w:line="268" w:lineRule="exact"/>
              <w:ind w:hanging="361"/>
              <w:rPr>
                <w:rFonts w:asciiTheme="minorHAnsi" w:hAnsiTheme="minorHAnsi" w:cstheme="minorHAnsi"/>
              </w:rPr>
            </w:pPr>
            <w:r w:rsidRPr="008A6F04">
              <w:rPr>
                <w:rFonts w:asciiTheme="minorHAnsi" w:hAnsiTheme="minorHAnsi" w:cstheme="minorHAnsi"/>
                <w:lang w:bidi="es-ES"/>
              </w:rPr>
              <w:t>Complicidad en casos de vulneraciones de los derechos humanos, incluso en las cadenas de suministro</w:t>
            </w:r>
          </w:p>
          <w:p w14:paraId="5E039E74" w14:textId="77777777" w:rsidR="00FB3BC3" w:rsidRPr="008A6F04" w:rsidRDefault="00FB3BC3" w:rsidP="009F212A">
            <w:pPr>
              <w:pStyle w:val="TableParagraph"/>
              <w:numPr>
                <w:ilvl w:val="0"/>
                <w:numId w:val="13"/>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Respetar los derechos de los pueblos indígenas cuando proceda</w:t>
            </w:r>
          </w:p>
          <w:p w14:paraId="4BE29E62" w14:textId="77777777" w:rsidR="00FB3BC3" w:rsidRPr="008A6F04" w:rsidRDefault="00FB3BC3" w:rsidP="009F212A">
            <w:pPr>
              <w:pStyle w:val="TableParagraph"/>
              <w:numPr>
                <w:ilvl w:val="0"/>
                <w:numId w:val="13"/>
              </w:numPr>
              <w:tabs>
                <w:tab w:val="left" w:pos="467"/>
                <w:tab w:val="left" w:pos="468"/>
              </w:tabs>
              <w:spacing w:before="20" w:after="20"/>
              <w:ind w:right="195"/>
              <w:rPr>
                <w:rFonts w:asciiTheme="minorHAnsi" w:hAnsiTheme="minorHAnsi" w:cstheme="minorHAnsi"/>
              </w:rPr>
            </w:pPr>
            <w:r w:rsidRPr="008A6F04">
              <w:rPr>
                <w:rFonts w:asciiTheme="minorHAnsi" w:hAnsiTheme="minorHAnsi" w:cstheme="minorHAnsi"/>
                <w:lang w:bidi="es-ES"/>
              </w:rPr>
              <w:t xml:space="preserve">Derechos e igualdad de oportunidades para todos los empleados, sin distinción por razón de raza, color, edad, género, orientación sexual, </w:t>
            </w:r>
            <w:r w:rsidRPr="008A6F04">
              <w:rPr>
                <w:rFonts w:asciiTheme="minorHAnsi" w:hAnsiTheme="minorHAnsi" w:cstheme="minorHAnsi"/>
                <w:lang w:bidi="es-ES"/>
              </w:rPr>
              <w:lastRenderedPageBreak/>
              <w:t>religión o estado civil</w:t>
            </w:r>
          </w:p>
          <w:p w14:paraId="4FE2F210" w14:textId="77777777" w:rsidR="00FB3BC3" w:rsidRPr="008A6F04" w:rsidRDefault="00FB3BC3" w:rsidP="009F212A">
            <w:pPr>
              <w:pStyle w:val="TableParagraph"/>
              <w:numPr>
                <w:ilvl w:val="0"/>
                <w:numId w:val="13"/>
              </w:numPr>
              <w:tabs>
                <w:tab w:val="left" w:pos="467"/>
                <w:tab w:val="left" w:pos="468"/>
              </w:tabs>
              <w:spacing w:before="20" w:after="20" w:line="256" w:lineRule="exact"/>
              <w:ind w:hanging="361"/>
              <w:rPr>
                <w:rFonts w:asciiTheme="minorHAnsi" w:hAnsiTheme="minorHAnsi" w:cstheme="minorHAnsi"/>
              </w:rPr>
            </w:pPr>
            <w:r w:rsidRPr="008A6F04">
              <w:rPr>
                <w:rFonts w:asciiTheme="minorHAnsi" w:hAnsiTheme="minorHAnsi" w:cstheme="minorHAnsi"/>
                <w:lang w:bidi="es-ES"/>
              </w:rPr>
              <w:t>Cuestiones de salud y seguridad en el lugar de trabajo</w:t>
            </w:r>
          </w:p>
        </w:tc>
      </w:tr>
      <w:tr w:rsidR="00FB3BC3" w:rsidRPr="008A6F04" w14:paraId="041654FD" w14:textId="77777777" w:rsidTr="00723BB5">
        <w:trPr>
          <w:trHeight w:val="1074"/>
        </w:trPr>
        <w:tc>
          <w:tcPr>
            <w:tcW w:w="1975" w:type="dxa"/>
          </w:tcPr>
          <w:p w14:paraId="07B873C6" w14:textId="77777777" w:rsidR="00FB3BC3" w:rsidRPr="008A6F04" w:rsidRDefault="00FB3BC3" w:rsidP="009F212A">
            <w:pPr>
              <w:pStyle w:val="TableParagraph"/>
              <w:spacing w:before="20" w:after="20" w:line="247" w:lineRule="exact"/>
              <w:ind w:left="107"/>
              <w:rPr>
                <w:rFonts w:asciiTheme="minorHAnsi" w:hAnsiTheme="minorHAnsi" w:cstheme="minorHAnsi"/>
              </w:rPr>
            </w:pPr>
            <w:r w:rsidRPr="008A6F04">
              <w:rPr>
                <w:rFonts w:asciiTheme="minorHAnsi" w:hAnsiTheme="minorHAnsi" w:cstheme="minorHAnsi"/>
                <w:lang w:bidi="es-ES"/>
              </w:rPr>
              <w:lastRenderedPageBreak/>
              <w:t>Trabajo</w:t>
            </w:r>
          </w:p>
        </w:tc>
        <w:tc>
          <w:tcPr>
            <w:tcW w:w="7295" w:type="dxa"/>
          </w:tcPr>
          <w:p w14:paraId="4A3E27E7" w14:textId="2E3817AA" w:rsidR="00FB3BC3" w:rsidRPr="008A6F04" w:rsidRDefault="00FB3BC3" w:rsidP="009F212A">
            <w:pPr>
              <w:pStyle w:val="TableParagraph"/>
              <w:numPr>
                <w:ilvl w:val="0"/>
                <w:numId w:val="12"/>
              </w:numPr>
              <w:tabs>
                <w:tab w:val="left" w:pos="467"/>
                <w:tab w:val="left" w:pos="468"/>
              </w:tabs>
              <w:spacing w:before="20" w:after="20" w:line="261" w:lineRule="exact"/>
              <w:ind w:hanging="361"/>
              <w:rPr>
                <w:rFonts w:asciiTheme="minorHAnsi" w:hAnsiTheme="minorHAnsi" w:cstheme="minorHAnsi"/>
              </w:rPr>
            </w:pPr>
            <w:r w:rsidRPr="008A6F04">
              <w:rPr>
                <w:rFonts w:asciiTheme="minorHAnsi" w:hAnsiTheme="minorHAnsi" w:cstheme="minorHAnsi"/>
                <w:lang w:bidi="es-ES"/>
              </w:rPr>
              <w:t>Discriminación en el trabajo</w:t>
            </w:r>
            <w:r w:rsidR="00B93DE9" w:rsidRPr="008A6F04">
              <w:rPr>
                <w:rStyle w:val="FootnoteReference"/>
                <w:rFonts w:asciiTheme="minorHAnsi" w:hAnsiTheme="minorHAnsi" w:cstheme="minorHAnsi"/>
                <w:lang w:bidi="es-ES"/>
              </w:rPr>
              <w:footnoteReference w:id="17"/>
            </w:r>
            <w:r w:rsidRPr="008A6F04">
              <w:rPr>
                <w:rFonts w:asciiTheme="minorHAnsi" w:hAnsiTheme="minorHAnsi" w:cstheme="minorHAnsi"/>
                <w:position w:val="8"/>
                <w:lang w:bidi="es-ES"/>
              </w:rPr>
              <w:t>13</w:t>
            </w:r>
          </w:p>
          <w:p w14:paraId="4D8DB2DE" w14:textId="77777777" w:rsidR="00FB3BC3" w:rsidRPr="008A6F04" w:rsidRDefault="00FB3BC3" w:rsidP="009F212A">
            <w:pPr>
              <w:pStyle w:val="TableParagraph"/>
              <w:numPr>
                <w:ilvl w:val="0"/>
                <w:numId w:val="12"/>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Libertad de asociación y derecho a la negociación colectiva</w:t>
            </w:r>
          </w:p>
          <w:p w14:paraId="5013C258" w14:textId="77777777" w:rsidR="00FB3BC3" w:rsidRPr="008A6F04" w:rsidRDefault="00FB3BC3" w:rsidP="009F212A">
            <w:pPr>
              <w:pStyle w:val="TableParagraph"/>
              <w:numPr>
                <w:ilvl w:val="0"/>
                <w:numId w:val="12"/>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Salud y seguridad en el lugar de trabajo</w:t>
            </w:r>
          </w:p>
          <w:p w14:paraId="21137FB0" w14:textId="77777777" w:rsidR="00FB3BC3" w:rsidRPr="008A6F04" w:rsidRDefault="00FB3BC3" w:rsidP="009F212A">
            <w:pPr>
              <w:pStyle w:val="TableParagraph"/>
              <w:numPr>
                <w:ilvl w:val="0"/>
                <w:numId w:val="12"/>
              </w:numPr>
              <w:tabs>
                <w:tab w:val="left" w:pos="467"/>
                <w:tab w:val="left" w:pos="468"/>
              </w:tabs>
              <w:spacing w:before="20" w:after="20" w:line="256" w:lineRule="exact"/>
              <w:ind w:hanging="361"/>
              <w:rPr>
                <w:rFonts w:asciiTheme="minorHAnsi" w:hAnsiTheme="minorHAnsi" w:cstheme="minorHAnsi"/>
              </w:rPr>
            </w:pPr>
            <w:r w:rsidRPr="008A6F04">
              <w:rPr>
                <w:rFonts w:asciiTheme="minorHAnsi" w:hAnsiTheme="minorHAnsi" w:cstheme="minorHAnsi"/>
                <w:lang w:bidi="es-ES"/>
              </w:rPr>
              <w:t>Condiciones laborales</w:t>
            </w:r>
          </w:p>
        </w:tc>
      </w:tr>
      <w:tr w:rsidR="00FB3BC3" w:rsidRPr="008A6F04" w14:paraId="0458B79F" w14:textId="77777777" w:rsidTr="00723BB5">
        <w:trPr>
          <w:trHeight w:val="1074"/>
        </w:trPr>
        <w:tc>
          <w:tcPr>
            <w:tcW w:w="1975" w:type="dxa"/>
          </w:tcPr>
          <w:p w14:paraId="67C71D6A" w14:textId="77777777" w:rsidR="00FB3BC3" w:rsidRPr="008A6F04" w:rsidRDefault="00FB3BC3" w:rsidP="009F212A">
            <w:pPr>
              <w:pStyle w:val="TableParagraph"/>
              <w:spacing w:before="20" w:after="20" w:line="247" w:lineRule="exact"/>
              <w:ind w:left="107"/>
              <w:rPr>
                <w:rFonts w:asciiTheme="minorHAnsi" w:hAnsiTheme="minorHAnsi" w:cstheme="minorHAnsi"/>
              </w:rPr>
            </w:pPr>
            <w:r w:rsidRPr="008A6F04">
              <w:rPr>
                <w:rFonts w:asciiTheme="minorHAnsi" w:hAnsiTheme="minorHAnsi" w:cstheme="minorHAnsi"/>
                <w:lang w:bidi="es-ES"/>
              </w:rPr>
              <w:t>Comunidades</w:t>
            </w:r>
          </w:p>
        </w:tc>
        <w:tc>
          <w:tcPr>
            <w:tcW w:w="7295" w:type="dxa"/>
          </w:tcPr>
          <w:p w14:paraId="5CC04B7D" w14:textId="77777777" w:rsidR="00FB3BC3" w:rsidRPr="008A6F04" w:rsidRDefault="00FB3BC3" w:rsidP="009F212A">
            <w:pPr>
              <w:pStyle w:val="TableParagraph"/>
              <w:numPr>
                <w:ilvl w:val="0"/>
                <w:numId w:val="11"/>
              </w:numPr>
              <w:tabs>
                <w:tab w:val="left" w:pos="467"/>
                <w:tab w:val="left" w:pos="468"/>
              </w:tabs>
              <w:spacing w:before="20" w:after="20" w:line="261" w:lineRule="exact"/>
              <w:ind w:hanging="361"/>
              <w:rPr>
                <w:rFonts w:asciiTheme="minorHAnsi" w:hAnsiTheme="minorHAnsi" w:cstheme="minorHAnsi"/>
              </w:rPr>
            </w:pPr>
            <w:r w:rsidRPr="008A6F04">
              <w:rPr>
                <w:rFonts w:asciiTheme="minorHAnsi" w:hAnsiTheme="minorHAnsi" w:cstheme="minorHAnsi"/>
                <w:lang w:bidi="es-ES"/>
              </w:rPr>
              <w:t>Salud y seguridad de las comunidades</w:t>
            </w:r>
          </w:p>
          <w:p w14:paraId="581CEE66" w14:textId="77777777" w:rsidR="00FB3BC3" w:rsidRPr="008A6F04" w:rsidRDefault="00FB3BC3" w:rsidP="009F212A">
            <w:pPr>
              <w:pStyle w:val="TableParagraph"/>
              <w:numPr>
                <w:ilvl w:val="0"/>
                <w:numId w:val="11"/>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Impacto en los medios de subsistencia</w:t>
            </w:r>
          </w:p>
          <w:p w14:paraId="68F29FC9" w14:textId="77777777" w:rsidR="00FB3BC3" w:rsidRPr="008A6F04" w:rsidRDefault="00FB3BC3" w:rsidP="009F212A">
            <w:pPr>
              <w:pStyle w:val="TableParagraph"/>
              <w:numPr>
                <w:ilvl w:val="0"/>
                <w:numId w:val="11"/>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Participación local</w:t>
            </w:r>
          </w:p>
          <w:p w14:paraId="3EE8CEF7" w14:textId="77777777" w:rsidR="00FB3BC3" w:rsidRPr="008A6F04" w:rsidRDefault="00FB3BC3" w:rsidP="009F212A">
            <w:pPr>
              <w:pStyle w:val="TableParagraph"/>
              <w:numPr>
                <w:ilvl w:val="0"/>
                <w:numId w:val="11"/>
              </w:numPr>
              <w:tabs>
                <w:tab w:val="left" w:pos="467"/>
                <w:tab w:val="left" w:pos="468"/>
              </w:tabs>
              <w:spacing w:before="20" w:after="20" w:line="256" w:lineRule="exact"/>
              <w:ind w:hanging="361"/>
              <w:rPr>
                <w:rFonts w:asciiTheme="minorHAnsi" w:hAnsiTheme="minorHAnsi" w:cstheme="minorHAnsi"/>
              </w:rPr>
            </w:pPr>
            <w:r w:rsidRPr="008A6F04">
              <w:rPr>
                <w:rFonts w:asciiTheme="minorHAnsi" w:hAnsiTheme="minorHAnsi" w:cstheme="minorHAnsi"/>
                <w:lang w:bidi="es-ES"/>
              </w:rPr>
              <w:t>Discriminación social</w:t>
            </w:r>
          </w:p>
        </w:tc>
      </w:tr>
      <w:tr w:rsidR="00FB3BC3" w:rsidRPr="008A6F04" w14:paraId="14EF704F" w14:textId="77777777" w:rsidTr="00723BB5">
        <w:trPr>
          <w:trHeight w:val="1343"/>
        </w:trPr>
        <w:tc>
          <w:tcPr>
            <w:tcW w:w="1975" w:type="dxa"/>
          </w:tcPr>
          <w:p w14:paraId="5A88F2BA" w14:textId="77777777" w:rsidR="00FB3BC3" w:rsidRPr="008A6F04" w:rsidRDefault="00FB3BC3" w:rsidP="009F212A">
            <w:pPr>
              <w:pStyle w:val="TableParagraph"/>
              <w:spacing w:before="20" w:after="20" w:line="247" w:lineRule="exact"/>
              <w:ind w:left="107"/>
              <w:rPr>
                <w:rFonts w:asciiTheme="minorHAnsi" w:hAnsiTheme="minorHAnsi" w:cstheme="minorHAnsi"/>
              </w:rPr>
            </w:pPr>
            <w:r w:rsidRPr="008A6F04">
              <w:rPr>
                <w:rFonts w:asciiTheme="minorHAnsi" w:hAnsiTheme="minorHAnsi" w:cstheme="minorHAnsi"/>
                <w:lang w:bidi="es-ES"/>
              </w:rPr>
              <w:t>Medio ambiente</w:t>
            </w:r>
          </w:p>
        </w:tc>
        <w:tc>
          <w:tcPr>
            <w:tcW w:w="7295" w:type="dxa"/>
          </w:tcPr>
          <w:p w14:paraId="52D4AA9A" w14:textId="77777777" w:rsidR="00FB3BC3" w:rsidRPr="008A6F04" w:rsidRDefault="00FB3BC3" w:rsidP="009F212A">
            <w:pPr>
              <w:pStyle w:val="TableParagraph"/>
              <w:numPr>
                <w:ilvl w:val="0"/>
                <w:numId w:val="10"/>
              </w:numPr>
              <w:tabs>
                <w:tab w:val="left" w:pos="467"/>
                <w:tab w:val="left" w:pos="468"/>
              </w:tabs>
              <w:spacing w:before="20" w:after="20" w:line="262" w:lineRule="exact"/>
              <w:ind w:hanging="361"/>
              <w:rPr>
                <w:rFonts w:asciiTheme="minorHAnsi" w:hAnsiTheme="minorHAnsi" w:cstheme="minorHAnsi"/>
              </w:rPr>
            </w:pPr>
            <w:r w:rsidRPr="008A6F04">
              <w:rPr>
                <w:rFonts w:asciiTheme="minorHAnsi" w:hAnsiTheme="minorHAnsi" w:cstheme="minorHAnsi"/>
                <w:lang w:bidi="es-ES"/>
              </w:rPr>
              <w:t>Contaminación (incluido el cambio climático)</w:t>
            </w:r>
          </w:p>
          <w:p w14:paraId="43A1B867" w14:textId="77777777" w:rsidR="00FB3BC3" w:rsidRPr="008A6F04"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Impacto sobre los ecosistemas y paisajes</w:t>
            </w:r>
          </w:p>
          <w:p w14:paraId="2E2C14D2" w14:textId="77777777" w:rsidR="00FB3BC3" w:rsidRPr="008A6F04"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Sobreexplotación de los recursos</w:t>
            </w:r>
          </w:p>
          <w:p w14:paraId="6C27881D" w14:textId="77777777" w:rsidR="00FB3BC3" w:rsidRPr="008A6F04"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Gestión de residuos</w:t>
            </w:r>
          </w:p>
          <w:p w14:paraId="439DB9D8" w14:textId="77777777" w:rsidR="00FB3BC3" w:rsidRPr="008A6F04" w:rsidRDefault="00FB3BC3" w:rsidP="009F212A">
            <w:pPr>
              <w:pStyle w:val="TableParagraph"/>
              <w:numPr>
                <w:ilvl w:val="0"/>
                <w:numId w:val="10"/>
              </w:numPr>
              <w:tabs>
                <w:tab w:val="left" w:pos="467"/>
                <w:tab w:val="left" w:pos="468"/>
              </w:tabs>
              <w:spacing w:before="20" w:after="20" w:line="256" w:lineRule="exact"/>
              <w:ind w:hanging="361"/>
              <w:rPr>
                <w:rFonts w:asciiTheme="minorHAnsi" w:hAnsiTheme="minorHAnsi" w:cstheme="minorHAnsi"/>
              </w:rPr>
            </w:pPr>
            <w:r w:rsidRPr="008A6F04">
              <w:rPr>
                <w:rFonts w:asciiTheme="minorHAnsi" w:hAnsiTheme="minorHAnsi" w:cstheme="minorHAnsi"/>
                <w:lang w:bidi="es-ES"/>
              </w:rPr>
              <w:t>Malos tratos a los animales</w:t>
            </w:r>
          </w:p>
        </w:tc>
      </w:tr>
      <w:tr w:rsidR="00FB3BC3" w:rsidRPr="008A6F04" w14:paraId="394DEB24" w14:textId="77777777" w:rsidTr="00723BB5">
        <w:trPr>
          <w:trHeight w:val="805"/>
        </w:trPr>
        <w:tc>
          <w:tcPr>
            <w:tcW w:w="1975" w:type="dxa"/>
          </w:tcPr>
          <w:p w14:paraId="40B43C33" w14:textId="77777777" w:rsidR="00FB3BC3" w:rsidRPr="008A6F04" w:rsidRDefault="00FB3BC3" w:rsidP="009F212A">
            <w:pPr>
              <w:pStyle w:val="TableParagraph"/>
              <w:spacing w:before="20" w:after="20" w:line="247" w:lineRule="exact"/>
              <w:ind w:left="107"/>
              <w:rPr>
                <w:rFonts w:asciiTheme="minorHAnsi" w:hAnsiTheme="minorHAnsi" w:cstheme="minorHAnsi"/>
              </w:rPr>
            </w:pPr>
            <w:r w:rsidRPr="008A6F04">
              <w:rPr>
                <w:rFonts w:asciiTheme="minorHAnsi" w:hAnsiTheme="minorHAnsi" w:cstheme="minorHAnsi"/>
                <w:lang w:bidi="es-ES"/>
              </w:rPr>
              <w:t>Gobernanza</w:t>
            </w:r>
          </w:p>
        </w:tc>
        <w:tc>
          <w:tcPr>
            <w:tcW w:w="7295" w:type="dxa"/>
          </w:tcPr>
          <w:p w14:paraId="5D763E87" w14:textId="77777777" w:rsidR="00FB3BC3" w:rsidRPr="008A6F04" w:rsidRDefault="00FB3BC3" w:rsidP="009F212A">
            <w:pPr>
              <w:pStyle w:val="TableParagraph"/>
              <w:numPr>
                <w:ilvl w:val="0"/>
                <w:numId w:val="9"/>
              </w:numPr>
              <w:tabs>
                <w:tab w:val="left" w:pos="467"/>
                <w:tab w:val="left" w:pos="468"/>
              </w:tabs>
              <w:spacing w:before="20" w:after="20" w:line="261" w:lineRule="exact"/>
              <w:ind w:hanging="361"/>
              <w:rPr>
                <w:rFonts w:asciiTheme="minorHAnsi" w:hAnsiTheme="minorHAnsi" w:cstheme="minorHAnsi"/>
              </w:rPr>
            </w:pPr>
            <w:r w:rsidRPr="008A6F04">
              <w:rPr>
                <w:rFonts w:asciiTheme="minorHAnsi" w:hAnsiTheme="minorHAnsi" w:cstheme="minorHAnsi"/>
                <w:lang w:bidi="es-ES"/>
              </w:rPr>
              <w:t>Corrupción</w:t>
            </w:r>
          </w:p>
          <w:p w14:paraId="1C499E42" w14:textId="77777777" w:rsidR="00FB3BC3" w:rsidRPr="008A6F04" w:rsidRDefault="00FB3BC3" w:rsidP="009F212A">
            <w:pPr>
              <w:pStyle w:val="TableParagraph"/>
              <w:numPr>
                <w:ilvl w:val="0"/>
                <w:numId w:val="9"/>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Fraude</w:t>
            </w:r>
          </w:p>
          <w:p w14:paraId="4F48FBF4" w14:textId="77777777" w:rsidR="00FB3BC3" w:rsidRPr="008A6F04" w:rsidRDefault="00FB3BC3" w:rsidP="009F212A">
            <w:pPr>
              <w:pStyle w:val="TableParagraph"/>
              <w:numPr>
                <w:ilvl w:val="0"/>
                <w:numId w:val="9"/>
              </w:numPr>
              <w:tabs>
                <w:tab w:val="left" w:pos="467"/>
                <w:tab w:val="left" w:pos="468"/>
              </w:tabs>
              <w:spacing w:before="20" w:after="20" w:line="256" w:lineRule="exact"/>
              <w:ind w:hanging="361"/>
              <w:rPr>
                <w:rFonts w:asciiTheme="minorHAnsi" w:hAnsiTheme="minorHAnsi" w:cstheme="minorHAnsi"/>
              </w:rPr>
            </w:pPr>
            <w:r w:rsidRPr="008A6F04">
              <w:rPr>
                <w:rFonts w:asciiTheme="minorHAnsi" w:hAnsiTheme="minorHAnsi" w:cstheme="minorHAnsi"/>
                <w:lang w:bidi="es-ES"/>
              </w:rPr>
              <w:t>Evasión de impuestos</w:t>
            </w:r>
          </w:p>
          <w:p w14:paraId="3DF69F66" w14:textId="77777777" w:rsidR="00FB3BC3" w:rsidRPr="008A6F04" w:rsidRDefault="00FB3BC3" w:rsidP="009F212A">
            <w:pPr>
              <w:pStyle w:val="TableParagraph"/>
              <w:numPr>
                <w:ilvl w:val="0"/>
                <w:numId w:val="9"/>
              </w:numPr>
              <w:tabs>
                <w:tab w:val="left" w:pos="467"/>
                <w:tab w:val="left" w:pos="468"/>
              </w:tabs>
              <w:spacing w:before="20" w:after="20" w:line="256" w:lineRule="exact"/>
              <w:ind w:hanging="361"/>
              <w:rPr>
                <w:rFonts w:asciiTheme="minorHAnsi" w:hAnsiTheme="minorHAnsi" w:cstheme="minorHAnsi"/>
              </w:rPr>
            </w:pPr>
            <w:r w:rsidRPr="008A6F04">
              <w:rPr>
                <w:rFonts w:asciiTheme="minorHAnsi" w:hAnsiTheme="minorHAnsi" w:cstheme="minorHAnsi"/>
                <w:lang w:bidi="es-ES"/>
              </w:rPr>
              <w:t>Corrientes financieras ilícitas, incluidos el blanqueo de dinero y la financiación del terrorismo</w:t>
            </w:r>
          </w:p>
        </w:tc>
      </w:tr>
      <w:tr w:rsidR="00FB3BC3" w:rsidRPr="008A6F04" w14:paraId="40338B4C" w14:textId="77777777" w:rsidTr="00723BB5">
        <w:trPr>
          <w:trHeight w:val="1060"/>
        </w:trPr>
        <w:tc>
          <w:tcPr>
            <w:tcW w:w="1975" w:type="dxa"/>
          </w:tcPr>
          <w:p w14:paraId="7D428ACF" w14:textId="77777777" w:rsidR="00FB3BC3" w:rsidRPr="008A6F04" w:rsidRDefault="00FB3BC3" w:rsidP="009F212A">
            <w:pPr>
              <w:pStyle w:val="TableParagraph"/>
              <w:spacing w:before="20" w:after="20" w:line="247" w:lineRule="exact"/>
              <w:ind w:left="107"/>
              <w:rPr>
                <w:rFonts w:asciiTheme="minorHAnsi" w:hAnsiTheme="minorHAnsi" w:cstheme="minorHAnsi"/>
              </w:rPr>
            </w:pPr>
            <w:r w:rsidRPr="008A6F04">
              <w:rPr>
                <w:rFonts w:asciiTheme="minorHAnsi" w:hAnsiTheme="minorHAnsi" w:cstheme="minorHAnsi"/>
                <w:lang w:bidi="es-ES"/>
              </w:rPr>
              <w:t>Relacionadas con los productos</w:t>
            </w:r>
          </w:p>
        </w:tc>
        <w:tc>
          <w:tcPr>
            <w:tcW w:w="7295" w:type="dxa"/>
          </w:tcPr>
          <w:p w14:paraId="7CD41305" w14:textId="77777777" w:rsidR="00FB3BC3" w:rsidRPr="008A6F04" w:rsidRDefault="00FB3BC3" w:rsidP="009F212A">
            <w:pPr>
              <w:pStyle w:val="TableParagraph"/>
              <w:numPr>
                <w:ilvl w:val="0"/>
                <w:numId w:val="8"/>
              </w:numPr>
              <w:tabs>
                <w:tab w:val="left" w:pos="467"/>
                <w:tab w:val="left" w:pos="468"/>
              </w:tabs>
              <w:spacing w:before="20" w:after="20" w:line="261" w:lineRule="exact"/>
              <w:ind w:hanging="361"/>
              <w:rPr>
                <w:rFonts w:asciiTheme="minorHAnsi" w:hAnsiTheme="minorHAnsi" w:cstheme="minorHAnsi"/>
              </w:rPr>
            </w:pPr>
            <w:r w:rsidRPr="008A6F04">
              <w:rPr>
                <w:rFonts w:asciiTheme="minorHAnsi" w:hAnsiTheme="minorHAnsi" w:cstheme="minorHAnsi"/>
                <w:lang w:bidi="es-ES"/>
              </w:rPr>
              <w:t>Seguridad de los productos</w:t>
            </w:r>
          </w:p>
          <w:p w14:paraId="6EEA8F57" w14:textId="77777777" w:rsidR="00FB3BC3" w:rsidRPr="008A6F04" w:rsidRDefault="00FB3BC3" w:rsidP="009F212A">
            <w:pPr>
              <w:pStyle w:val="TableParagraph"/>
              <w:numPr>
                <w:ilvl w:val="0"/>
                <w:numId w:val="8"/>
              </w:numPr>
              <w:tabs>
                <w:tab w:val="left" w:pos="467"/>
                <w:tab w:val="left" w:pos="468"/>
              </w:tabs>
              <w:spacing w:before="20" w:after="20" w:line="269" w:lineRule="exact"/>
              <w:ind w:hanging="361"/>
              <w:rPr>
                <w:rFonts w:asciiTheme="minorHAnsi" w:hAnsiTheme="minorHAnsi" w:cstheme="minorHAnsi"/>
              </w:rPr>
            </w:pPr>
            <w:r w:rsidRPr="008A6F04">
              <w:rPr>
                <w:rFonts w:asciiTheme="minorHAnsi" w:hAnsiTheme="minorHAnsi" w:cstheme="minorHAnsi"/>
                <w:lang w:bidi="es-ES"/>
              </w:rPr>
              <w:t>Productos o servicios controvertidos</w:t>
            </w:r>
          </w:p>
          <w:p w14:paraId="3789E56E" w14:textId="0B6F8194" w:rsidR="00FB3BC3" w:rsidRPr="008A6F04" w:rsidRDefault="00FB3BC3" w:rsidP="009F212A">
            <w:pPr>
              <w:pStyle w:val="TableParagraph"/>
              <w:numPr>
                <w:ilvl w:val="0"/>
                <w:numId w:val="8"/>
              </w:numPr>
              <w:tabs>
                <w:tab w:val="left" w:pos="467"/>
                <w:tab w:val="left" w:pos="468"/>
              </w:tabs>
              <w:spacing w:before="20" w:after="20" w:line="254" w:lineRule="exact"/>
              <w:ind w:right="166"/>
              <w:rPr>
                <w:rFonts w:asciiTheme="minorHAnsi" w:hAnsiTheme="minorHAnsi" w:cstheme="minorHAnsi"/>
              </w:rPr>
            </w:pPr>
            <w:r w:rsidRPr="008A6F04">
              <w:rPr>
                <w:rFonts w:asciiTheme="minorHAnsi" w:hAnsiTheme="minorHAnsi" w:cstheme="minorHAnsi"/>
                <w:lang w:bidi="es-ES"/>
              </w:rPr>
              <w:t>Comercialización de sucedáneos de la leche materna contraria al Código Internacional de Comercialización de Sucedáneos de la Leche Materna de la OMS</w:t>
            </w:r>
            <w:r w:rsidR="00B93DE9" w:rsidRPr="008A6F04">
              <w:rPr>
                <w:rStyle w:val="FootnoteReference"/>
                <w:rFonts w:asciiTheme="minorHAnsi" w:hAnsiTheme="minorHAnsi" w:cstheme="minorHAnsi"/>
                <w:lang w:bidi="es-ES"/>
              </w:rPr>
              <w:footnoteReference w:id="18"/>
            </w:r>
            <w:r w:rsidRPr="008A6F04">
              <w:rPr>
                <w:rFonts w:asciiTheme="minorHAnsi" w:hAnsiTheme="minorHAnsi" w:cstheme="minorHAnsi"/>
                <w:position w:val="8"/>
                <w:lang w:bidi="es-ES"/>
              </w:rPr>
              <w:t>14</w:t>
            </w:r>
          </w:p>
        </w:tc>
      </w:tr>
      <w:tr w:rsidR="00FB3BC3" w:rsidRPr="008A6F04" w14:paraId="5558D1C5" w14:textId="77777777" w:rsidTr="00723BB5">
        <w:trPr>
          <w:trHeight w:val="520"/>
        </w:trPr>
        <w:tc>
          <w:tcPr>
            <w:tcW w:w="1975" w:type="dxa"/>
          </w:tcPr>
          <w:p w14:paraId="1473B063" w14:textId="51947DDE" w:rsidR="00FB3BC3" w:rsidRPr="008A6F04" w:rsidRDefault="00FB3BC3" w:rsidP="009F212A">
            <w:pPr>
              <w:pStyle w:val="TableParagraph"/>
              <w:tabs>
                <w:tab w:val="left" w:pos="1683"/>
              </w:tabs>
              <w:spacing w:before="20" w:after="20"/>
              <w:ind w:left="107" w:right="95"/>
              <w:rPr>
                <w:rFonts w:asciiTheme="minorHAnsi" w:hAnsiTheme="minorHAnsi" w:cstheme="minorHAnsi"/>
              </w:rPr>
            </w:pPr>
            <w:r w:rsidRPr="008A6F04">
              <w:rPr>
                <w:rFonts w:asciiTheme="minorHAnsi" w:hAnsiTheme="minorHAnsi" w:cstheme="minorHAnsi"/>
                <w:lang w:bidi="es-ES"/>
              </w:rPr>
              <w:t>Propiedad o gestión</w:t>
            </w:r>
          </w:p>
        </w:tc>
        <w:tc>
          <w:tcPr>
            <w:tcW w:w="7295" w:type="dxa"/>
          </w:tcPr>
          <w:p w14:paraId="35428E46" w14:textId="77777777" w:rsidR="00FB3BC3" w:rsidRPr="008A6F04" w:rsidRDefault="00FB3BC3" w:rsidP="009F212A">
            <w:pPr>
              <w:pStyle w:val="TableParagraph"/>
              <w:numPr>
                <w:ilvl w:val="0"/>
                <w:numId w:val="7"/>
              </w:numPr>
              <w:tabs>
                <w:tab w:val="left" w:pos="467"/>
                <w:tab w:val="left" w:pos="468"/>
              </w:tabs>
              <w:spacing w:before="20" w:after="20" w:line="254" w:lineRule="exact"/>
              <w:ind w:right="907"/>
              <w:rPr>
                <w:rFonts w:asciiTheme="minorHAnsi" w:hAnsiTheme="minorHAnsi" w:cstheme="minorHAnsi"/>
              </w:rPr>
            </w:pPr>
            <w:r w:rsidRPr="008A6F04">
              <w:rPr>
                <w:rFonts w:asciiTheme="minorHAnsi" w:hAnsiTheme="minorHAnsi" w:cstheme="minorHAnsi"/>
                <w:lang w:bidi="es-ES"/>
              </w:rPr>
              <w:t>Controversias relacionadas con las personas propietarias o gestoras del posible asociado</w:t>
            </w:r>
          </w:p>
        </w:tc>
      </w:tr>
    </w:tbl>
    <w:p w14:paraId="6AB4D24B" w14:textId="77777777" w:rsidR="00B93DE9" w:rsidRPr="008A6F04" w:rsidRDefault="00B93DE9" w:rsidP="001228A5">
      <w:pPr>
        <w:pStyle w:val="BodyText"/>
        <w:spacing w:before="2"/>
        <w:rPr>
          <w:rFonts w:asciiTheme="minorHAnsi" w:hAnsiTheme="minorHAnsi" w:cstheme="minorHAnsi"/>
        </w:rPr>
      </w:pPr>
    </w:p>
    <w:p w14:paraId="7FE924DC" w14:textId="77777777" w:rsidR="00B93DE9" w:rsidRPr="008A6F04" w:rsidRDefault="00B93DE9" w:rsidP="001228A5">
      <w:pPr>
        <w:pStyle w:val="BodyText"/>
        <w:spacing w:before="2"/>
        <w:rPr>
          <w:rFonts w:asciiTheme="minorHAnsi" w:hAnsiTheme="minorHAnsi" w:cstheme="minorHAnsi"/>
        </w:rPr>
      </w:pPr>
    </w:p>
    <w:p w14:paraId="24CC2CA9" w14:textId="77777777" w:rsidR="00474239" w:rsidRPr="008A6F04" w:rsidRDefault="00474239">
      <w:pPr>
        <w:rPr>
          <w:rFonts w:asciiTheme="minorHAnsi" w:hAnsiTheme="minorHAnsi" w:cstheme="minorHAnsi"/>
        </w:rPr>
        <w:sectPr w:rsidR="00474239" w:rsidRPr="008A6F04" w:rsidSect="001E407F">
          <w:footerReference w:type="default" r:id="rId21"/>
          <w:pgSz w:w="11910" w:h="16840"/>
          <w:pgMar w:top="1560" w:right="800" w:bottom="990" w:left="1160" w:header="450" w:footer="637" w:gutter="0"/>
          <w:cols w:space="720"/>
        </w:sectPr>
      </w:pPr>
    </w:p>
    <w:p w14:paraId="24CC2CCB" w14:textId="77777777" w:rsidR="00474239" w:rsidRPr="008A6F04" w:rsidRDefault="005F2731">
      <w:pPr>
        <w:pStyle w:val="Heading1"/>
        <w:numPr>
          <w:ilvl w:val="0"/>
          <w:numId w:val="19"/>
        </w:numPr>
        <w:tabs>
          <w:tab w:val="left" w:pos="1001"/>
        </w:tabs>
        <w:ind w:hanging="361"/>
        <w:rPr>
          <w:rFonts w:asciiTheme="minorHAnsi" w:hAnsiTheme="minorHAnsi" w:cstheme="minorHAnsi"/>
          <w:sz w:val="22"/>
          <w:szCs w:val="22"/>
        </w:rPr>
      </w:pPr>
      <w:bookmarkStart w:id="10" w:name="_Toc158211754"/>
      <w:r w:rsidRPr="008A6F04">
        <w:rPr>
          <w:rFonts w:asciiTheme="minorHAnsi" w:hAnsiTheme="minorHAnsi" w:cstheme="minorHAnsi"/>
          <w:color w:val="365F91"/>
          <w:sz w:val="22"/>
          <w:lang w:bidi="es-ES"/>
        </w:rPr>
        <w:lastRenderedPageBreak/>
        <w:t>Procedimiento para llevar a cabo la diligencia debida</w:t>
      </w:r>
      <w:bookmarkEnd w:id="10"/>
    </w:p>
    <w:p w14:paraId="24CC2CCC" w14:textId="77777777" w:rsidR="00474239" w:rsidRPr="008A6F04" w:rsidRDefault="005F2731">
      <w:pPr>
        <w:pStyle w:val="Heading2"/>
        <w:numPr>
          <w:ilvl w:val="1"/>
          <w:numId w:val="19"/>
        </w:numPr>
        <w:tabs>
          <w:tab w:val="left" w:pos="1015"/>
        </w:tabs>
        <w:spacing w:before="242"/>
        <w:rPr>
          <w:rFonts w:asciiTheme="minorHAnsi" w:hAnsiTheme="minorHAnsi" w:cstheme="minorHAnsi"/>
        </w:rPr>
      </w:pPr>
      <w:bookmarkStart w:id="11" w:name="_Toc158211755"/>
      <w:r w:rsidRPr="008A6F04">
        <w:rPr>
          <w:rFonts w:asciiTheme="minorHAnsi" w:hAnsiTheme="minorHAnsi" w:cstheme="minorHAnsi"/>
          <w:lang w:bidi="es-ES"/>
        </w:rPr>
        <w:t>¿Cuándo debe llevarse a cabo la diligencia debida?</w:t>
      </w:r>
      <w:bookmarkEnd w:id="11"/>
    </w:p>
    <w:p w14:paraId="24CC2CCD" w14:textId="7DBF8A8D" w:rsidR="00474239" w:rsidRPr="008A6F04" w:rsidRDefault="005F2731" w:rsidP="00AD73AA">
      <w:pPr>
        <w:pStyle w:val="BodyText"/>
        <w:spacing w:before="240"/>
        <w:ind w:left="274" w:right="635"/>
        <w:jc w:val="both"/>
        <w:rPr>
          <w:rFonts w:asciiTheme="minorHAnsi" w:hAnsiTheme="minorHAnsi" w:cstheme="minorHAnsi"/>
        </w:rPr>
      </w:pPr>
      <w:r w:rsidRPr="008A6F04">
        <w:rPr>
          <w:rFonts w:asciiTheme="minorHAnsi" w:hAnsiTheme="minorHAnsi" w:cstheme="minorHAnsi"/>
          <w:lang w:bidi="es-ES"/>
        </w:rPr>
        <w:t>El PNUD se compromete a esmerarse por establecer asociaciones basadas en aquellas prioridades de desarrollo en las que las entidades del sector privado puedan contribuir a su labor. Dicho esmero consiste en detectar y exponer posibles oportunidades de colaboración con el sector privado y, a partir de ello, buscar a los asociados del sector privado más adecuados.</w:t>
      </w:r>
    </w:p>
    <w:p w14:paraId="24CC2CD4" w14:textId="515677DB" w:rsidR="00474239" w:rsidRPr="008A6F04" w:rsidRDefault="00636D07" w:rsidP="00AD73AA">
      <w:pPr>
        <w:pStyle w:val="BodyText"/>
        <w:spacing w:before="240"/>
        <w:ind w:left="274" w:right="634"/>
        <w:jc w:val="both"/>
        <w:rPr>
          <w:rFonts w:asciiTheme="minorHAnsi" w:hAnsiTheme="minorHAnsi" w:cstheme="minorHAnsi"/>
        </w:rPr>
      </w:pPr>
      <w:r w:rsidRPr="008A6F04">
        <w:rPr>
          <w:rStyle w:val="cf01"/>
          <w:rFonts w:asciiTheme="minorHAnsi" w:hAnsiTheme="minorHAnsi" w:cstheme="minorHAnsi"/>
          <w:sz w:val="22"/>
          <w:lang w:bidi="es-ES"/>
        </w:rPr>
        <w:t xml:space="preserve">Es menester procurar que estas actividades sean eficientes y estén en consonancia con el apetito de riesgo del PNUD. La diligencia debida debe llevarse a cabo lo antes posible en el proceso de interacción con el sector privado, que a su vez habrá de reducirse al mínimo antes de que se examine la información sobre los criterios de exclusión, el riesgo del sector y las posibles controversias. </w:t>
      </w:r>
    </w:p>
    <w:p w14:paraId="24CC2CD5" w14:textId="77777777" w:rsidR="00474239" w:rsidRPr="008A6F04" w:rsidRDefault="005F2731" w:rsidP="00AD73AA">
      <w:pPr>
        <w:pStyle w:val="BodyText"/>
        <w:spacing w:before="240"/>
        <w:ind w:left="274" w:right="634"/>
        <w:jc w:val="both"/>
        <w:rPr>
          <w:rStyle w:val="cf01"/>
          <w:rFonts w:asciiTheme="minorHAnsi" w:hAnsiTheme="minorHAnsi" w:cstheme="minorHAnsi"/>
          <w:sz w:val="22"/>
          <w:szCs w:val="22"/>
        </w:rPr>
      </w:pPr>
      <w:r w:rsidRPr="008A6F04">
        <w:rPr>
          <w:rStyle w:val="cf01"/>
          <w:rFonts w:asciiTheme="minorHAnsi" w:hAnsiTheme="minorHAnsi" w:cstheme="minorHAnsi"/>
          <w:sz w:val="22"/>
          <w:lang w:bidi="es-ES"/>
        </w:rPr>
        <w:t>En aras de la transparencia y para que los posibles asociados sepan a qué atenerse, es importante dejarles claro al inicio de las conversaciones que el PNUD lleva a cabo un proceso de diligencia debida respecto a sus asociados del sector privado y que la asociación no podrá establecerse hasta que finalice dicho proceso.</w:t>
      </w:r>
    </w:p>
    <w:p w14:paraId="24CC2CD6" w14:textId="77777777" w:rsidR="00474239" w:rsidRPr="008A6F04" w:rsidRDefault="00474239" w:rsidP="00AD73AA">
      <w:pPr>
        <w:pStyle w:val="BodyText"/>
        <w:spacing w:before="75"/>
        <w:ind w:left="280" w:right="634"/>
        <w:jc w:val="both"/>
        <w:rPr>
          <w:rStyle w:val="cf01"/>
          <w:rFonts w:asciiTheme="minorHAnsi" w:hAnsiTheme="minorHAnsi" w:cstheme="minorHAnsi"/>
          <w:sz w:val="22"/>
          <w:szCs w:val="22"/>
        </w:rPr>
      </w:pPr>
    </w:p>
    <w:p w14:paraId="59F39F0A" w14:textId="11B78DF1" w:rsidR="009E0891" w:rsidRPr="008A6F04" w:rsidRDefault="009E0891" w:rsidP="008A57BD">
      <w:pPr>
        <w:pStyle w:val="Heading2"/>
        <w:numPr>
          <w:ilvl w:val="1"/>
          <w:numId w:val="19"/>
        </w:numPr>
        <w:tabs>
          <w:tab w:val="left" w:pos="1015"/>
        </w:tabs>
        <w:spacing w:before="1"/>
        <w:rPr>
          <w:rFonts w:asciiTheme="minorHAnsi" w:hAnsiTheme="minorHAnsi" w:cstheme="minorHAnsi"/>
        </w:rPr>
      </w:pPr>
      <w:bookmarkStart w:id="12" w:name="_Toc158211756"/>
      <w:r w:rsidRPr="008A6F04">
        <w:rPr>
          <w:rFonts w:asciiTheme="minorHAnsi" w:hAnsiTheme="minorHAnsi" w:cstheme="minorHAnsi"/>
          <w:lang w:bidi="es-ES"/>
        </w:rPr>
        <w:t>Vías de diligencia debida</w:t>
      </w:r>
      <w:bookmarkEnd w:id="12"/>
    </w:p>
    <w:p w14:paraId="3EA93EC6" w14:textId="77777777" w:rsidR="00815585" w:rsidRPr="008A6F04" w:rsidRDefault="009E0891" w:rsidP="00815585">
      <w:pPr>
        <w:ind w:left="270"/>
        <w:rPr>
          <w:rFonts w:asciiTheme="minorHAnsi" w:hAnsiTheme="minorHAnsi" w:cstheme="minorHAnsi"/>
        </w:rPr>
      </w:pPr>
      <w:r w:rsidRPr="008A6F04">
        <w:rPr>
          <w:rFonts w:asciiTheme="minorHAnsi" w:hAnsiTheme="minorHAnsi" w:cstheme="minorHAnsi"/>
          <w:lang w:bidi="es-ES"/>
        </w:rPr>
        <w:t xml:space="preserve">El proceso de diligencia debida puede seguir tres vías: básica, estándar y mejorada. Se optará por una de ellas en función de dos aspectos: el tipo de acuerdo jurídico que se proponga y el tipo de entidad del sector privado de que se trate, tal y como se expone en la tabla 4 que se muestra a continuación. </w:t>
      </w:r>
    </w:p>
    <w:p w14:paraId="55A2BCCC" w14:textId="10EBBC73" w:rsidR="00815585" w:rsidRPr="008A6F04" w:rsidRDefault="00815585" w:rsidP="00815585">
      <w:pPr>
        <w:ind w:left="270"/>
        <w:rPr>
          <w:rFonts w:asciiTheme="minorHAnsi" w:hAnsiTheme="minorHAnsi" w:cstheme="minorHAnsi"/>
        </w:rPr>
      </w:pPr>
      <w:r w:rsidRPr="008A6F04">
        <w:rPr>
          <w:rFonts w:asciiTheme="minorHAnsi" w:hAnsiTheme="minorHAnsi" w:cstheme="minorHAnsi"/>
          <w:b/>
          <w:lang w:bidi="es-ES"/>
        </w:rPr>
        <w:t>TABLA 4: Selección de una vía para el proceso de diligencia debida</w:t>
      </w:r>
    </w:p>
    <w:p w14:paraId="7FF57881" w14:textId="77777777" w:rsidR="000F537B" w:rsidRPr="008A6F04" w:rsidRDefault="000F537B" w:rsidP="0062267C">
      <w:pPr>
        <w:spacing w:before="91"/>
        <w:ind w:left="280"/>
        <w:jc w:val="both"/>
        <w:rPr>
          <w:rFonts w:asciiTheme="minorHAnsi" w:hAnsiTheme="minorHAnsi" w:cstheme="minorHAnsi"/>
          <w:b/>
        </w:rPr>
      </w:pPr>
    </w:p>
    <w:p w14:paraId="7086D1EC" w14:textId="0DDBF5B0" w:rsidR="40B2D287" w:rsidRPr="008A6F04" w:rsidRDefault="40B2D287">
      <w:pPr>
        <w:rPr>
          <w:rFonts w:asciiTheme="minorHAnsi" w:hAnsiTheme="minorHAnsi" w:cstheme="minorHAnsi"/>
        </w:rPr>
      </w:pPr>
    </w:p>
    <w:tbl>
      <w:tblPr>
        <w:tblStyle w:val="TableGrid"/>
        <w:tblpPr w:leftFromText="180" w:rightFromText="180" w:vertAnchor="page" w:horzAnchor="margin" w:tblpX="355" w:tblpY="8043"/>
        <w:tblOverlap w:val="never"/>
        <w:tblW w:w="4479" w:type="pct"/>
        <w:tblLook w:val="04A0" w:firstRow="1" w:lastRow="0" w:firstColumn="1" w:lastColumn="0" w:noHBand="0" w:noVBand="1"/>
      </w:tblPr>
      <w:tblGrid>
        <w:gridCol w:w="3775"/>
        <w:gridCol w:w="1530"/>
        <w:gridCol w:w="1441"/>
        <w:gridCol w:w="2158"/>
      </w:tblGrid>
      <w:tr w:rsidR="00CA242F" w:rsidRPr="008A6F04" w14:paraId="7BD4049B" w14:textId="77777777" w:rsidTr="00222DAB">
        <w:trPr>
          <w:trHeight w:val="260"/>
        </w:trPr>
        <w:tc>
          <w:tcPr>
            <w:tcW w:w="2120" w:type="pct"/>
            <w:vMerge w:val="restart"/>
            <w:shd w:val="clear" w:color="auto" w:fill="FBD4B4" w:themeFill="accent6" w:themeFillTint="66"/>
            <w:vAlign w:val="center"/>
          </w:tcPr>
          <w:p w14:paraId="56B93322" w14:textId="1DB87E2C" w:rsidR="00CA242F" w:rsidRPr="008A6F04" w:rsidRDefault="00CA242F" w:rsidP="00222DAB">
            <w:pPr>
              <w:spacing w:before="40" w:after="40"/>
              <w:rPr>
                <w:rFonts w:asciiTheme="minorHAnsi" w:hAnsiTheme="minorHAnsi" w:cstheme="minorHAnsi"/>
                <w:b/>
                <w:bCs/>
                <w:sz w:val="22"/>
                <w:szCs w:val="22"/>
                <w:lang w:val="en-US"/>
              </w:rPr>
            </w:pPr>
            <w:r w:rsidRPr="008A6F04">
              <w:rPr>
                <w:rFonts w:asciiTheme="minorHAnsi" w:hAnsiTheme="minorHAnsi" w:cstheme="minorHAnsi"/>
                <w:b/>
                <w:sz w:val="22"/>
                <w:lang w:val="es-ES" w:bidi="es-ES"/>
              </w:rPr>
              <w:t xml:space="preserve">Tipo de acuerdo jurídico </w:t>
            </w:r>
          </w:p>
        </w:tc>
        <w:tc>
          <w:tcPr>
            <w:tcW w:w="2880" w:type="pct"/>
            <w:gridSpan w:val="3"/>
            <w:shd w:val="clear" w:color="auto" w:fill="B6DDE8" w:themeFill="accent5" w:themeFillTint="66"/>
            <w:vAlign w:val="center"/>
          </w:tcPr>
          <w:p w14:paraId="19EB882E" w14:textId="77777777" w:rsidR="00CA242F" w:rsidRPr="008A6F04" w:rsidRDefault="00CA242F" w:rsidP="00222DAB">
            <w:pPr>
              <w:spacing w:before="40" w:after="40"/>
              <w:jc w:val="center"/>
              <w:rPr>
                <w:rFonts w:asciiTheme="minorHAnsi" w:hAnsiTheme="minorHAnsi" w:cstheme="minorHAnsi"/>
                <w:b/>
                <w:bCs/>
                <w:sz w:val="22"/>
                <w:szCs w:val="22"/>
                <w:lang w:val="en-US"/>
              </w:rPr>
            </w:pPr>
            <w:r w:rsidRPr="008A6F04">
              <w:rPr>
                <w:rFonts w:asciiTheme="minorHAnsi" w:hAnsiTheme="minorHAnsi" w:cstheme="minorHAnsi"/>
                <w:b/>
                <w:sz w:val="22"/>
                <w:lang w:val="es-ES" w:bidi="es-ES"/>
              </w:rPr>
              <w:t>Tipo de entidad</w:t>
            </w:r>
          </w:p>
        </w:tc>
      </w:tr>
      <w:tr w:rsidR="00CA242F" w:rsidRPr="008A6F04" w14:paraId="41072D6A" w14:textId="77777777" w:rsidTr="00222DAB">
        <w:trPr>
          <w:trHeight w:val="799"/>
        </w:trPr>
        <w:tc>
          <w:tcPr>
            <w:tcW w:w="2120" w:type="pct"/>
            <w:vMerge/>
            <w:shd w:val="clear" w:color="auto" w:fill="FBD4B4" w:themeFill="accent6" w:themeFillTint="66"/>
            <w:vAlign w:val="center"/>
          </w:tcPr>
          <w:p w14:paraId="0FC19B7B" w14:textId="38FB397F" w:rsidR="00CA242F" w:rsidRPr="008A6F04" w:rsidRDefault="00CA242F" w:rsidP="00222DAB">
            <w:pPr>
              <w:spacing w:before="40" w:after="40"/>
              <w:rPr>
                <w:rFonts w:asciiTheme="minorHAnsi" w:hAnsiTheme="minorHAnsi" w:cstheme="minorHAnsi"/>
                <w:b/>
                <w:bCs/>
                <w:sz w:val="22"/>
                <w:szCs w:val="22"/>
                <w:lang w:val="en-US"/>
              </w:rPr>
            </w:pPr>
          </w:p>
        </w:tc>
        <w:tc>
          <w:tcPr>
            <w:tcW w:w="859" w:type="pct"/>
            <w:shd w:val="clear" w:color="auto" w:fill="B6DDE8" w:themeFill="accent5" w:themeFillTint="66"/>
            <w:vAlign w:val="center"/>
          </w:tcPr>
          <w:p w14:paraId="11768A30" w14:textId="77777777" w:rsidR="00CA242F" w:rsidRPr="008A6F04" w:rsidRDefault="00CA242F" w:rsidP="00222DAB">
            <w:pPr>
              <w:spacing w:before="40" w:after="40"/>
              <w:jc w:val="center"/>
              <w:rPr>
                <w:rFonts w:asciiTheme="minorHAnsi" w:hAnsiTheme="minorHAnsi" w:cstheme="minorHAnsi"/>
                <w:b/>
                <w:bCs/>
                <w:sz w:val="22"/>
                <w:szCs w:val="22"/>
                <w:lang w:val="es-ES"/>
              </w:rPr>
            </w:pPr>
            <w:r w:rsidRPr="008A6F04">
              <w:rPr>
                <w:rFonts w:asciiTheme="minorHAnsi" w:hAnsiTheme="minorHAnsi" w:cstheme="minorHAnsi"/>
                <w:b/>
                <w:sz w:val="22"/>
                <w:lang w:val="es-ES" w:bidi="es-ES"/>
              </w:rPr>
              <w:t>Asociaciones, coaliciones y alianzas empresariales</w:t>
            </w:r>
          </w:p>
        </w:tc>
        <w:tc>
          <w:tcPr>
            <w:tcW w:w="809" w:type="pct"/>
            <w:shd w:val="clear" w:color="auto" w:fill="B6DDE8" w:themeFill="accent5" w:themeFillTint="66"/>
            <w:vAlign w:val="center"/>
          </w:tcPr>
          <w:p w14:paraId="0BA01860" w14:textId="77777777" w:rsidR="00CA242F" w:rsidRPr="008A6F04" w:rsidRDefault="00CA242F" w:rsidP="00222DAB">
            <w:pPr>
              <w:spacing w:before="40" w:after="40"/>
              <w:jc w:val="center"/>
              <w:rPr>
                <w:rFonts w:asciiTheme="minorHAnsi" w:hAnsiTheme="minorHAnsi" w:cstheme="minorHAnsi"/>
                <w:b/>
                <w:bCs/>
                <w:sz w:val="22"/>
                <w:szCs w:val="22"/>
                <w:lang w:val="es-ES"/>
              </w:rPr>
            </w:pPr>
            <w:r w:rsidRPr="008A6F04">
              <w:rPr>
                <w:rFonts w:asciiTheme="minorHAnsi" w:hAnsiTheme="minorHAnsi" w:cstheme="minorHAnsi"/>
                <w:b/>
                <w:sz w:val="22"/>
                <w:lang w:val="es-ES" w:bidi="es-ES"/>
              </w:rPr>
              <w:t>Instituciones académicas con ánimo de lucro</w:t>
            </w:r>
          </w:p>
        </w:tc>
        <w:tc>
          <w:tcPr>
            <w:tcW w:w="1212" w:type="pct"/>
            <w:shd w:val="clear" w:color="auto" w:fill="B6DDE8" w:themeFill="accent5" w:themeFillTint="66"/>
            <w:vAlign w:val="center"/>
          </w:tcPr>
          <w:p w14:paraId="17D3D28D" w14:textId="77777777" w:rsidR="00CA242F" w:rsidRPr="008A6F04" w:rsidRDefault="00CA242F" w:rsidP="00222DAB">
            <w:pPr>
              <w:spacing w:before="40" w:after="40"/>
              <w:jc w:val="center"/>
              <w:rPr>
                <w:rFonts w:asciiTheme="minorHAnsi" w:hAnsiTheme="minorHAnsi" w:cstheme="minorHAnsi"/>
                <w:b/>
                <w:bCs/>
                <w:sz w:val="22"/>
                <w:szCs w:val="22"/>
                <w:lang w:val="es-ES"/>
              </w:rPr>
            </w:pPr>
            <w:r w:rsidRPr="008A6F04">
              <w:rPr>
                <w:rFonts w:asciiTheme="minorHAnsi" w:hAnsiTheme="minorHAnsi" w:cstheme="minorHAnsi"/>
                <w:b/>
                <w:sz w:val="22"/>
                <w:lang w:val="es-ES" w:bidi="es-ES"/>
              </w:rPr>
              <w:t>Fundaciones empresariales /</w:t>
            </w:r>
          </w:p>
          <w:p w14:paraId="34411D20" w14:textId="77777777" w:rsidR="00CA242F" w:rsidRPr="008A6F04" w:rsidRDefault="00CA242F" w:rsidP="00222DAB">
            <w:pPr>
              <w:spacing w:before="40" w:after="40"/>
              <w:jc w:val="center"/>
              <w:rPr>
                <w:rFonts w:asciiTheme="minorHAnsi" w:hAnsiTheme="minorHAnsi" w:cstheme="minorHAnsi"/>
                <w:b/>
                <w:bCs/>
                <w:sz w:val="22"/>
                <w:szCs w:val="22"/>
                <w:lang w:val="es-ES"/>
              </w:rPr>
            </w:pPr>
            <w:r w:rsidRPr="008A6F04">
              <w:rPr>
                <w:rFonts w:asciiTheme="minorHAnsi" w:hAnsiTheme="minorHAnsi" w:cstheme="minorHAnsi"/>
                <w:b/>
                <w:sz w:val="22"/>
                <w:lang w:val="es-ES" w:bidi="es-ES"/>
              </w:rPr>
              <w:t>Empresas comerciales y con ánimo de lucro de cualquier tamaño / Empresas estatales</w:t>
            </w:r>
          </w:p>
        </w:tc>
      </w:tr>
      <w:tr w:rsidR="000A7127" w:rsidRPr="008A6F04" w14:paraId="2D6BB47C" w14:textId="77777777" w:rsidTr="00222DAB">
        <w:trPr>
          <w:trHeight w:val="170"/>
        </w:trPr>
        <w:tc>
          <w:tcPr>
            <w:tcW w:w="2120" w:type="pct"/>
            <w:shd w:val="clear" w:color="auto" w:fill="FBD4B4" w:themeFill="accent6" w:themeFillTint="66"/>
            <w:vAlign w:val="center"/>
          </w:tcPr>
          <w:p w14:paraId="4B661EB6" w14:textId="77777777" w:rsidR="000A7127" w:rsidRPr="008A6F04" w:rsidRDefault="000A7127" w:rsidP="00222DAB">
            <w:pPr>
              <w:spacing w:before="40" w:after="40"/>
              <w:rPr>
                <w:rFonts w:asciiTheme="minorHAnsi" w:hAnsiTheme="minorHAnsi" w:cstheme="minorHAnsi"/>
                <w:b/>
                <w:bCs/>
                <w:sz w:val="22"/>
                <w:szCs w:val="22"/>
                <w:lang w:val="en-US"/>
              </w:rPr>
            </w:pPr>
            <w:r w:rsidRPr="008A6F04">
              <w:rPr>
                <w:rFonts w:asciiTheme="minorHAnsi" w:hAnsiTheme="minorHAnsi" w:cstheme="minorHAnsi"/>
                <w:b/>
                <w:sz w:val="22"/>
                <w:lang w:val="es-ES" w:bidi="es-ES"/>
              </w:rPr>
              <w:t>Acuerdo no financiero*</w:t>
            </w:r>
          </w:p>
        </w:tc>
        <w:tc>
          <w:tcPr>
            <w:tcW w:w="859" w:type="pct"/>
            <w:vAlign w:val="center"/>
          </w:tcPr>
          <w:p w14:paraId="27B518D7"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Básica</w:t>
            </w:r>
          </w:p>
        </w:tc>
        <w:tc>
          <w:tcPr>
            <w:tcW w:w="809" w:type="pct"/>
            <w:vAlign w:val="center"/>
          </w:tcPr>
          <w:p w14:paraId="6986B915"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Básica</w:t>
            </w:r>
          </w:p>
        </w:tc>
        <w:tc>
          <w:tcPr>
            <w:tcW w:w="1212" w:type="pct"/>
            <w:vAlign w:val="center"/>
          </w:tcPr>
          <w:p w14:paraId="707757AE"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Mejorada</w:t>
            </w:r>
          </w:p>
        </w:tc>
      </w:tr>
      <w:tr w:rsidR="000A7127" w:rsidRPr="008A6F04" w14:paraId="5C89708F" w14:textId="77777777" w:rsidTr="00222DAB">
        <w:trPr>
          <w:trHeight w:val="107"/>
        </w:trPr>
        <w:tc>
          <w:tcPr>
            <w:tcW w:w="2120" w:type="pct"/>
            <w:shd w:val="clear" w:color="auto" w:fill="FBD4B4" w:themeFill="accent6" w:themeFillTint="66"/>
            <w:vAlign w:val="center"/>
          </w:tcPr>
          <w:p w14:paraId="17F7BFB5" w14:textId="77777777" w:rsidR="000A7127" w:rsidRPr="008A6F04" w:rsidRDefault="000A7127" w:rsidP="00222DAB">
            <w:pPr>
              <w:spacing w:before="40" w:after="40"/>
              <w:rPr>
                <w:rFonts w:asciiTheme="minorHAnsi" w:hAnsiTheme="minorHAnsi" w:cstheme="minorHAnsi"/>
                <w:b/>
                <w:bCs/>
                <w:sz w:val="22"/>
                <w:szCs w:val="22"/>
                <w:lang w:val="es-ES"/>
              </w:rPr>
            </w:pPr>
            <w:r w:rsidRPr="008A6F04">
              <w:rPr>
                <w:rFonts w:asciiTheme="minorHAnsi" w:hAnsiTheme="minorHAnsi" w:cstheme="minorHAnsi"/>
                <w:b/>
                <w:sz w:val="22"/>
                <w:lang w:val="es-ES" w:bidi="es-ES"/>
              </w:rPr>
              <w:t xml:space="preserve">Acuerdo financiero inferior o igual a 150.000 USD </w:t>
            </w:r>
          </w:p>
        </w:tc>
        <w:tc>
          <w:tcPr>
            <w:tcW w:w="859" w:type="pct"/>
            <w:vAlign w:val="center"/>
          </w:tcPr>
          <w:p w14:paraId="1682413F"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Básica</w:t>
            </w:r>
          </w:p>
        </w:tc>
        <w:tc>
          <w:tcPr>
            <w:tcW w:w="809" w:type="pct"/>
            <w:vAlign w:val="center"/>
          </w:tcPr>
          <w:p w14:paraId="1E0DD419"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Básica</w:t>
            </w:r>
          </w:p>
        </w:tc>
        <w:tc>
          <w:tcPr>
            <w:tcW w:w="1212" w:type="pct"/>
            <w:vAlign w:val="center"/>
          </w:tcPr>
          <w:p w14:paraId="138E7E21"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Mejorada</w:t>
            </w:r>
          </w:p>
        </w:tc>
      </w:tr>
      <w:tr w:rsidR="000A7127" w:rsidRPr="008A6F04" w14:paraId="708B9BCF" w14:textId="77777777" w:rsidTr="00222DAB">
        <w:trPr>
          <w:trHeight w:val="269"/>
        </w:trPr>
        <w:tc>
          <w:tcPr>
            <w:tcW w:w="2120" w:type="pct"/>
            <w:shd w:val="clear" w:color="auto" w:fill="FBD4B4" w:themeFill="accent6" w:themeFillTint="66"/>
            <w:vAlign w:val="center"/>
          </w:tcPr>
          <w:p w14:paraId="1FAFFD1C" w14:textId="77777777" w:rsidR="000A7127" w:rsidRPr="008A6F04" w:rsidRDefault="000A7127" w:rsidP="00222DAB">
            <w:pPr>
              <w:spacing w:before="40" w:after="40"/>
              <w:rPr>
                <w:rFonts w:asciiTheme="minorHAnsi" w:hAnsiTheme="minorHAnsi" w:cstheme="minorHAnsi"/>
                <w:b/>
                <w:bCs/>
                <w:sz w:val="22"/>
                <w:szCs w:val="22"/>
                <w:lang w:val="es-ES"/>
              </w:rPr>
            </w:pPr>
            <w:r w:rsidRPr="008A6F04">
              <w:rPr>
                <w:rFonts w:asciiTheme="minorHAnsi" w:hAnsiTheme="minorHAnsi" w:cstheme="minorHAnsi"/>
                <w:b/>
                <w:sz w:val="22"/>
                <w:lang w:val="es-ES" w:bidi="es-ES"/>
              </w:rPr>
              <w:t>Acuerdo financiero superior a 150.000 USD</w:t>
            </w:r>
          </w:p>
        </w:tc>
        <w:tc>
          <w:tcPr>
            <w:tcW w:w="859" w:type="pct"/>
            <w:vAlign w:val="center"/>
          </w:tcPr>
          <w:p w14:paraId="3D8DE8DF"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Estándar</w:t>
            </w:r>
          </w:p>
        </w:tc>
        <w:tc>
          <w:tcPr>
            <w:tcW w:w="809" w:type="pct"/>
            <w:vAlign w:val="center"/>
          </w:tcPr>
          <w:p w14:paraId="082B9AB7"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Estándar</w:t>
            </w:r>
          </w:p>
        </w:tc>
        <w:tc>
          <w:tcPr>
            <w:tcW w:w="1212" w:type="pct"/>
            <w:vAlign w:val="center"/>
          </w:tcPr>
          <w:p w14:paraId="0BDB20F2" w14:textId="77777777" w:rsidR="000A7127" w:rsidRPr="008A6F04" w:rsidRDefault="000A7127" w:rsidP="00222DAB">
            <w:pPr>
              <w:spacing w:before="40" w:after="40"/>
              <w:jc w:val="center"/>
              <w:rPr>
                <w:rFonts w:asciiTheme="minorHAnsi" w:hAnsiTheme="minorHAnsi" w:cstheme="minorHAnsi"/>
                <w:sz w:val="22"/>
                <w:szCs w:val="22"/>
                <w:lang w:val="en-US"/>
              </w:rPr>
            </w:pPr>
            <w:r w:rsidRPr="008A6F04">
              <w:rPr>
                <w:rFonts w:asciiTheme="minorHAnsi" w:hAnsiTheme="minorHAnsi" w:cstheme="minorHAnsi"/>
                <w:sz w:val="22"/>
                <w:lang w:val="es-ES" w:bidi="es-ES"/>
              </w:rPr>
              <w:t>Mejorada</w:t>
            </w:r>
          </w:p>
        </w:tc>
      </w:tr>
    </w:tbl>
    <w:p w14:paraId="6B8CB873" w14:textId="77777777" w:rsidR="00827ACC" w:rsidRPr="008A6F04" w:rsidRDefault="00CF5ADE" w:rsidP="00827ACC">
      <w:pPr>
        <w:pStyle w:val="BodyText"/>
        <w:spacing w:before="113"/>
        <w:ind w:left="280" w:right="634"/>
        <w:jc w:val="both"/>
        <w:rPr>
          <w:rFonts w:asciiTheme="minorHAnsi" w:hAnsiTheme="minorHAnsi" w:cstheme="minorHAnsi"/>
        </w:rPr>
      </w:pPr>
      <w:r w:rsidRPr="008A6F04">
        <w:rPr>
          <w:rFonts w:asciiTheme="minorHAnsi" w:hAnsiTheme="minorHAnsi" w:cstheme="minorHAnsi"/>
          <w:lang w:bidi="es-ES"/>
        </w:rPr>
        <w:t xml:space="preserve">La vía de diligencia debida determina qué secciones de la Herramienta de evaluación de riesgos deben cumplimentarse, como se indica en la tabla 5. </w:t>
      </w:r>
    </w:p>
    <w:p w14:paraId="574B8C12" w14:textId="2537DFAD" w:rsidR="00CE3F1E" w:rsidRPr="008A6F04" w:rsidRDefault="00CE3F1E" w:rsidP="00827ACC">
      <w:pPr>
        <w:pStyle w:val="BodyText"/>
        <w:spacing w:before="113"/>
        <w:ind w:left="280" w:right="634"/>
        <w:jc w:val="both"/>
        <w:rPr>
          <w:rFonts w:asciiTheme="minorHAnsi" w:hAnsiTheme="minorHAnsi" w:cstheme="minorHAnsi"/>
        </w:rPr>
      </w:pPr>
      <w:r w:rsidRPr="008A6F04">
        <w:rPr>
          <w:rFonts w:asciiTheme="minorHAnsi" w:hAnsiTheme="minorHAnsi" w:cstheme="minorHAnsi"/>
          <w:b/>
          <w:lang w:bidi="es-ES"/>
        </w:rPr>
        <w:t>TABLA 5: Aplicación del procedimiento de diligencia debida a la Herramienta de evaluación de riesgos</w:t>
      </w:r>
    </w:p>
    <w:tbl>
      <w:tblPr>
        <w:tblStyle w:val="TableGrid"/>
        <w:tblW w:w="4449" w:type="pct"/>
        <w:tblInd w:w="421" w:type="dxa"/>
        <w:tblLook w:val="04A0" w:firstRow="1" w:lastRow="0" w:firstColumn="1" w:lastColumn="0" w:noHBand="0" w:noVBand="1"/>
      </w:tblPr>
      <w:tblGrid>
        <w:gridCol w:w="3714"/>
        <w:gridCol w:w="1711"/>
        <w:gridCol w:w="1711"/>
        <w:gridCol w:w="1709"/>
      </w:tblGrid>
      <w:tr w:rsidR="00CE3F1E" w:rsidRPr="008A6F04" w14:paraId="05EBEBAE" w14:textId="77777777" w:rsidTr="00775C53">
        <w:trPr>
          <w:trHeight w:val="361"/>
        </w:trPr>
        <w:tc>
          <w:tcPr>
            <w:tcW w:w="2100" w:type="pct"/>
            <w:shd w:val="clear" w:color="auto" w:fill="FBD4B4" w:themeFill="accent6" w:themeFillTint="66"/>
            <w:vAlign w:val="center"/>
          </w:tcPr>
          <w:p w14:paraId="399938E3" w14:textId="77777777" w:rsidR="00CE3F1E" w:rsidRPr="008A6F04" w:rsidRDefault="00CE3F1E" w:rsidP="00775C53">
            <w:pPr>
              <w:spacing w:before="40" w:after="40"/>
              <w:rPr>
                <w:rFonts w:asciiTheme="minorHAnsi" w:hAnsiTheme="minorHAnsi" w:cstheme="minorHAnsi"/>
                <w:b/>
                <w:bCs/>
                <w:sz w:val="22"/>
                <w:szCs w:val="22"/>
                <w:lang w:val="es-ES"/>
              </w:rPr>
            </w:pPr>
            <w:r w:rsidRPr="008A6F04">
              <w:rPr>
                <w:rFonts w:asciiTheme="minorHAnsi" w:hAnsiTheme="minorHAnsi" w:cstheme="minorHAnsi"/>
                <w:b/>
                <w:sz w:val="22"/>
                <w:lang w:val="es-ES" w:bidi="es-ES"/>
              </w:rPr>
              <w:t>Secciones de la Herramienta de evaluación de riesgos</w:t>
            </w:r>
          </w:p>
        </w:tc>
        <w:tc>
          <w:tcPr>
            <w:tcW w:w="967" w:type="pct"/>
            <w:shd w:val="clear" w:color="auto" w:fill="B6DDE8" w:themeFill="accent5" w:themeFillTint="66"/>
            <w:vAlign w:val="center"/>
          </w:tcPr>
          <w:p w14:paraId="462824C5" w14:textId="77777777" w:rsidR="00CE3F1E" w:rsidRPr="008A6F04" w:rsidRDefault="00CE3F1E" w:rsidP="00775C53">
            <w:pPr>
              <w:spacing w:before="40" w:after="40"/>
              <w:jc w:val="center"/>
              <w:rPr>
                <w:rFonts w:asciiTheme="minorHAnsi" w:hAnsiTheme="minorHAnsi" w:cstheme="minorHAnsi"/>
                <w:b/>
                <w:bCs/>
                <w:sz w:val="22"/>
                <w:szCs w:val="22"/>
              </w:rPr>
            </w:pPr>
            <w:r w:rsidRPr="008A6F04">
              <w:rPr>
                <w:rFonts w:asciiTheme="minorHAnsi" w:hAnsiTheme="minorHAnsi" w:cstheme="minorHAnsi"/>
                <w:b/>
                <w:sz w:val="22"/>
                <w:lang w:val="es-ES" w:bidi="es-ES"/>
              </w:rPr>
              <w:t>Básica</w:t>
            </w:r>
          </w:p>
        </w:tc>
        <w:tc>
          <w:tcPr>
            <w:tcW w:w="967" w:type="pct"/>
            <w:shd w:val="clear" w:color="auto" w:fill="B6DDE8" w:themeFill="accent5" w:themeFillTint="66"/>
            <w:vAlign w:val="center"/>
          </w:tcPr>
          <w:p w14:paraId="0D177E46" w14:textId="77777777" w:rsidR="00CE3F1E" w:rsidRPr="008A6F04" w:rsidRDefault="00CE3F1E" w:rsidP="00775C53">
            <w:pPr>
              <w:spacing w:before="40" w:after="40"/>
              <w:jc w:val="center"/>
              <w:rPr>
                <w:rFonts w:asciiTheme="minorHAnsi" w:hAnsiTheme="minorHAnsi" w:cstheme="minorHAnsi"/>
                <w:b/>
                <w:bCs/>
                <w:sz w:val="22"/>
                <w:szCs w:val="22"/>
              </w:rPr>
            </w:pPr>
            <w:r w:rsidRPr="008A6F04">
              <w:rPr>
                <w:rFonts w:asciiTheme="minorHAnsi" w:hAnsiTheme="minorHAnsi" w:cstheme="minorHAnsi"/>
                <w:b/>
                <w:sz w:val="22"/>
                <w:lang w:val="es-ES" w:bidi="es-ES"/>
              </w:rPr>
              <w:t>Estándar</w:t>
            </w:r>
          </w:p>
        </w:tc>
        <w:tc>
          <w:tcPr>
            <w:tcW w:w="967" w:type="pct"/>
            <w:shd w:val="clear" w:color="auto" w:fill="B6DDE8" w:themeFill="accent5" w:themeFillTint="66"/>
            <w:vAlign w:val="center"/>
          </w:tcPr>
          <w:p w14:paraId="5953FBB3" w14:textId="77777777" w:rsidR="00CE3F1E" w:rsidRPr="008A6F04" w:rsidRDefault="00CE3F1E" w:rsidP="00775C53">
            <w:pPr>
              <w:spacing w:before="40" w:after="40"/>
              <w:jc w:val="center"/>
              <w:rPr>
                <w:rFonts w:asciiTheme="minorHAnsi" w:hAnsiTheme="minorHAnsi" w:cstheme="minorHAnsi"/>
                <w:b/>
                <w:bCs/>
                <w:sz w:val="22"/>
                <w:szCs w:val="22"/>
              </w:rPr>
            </w:pPr>
            <w:r w:rsidRPr="008A6F04">
              <w:rPr>
                <w:rFonts w:asciiTheme="minorHAnsi" w:hAnsiTheme="minorHAnsi" w:cstheme="minorHAnsi"/>
                <w:b/>
                <w:sz w:val="22"/>
                <w:lang w:val="es-ES" w:bidi="es-ES"/>
              </w:rPr>
              <w:t>Mejorada</w:t>
            </w:r>
          </w:p>
        </w:tc>
      </w:tr>
      <w:tr w:rsidR="00CE3F1E" w:rsidRPr="008A6F04" w14:paraId="095AAECA" w14:textId="77777777" w:rsidTr="00775C53">
        <w:trPr>
          <w:trHeight w:val="421"/>
        </w:trPr>
        <w:tc>
          <w:tcPr>
            <w:tcW w:w="2100" w:type="pct"/>
            <w:shd w:val="clear" w:color="auto" w:fill="FBD4B4" w:themeFill="accent6" w:themeFillTint="66"/>
            <w:vAlign w:val="center"/>
          </w:tcPr>
          <w:p w14:paraId="46BD2A08" w14:textId="77777777" w:rsidR="00CE3F1E" w:rsidRPr="008A6F04" w:rsidRDefault="00CE3F1E" w:rsidP="00775C53">
            <w:pPr>
              <w:spacing w:before="40" w:after="40"/>
              <w:rPr>
                <w:rFonts w:asciiTheme="minorHAnsi" w:hAnsiTheme="minorHAnsi" w:cstheme="minorHAnsi"/>
                <w:b/>
                <w:bCs/>
                <w:sz w:val="22"/>
                <w:szCs w:val="22"/>
                <w:lang w:val="es-ES"/>
              </w:rPr>
            </w:pPr>
            <w:r w:rsidRPr="008A6F04">
              <w:rPr>
                <w:rFonts w:asciiTheme="minorHAnsi" w:hAnsiTheme="minorHAnsi" w:cstheme="minorHAnsi"/>
                <w:b/>
                <w:sz w:val="22"/>
                <w:lang w:val="es-ES" w:bidi="es-ES"/>
              </w:rPr>
              <w:t>1 – Recopilar información, incluso sobre los sectores de alto riesgo</w:t>
            </w:r>
          </w:p>
        </w:tc>
        <w:tc>
          <w:tcPr>
            <w:tcW w:w="967" w:type="pct"/>
            <w:vAlign w:val="center"/>
          </w:tcPr>
          <w:p w14:paraId="62025B1B"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c>
          <w:tcPr>
            <w:tcW w:w="967" w:type="pct"/>
            <w:vAlign w:val="center"/>
          </w:tcPr>
          <w:p w14:paraId="0F6E11B9"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c>
          <w:tcPr>
            <w:tcW w:w="967" w:type="pct"/>
            <w:vAlign w:val="center"/>
          </w:tcPr>
          <w:p w14:paraId="0CAAA3CD"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r>
      <w:tr w:rsidR="00CE3F1E" w:rsidRPr="008A6F04" w14:paraId="277FD8F3" w14:textId="77777777" w:rsidTr="00775C53">
        <w:trPr>
          <w:trHeight w:val="361"/>
        </w:trPr>
        <w:tc>
          <w:tcPr>
            <w:tcW w:w="2100" w:type="pct"/>
            <w:shd w:val="clear" w:color="auto" w:fill="FBD4B4" w:themeFill="accent6" w:themeFillTint="66"/>
            <w:vAlign w:val="center"/>
          </w:tcPr>
          <w:p w14:paraId="76F04183" w14:textId="77777777" w:rsidR="00CE3F1E" w:rsidRPr="008A6F04" w:rsidRDefault="00CE3F1E" w:rsidP="00775C53">
            <w:pPr>
              <w:spacing w:before="40" w:after="40"/>
              <w:rPr>
                <w:rFonts w:asciiTheme="minorHAnsi" w:hAnsiTheme="minorHAnsi" w:cstheme="minorHAnsi"/>
                <w:b/>
                <w:bCs/>
                <w:sz w:val="22"/>
                <w:szCs w:val="22"/>
              </w:rPr>
            </w:pPr>
            <w:r w:rsidRPr="008A6F04">
              <w:rPr>
                <w:rFonts w:asciiTheme="minorHAnsi" w:hAnsiTheme="minorHAnsi" w:cstheme="minorHAnsi"/>
                <w:b/>
                <w:sz w:val="22"/>
                <w:lang w:val="es-ES" w:bidi="es-ES"/>
              </w:rPr>
              <w:t>2 – Criterios de exclusión</w:t>
            </w:r>
          </w:p>
        </w:tc>
        <w:tc>
          <w:tcPr>
            <w:tcW w:w="967" w:type="pct"/>
            <w:vAlign w:val="center"/>
          </w:tcPr>
          <w:p w14:paraId="7A0E3F63"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c>
          <w:tcPr>
            <w:tcW w:w="967" w:type="pct"/>
            <w:vAlign w:val="center"/>
          </w:tcPr>
          <w:p w14:paraId="0FA2C276"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c>
          <w:tcPr>
            <w:tcW w:w="967" w:type="pct"/>
            <w:vAlign w:val="center"/>
          </w:tcPr>
          <w:p w14:paraId="720AE854"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r>
      <w:tr w:rsidR="00CE3F1E" w:rsidRPr="008A6F04" w14:paraId="1268A813" w14:textId="77777777" w:rsidTr="00775C53">
        <w:trPr>
          <w:trHeight w:val="361"/>
        </w:trPr>
        <w:tc>
          <w:tcPr>
            <w:tcW w:w="2100" w:type="pct"/>
            <w:shd w:val="clear" w:color="auto" w:fill="FBD4B4" w:themeFill="accent6" w:themeFillTint="66"/>
            <w:vAlign w:val="center"/>
          </w:tcPr>
          <w:p w14:paraId="6EB2B49F" w14:textId="77777777" w:rsidR="00CE3F1E" w:rsidRPr="008A6F04" w:rsidRDefault="00CE3F1E" w:rsidP="00775C53">
            <w:pPr>
              <w:spacing w:before="40" w:after="40"/>
              <w:rPr>
                <w:rFonts w:asciiTheme="minorHAnsi" w:hAnsiTheme="minorHAnsi" w:cstheme="minorHAnsi"/>
                <w:b/>
                <w:bCs/>
                <w:sz w:val="22"/>
                <w:szCs w:val="22"/>
              </w:rPr>
            </w:pPr>
            <w:r w:rsidRPr="008A6F04">
              <w:rPr>
                <w:rFonts w:asciiTheme="minorHAnsi" w:hAnsiTheme="minorHAnsi" w:cstheme="minorHAnsi"/>
                <w:b/>
                <w:sz w:val="22"/>
                <w:lang w:val="es-ES" w:bidi="es-ES"/>
              </w:rPr>
              <w:t>3 – Controversias</w:t>
            </w:r>
          </w:p>
        </w:tc>
        <w:tc>
          <w:tcPr>
            <w:tcW w:w="967" w:type="pct"/>
            <w:vAlign w:val="center"/>
          </w:tcPr>
          <w:p w14:paraId="58C82980"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c>
          <w:tcPr>
            <w:tcW w:w="967" w:type="pct"/>
            <w:vAlign w:val="center"/>
          </w:tcPr>
          <w:p w14:paraId="11ED0984"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c>
          <w:tcPr>
            <w:tcW w:w="967" w:type="pct"/>
            <w:vAlign w:val="center"/>
          </w:tcPr>
          <w:p w14:paraId="4D92C3A6"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r>
      <w:tr w:rsidR="00CE3F1E" w:rsidRPr="008A6F04" w14:paraId="492379A1" w14:textId="77777777" w:rsidTr="00775C53">
        <w:trPr>
          <w:trHeight w:val="338"/>
        </w:trPr>
        <w:tc>
          <w:tcPr>
            <w:tcW w:w="2100" w:type="pct"/>
            <w:shd w:val="clear" w:color="auto" w:fill="FBD4B4" w:themeFill="accent6" w:themeFillTint="66"/>
            <w:vAlign w:val="center"/>
          </w:tcPr>
          <w:p w14:paraId="5404A28A" w14:textId="77777777" w:rsidR="00CE3F1E" w:rsidRPr="008A6F04" w:rsidRDefault="00CE3F1E" w:rsidP="00775C53">
            <w:pPr>
              <w:spacing w:before="40" w:after="40"/>
              <w:rPr>
                <w:rFonts w:asciiTheme="minorHAnsi" w:hAnsiTheme="minorHAnsi" w:cstheme="minorHAnsi"/>
                <w:b/>
                <w:bCs/>
                <w:sz w:val="22"/>
                <w:szCs w:val="22"/>
                <w:lang w:val="es-ES"/>
              </w:rPr>
            </w:pPr>
            <w:r w:rsidRPr="008A6F04">
              <w:rPr>
                <w:rFonts w:asciiTheme="minorHAnsi" w:hAnsiTheme="minorHAnsi" w:cstheme="minorHAnsi"/>
                <w:b/>
                <w:sz w:val="22"/>
                <w:lang w:val="es-ES" w:bidi="es-ES"/>
              </w:rPr>
              <w:lastRenderedPageBreak/>
              <w:t>4(a) – Compromiso ambiental, social y de gobernanza</w:t>
            </w:r>
          </w:p>
        </w:tc>
        <w:tc>
          <w:tcPr>
            <w:tcW w:w="967" w:type="pct"/>
            <w:vAlign w:val="center"/>
          </w:tcPr>
          <w:p w14:paraId="50DC6678"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N</w:t>
            </w:r>
          </w:p>
        </w:tc>
        <w:tc>
          <w:tcPr>
            <w:tcW w:w="967" w:type="pct"/>
            <w:vAlign w:val="center"/>
          </w:tcPr>
          <w:p w14:paraId="3253D75F"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NO o SÍ</w:t>
            </w:r>
            <w:r w:rsidRPr="008A6F04">
              <w:rPr>
                <w:rStyle w:val="FootnoteReference"/>
                <w:rFonts w:asciiTheme="minorHAnsi" w:hAnsiTheme="minorHAnsi" w:cstheme="minorHAnsi"/>
                <w:sz w:val="22"/>
                <w:lang w:val="es-ES" w:bidi="es-ES"/>
              </w:rPr>
              <w:footnoteReference w:id="19"/>
            </w:r>
          </w:p>
        </w:tc>
        <w:tc>
          <w:tcPr>
            <w:tcW w:w="967" w:type="pct"/>
            <w:vAlign w:val="center"/>
          </w:tcPr>
          <w:p w14:paraId="557A1FD1"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r>
      <w:tr w:rsidR="00CE3F1E" w:rsidRPr="008A6F04" w14:paraId="043229AD" w14:textId="77777777" w:rsidTr="00775C53">
        <w:trPr>
          <w:trHeight w:val="338"/>
        </w:trPr>
        <w:tc>
          <w:tcPr>
            <w:tcW w:w="2100" w:type="pct"/>
            <w:shd w:val="clear" w:color="auto" w:fill="FBD4B4" w:themeFill="accent6" w:themeFillTint="66"/>
            <w:vAlign w:val="center"/>
          </w:tcPr>
          <w:p w14:paraId="70FDF41F" w14:textId="77777777" w:rsidR="00CE3F1E" w:rsidRPr="008A6F04" w:rsidRDefault="00CE3F1E" w:rsidP="00775C53">
            <w:pPr>
              <w:spacing w:before="40" w:after="40"/>
              <w:rPr>
                <w:rFonts w:asciiTheme="minorHAnsi" w:hAnsiTheme="minorHAnsi" w:cstheme="minorHAnsi"/>
                <w:b/>
                <w:bCs/>
                <w:sz w:val="22"/>
                <w:szCs w:val="22"/>
                <w:lang w:val="es-ES"/>
              </w:rPr>
            </w:pPr>
            <w:r w:rsidRPr="008A6F04">
              <w:rPr>
                <w:rFonts w:asciiTheme="minorHAnsi" w:hAnsiTheme="minorHAnsi" w:cstheme="minorHAnsi"/>
                <w:b/>
                <w:sz w:val="22"/>
                <w:lang w:val="es-ES" w:bidi="es-ES"/>
              </w:rPr>
              <w:t>4(b) – Riesgos y beneficios de la asociación</w:t>
            </w:r>
          </w:p>
        </w:tc>
        <w:tc>
          <w:tcPr>
            <w:tcW w:w="967" w:type="pct"/>
            <w:vAlign w:val="center"/>
          </w:tcPr>
          <w:p w14:paraId="598B32E9"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N</w:t>
            </w:r>
          </w:p>
        </w:tc>
        <w:tc>
          <w:tcPr>
            <w:tcW w:w="967" w:type="pct"/>
            <w:vAlign w:val="center"/>
          </w:tcPr>
          <w:p w14:paraId="4C2CF2FB"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NO o SÍ</w:t>
            </w:r>
            <w:r w:rsidRPr="008A6F04">
              <w:rPr>
                <w:rStyle w:val="FootnoteReference"/>
                <w:rFonts w:asciiTheme="minorHAnsi" w:hAnsiTheme="minorHAnsi" w:cstheme="minorHAnsi"/>
                <w:sz w:val="22"/>
                <w:lang w:val="es-ES" w:bidi="es-ES"/>
              </w:rPr>
              <w:footnoteReference w:id="20"/>
            </w:r>
          </w:p>
        </w:tc>
        <w:tc>
          <w:tcPr>
            <w:tcW w:w="967" w:type="pct"/>
            <w:vAlign w:val="center"/>
          </w:tcPr>
          <w:p w14:paraId="737254F5" w14:textId="77777777" w:rsidR="00CE3F1E" w:rsidRPr="008A6F04" w:rsidRDefault="00CE3F1E" w:rsidP="00775C53">
            <w:pPr>
              <w:spacing w:before="40" w:after="40"/>
              <w:jc w:val="center"/>
              <w:rPr>
                <w:rFonts w:asciiTheme="minorHAnsi" w:hAnsiTheme="minorHAnsi" w:cstheme="minorHAnsi"/>
                <w:sz w:val="22"/>
                <w:szCs w:val="22"/>
              </w:rPr>
            </w:pPr>
            <w:r w:rsidRPr="008A6F04">
              <w:rPr>
                <w:rFonts w:asciiTheme="minorHAnsi" w:hAnsiTheme="minorHAnsi" w:cstheme="minorHAnsi"/>
                <w:sz w:val="22"/>
                <w:lang w:val="es-ES" w:bidi="es-ES"/>
              </w:rPr>
              <w:t>S</w:t>
            </w:r>
          </w:p>
        </w:tc>
      </w:tr>
    </w:tbl>
    <w:p w14:paraId="4CD745A1" w14:textId="77777777" w:rsidR="00815585" w:rsidRPr="008A6F04" w:rsidRDefault="00815585" w:rsidP="00815585">
      <w:pPr>
        <w:pStyle w:val="Heading2"/>
        <w:tabs>
          <w:tab w:val="left" w:pos="1015"/>
        </w:tabs>
        <w:spacing w:before="81"/>
        <w:ind w:left="1005" w:firstLine="0"/>
        <w:rPr>
          <w:rFonts w:asciiTheme="minorHAnsi" w:hAnsiTheme="minorHAnsi" w:cstheme="minorHAnsi"/>
        </w:rPr>
      </w:pPr>
    </w:p>
    <w:p w14:paraId="24CC2D32" w14:textId="121F10E1" w:rsidR="00474239" w:rsidRPr="008A6F04" w:rsidRDefault="005F2731">
      <w:pPr>
        <w:pStyle w:val="Heading2"/>
        <w:numPr>
          <w:ilvl w:val="1"/>
          <w:numId w:val="19"/>
        </w:numPr>
        <w:tabs>
          <w:tab w:val="left" w:pos="1015"/>
        </w:tabs>
        <w:spacing w:before="81"/>
        <w:rPr>
          <w:rFonts w:asciiTheme="minorHAnsi" w:hAnsiTheme="minorHAnsi" w:cstheme="minorHAnsi"/>
        </w:rPr>
      </w:pPr>
      <w:bookmarkStart w:id="13" w:name="_Toc158211757"/>
      <w:r w:rsidRPr="008A6F04">
        <w:rPr>
          <w:rFonts w:asciiTheme="minorHAnsi" w:hAnsiTheme="minorHAnsi" w:cstheme="minorHAnsi"/>
          <w:lang w:bidi="es-ES"/>
        </w:rPr>
        <w:t>¿Quién se ocupa del proceso de diligencia debida?</w:t>
      </w:r>
      <w:bookmarkEnd w:id="13"/>
    </w:p>
    <w:p w14:paraId="24CC2D33" w14:textId="77777777" w:rsidR="00474239" w:rsidRPr="008A6F04" w:rsidRDefault="005F2731">
      <w:pPr>
        <w:pStyle w:val="BodyText"/>
        <w:spacing w:before="147"/>
        <w:ind w:left="280" w:right="633"/>
        <w:jc w:val="both"/>
        <w:rPr>
          <w:rFonts w:asciiTheme="minorHAnsi" w:hAnsiTheme="minorHAnsi" w:cstheme="minorHAnsi"/>
        </w:rPr>
      </w:pPr>
      <w:r w:rsidRPr="008A6F04">
        <w:rPr>
          <w:rFonts w:asciiTheme="minorHAnsi" w:hAnsiTheme="minorHAnsi" w:cstheme="minorHAnsi"/>
          <w:lang w:bidi="es-ES"/>
        </w:rPr>
        <w:t>Deben seguirse el procedimiento general y los pasos descritos en el gráfico 1 para llevar a cabo el proceso de diligencia debida de un posible asociado del sector privado. Para llevar a cabo el proceso de diligencia debida, debe utilizarse la “Herramienta de evaluación de riesgos para asociados del sector privado” del PNUD. Consulte la Herramienta de evaluación de riesgos y las correspondientes Directrices de la Herramienta de evaluación de riesgos para ver los pormenores del proceso.</w:t>
      </w:r>
    </w:p>
    <w:p w14:paraId="24CC2D34" w14:textId="77777777" w:rsidR="00474239" w:rsidRPr="008A6F04" w:rsidRDefault="00474239">
      <w:pPr>
        <w:pStyle w:val="BodyText"/>
        <w:rPr>
          <w:rFonts w:asciiTheme="minorHAnsi" w:hAnsiTheme="minorHAnsi" w:cstheme="minorHAnsi"/>
        </w:rPr>
      </w:pPr>
    </w:p>
    <w:p w14:paraId="24CC2D35" w14:textId="77777777" w:rsidR="00474239" w:rsidRPr="008A6F04" w:rsidRDefault="005F2731">
      <w:pPr>
        <w:pStyle w:val="BodyText"/>
        <w:ind w:left="280" w:right="637"/>
        <w:jc w:val="both"/>
        <w:rPr>
          <w:rFonts w:asciiTheme="minorHAnsi" w:hAnsiTheme="minorHAnsi" w:cstheme="minorHAnsi"/>
        </w:rPr>
      </w:pPr>
      <w:r w:rsidRPr="008A6F04">
        <w:rPr>
          <w:rFonts w:asciiTheme="minorHAnsi" w:hAnsiTheme="minorHAnsi" w:cstheme="minorHAnsi"/>
          <w:lang w:bidi="es-ES"/>
        </w:rPr>
        <w:t>El Director de Proyecto o del programa de la dependencia que inicie la asociación es el responsable de cumplimentar lo dispuesto en la Herramienta de evaluación de riesgos.</w:t>
      </w:r>
    </w:p>
    <w:p w14:paraId="75B6A0A3" w14:textId="77777777" w:rsidR="00DD18F1" w:rsidRPr="008A6F04" w:rsidRDefault="00DD18F1">
      <w:pPr>
        <w:pStyle w:val="BodyText"/>
        <w:ind w:left="280" w:right="637"/>
        <w:jc w:val="both"/>
        <w:rPr>
          <w:rFonts w:asciiTheme="minorHAnsi" w:hAnsiTheme="minorHAnsi" w:cstheme="minorHAnsi"/>
        </w:rPr>
      </w:pPr>
    </w:p>
    <w:p w14:paraId="1454CD8F" w14:textId="4DB5A006" w:rsidR="00DD18F1" w:rsidRPr="008A6F04" w:rsidRDefault="00DD18F1" w:rsidP="008D7C63">
      <w:pPr>
        <w:pStyle w:val="BodyText"/>
        <w:ind w:left="280" w:right="639"/>
        <w:jc w:val="both"/>
        <w:rPr>
          <w:rFonts w:asciiTheme="minorHAnsi" w:hAnsiTheme="minorHAnsi" w:cstheme="minorHAnsi"/>
        </w:rPr>
      </w:pPr>
      <w:r w:rsidRPr="008A6F04">
        <w:rPr>
          <w:rFonts w:asciiTheme="minorHAnsi" w:hAnsiTheme="minorHAnsi" w:cstheme="minorHAnsi"/>
          <w:lang w:bidi="es-ES"/>
        </w:rPr>
        <w:t>El PNUD se servirá del proceso de diligencia debida aplicado a todos los posibles asociados que ya hayan sido examinados por otras organizaciones de las Naciones Unidas en los últimos dos años y únicamente llevará a cabo otro complementario respecto a los criterios que tal vez no se hayan contemplado.</w:t>
      </w:r>
    </w:p>
    <w:p w14:paraId="24CC2D36" w14:textId="77777777" w:rsidR="00474239" w:rsidRPr="008A6F04" w:rsidRDefault="00474239">
      <w:pPr>
        <w:pStyle w:val="BodyText"/>
        <w:spacing w:before="2"/>
        <w:rPr>
          <w:rFonts w:asciiTheme="minorHAnsi" w:hAnsiTheme="minorHAnsi" w:cstheme="minorHAnsi"/>
        </w:rPr>
      </w:pPr>
    </w:p>
    <w:p w14:paraId="445376FE" w14:textId="40BDD004" w:rsidR="000076B7" w:rsidRPr="008A6F04" w:rsidRDefault="000076B7">
      <w:pPr>
        <w:pStyle w:val="BodyText"/>
        <w:ind w:left="280" w:right="634"/>
        <w:jc w:val="both"/>
        <w:rPr>
          <w:rFonts w:asciiTheme="minorHAnsi" w:hAnsiTheme="minorHAnsi" w:cstheme="minorHAnsi"/>
        </w:rPr>
      </w:pPr>
      <w:r w:rsidRPr="008A6F04">
        <w:rPr>
          <w:rFonts w:asciiTheme="minorHAnsi" w:hAnsiTheme="minorHAnsi" w:cstheme="minorHAnsi"/>
          <w:lang w:bidi="es-ES"/>
        </w:rPr>
        <w:t xml:space="preserve">Cualquiera de los mecanismos de aseguramiento de la calidad que se describen en la sección 4.5 puede proporcionar orientación para llevar a cabo el proceso de diligencia debida. </w:t>
      </w:r>
    </w:p>
    <w:p w14:paraId="24CC2D3A" w14:textId="77777777" w:rsidR="00474239" w:rsidRPr="008A6F04" w:rsidRDefault="00474239" w:rsidP="008D7C63">
      <w:pPr>
        <w:pStyle w:val="BodyText"/>
        <w:ind w:left="280" w:right="636"/>
        <w:jc w:val="both"/>
        <w:rPr>
          <w:rFonts w:asciiTheme="minorHAnsi" w:hAnsiTheme="minorHAnsi" w:cstheme="minorHAnsi"/>
        </w:rPr>
      </w:pPr>
    </w:p>
    <w:p w14:paraId="188396EF" w14:textId="7247644C" w:rsidR="00167985" w:rsidRPr="008A6F04" w:rsidRDefault="00167985" w:rsidP="008D7C63">
      <w:pPr>
        <w:pStyle w:val="Heading2"/>
        <w:numPr>
          <w:ilvl w:val="1"/>
          <w:numId w:val="19"/>
        </w:numPr>
        <w:tabs>
          <w:tab w:val="left" w:pos="1015"/>
          <w:tab w:val="left" w:pos="9810"/>
        </w:tabs>
        <w:spacing w:before="1"/>
        <w:rPr>
          <w:rFonts w:asciiTheme="minorHAnsi" w:hAnsiTheme="minorHAnsi" w:cstheme="minorHAnsi"/>
        </w:rPr>
      </w:pPr>
      <w:bookmarkStart w:id="14" w:name="_Toc158211758"/>
      <w:r w:rsidRPr="008A6F04">
        <w:rPr>
          <w:rFonts w:asciiTheme="minorHAnsi" w:hAnsiTheme="minorHAnsi" w:cstheme="minorHAnsi"/>
          <w:lang w:bidi="es-ES"/>
        </w:rPr>
        <w:t>Niveles de riesgo</w:t>
      </w:r>
      <w:bookmarkEnd w:id="14"/>
    </w:p>
    <w:p w14:paraId="0B420AFF" w14:textId="77777777" w:rsidR="00167985" w:rsidRPr="008A6F04" w:rsidRDefault="00167985" w:rsidP="00167985">
      <w:pPr>
        <w:pStyle w:val="BodyText"/>
        <w:spacing w:before="11"/>
        <w:rPr>
          <w:rFonts w:asciiTheme="minorHAnsi" w:hAnsiTheme="minorHAnsi" w:cstheme="minorHAnsi"/>
        </w:rPr>
      </w:pPr>
    </w:p>
    <w:p w14:paraId="7FAC86A4" w14:textId="1CF5629E" w:rsidR="00167985" w:rsidRPr="008A6F04" w:rsidRDefault="00A34C16" w:rsidP="00167985">
      <w:pPr>
        <w:pStyle w:val="BodyText"/>
        <w:ind w:left="280" w:right="637"/>
        <w:jc w:val="both"/>
        <w:rPr>
          <w:rFonts w:asciiTheme="minorHAnsi" w:hAnsiTheme="minorHAnsi" w:cstheme="minorHAnsi"/>
        </w:rPr>
      </w:pPr>
      <w:r w:rsidRPr="008A6F04">
        <w:rPr>
          <w:rFonts w:asciiTheme="minorHAnsi" w:hAnsiTheme="minorHAnsi" w:cstheme="minorHAnsi"/>
          <w:lang w:bidi="es-ES"/>
        </w:rPr>
        <w:t>La finalización del proceso de diligencia debida indicará el nivel de riesgo que entraña cada posible asociado. Este nivel de riesgo determinará el grado de aseguramiento de la calidad que debe efectuarse respecto al propio proceso de diligencia debida, y también el nivel en el que ha de tomarse la decisión de colaborar con la entidad. Esta política especifica cuatro niveles de riesgo, con arreglo a la política de ERM del PNUD:</w:t>
      </w:r>
    </w:p>
    <w:p w14:paraId="18B62FA7" w14:textId="649C5C4C" w:rsidR="00167985" w:rsidRPr="008A6F04" w:rsidRDefault="4BA52721" w:rsidP="00C6409C">
      <w:pPr>
        <w:pStyle w:val="ListParagraph"/>
        <w:numPr>
          <w:ilvl w:val="0"/>
          <w:numId w:val="17"/>
        </w:numPr>
        <w:tabs>
          <w:tab w:val="left" w:pos="1001"/>
        </w:tabs>
        <w:spacing w:before="60"/>
        <w:ind w:right="634"/>
        <w:jc w:val="both"/>
        <w:rPr>
          <w:rFonts w:asciiTheme="minorHAnsi" w:hAnsiTheme="minorHAnsi" w:cstheme="minorHAnsi"/>
        </w:rPr>
      </w:pPr>
      <w:r w:rsidRPr="008A6F04">
        <w:rPr>
          <w:rFonts w:asciiTheme="minorHAnsi" w:hAnsiTheme="minorHAnsi" w:cstheme="minorHAnsi"/>
          <w:b/>
          <w:lang w:bidi="es-ES"/>
        </w:rPr>
        <w:t>Riesgo alto:</w:t>
      </w:r>
      <w:r w:rsidRPr="008A6F04">
        <w:rPr>
          <w:rFonts w:asciiTheme="minorHAnsi" w:hAnsiTheme="minorHAnsi" w:cstheme="minorHAnsi"/>
          <w:lang w:bidi="es-ES"/>
        </w:rPr>
        <w:t xml:space="preserve"> participación en sectores de la economía o prácticas empresariales incompatibles con la visión, la misión y los valores del PNUD, o entidades del sector privado que violan las resoluciones de las Naciones Unidas o están incluidas en las listas de no elegibilidad de las Naciones Unidas. Se alcanza cuando la evaluación de riesgos encuentra pruebas de correspondencia directa con criterios de exclusión o participación en el sector extractivo</w:t>
      </w:r>
      <w:r w:rsidR="00167985" w:rsidRPr="008A6F04">
        <w:rPr>
          <w:rStyle w:val="FootnoteReference"/>
          <w:rFonts w:asciiTheme="minorHAnsi" w:hAnsiTheme="minorHAnsi" w:cstheme="minorHAnsi"/>
          <w:lang w:bidi="es-ES"/>
        </w:rPr>
        <w:footnoteReference w:id="21"/>
      </w:r>
      <w:r w:rsidRPr="008A6F04">
        <w:rPr>
          <w:rFonts w:asciiTheme="minorHAnsi" w:hAnsiTheme="minorHAnsi" w:cstheme="minorHAnsi"/>
          <w:lang w:bidi="es-ES"/>
        </w:rPr>
        <w:t xml:space="preserve">. </w:t>
      </w:r>
    </w:p>
    <w:p w14:paraId="204EC6B4" w14:textId="327DF316" w:rsidR="00167985" w:rsidRPr="008A6F04" w:rsidRDefault="00D30CDB" w:rsidP="00CB0D14">
      <w:pPr>
        <w:pStyle w:val="ListParagraph"/>
        <w:numPr>
          <w:ilvl w:val="0"/>
          <w:numId w:val="17"/>
        </w:numPr>
        <w:tabs>
          <w:tab w:val="left" w:pos="1001"/>
        </w:tabs>
        <w:spacing w:before="60"/>
        <w:ind w:right="634"/>
        <w:jc w:val="both"/>
        <w:rPr>
          <w:rFonts w:asciiTheme="minorHAnsi" w:hAnsiTheme="minorHAnsi" w:cstheme="minorHAnsi"/>
        </w:rPr>
      </w:pPr>
      <w:r w:rsidRPr="008A6F04">
        <w:rPr>
          <w:rFonts w:asciiTheme="minorHAnsi" w:hAnsiTheme="minorHAnsi" w:cstheme="minorHAnsi"/>
          <w:b/>
          <w:lang w:bidi="es-ES"/>
        </w:rPr>
        <w:t>Riesgo sustancial:</w:t>
      </w:r>
      <w:r w:rsidRPr="008A6F04">
        <w:rPr>
          <w:rFonts w:asciiTheme="minorHAnsi" w:hAnsiTheme="minorHAnsi" w:cstheme="minorHAnsi"/>
          <w:lang w:bidi="es-ES"/>
        </w:rPr>
        <w:t xml:space="preserve"> entidades del sector privado de las que no se tiene constancia que participen de forma </w:t>
      </w:r>
      <w:r w:rsidRPr="008A6F04">
        <w:rPr>
          <w:rFonts w:asciiTheme="minorHAnsi" w:hAnsiTheme="minorHAnsi" w:cstheme="minorHAnsi"/>
          <w:b/>
          <w:i/>
          <w:u w:val="single"/>
          <w:lang w:bidi="es-ES"/>
        </w:rPr>
        <w:t>directa</w:t>
      </w:r>
      <w:r w:rsidRPr="008A6F04">
        <w:rPr>
          <w:rFonts w:asciiTheme="minorHAnsi" w:hAnsiTheme="minorHAnsi" w:cstheme="minorHAnsi"/>
          <w:lang w:bidi="es-ES"/>
        </w:rPr>
        <w:t xml:space="preserve"> en actividades relacionadas con los criterios de exclusión, pero sí de que han suscitado controversias o participado en un sector de riesgo alto. </w:t>
      </w:r>
    </w:p>
    <w:p w14:paraId="0929A13D" w14:textId="4BC8D587" w:rsidR="00167985" w:rsidRPr="008A6F04" w:rsidRDefault="00167985" w:rsidP="00775C53">
      <w:pPr>
        <w:pStyle w:val="ListParagraph"/>
        <w:numPr>
          <w:ilvl w:val="0"/>
          <w:numId w:val="17"/>
        </w:numPr>
        <w:tabs>
          <w:tab w:val="left" w:pos="1001"/>
        </w:tabs>
        <w:spacing w:before="60"/>
        <w:ind w:right="634"/>
        <w:jc w:val="both"/>
        <w:rPr>
          <w:rFonts w:asciiTheme="minorHAnsi" w:hAnsiTheme="minorHAnsi" w:cstheme="minorHAnsi"/>
        </w:rPr>
      </w:pPr>
      <w:r w:rsidRPr="008A6F04">
        <w:rPr>
          <w:rFonts w:asciiTheme="minorHAnsi" w:hAnsiTheme="minorHAnsi" w:cstheme="minorHAnsi"/>
          <w:b/>
          <w:lang w:bidi="es-ES"/>
        </w:rPr>
        <w:t>Riesgo moderado:</w:t>
      </w:r>
      <w:r w:rsidRPr="008A6F04">
        <w:rPr>
          <w:rFonts w:asciiTheme="minorHAnsi" w:hAnsiTheme="minorHAnsi" w:cstheme="minorHAnsi"/>
          <w:lang w:bidi="es-ES"/>
        </w:rPr>
        <w:t xml:space="preserve"> entidades del sector privado de las que no se tiene constancia que participen (de forma directa o indirecta) en actividades relacionadas con los criterios de exclusión, ni de que hayan suscitado controversias apreciables, pero que están vinculadas a un sector de riesgo alto.</w:t>
      </w:r>
    </w:p>
    <w:p w14:paraId="1D1B5D54" w14:textId="418E532D" w:rsidR="00167985" w:rsidRPr="008A6F04" w:rsidRDefault="00167985" w:rsidP="00775C53">
      <w:pPr>
        <w:pStyle w:val="ListParagraph"/>
        <w:numPr>
          <w:ilvl w:val="0"/>
          <w:numId w:val="17"/>
        </w:numPr>
        <w:tabs>
          <w:tab w:val="left" w:pos="1001"/>
        </w:tabs>
        <w:spacing w:before="60"/>
        <w:ind w:right="634"/>
        <w:jc w:val="both"/>
        <w:rPr>
          <w:rFonts w:asciiTheme="minorHAnsi" w:hAnsiTheme="minorHAnsi" w:cstheme="minorHAnsi"/>
        </w:rPr>
      </w:pPr>
      <w:r w:rsidRPr="008A6F04">
        <w:rPr>
          <w:rFonts w:asciiTheme="minorHAnsi" w:hAnsiTheme="minorHAnsi" w:cstheme="minorHAnsi"/>
          <w:b/>
          <w:lang w:bidi="es-ES"/>
        </w:rPr>
        <w:t>Riesgo bajo:</w:t>
      </w:r>
      <w:r w:rsidRPr="008A6F04">
        <w:rPr>
          <w:rFonts w:asciiTheme="minorHAnsi" w:hAnsiTheme="minorHAnsi" w:cstheme="minorHAnsi"/>
          <w:lang w:bidi="es-ES"/>
        </w:rPr>
        <w:t xml:space="preserve"> asociados de los que no se tiene constancia que participen en actividades relacionadas con los criterios de exclusión, ni de que hayan suscitado controversias o estén </w:t>
      </w:r>
      <w:r w:rsidRPr="008A6F04">
        <w:rPr>
          <w:rFonts w:asciiTheme="minorHAnsi" w:hAnsiTheme="minorHAnsi" w:cstheme="minorHAnsi"/>
          <w:lang w:bidi="es-ES"/>
        </w:rPr>
        <w:lastRenderedPageBreak/>
        <w:t>vinculados a sectores de riesgo alto.</w:t>
      </w:r>
    </w:p>
    <w:p w14:paraId="662CCB01" w14:textId="77777777" w:rsidR="000F537B" w:rsidRPr="008A6F04" w:rsidRDefault="000F537B" w:rsidP="000F537B">
      <w:pPr>
        <w:pStyle w:val="ListParagraph"/>
        <w:tabs>
          <w:tab w:val="left" w:pos="1001"/>
        </w:tabs>
        <w:ind w:left="1000" w:right="897" w:firstLine="0"/>
        <w:jc w:val="both"/>
        <w:rPr>
          <w:rFonts w:asciiTheme="minorHAnsi" w:hAnsiTheme="minorHAnsi" w:cstheme="minorHAnsi"/>
        </w:rPr>
      </w:pPr>
    </w:p>
    <w:p w14:paraId="118E7310" w14:textId="77777777" w:rsidR="00A222ED" w:rsidRPr="008A6F04" w:rsidRDefault="00A222ED" w:rsidP="000F537B">
      <w:pPr>
        <w:pStyle w:val="ListParagraph"/>
        <w:tabs>
          <w:tab w:val="left" w:pos="1001"/>
        </w:tabs>
        <w:ind w:left="1000" w:right="897" w:firstLine="0"/>
        <w:jc w:val="both"/>
        <w:rPr>
          <w:rFonts w:asciiTheme="minorHAnsi" w:hAnsiTheme="minorHAnsi" w:cstheme="minorHAnsi"/>
        </w:rPr>
      </w:pPr>
    </w:p>
    <w:p w14:paraId="0766FCB9" w14:textId="6996D89F" w:rsidR="00062F36" w:rsidRPr="008A6F04" w:rsidRDefault="008D22F9" w:rsidP="00062F36">
      <w:pPr>
        <w:pStyle w:val="Heading2"/>
        <w:numPr>
          <w:ilvl w:val="1"/>
          <w:numId w:val="19"/>
        </w:numPr>
        <w:tabs>
          <w:tab w:val="left" w:pos="1015"/>
        </w:tabs>
        <w:spacing w:before="1"/>
        <w:rPr>
          <w:rFonts w:asciiTheme="minorHAnsi" w:hAnsiTheme="minorHAnsi" w:cstheme="minorHAnsi"/>
        </w:rPr>
      </w:pPr>
      <w:bookmarkStart w:id="15" w:name="_Toc158211759"/>
      <w:r w:rsidRPr="008A6F04">
        <w:rPr>
          <w:rFonts w:asciiTheme="minorHAnsi" w:hAnsiTheme="minorHAnsi" w:cstheme="minorHAnsi"/>
          <w:lang w:bidi="es-ES"/>
        </w:rPr>
        <w:t>Asesoramiento y aseguramiento de la calidad de la diligencia debida</w:t>
      </w:r>
      <w:bookmarkEnd w:id="15"/>
      <w:r w:rsidRPr="008A6F04">
        <w:rPr>
          <w:rFonts w:asciiTheme="minorHAnsi" w:hAnsiTheme="minorHAnsi" w:cstheme="minorHAnsi"/>
          <w:lang w:bidi="es-ES"/>
        </w:rPr>
        <w:t xml:space="preserve"> </w:t>
      </w:r>
    </w:p>
    <w:p w14:paraId="14FA0294" w14:textId="77777777" w:rsidR="00062F36" w:rsidRPr="008A6F04" w:rsidRDefault="00062F36" w:rsidP="00062F36">
      <w:pPr>
        <w:pStyle w:val="BodyText"/>
        <w:ind w:left="280" w:right="636"/>
        <w:jc w:val="both"/>
        <w:rPr>
          <w:rFonts w:asciiTheme="minorHAnsi" w:hAnsiTheme="minorHAnsi" w:cstheme="minorHAnsi"/>
        </w:rPr>
      </w:pPr>
    </w:p>
    <w:p w14:paraId="5641922D" w14:textId="147B8352" w:rsidR="00062F36" w:rsidRPr="008A6F04" w:rsidRDefault="00062F36" w:rsidP="00062F36">
      <w:pPr>
        <w:pStyle w:val="BodyText"/>
        <w:ind w:left="280" w:right="636"/>
        <w:jc w:val="both"/>
        <w:rPr>
          <w:rFonts w:asciiTheme="minorHAnsi" w:hAnsiTheme="minorHAnsi" w:cstheme="minorHAnsi"/>
        </w:rPr>
      </w:pPr>
      <w:r w:rsidRPr="008A6F04">
        <w:rPr>
          <w:rFonts w:asciiTheme="minorHAnsi" w:hAnsiTheme="minorHAnsi" w:cstheme="minorHAnsi"/>
          <w:lang w:bidi="es-ES"/>
        </w:rPr>
        <w:t>El PNUD dispone de un mecanismo de aseguramiento de la calidad del proceso de diligencia debida de las asociaciones con el sector privado para que dicho proceso se lleve a cabo de manera coherente y con un elevado nivel de calidad, y para que el riesgo de establecer asociaciones inadecuadas se gestione de acuerdo con la declaración de apetito de riesgo del PNUD. Ello está en consonancia con el modelo de “tres líneas de defensa” del PNUD, en el que la “segunda línea” proporciona apoyo técnico interno y supervisión, a través de la aplicación de la Política de PSDD y la RAT.</w:t>
      </w:r>
    </w:p>
    <w:p w14:paraId="15EB200A" w14:textId="6169A3C6" w:rsidR="00167985" w:rsidRPr="008A6F04" w:rsidRDefault="00167985" w:rsidP="00167985">
      <w:pPr>
        <w:pStyle w:val="BodyText"/>
        <w:spacing w:before="147"/>
        <w:ind w:left="280" w:right="636"/>
        <w:jc w:val="both"/>
        <w:rPr>
          <w:rFonts w:asciiTheme="minorHAnsi" w:hAnsiTheme="minorHAnsi" w:cstheme="minorHAnsi"/>
        </w:rPr>
      </w:pPr>
      <w:r w:rsidRPr="008A6F04">
        <w:rPr>
          <w:rFonts w:asciiTheme="minorHAnsi" w:hAnsiTheme="minorHAnsi" w:cstheme="minorHAnsi"/>
          <w:lang w:bidi="es-ES"/>
        </w:rPr>
        <w:t>Este proceso de análisis de segunda línea tiene dos objetivos:</w:t>
      </w:r>
    </w:p>
    <w:p w14:paraId="7838E623" w14:textId="76E6F9DE" w:rsidR="00167985" w:rsidRPr="008A6F04" w:rsidRDefault="00167985" w:rsidP="00C75534">
      <w:pPr>
        <w:pStyle w:val="BodyText"/>
        <w:numPr>
          <w:ilvl w:val="0"/>
          <w:numId w:val="23"/>
        </w:numPr>
        <w:spacing w:before="120"/>
        <w:ind w:right="636"/>
        <w:jc w:val="both"/>
        <w:rPr>
          <w:rFonts w:asciiTheme="minorHAnsi" w:hAnsiTheme="minorHAnsi" w:cstheme="minorHAnsi"/>
        </w:rPr>
      </w:pPr>
      <w:r w:rsidRPr="008A6F04">
        <w:rPr>
          <w:rFonts w:asciiTheme="minorHAnsi" w:hAnsiTheme="minorHAnsi" w:cstheme="minorHAnsi"/>
          <w:lang w:bidi="es-ES"/>
        </w:rPr>
        <w:t>Garantizar que se ha seguido el proceso de diligencia debida adecuado, incluidas la recopilación de pruebas y su documentación en la RAT.</w:t>
      </w:r>
    </w:p>
    <w:p w14:paraId="2D9F169C" w14:textId="194BF4FA" w:rsidR="00167985" w:rsidRPr="008A6F04" w:rsidRDefault="4BA52721" w:rsidP="00167985">
      <w:pPr>
        <w:pStyle w:val="BodyText"/>
        <w:numPr>
          <w:ilvl w:val="0"/>
          <w:numId w:val="23"/>
        </w:numPr>
        <w:spacing w:before="147"/>
        <w:ind w:right="636"/>
        <w:jc w:val="both"/>
        <w:rPr>
          <w:rFonts w:asciiTheme="minorHAnsi" w:hAnsiTheme="minorHAnsi" w:cstheme="minorHAnsi"/>
        </w:rPr>
      </w:pPr>
      <w:r w:rsidRPr="008A6F04">
        <w:rPr>
          <w:rFonts w:asciiTheme="minorHAnsi" w:hAnsiTheme="minorHAnsi" w:cstheme="minorHAnsi"/>
          <w:lang w:bidi="es-ES"/>
        </w:rPr>
        <w:t>Apoyar al responsable de la toma de decisiones asesorándolo a partir de la evaluación de los riesgos y los beneficios que se hayan detectado, y la importancia de las pruebas de la RAT para formular la decisión</w:t>
      </w:r>
      <w:r w:rsidR="00167985" w:rsidRPr="008A6F04">
        <w:rPr>
          <w:rStyle w:val="FootnoteReference"/>
          <w:rFonts w:asciiTheme="minorHAnsi" w:hAnsiTheme="minorHAnsi" w:cstheme="minorHAnsi"/>
          <w:lang w:bidi="es-ES"/>
        </w:rPr>
        <w:footnoteReference w:id="22"/>
      </w:r>
      <w:r w:rsidRPr="008A6F04">
        <w:rPr>
          <w:rFonts w:asciiTheme="minorHAnsi" w:hAnsiTheme="minorHAnsi" w:cstheme="minorHAnsi"/>
          <w:lang w:bidi="es-ES"/>
        </w:rPr>
        <w:t>.</w:t>
      </w:r>
    </w:p>
    <w:p w14:paraId="3FBFC687" w14:textId="48DBB4F1" w:rsidR="00167985" w:rsidRPr="008A6F04" w:rsidRDefault="00C03DE6" w:rsidP="007D1939">
      <w:pPr>
        <w:pStyle w:val="BodyText"/>
        <w:spacing w:before="147"/>
        <w:ind w:left="280" w:right="636"/>
        <w:jc w:val="both"/>
        <w:rPr>
          <w:rFonts w:asciiTheme="minorHAnsi" w:hAnsiTheme="minorHAnsi" w:cstheme="minorHAnsi"/>
        </w:rPr>
      </w:pPr>
      <w:r w:rsidRPr="008A6F04">
        <w:rPr>
          <w:rFonts w:asciiTheme="minorHAnsi" w:hAnsiTheme="minorHAnsi" w:cstheme="minorHAnsi"/>
          <w:lang w:bidi="es-ES"/>
        </w:rPr>
        <w:t>En la tabla 6 se indica quién presta este asesoramiento y se ocupa del aseguramiento de la calidad, en función de los niveles de riesgo descritos en la sección 4.4. Existen puntos focales y comités de asesoramiento en las oficinas en los países, las oficinas regionales y la sede.</w:t>
      </w:r>
    </w:p>
    <w:p w14:paraId="2C919AD8" w14:textId="41262DF2" w:rsidR="00062F36" w:rsidRPr="008A6F04" w:rsidRDefault="00062F36" w:rsidP="00062F36">
      <w:pPr>
        <w:rPr>
          <w:rFonts w:asciiTheme="minorHAnsi" w:hAnsiTheme="minorHAnsi" w:cstheme="minorHAnsi"/>
        </w:rPr>
      </w:pPr>
    </w:p>
    <w:p w14:paraId="446A20A6" w14:textId="003F8778" w:rsidR="00C03DE6" w:rsidRPr="008A6F04" w:rsidRDefault="00C03DE6" w:rsidP="00C03DE6">
      <w:pPr>
        <w:spacing w:before="80"/>
        <w:ind w:left="280"/>
        <w:rPr>
          <w:rFonts w:asciiTheme="minorHAnsi" w:hAnsiTheme="minorHAnsi" w:cstheme="minorHAnsi"/>
          <w:b/>
        </w:rPr>
      </w:pPr>
      <w:r w:rsidRPr="008A6F04">
        <w:rPr>
          <w:rFonts w:asciiTheme="minorHAnsi" w:hAnsiTheme="minorHAnsi" w:cstheme="minorHAnsi"/>
          <w:b/>
          <w:lang w:bidi="es-ES"/>
        </w:rPr>
        <w:t>TABLA 6: Responsabilidades en materia de asesoramiento y aseguramiento de la calidad</w:t>
      </w:r>
    </w:p>
    <w:p w14:paraId="70BD8151" w14:textId="77777777" w:rsidR="00C03DE6" w:rsidRPr="008A6F04" w:rsidRDefault="00C03DE6" w:rsidP="00062F36">
      <w:pPr>
        <w:rPr>
          <w:rFonts w:asciiTheme="minorHAnsi" w:hAnsiTheme="minorHAnsi" w:cstheme="minorHAnsi"/>
        </w:rPr>
      </w:pPr>
    </w:p>
    <w:tbl>
      <w:tblPr>
        <w:tblStyle w:val="TableGrid"/>
        <w:tblW w:w="4494" w:type="pct"/>
        <w:tblInd w:w="355" w:type="dxa"/>
        <w:tblLook w:val="04A0" w:firstRow="1" w:lastRow="0" w:firstColumn="1" w:lastColumn="0" w:noHBand="0" w:noVBand="1"/>
      </w:tblPr>
      <w:tblGrid>
        <w:gridCol w:w="2160"/>
        <w:gridCol w:w="2257"/>
        <w:gridCol w:w="2257"/>
        <w:gridCol w:w="2260"/>
      </w:tblGrid>
      <w:tr w:rsidR="00C6409C" w:rsidRPr="008A6F04" w14:paraId="52E1AD61" w14:textId="77777777" w:rsidTr="00C6409C">
        <w:trPr>
          <w:trHeight w:val="188"/>
        </w:trPr>
        <w:tc>
          <w:tcPr>
            <w:tcW w:w="1209" w:type="pct"/>
            <w:vMerge w:val="restart"/>
            <w:shd w:val="clear" w:color="auto" w:fill="FBD4B4" w:themeFill="accent6" w:themeFillTint="66"/>
            <w:vAlign w:val="center"/>
          </w:tcPr>
          <w:p w14:paraId="4B19EEA9" w14:textId="08BBDB99" w:rsidR="00C6409C" w:rsidRPr="008A6F04" w:rsidRDefault="00C6409C" w:rsidP="00C6409C">
            <w:pPr>
              <w:spacing w:before="40" w:after="40"/>
              <w:rPr>
                <w:rFonts w:asciiTheme="minorHAnsi" w:eastAsia="Calibri" w:hAnsiTheme="minorHAnsi" w:cstheme="minorHAnsi"/>
                <w:b/>
                <w:bCs/>
                <w:kern w:val="16"/>
                <w:sz w:val="22"/>
                <w:szCs w:val="22"/>
                <w:lang w:bidi="ar-SA"/>
              </w:rPr>
            </w:pPr>
            <w:r w:rsidRPr="008A6F04">
              <w:rPr>
                <w:rFonts w:asciiTheme="minorHAnsi" w:hAnsiTheme="minorHAnsi" w:cstheme="minorHAnsi"/>
                <w:b/>
                <w:color w:val="auto"/>
                <w:kern w:val="16"/>
                <w:sz w:val="22"/>
                <w:lang w:val="es-ES" w:bidi="es-ES"/>
              </w:rPr>
              <w:t>Dependencia iniciadora</w:t>
            </w:r>
          </w:p>
        </w:tc>
        <w:tc>
          <w:tcPr>
            <w:tcW w:w="3791" w:type="pct"/>
            <w:gridSpan w:val="3"/>
            <w:shd w:val="clear" w:color="auto" w:fill="BDD6EE"/>
            <w:vAlign w:val="center"/>
          </w:tcPr>
          <w:p w14:paraId="3CE5B1C5" w14:textId="14DD273E" w:rsidR="00C6409C" w:rsidRPr="008A6F04" w:rsidRDefault="00C6409C" w:rsidP="00C6409C">
            <w:pPr>
              <w:spacing w:before="40" w:after="40"/>
              <w:jc w:val="center"/>
              <w:rPr>
                <w:rFonts w:asciiTheme="minorHAnsi" w:eastAsia="Calibri" w:hAnsiTheme="minorHAnsi" w:cstheme="minorHAnsi"/>
                <w:b/>
                <w:bCs/>
                <w:kern w:val="16"/>
                <w:sz w:val="22"/>
                <w:szCs w:val="22"/>
                <w:lang w:val="es-ES" w:bidi="ar-SA"/>
              </w:rPr>
            </w:pPr>
            <w:r w:rsidRPr="008A6F04">
              <w:rPr>
                <w:rFonts w:asciiTheme="minorHAnsi" w:hAnsiTheme="minorHAnsi" w:cstheme="minorHAnsi"/>
                <w:b/>
                <w:color w:val="auto"/>
                <w:kern w:val="16"/>
                <w:sz w:val="22"/>
                <w:lang w:val="es-ES" w:bidi="es-ES"/>
              </w:rPr>
              <w:t>Aseguramiento de la calidad / Asesoramiento sobre riesgos por nivel de riesgo</w:t>
            </w:r>
            <w:r w:rsidRPr="008A6F04">
              <w:rPr>
                <w:rFonts w:asciiTheme="minorHAnsi" w:hAnsiTheme="minorHAnsi" w:cstheme="minorHAnsi"/>
                <w:b/>
                <w:color w:val="auto"/>
                <w:kern w:val="16"/>
                <w:sz w:val="22"/>
                <w:vertAlign w:val="superscript"/>
                <w:lang w:val="es-ES" w:bidi="es-ES"/>
              </w:rPr>
              <w:footnoteReference w:id="23"/>
            </w:r>
          </w:p>
        </w:tc>
      </w:tr>
      <w:tr w:rsidR="00C6409C" w:rsidRPr="008A6F04" w14:paraId="017096D4" w14:textId="77777777" w:rsidTr="00C6409C">
        <w:trPr>
          <w:trHeight w:val="338"/>
        </w:trPr>
        <w:tc>
          <w:tcPr>
            <w:tcW w:w="1209" w:type="pct"/>
            <w:vMerge/>
            <w:shd w:val="clear" w:color="auto" w:fill="FBD4B4" w:themeFill="accent6" w:themeFillTint="66"/>
            <w:vAlign w:val="center"/>
          </w:tcPr>
          <w:p w14:paraId="3F89B26A" w14:textId="1F2717F0" w:rsidR="00C6409C" w:rsidRPr="008A6F04" w:rsidRDefault="00C6409C" w:rsidP="00C6409C">
            <w:pPr>
              <w:spacing w:before="40" w:after="40"/>
              <w:rPr>
                <w:rFonts w:asciiTheme="minorHAnsi" w:eastAsia="Calibri" w:hAnsiTheme="minorHAnsi" w:cstheme="minorHAnsi"/>
                <w:b/>
                <w:bCs/>
                <w:color w:val="000000"/>
                <w:kern w:val="16"/>
                <w:sz w:val="22"/>
                <w:szCs w:val="22"/>
                <w:lang w:val="es-ES" w:bidi="ar-SA"/>
              </w:rPr>
            </w:pPr>
          </w:p>
        </w:tc>
        <w:tc>
          <w:tcPr>
            <w:tcW w:w="1263" w:type="pct"/>
            <w:shd w:val="clear" w:color="auto" w:fill="BDD6EE"/>
            <w:vAlign w:val="center"/>
          </w:tcPr>
          <w:p w14:paraId="208E7376" w14:textId="050BB2B0" w:rsidR="00C6409C" w:rsidRPr="008A6F04" w:rsidRDefault="00C6409C" w:rsidP="00C6409C">
            <w:pPr>
              <w:spacing w:before="40" w:after="40"/>
              <w:jc w:val="center"/>
              <w:rPr>
                <w:rFonts w:asciiTheme="minorHAnsi" w:eastAsia="Calibri" w:hAnsiTheme="minorHAnsi" w:cstheme="minorHAnsi"/>
                <w:b/>
                <w:bCs/>
                <w:color w:val="000000"/>
                <w:kern w:val="16"/>
                <w:sz w:val="22"/>
                <w:szCs w:val="22"/>
                <w:lang w:bidi="ar-SA"/>
              </w:rPr>
            </w:pPr>
            <w:r w:rsidRPr="008A6F04">
              <w:rPr>
                <w:rFonts w:asciiTheme="minorHAnsi" w:hAnsiTheme="minorHAnsi" w:cstheme="minorHAnsi"/>
                <w:b/>
                <w:sz w:val="22"/>
                <w:lang w:val="es-ES" w:bidi="es-ES"/>
              </w:rPr>
              <w:t>Riesgo bajo</w:t>
            </w:r>
          </w:p>
        </w:tc>
        <w:tc>
          <w:tcPr>
            <w:tcW w:w="1263" w:type="pct"/>
            <w:shd w:val="clear" w:color="auto" w:fill="BDD6EE"/>
            <w:vAlign w:val="center"/>
          </w:tcPr>
          <w:p w14:paraId="13F03F60" w14:textId="77777777" w:rsidR="00C6409C" w:rsidRPr="008A6F04" w:rsidRDefault="00C6409C" w:rsidP="00C6409C">
            <w:pPr>
              <w:spacing w:before="40" w:after="40"/>
              <w:jc w:val="center"/>
              <w:rPr>
                <w:rFonts w:asciiTheme="minorHAnsi" w:eastAsia="Calibri" w:hAnsiTheme="minorHAnsi" w:cstheme="minorHAnsi"/>
                <w:b/>
                <w:bCs/>
                <w:color w:val="000000"/>
                <w:kern w:val="16"/>
                <w:sz w:val="22"/>
                <w:szCs w:val="22"/>
                <w:lang w:val="es-ES" w:bidi="ar-SA"/>
              </w:rPr>
            </w:pPr>
            <w:r w:rsidRPr="008A6F04">
              <w:rPr>
                <w:rFonts w:asciiTheme="minorHAnsi" w:hAnsiTheme="minorHAnsi" w:cstheme="minorHAnsi"/>
                <w:b/>
                <w:kern w:val="16"/>
                <w:sz w:val="22"/>
                <w:lang w:val="es-ES" w:bidi="es-ES"/>
              </w:rPr>
              <w:t>Riesgo de moderado a sustancial</w:t>
            </w:r>
          </w:p>
        </w:tc>
        <w:tc>
          <w:tcPr>
            <w:tcW w:w="1265" w:type="pct"/>
            <w:shd w:val="clear" w:color="auto" w:fill="BDD6EE"/>
            <w:vAlign w:val="center"/>
          </w:tcPr>
          <w:p w14:paraId="02BC009F" w14:textId="5DA8CCE8" w:rsidR="00C6409C" w:rsidRPr="008A6F04" w:rsidRDefault="00C6409C" w:rsidP="00C6409C">
            <w:pPr>
              <w:spacing w:before="40" w:after="40"/>
              <w:jc w:val="center"/>
              <w:rPr>
                <w:rFonts w:asciiTheme="minorHAnsi" w:eastAsia="Calibri" w:hAnsiTheme="minorHAnsi" w:cstheme="minorHAnsi"/>
                <w:b/>
                <w:bCs/>
                <w:color w:val="000000"/>
                <w:kern w:val="16"/>
                <w:sz w:val="22"/>
                <w:szCs w:val="22"/>
                <w:lang w:bidi="ar-SA"/>
              </w:rPr>
            </w:pPr>
            <w:r w:rsidRPr="008A6F04">
              <w:rPr>
                <w:rFonts w:asciiTheme="minorHAnsi" w:hAnsiTheme="minorHAnsi" w:cstheme="minorHAnsi"/>
                <w:b/>
                <w:kern w:val="16"/>
                <w:sz w:val="22"/>
                <w:lang w:val="es-ES" w:bidi="es-ES"/>
              </w:rPr>
              <w:t>Riesgo alto</w:t>
            </w:r>
          </w:p>
        </w:tc>
      </w:tr>
      <w:tr w:rsidR="00C6409C" w:rsidRPr="008A6F04" w14:paraId="3AE6DDAF" w14:textId="77777777" w:rsidTr="00C6409C">
        <w:trPr>
          <w:trHeight w:val="449"/>
        </w:trPr>
        <w:tc>
          <w:tcPr>
            <w:tcW w:w="1209" w:type="pct"/>
            <w:shd w:val="clear" w:color="auto" w:fill="FBD4B4" w:themeFill="accent6" w:themeFillTint="66"/>
            <w:vAlign w:val="center"/>
          </w:tcPr>
          <w:p w14:paraId="5756E5EF" w14:textId="06D7B4B6" w:rsidR="00C6409C" w:rsidRPr="008A6F04" w:rsidRDefault="00C6409C" w:rsidP="00C6409C">
            <w:pPr>
              <w:spacing w:before="40" w:after="40"/>
              <w:rPr>
                <w:rFonts w:asciiTheme="minorHAnsi" w:eastAsia="Calibri" w:hAnsiTheme="minorHAnsi" w:cstheme="minorHAnsi"/>
                <w:b/>
                <w:bCs/>
                <w:color w:val="000000"/>
                <w:kern w:val="16"/>
                <w:sz w:val="22"/>
                <w:szCs w:val="22"/>
                <w:lang w:val="es-ES" w:bidi="ar-SA"/>
              </w:rPr>
            </w:pPr>
            <w:r w:rsidRPr="008A6F04">
              <w:rPr>
                <w:rFonts w:asciiTheme="minorHAnsi" w:hAnsiTheme="minorHAnsi" w:cstheme="minorHAnsi"/>
                <w:b/>
                <w:kern w:val="16"/>
                <w:sz w:val="22"/>
                <w:lang w:val="es-ES" w:bidi="es-ES"/>
              </w:rPr>
              <w:t>Aseguramiento de la calidad / Asesoramiento sobre riesgos a escala nacional</w:t>
            </w:r>
          </w:p>
        </w:tc>
        <w:tc>
          <w:tcPr>
            <w:tcW w:w="1263" w:type="pct"/>
            <w:shd w:val="clear" w:color="auto" w:fill="auto"/>
            <w:vAlign w:val="center"/>
          </w:tcPr>
          <w:p w14:paraId="3BBFE506" w14:textId="77777777" w:rsidR="00C6409C" w:rsidRPr="008A6F04" w:rsidRDefault="00C6409C" w:rsidP="00C6409C">
            <w:pPr>
              <w:spacing w:before="40" w:after="40"/>
              <w:jc w:val="center"/>
              <w:rPr>
                <w:rFonts w:asciiTheme="minorHAnsi" w:hAnsiTheme="minorHAnsi" w:cstheme="minorHAnsi"/>
                <w:sz w:val="22"/>
                <w:szCs w:val="22"/>
                <w:lang w:val="es-ES"/>
              </w:rPr>
            </w:pPr>
            <w:r w:rsidRPr="008A6F04">
              <w:rPr>
                <w:rFonts w:asciiTheme="minorHAnsi" w:hAnsiTheme="minorHAnsi" w:cstheme="minorHAnsi"/>
                <w:color w:val="auto"/>
                <w:sz w:val="22"/>
                <w:lang w:val="es-ES" w:bidi="es-ES"/>
              </w:rPr>
              <w:t>Punto Focal de la PSDD de la oficina en el país</w:t>
            </w:r>
          </w:p>
        </w:tc>
        <w:tc>
          <w:tcPr>
            <w:tcW w:w="1263" w:type="pct"/>
            <w:shd w:val="clear" w:color="auto" w:fill="auto"/>
            <w:vAlign w:val="center"/>
          </w:tcPr>
          <w:p w14:paraId="4BC1F0CB" w14:textId="77777777" w:rsidR="00C6409C" w:rsidRPr="008A6F04" w:rsidRDefault="00C6409C" w:rsidP="00C6409C">
            <w:pPr>
              <w:spacing w:before="40" w:after="40"/>
              <w:jc w:val="center"/>
              <w:rPr>
                <w:rFonts w:asciiTheme="minorHAnsi" w:hAnsiTheme="minorHAnsi" w:cstheme="minorHAnsi"/>
                <w:sz w:val="22"/>
                <w:szCs w:val="22"/>
                <w:lang w:val="es-ES"/>
              </w:rPr>
            </w:pPr>
            <w:r w:rsidRPr="008A6F04">
              <w:rPr>
                <w:rFonts w:asciiTheme="minorHAnsi" w:hAnsiTheme="minorHAnsi" w:cstheme="minorHAnsi"/>
                <w:color w:val="auto"/>
                <w:sz w:val="22"/>
                <w:lang w:val="es-ES" w:bidi="es-ES"/>
              </w:rPr>
              <w:t>Comité de PSDD de la oficina en el país</w:t>
            </w:r>
          </w:p>
        </w:tc>
        <w:tc>
          <w:tcPr>
            <w:tcW w:w="1265" w:type="pct"/>
            <w:shd w:val="clear" w:color="auto" w:fill="auto"/>
            <w:vAlign w:val="center"/>
          </w:tcPr>
          <w:p w14:paraId="6A3F7EE0" w14:textId="77777777" w:rsidR="00C6409C" w:rsidRPr="008A6F04" w:rsidRDefault="00C6409C" w:rsidP="00C6409C">
            <w:pPr>
              <w:spacing w:before="40" w:after="40"/>
              <w:jc w:val="center"/>
              <w:rPr>
                <w:rFonts w:asciiTheme="minorHAnsi" w:hAnsiTheme="minorHAnsi" w:cstheme="minorHAnsi"/>
                <w:sz w:val="22"/>
                <w:szCs w:val="22"/>
              </w:rPr>
            </w:pPr>
            <w:r w:rsidRPr="008A6F04">
              <w:rPr>
                <w:rFonts w:asciiTheme="minorHAnsi" w:hAnsiTheme="minorHAnsi" w:cstheme="minorHAnsi"/>
                <w:color w:val="auto"/>
                <w:sz w:val="22"/>
                <w:lang w:val="es-ES" w:bidi="es-ES"/>
              </w:rPr>
              <w:t>Comité de PSDD regional</w:t>
            </w:r>
          </w:p>
        </w:tc>
      </w:tr>
      <w:tr w:rsidR="00C6409C" w:rsidRPr="008A6F04" w14:paraId="5A7E35B7" w14:textId="77777777" w:rsidTr="00C6409C">
        <w:trPr>
          <w:trHeight w:val="338"/>
        </w:trPr>
        <w:tc>
          <w:tcPr>
            <w:tcW w:w="1209" w:type="pct"/>
            <w:shd w:val="clear" w:color="auto" w:fill="FBD4B4" w:themeFill="accent6" w:themeFillTint="66"/>
            <w:vAlign w:val="center"/>
          </w:tcPr>
          <w:p w14:paraId="2E7CE817" w14:textId="14DE6B62" w:rsidR="00C6409C" w:rsidRPr="008A6F04" w:rsidRDefault="00C6409C" w:rsidP="00C6409C">
            <w:pPr>
              <w:spacing w:before="40" w:after="40"/>
              <w:rPr>
                <w:rFonts w:asciiTheme="minorHAnsi" w:eastAsia="Calibri" w:hAnsiTheme="minorHAnsi" w:cstheme="minorHAnsi"/>
                <w:b/>
                <w:bCs/>
                <w:color w:val="000000"/>
                <w:kern w:val="16"/>
                <w:sz w:val="22"/>
                <w:szCs w:val="22"/>
                <w:lang w:val="es-ES" w:bidi="ar-SA"/>
              </w:rPr>
            </w:pPr>
            <w:r w:rsidRPr="008A6F04">
              <w:rPr>
                <w:rFonts w:asciiTheme="minorHAnsi" w:hAnsiTheme="minorHAnsi" w:cstheme="minorHAnsi"/>
                <w:b/>
                <w:kern w:val="16"/>
                <w:sz w:val="22"/>
                <w:lang w:val="es-ES" w:bidi="es-ES"/>
              </w:rPr>
              <w:t xml:space="preserve">Aseguramiento de la calidad / Asesoramiento sobre riesgos de la oficina regional </w:t>
            </w:r>
          </w:p>
        </w:tc>
        <w:tc>
          <w:tcPr>
            <w:tcW w:w="1263" w:type="pct"/>
            <w:shd w:val="clear" w:color="auto" w:fill="auto"/>
            <w:vAlign w:val="center"/>
          </w:tcPr>
          <w:p w14:paraId="08E090AD" w14:textId="77777777" w:rsidR="00C6409C" w:rsidRPr="008A6F04" w:rsidRDefault="00C6409C" w:rsidP="00C6409C">
            <w:pPr>
              <w:spacing w:before="40" w:after="40"/>
              <w:jc w:val="center"/>
              <w:rPr>
                <w:rFonts w:asciiTheme="minorHAnsi" w:hAnsiTheme="minorHAnsi" w:cstheme="minorHAnsi"/>
                <w:sz w:val="22"/>
                <w:szCs w:val="22"/>
                <w:lang w:val="es-ES"/>
              </w:rPr>
            </w:pPr>
            <w:r w:rsidRPr="008A6F04">
              <w:rPr>
                <w:rFonts w:asciiTheme="minorHAnsi" w:hAnsiTheme="minorHAnsi" w:cstheme="minorHAnsi"/>
                <w:color w:val="auto"/>
                <w:sz w:val="22"/>
                <w:lang w:val="es-ES" w:bidi="es-ES"/>
              </w:rPr>
              <w:t>Punto Focal de la PSDD de la oficina regional</w:t>
            </w:r>
          </w:p>
        </w:tc>
        <w:tc>
          <w:tcPr>
            <w:tcW w:w="1263" w:type="pct"/>
            <w:shd w:val="clear" w:color="auto" w:fill="auto"/>
            <w:vAlign w:val="center"/>
          </w:tcPr>
          <w:p w14:paraId="2A1AF9EA" w14:textId="2FC9D313" w:rsidR="00C6409C" w:rsidRPr="008A6F04" w:rsidRDefault="00C6409C" w:rsidP="00C6409C">
            <w:pPr>
              <w:spacing w:before="40" w:after="40"/>
              <w:jc w:val="center"/>
              <w:rPr>
                <w:rFonts w:asciiTheme="minorHAnsi" w:hAnsiTheme="minorHAnsi" w:cstheme="minorHAnsi"/>
                <w:sz w:val="22"/>
                <w:szCs w:val="22"/>
              </w:rPr>
            </w:pPr>
            <w:r w:rsidRPr="008A6F04">
              <w:rPr>
                <w:rFonts w:asciiTheme="minorHAnsi" w:hAnsiTheme="minorHAnsi" w:cstheme="minorHAnsi"/>
                <w:color w:val="auto"/>
                <w:sz w:val="22"/>
                <w:lang w:val="es-ES" w:bidi="es-ES"/>
              </w:rPr>
              <w:t>Comité de PSDD regional</w:t>
            </w:r>
          </w:p>
        </w:tc>
        <w:tc>
          <w:tcPr>
            <w:tcW w:w="1265" w:type="pct"/>
            <w:shd w:val="clear" w:color="auto" w:fill="auto"/>
            <w:vAlign w:val="center"/>
          </w:tcPr>
          <w:p w14:paraId="67F26145" w14:textId="77777777" w:rsidR="00C6409C" w:rsidRPr="008A6F04" w:rsidRDefault="00C6409C" w:rsidP="00C6409C">
            <w:pPr>
              <w:spacing w:before="40" w:after="40"/>
              <w:jc w:val="center"/>
              <w:rPr>
                <w:rFonts w:asciiTheme="minorHAnsi" w:hAnsiTheme="minorHAnsi" w:cstheme="minorHAnsi"/>
                <w:sz w:val="22"/>
                <w:szCs w:val="22"/>
                <w:lang w:val="es-ES"/>
              </w:rPr>
            </w:pPr>
            <w:r w:rsidRPr="008A6F04">
              <w:rPr>
                <w:rFonts w:asciiTheme="minorHAnsi" w:hAnsiTheme="minorHAnsi" w:cstheme="minorHAnsi"/>
                <w:color w:val="auto"/>
                <w:sz w:val="22"/>
                <w:lang w:val="es-ES" w:bidi="es-ES"/>
              </w:rPr>
              <w:t>Comité de PSDD entre oficinas de la sede</w:t>
            </w:r>
          </w:p>
        </w:tc>
      </w:tr>
      <w:tr w:rsidR="00C6409C" w:rsidRPr="008A6F04" w14:paraId="19C48615" w14:textId="77777777" w:rsidTr="00C6409C">
        <w:trPr>
          <w:trHeight w:val="338"/>
        </w:trPr>
        <w:tc>
          <w:tcPr>
            <w:tcW w:w="1209" w:type="pct"/>
            <w:shd w:val="clear" w:color="auto" w:fill="FBD4B4" w:themeFill="accent6" w:themeFillTint="66"/>
            <w:vAlign w:val="center"/>
          </w:tcPr>
          <w:p w14:paraId="5305DF2D" w14:textId="7BA6F235" w:rsidR="00C6409C" w:rsidRPr="008A6F04" w:rsidRDefault="00C6409C" w:rsidP="00C6409C">
            <w:pPr>
              <w:spacing w:before="40" w:after="40"/>
              <w:rPr>
                <w:rFonts w:asciiTheme="minorHAnsi" w:eastAsia="Calibri" w:hAnsiTheme="minorHAnsi" w:cstheme="minorHAnsi"/>
                <w:b/>
                <w:bCs/>
                <w:color w:val="000000"/>
                <w:kern w:val="16"/>
                <w:sz w:val="22"/>
                <w:szCs w:val="22"/>
                <w:lang w:val="es-ES" w:bidi="ar-SA"/>
              </w:rPr>
            </w:pPr>
            <w:r w:rsidRPr="008A6F04">
              <w:rPr>
                <w:rFonts w:asciiTheme="minorHAnsi" w:hAnsiTheme="minorHAnsi" w:cstheme="minorHAnsi"/>
                <w:b/>
                <w:kern w:val="16"/>
                <w:sz w:val="22"/>
                <w:lang w:val="es-ES" w:bidi="es-ES"/>
              </w:rPr>
              <w:t>Aseguramiento de la calidad / Asesoramiento sobre riesgos de la oficina central</w:t>
            </w:r>
          </w:p>
        </w:tc>
        <w:tc>
          <w:tcPr>
            <w:tcW w:w="1263" w:type="pct"/>
            <w:shd w:val="clear" w:color="auto" w:fill="auto"/>
            <w:vAlign w:val="center"/>
          </w:tcPr>
          <w:p w14:paraId="234F96B1" w14:textId="70DD9483" w:rsidR="00C6409C" w:rsidRPr="008A6F04" w:rsidRDefault="00C6409C" w:rsidP="00C6409C">
            <w:pPr>
              <w:spacing w:before="40" w:after="40"/>
              <w:jc w:val="center"/>
              <w:rPr>
                <w:rFonts w:asciiTheme="minorHAnsi" w:hAnsiTheme="minorHAnsi" w:cstheme="minorHAnsi"/>
                <w:sz w:val="22"/>
                <w:szCs w:val="22"/>
                <w:lang w:val="es-ES"/>
              </w:rPr>
            </w:pPr>
            <w:r w:rsidRPr="008A6F04">
              <w:rPr>
                <w:rFonts w:asciiTheme="minorHAnsi" w:hAnsiTheme="minorHAnsi" w:cstheme="minorHAnsi"/>
                <w:color w:val="auto"/>
                <w:sz w:val="22"/>
                <w:lang w:val="es-ES" w:bidi="es-ES"/>
              </w:rPr>
              <w:t>Punto Focal de la PSDD de la oficina central</w:t>
            </w:r>
          </w:p>
        </w:tc>
        <w:tc>
          <w:tcPr>
            <w:tcW w:w="1263" w:type="pct"/>
            <w:shd w:val="clear" w:color="auto" w:fill="auto"/>
            <w:vAlign w:val="center"/>
          </w:tcPr>
          <w:p w14:paraId="3F54D9DF" w14:textId="77777777" w:rsidR="00C6409C" w:rsidRPr="008A6F04" w:rsidRDefault="00C6409C" w:rsidP="00C6409C">
            <w:pPr>
              <w:spacing w:before="40" w:after="40"/>
              <w:jc w:val="center"/>
              <w:rPr>
                <w:rFonts w:asciiTheme="minorHAnsi" w:hAnsiTheme="minorHAnsi" w:cstheme="minorHAnsi"/>
                <w:sz w:val="22"/>
                <w:szCs w:val="22"/>
                <w:lang w:val="es-ES"/>
              </w:rPr>
            </w:pPr>
            <w:r w:rsidRPr="008A6F04">
              <w:rPr>
                <w:rFonts w:asciiTheme="minorHAnsi" w:hAnsiTheme="minorHAnsi" w:cstheme="minorHAnsi"/>
                <w:color w:val="auto"/>
                <w:sz w:val="22"/>
                <w:lang w:val="es-ES" w:bidi="es-ES"/>
              </w:rPr>
              <w:t>Comité de PSDD entre oficinas de la sede</w:t>
            </w:r>
          </w:p>
        </w:tc>
        <w:tc>
          <w:tcPr>
            <w:tcW w:w="1265" w:type="pct"/>
            <w:shd w:val="clear" w:color="auto" w:fill="auto"/>
            <w:vAlign w:val="center"/>
          </w:tcPr>
          <w:p w14:paraId="3537041F" w14:textId="77777777" w:rsidR="00C6409C" w:rsidRPr="008A6F04" w:rsidRDefault="00C6409C" w:rsidP="00C6409C">
            <w:pPr>
              <w:spacing w:before="40" w:after="40"/>
              <w:jc w:val="center"/>
              <w:rPr>
                <w:rFonts w:asciiTheme="minorHAnsi" w:hAnsiTheme="minorHAnsi" w:cstheme="minorHAnsi"/>
                <w:sz w:val="22"/>
                <w:szCs w:val="22"/>
                <w:lang w:val="es-ES"/>
              </w:rPr>
            </w:pPr>
            <w:r w:rsidRPr="008A6F04">
              <w:rPr>
                <w:rFonts w:asciiTheme="minorHAnsi" w:hAnsiTheme="minorHAnsi" w:cstheme="minorHAnsi"/>
                <w:color w:val="auto"/>
                <w:sz w:val="22"/>
                <w:lang w:val="es-ES" w:bidi="es-ES"/>
              </w:rPr>
              <w:t>Comité de PSDD entre oficinas de la sede</w:t>
            </w:r>
          </w:p>
        </w:tc>
      </w:tr>
    </w:tbl>
    <w:p w14:paraId="413D0F3B" w14:textId="0C61E44C" w:rsidR="000F537B" w:rsidRPr="008A6F04" w:rsidRDefault="009F569B" w:rsidP="00B93DE9">
      <w:pPr>
        <w:pStyle w:val="BodyText"/>
        <w:tabs>
          <w:tab w:val="left" w:pos="7733"/>
        </w:tabs>
        <w:spacing w:before="147"/>
        <w:ind w:right="636"/>
        <w:jc w:val="both"/>
        <w:rPr>
          <w:rFonts w:asciiTheme="minorHAnsi" w:hAnsiTheme="minorHAnsi" w:cstheme="minorHAnsi"/>
        </w:rPr>
      </w:pPr>
      <w:r w:rsidRPr="008A6F04">
        <w:rPr>
          <w:rFonts w:asciiTheme="minorHAnsi" w:hAnsiTheme="minorHAnsi" w:cstheme="minorHAnsi"/>
          <w:lang w:bidi="es-ES"/>
        </w:rPr>
        <w:tab/>
      </w:r>
    </w:p>
    <w:p w14:paraId="24CC2D3B" w14:textId="18B35845" w:rsidR="00474239" w:rsidRPr="008A6F04" w:rsidRDefault="005F2731">
      <w:pPr>
        <w:pStyle w:val="Heading2"/>
        <w:numPr>
          <w:ilvl w:val="1"/>
          <w:numId w:val="19"/>
        </w:numPr>
        <w:tabs>
          <w:tab w:val="left" w:pos="1015"/>
        </w:tabs>
        <w:rPr>
          <w:rFonts w:asciiTheme="minorHAnsi" w:hAnsiTheme="minorHAnsi" w:cstheme="minorHAnsi"/>
        </w:rPr>
      </w:pPr>
      <w:bookmarkStart w:id="16" w:name="_Toc158211760"/>
      <w:r w:rsidRPr="008A6F04">
        <w:rPr>
          <w:rFonts w:asciiTheme="minorHAnsi" w:hAnsiTheme="minorHAnsi" w:cstheme="minorHAnsi"/>
          <w:lang w:bidi="es-ES"/>
        </w:rPr>
        <w:t>Adopción de decisiones</w:t>
      </w:r>
      <w:bookmarkEnd w:id="16"/>
    </w:p>
    <w:p w14:paraId="24CC2D3C" w14:textId="2F734382" w:rsidR="00474239" w:rsidRPr="008A6F04" w:rsidRDefault="005F2731">
      <w:pPr>
        <w:pStyle w:val="BodyText"/>
        <w:spacing w:before="147"/>
        <w:ind w:left="280" w:right="636"/>
        <w:jc w:val="both"/>
        <w:rPr>
          <w:rFonts w:asciiTheme="minorHAnsi" w:hAnsiTheme="minorHAnsi" w:cstheme="minorHAnsi"/>
        </w:rPr>
      </w:pPr>
      <w:r w:rsidRPr="008A6F04">
        <w:rPr>
          <w:rFonts w:asciiTheme="minorHAnsi" w:hAnsiTheme="minorHAnsi" w:cstheme="minorHAnsi"/>
          <w:lang w:bidi="es-ES"/>
        </w:rPr>
        <w:t xml:space="preserve">La decisión de establecer o no una colaboración con un asociado se tomará en función del proceso de </w:t>
      </w:r>
      <w:r w:rsidRPr="008A6F04">
        <w:rPr>
          <w:rFonts w:asciiTheme="minorHAnsi" w:hAnsiTheme="minorHAnsi" w:cstheme="minorHAnsi"/>
          <w:lang w:bidi="es-ES"/>
        </w:rPr>
        <w:lastRenderedPageBreak/>
        <w:t>diligencia debida que se haya finalizado, incluido, en su caso, un análisis de los riesgos o beneficios que acarrea. El análisis de riesgos y beneficios muestra si el equilibrio entre los riesgos y los beneficios previstos está en consonancia con la tolerancia al riesgo del PNUD. Por lo general, el PNUD puede estar dispuesto a asumir mayores riesgos si los beneficios de la asociación son claramente mayores.</w:t>
      </w:r>
    </w:p>
    <w:p w14:paraId="24CC2D3D" w14:textId="77777777" w:rsidR="00474239" w:rsidRPr="008A6F04" w:rsidRDefault="00474239">
      <w:pPr>
        <w:pStyle w:val="BodyText"/>
        <w:spacing w:before="10"/>
        <w:rPr>
          <w:rFonts w:asciiTheme="minorHAnsi" w:hAnsiTheme="minorHAnsi" w:cstheme="minorHAnsi"/>
        </w:rPr>
      </w:pPr>
    </w:p>
    <w:p w14:paraId="24CC2D3E" w14:textId="601B1DFD" w:rsidR="00474239" w:rsidRPr="008A6F04" w:rsidRDefault="005F2731">
      <w:pPr>
        <w:pStyle w:val="BodyText"/>
        <w:ind w:left="280" w:right="639"/>
        <w:jc w:val="both"/>
        <w:rPr>
          <w:rFonts w:asciiTheme="minorHAnsi" w:hAnsiTheme="minorHAnsi" w:cstheme="minorHAnsi"/>
        </w:rPr>
      </w:pPr>
      <w:r w:rsidRPr="008A6F04">
        <w:rPr>
          <w:rFonts w:asciiTheme="minorHAnsi" w:hAnsiTheme="minorHAnsi" w:cstheme="minorHAnsi"/>
          <w:lang w:bidi="es-ES"/>
        </w:rPr>
        <w:t>Es imprescindible que exista una separación entre el personal que participa directamente en el desarrollo de la relación y en la formulación de una recomendación sobre si se debe o no establecer dicha relación, y el que toma la decisión definitiva. También es importante que la toma de decisiones, al igual que las responsabilidades en materia de aseguramiento de la calidad, se ajuste al nivel de riesgo y esté en consonancia con la política de ERM.</w:t>
      </w:r>
    </w:p>
    <w:p w14:paraId="5102FBAE" w14:textId="77777777" w:rsidR="008D22F9" w:rsidRPr="008A6F04" w:rsidRDefault="008D22F9">
      <w:pPr>
        <w:pStyle w:val="BodyText"/>
        <w:ind w:left="280" w:right="639"/>
        <w:jc w:val="both"/>
        <w:rPr>
          <w:rFonts w:asciiTheme="minorHAnsi" w:hAnsiTheme="minorHAnsi" w:cstheme="minorHAnsi"/>
        </w:rPr>
      </w:pPr>
    </w:p>
    <w:p w14:paraId="0B5A5465" w14:textId="2A9BE3C7" w:rsidR="008D22F9" w:rsidRPr="008A6F04" w:rsidRDefault="008D22F9">
      <w:pPr>
        <w:pStyle w:val="BodyText"/>
        <w:ind w:left="280" w:right="639"/>
        <w:jc w:val="both"/>
        <w:rPr>
          <w:rFonts w:asciiTheme="minorHAnsi" w:hAnsiTheme="minorHAnsi" w:cstheme="minorHAnsi"/>
        </w:rPr>
      </w:pPr>
      <w:r w:rsidRPr="008A6F04">
        <w:rPr>
          <w:rFonts w:asciiTheme="minorHAnsi" w:hAnsiTheme="minorHAnsi" w:cstheme="minorHAnsi"/>
          <w:lang w:bidi="es-ES"/>
        </w:rPr>
        <w:t xml:space="preserve">La tabla 7 muestra dónde recae la responsabilidad de la toma de decisiones en la organización, de acuerdo con el nivel de riesgo. </w:t>
      </w:r>
    </w:p>
    <w:p w14:paraId="5E24A340" w14:textId="68BD0EE4" w:rsidR="008D22F9" w:rsidRPr="008A6F04" w:rsidRDefault="008D22F9">
      <w:pPr>
        <w:pStyle w:val="BodyText"/>
        <w:ind w:left="280" w:right="639"/>
        <w:jc w:val="both"/>
        <w:rPr>
          <w:rFonts w:asciiTheme="minorHAnsi" w:hAnsiTheme="minorHAnsi" w:cstheme="minorHAnsi"/>
        </w:rPr>
      </w:pPr>
    </w:p>
    <w:p w14:paraId="2DDE76B4" w14:textId="7C0A1ED0" w:rsidR="007D1939" w:rsidRPr="008A6F04" w:rsidRDefault="007D1939" w:rsidP="007D1939">
      <w:pPr>
        <w:spacing w:before="80"/>
        <w:ind w:left="280"/>
        <w:rPr>
          <w:rFonts w:asciiTheme="minorHAnsi" w:hAnsiTheme="minorHAnsi" w:cstheme="minorHAnsi"/>
          <w:b/>
        </w:rPr>
      </w:pPr>
      <w:r w:rsidRPr="008A6F04">
        <w:rPr>
          <w:rFonts w:asciiTheme="minorHAnsi" w:hAnsiTheme="minorHAnsi" w:cstheme="minorHAnsi"/>
          <w:b/>
          <w:lang w:bidi="es-ES"/>
        </w:rPr>
        <w:t>TABLA 7: Responsabilidades en materia de adopción de decisiones.</w:t>
      </w:r>
    </w:p>
    <w:p w14:paraId="37F11FC3" w14:textId="77777777" w:rsidR="007D1939" w:rsidRPr="008A6F04" w:rsidRDefault="007D1939">
      <w:pPr>
        <w:pStyle w:val="BodyText"/>
        <w:ind w:left="280" w:right="639"/>
        <w:jc w:val="both"/>
        <w:rPr>
          <w:rFonts w:asciiTheme="minorHAnsi" w:hAnsiTheme="minorHAnsi" w:cstheme="minorHAnsi"/>
        </w:rPr>
      </w:pPr>
    </w:p>
    <w:tbl>
      <w:tblPr>
        <w:tblStyle w:val="TableGrid"/>
        <w:tblW w:w="4527" w:type="pct"/>
        <w:tblInd w:w="355" w:type="dxa"/>
        <w:tblLook w:val="04A0" w:firstRow="1" w:lastRow="0" w:firstColumn="1" w:lastColumn="0" w:noHBand="0" w:noVBand="1"/>
      </w:tblPr>
      <w:tblGrid>
        <w:gridCol w:w="1440"/>
        <w:gridCol w:w="2574"/>
        <w:gridCol w:w="2646"/>
        <w:gridCol w:w="2340"/>
      </w:tblGrid>
      <w:tr w:rsidR="0046210B" w:rsidRPr="008A6F04" w14:paraId="3F40D880" w14:textId="77777777" w:rsidTr="00C6409C">
        <w:trPr>
          <w:trHeight w:val="361"/>
          <w:tblHeader/>
        </w:trPr>
        <w:tc>
          <w:tcPr>
            <w:tcW w:w="800" w:type="pct"/>
            <w:shd w:val="clear" w:color="auto" w:fill="FBD4B4" w:themeFill="accent6" w:themeFillTint="66"/>
          </w:tcPr>
          <w:p w14:paraId="66149C16" w14:textId="3C39A9BB" w:rsidR="0046210B" w:rsidRPr="008A6F04" w:rsidRDefault="0046210B" w:rsidP="00C6409C">
            <w:pPr>
              <w:spacing w:before="40" w:after="40"/>
              <w:ind w:right="-109"/>
              <w:rPr>
                <w:rFonts w:asciiTheme="minorHAnsi" w:hAnsiTheme="minorHAnsi" w:cstheme="minorHAnsi"/>
                <w:b/>
                <w:bCs/>
                <w:sz w:val="22"/>
                <w:szCs w:val="22"/>
              </w:rPr>
            </w:pPr>
            <w:r w:rsidRPr="008A6F04">
              <w:rPr>
                <w:rFonts w:asciiTheme="minorHAnsi" w:hAnsiTheme="minorHAnsi" w:cstheme="minorHAnsi"/>
                <w:b/>
                <w:sz w:val="22"/>
                <w:lang w:val="es-ES" w:bidi="es-ES"/>
              </w:rPr>
              <w:t>Nivel de riesgo</w:t>
            </w:r>
          </w:p>
        </w:tc>
        <w:tc>
          <w:tcPr>
            <w:tcW w:w="1430" w:type="pct"/>
            <w:shd w:val="clear" w:color="auto" w:fill="B6DDE8" w:themeFill="accent5" w:themeFillTint="66"/>
          </w:tcPr>
          <w:p w14:paraId="01B0739C" w14:textId="180EAD1F" w:rsidR="0046210B" w:rsidRPr="008A6F04" w:rsidRDefault="007D4069" w:rsidP="00C6409C">
            <w:pPr>
              <w:spacing w:before="40" w:after="40"/>
              <w:jc w:val="center"/>
              <w:rPr>
                <w:rFonts w:asciiTheme="minorHAnsi" w:hAnsiTheme="minorHAnsi" w:cstheme="minorHAnsi"/>
                <w:b/>
                <w:bCs/>
                <w:sz w:val="22"/>
                <w:szCs w:val="22"/>
                <w:lang w:val="es-ES"/>
              </w:rPr>
            </w:pPr>
            <w:r w:rsidRPr="008A6F04">
              <w:rPr>
                <w:rFonts w:asciiTheme="minorHAnsi" w:hAnsiTheme="minorHAnsi" w:cstheme="minorHAnsi"/>
                <w:b/>
                <w:sz w:val="22"/>
                <w:lang w:val="es-ES" w:bidi="es-ES"/>
              </w:rPr>
              <w:t>Explicación del nivel de riesgo</w:t>
            </w:r>
          </w:p>
        </w:tc>
        <w:tc>
          <w:tcPr>
            <w:tcW w:w="1470" w:type="pct"/>
            <w:shd w:val="clear" w:color="auto" w:fill="B6DDE8" w:themeFill="accent5" w:themeFillTint="66"/>
          </w:tcPr>
          <w:p w14:paraId="3FB4EB9B" w14:textId="3F5074BD" w:rsidR="0046210B" w:rsidRPr="008A6F04" w:rsidRDefault="0046210B" w:rsidP="00C6409C">
            <w:pPr>
              <w:spacing w:before="40" w:after="40"/>
              <w:jc w:val="center"/>
              <w:rPr>
                <w:rFonts w:asciiTheme="minorHAnsi" w:hAnsiTheme="minorHAnsi" w:cstheme="minorHAnsi"/>
                <w:b/>
                <w:bCs/>
                <w:sz w:val="22"/>
                <w:szCs w:val="22"/>
                <w:lang w:val="es-ES"/>
              </w:rPr>
            </w:pPr>
            <w:r w:rsidRPr="008A6F04">
              <w:rPr>
                <w:rFonts w:asciiTheme="minorHAnsi" w:hAnsiTheme="minorHAnsi" w:cstheme="minorHAnsi"/>
                <w:b/>
                <w:sz w:val="22"/>
                <w:lang w:val="es-ES" w:bidi="es-ES"/>
              </w:rPr>
              <w:t>Nivel en el que debe tomarse la decisión</w:t>
            </w:r>
          </w:p>
        </w:tc>
        <w:tc>
          <w:tcPr>
            <w:tcW w:w="1300" w:type="pct"/>
            <w:shd w:val="clear" w:color="auto" w:fill="B6DDE8" w:themeFill="accent5" w:themeFillTint="66"/>
          </w:tcPr>
          <w:p w14:paraId="1ABF7D91" w14:textId="0C9B53A6" w:rsidR="0046210B" w:rsidRPr="008A6F04" w:rsidRDefault="0046210B" w:rsidP="00C6409C">
            <w:pPr>
              <w:spacing w:before="40" w:after="40"/>
              <w:jc w:val="center"/>
              <w:rPr>
                <w:rFonts w:asciiTheme="minorHAnsi" w:hAnsiTheme="minorHAnsi" w:cstheme="minorHAnsi"/>
                <w:b/>
                <w:bCs/>
                <w:sz w:val="22"/>
                <w:szCs w:val="22"/>
              </w:rPr>
            </w:pPr>
            <w:r w:rsidRPr="008A6F04">
              <w:rPr>
                <w:rFonts w:asciiTheme="minorHAnsi" w:hAnsiTheme="minorHAnsi" w:cstheme="minorHAnsi"/>
                <w:b/>
                <w:sz w:val="22"/>
                <w:lang w:val="es-ES" w:bidi="es-ES"/>
              </w:rPr>
              <w:t>Notas explicativas</w:t>
            </w:r>
          </w:p>
        </w:tc>
      </w:tr>
      <w:tr w:rsidR="0046210B" w:rsidRPr="008A6F04" w14:paraId="0AB03DD7" w14:textId="77777777" w:rsidTr="00C6409C">
        <w:trPr>
          <w:trHeight w:val="944"/>
        </w:trPr>
        <w:tc>
          <w:tcPr>
            <w:tcW w:w="800" w:type="pct"/>
            <w:tcBorders>
              <w:bottom w:val="single" w:sz="4" w:space="0" w:color="auto"/>
            </w:tcBorders>
            <w:shd w:val="clear" w:color="auto" w:fill="FBD4B4" w:themeFill="accent6" w:themeFillTint="66"/>
          </w:tcPr>
          <w:p w14:paraId="35BE8283" w14:textId="77777777" w:rsidR="0046210B" w:rsidRPr="008A6F04" w:rsidRDefault="0046210B" w:rsidP="00C6409C">
            <w:pPr>
              <w:spacing w:before="40" w:after="40"/>
              <w:rPr>
                <w:rFonts w:asciiTheme="minorHAnsi" w:hAnsiTheme="minorHAnsi" w:cstheme="minorHAnsi"/>
                <w:b/>
                <w:bCs/>
                <w:sz w:val="22"/>
                <w:szCs w:val="22"/>
                <w:u w:val="single"/>
              </w:rPr>
            </w:pPr>
            <w:r w:rsidRPr="008A6F04">
              <w:rPr>
                <w:rFonts w:asciiTheme="minorHAnsi" w:hAnsiTheme="minorHAnsi" w:cstheme="minorHAnsi"/>
                <w:b/>
                <w:sz w:val="22"/>
                <w:u w:val="single"/>
                <w:lang w:val="es-ES" w:bidi="es-ES"/>
              </w:rPr>
              <w:t>Riesgo bajo</w:t>
            </w:r>
          </w:p>
          <w:p w14:paraId="68A1B786" w14:textId="77777777" w:rsidR="0046210B" w:rsidRPr="008A6F04" w:rsidRDefault="0046210B" w:rsidP="00C6409C">
            <w:pPr>
              <w:spacing w:before="40" w:after="40"/>
              <w:rPr>
                <w:rFonts w:asciiTheme="minorHAnsi" w:hAnsiTheme="minorHAnsi" w:cstheme="minorHAnsi"/>
                <w:b/>
                <w:bCs/>
                <w:sz w:val="22"/>
                <w:szCs w:val="22"/>
                <w:u w:val="single"/>
              </w:rPr>
            </w:pPr>
          </w:p>
        </w:tc>
        <w:tc>
          <w:tcPr>
            <w:tcW w:w="1430" w:type="pct"/>
            <w:tcBorders>
              <w:bottom w:val="single" w:sz="4" w:space="0" w:color="auto"/>
            </w:tcBorders>
          </w:tcPr>
          <w:p w14:paraId="3962FDCA" w14:textId="50FC7ACD" w:rsidR="0046210B" w:rsidRPr="008A6F04" w:rsidRDefault="0046210B"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Asociados de los que no se tiene constancia que participen en actividades relacionadas con los criterios de exclusión, ni de que hayan suscitado controversias o estén vinculados a sectores de riesgo alto.</w:t>
            </w:r>
          </w:p>
        </w:tc>
        <w:tc>
          <w:tcPr>
            <w:tcW w:w="1470" w:type="pct"/>
            <w:tcBorders>
              <w:bottom w:val="single" w:sz="4" w:space="0" w:color="auto"/>
            </w:tcBorders>
          </w:tcPr>
          <w:p w14:paraId="1F0A8B04" w14:textId="694FE722" w:rsidR="0046210B" w:rsidRPr="008A6F04" w:rsidRDefault="0046210B"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Representante Residente a escala nacional</w:t>
            </w:r>
          </w:p>
          <w:p w14:paraId="7283CB2D" w14:textId="77777777" w:rsidR="0046210B" w:rsidRPr="008A6F04" w:rsidRDefault="0046210B"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Directores de oficina a escala regional y mundial</w:t>
            </w:r>
          </w:p>
        </w:tc>
        <w:tc>
          <w:tcPr>
            <w:tcW w:w="1300" w:type="pct"/>
            <w:tcBorders>
              <w:bottom w:val="single" w:sz="4" w:space="0" w:color="auto"/>
            </w:tcBorders>
          </w:tcPr>
          <w:p w14:paraId="45167C6D" w14:textId="77777777" w:rsidR="0046210B" w:rsidRPr="008A6F04" w:rsidRDefault="0046210B"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La decisión se toma en el nivel de la dependencia iniciadora</w:t>
            </w:r>
          </w:p>
        </w:tc>
      </w:tr>
      <w:tr w:rsidR="0046210B" w:rsidRPr="008A6F04" w14:paraId="3C39D0F2" w14:textId="77777777" w:rsidTr="00C6409C">
        <w:trPr>
          <w:trHeight w:val="1169"/>
        </w:trPr>
        <w:tc>
          <w:tcPr>
            <w:tcW w:w="800" w:type="pct"/>
            <w:tcBorders>
              <w:top w:val="single" w:sz="4" w:space="0" w:color="auto"/>
              <w:bottom w:val="single" w:sz="4" w:space="0" w:color="auto"/>
              <w:right w:val="single" w:sz="4" w:space="0" w:color="auto"/>
            </w:tcBorders>
            <w:shd w:val="clear" w:color="auto" w:fill="FBD4B4" w:themeFill="accent6" w:themeFillTint="66"/>
          </w:tcPr>
          <w:p w14:paraId="26410539" w14:textId="77777777" w:rsidR="0046210B" w:rsidRPr="008A6F04" w:rsidRDefault="0046210B" w:rsidP="00C6409C">
            <w:pPr>
              <w:spacing w:before="40" w:after="40"/>
              <w:rPr>
                <w:rFonts w:asciiTheme="minorHAnsi" w:hAnsiTheme="minorHAnsi" w:cstheme="minorHAnsi"/>
                <w:b/>
                <w:bCs/>
                <w:sz w:val="22"/>
                <w:szCs w:val="22"/>
                <w:u w:val="single"/>
              </w:rPr>
            </w:pPr>
            <w:r w:rsidRPr="008A6F04">
              <w:rPr>
                <w:rFonts w:asciiTheme="minorHAnsi" w:hAnsiTheme="minorHAnsi" w:cstheme="minorHAnsi"/>
                <w:b/>
                <w:sz w:val="22"/>
                <w:u w:val="single"/>
                <w:lang w:val="es-ES" w:bidi="es-ES"/>
              </w:rPr>
              <w:t>Riesgo moderado</w:t>
            </w:r>
          </w:p>
        </w:tc>
        <w:tc>
          <w:tcPr>
            <w:tcW w:w="1430" w:type="pct"/>
            <w:tcBorders>
              <w:top w:val="single" w:sz="4" w:space="0" w:color="auto"/>
              <w:bottom w:val="single" w:sz="4" w:space="0" w:color="auto"/>
              <w:right w:val="single" w:sz="4" w:space="0" w:color="auto"/>
              <w:tl2br w:val="nil"/>
              <w:tr2bl w:val="nil"/>
            </w:tcBorders>
          </w:tcPr>
          <w:p w14:paraId="4368CC15" w14:textId="0BE5C9B2" w:rsidR="0046210B" w:rsidRPr="008A6F04" w:rsidRDefault="007D4069"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Asociados de los que no se tiene constancia que participen (de forma directa o indirecta) en actividades relacionadas con los criterios de exclusión, ni de que hayan suscitado controversias, pero que están vinculados a un sector de riesgo alto.</w:t>
            </w:r>
          </w:p>
        </w:tc>
        <w:tc>
          <w:tcPr>
            <w:tcW w:w="1470" w:type="pct"/>
            <w:tcBorders>
              <w:top w:val="single" w:sz="4" w:space="0" w:color="auto"/>
              <w:left w:val="single" w:sz="4" w:space="0" w:color="auto"/>
              <w:bottom w:val="single" w:sz="4" w:space="0" w:color="auto"/>
              <w:right w:val="single" w:sz="4" w:space="0" w:color="auto"/>
              <w:tl2br w:val="nil"/>
              <w:tr2bl w:val="nil"/>
            </w:tcBorders>
          </w:tcPr>
          <w:p w14:paraId="27722450" w14:textId="5AF4FF01" w:rsidR="0046210B" w:rsidRPr="008A6F04" w:rsidRDefault="0046210B"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Directores de oficina a escala nacional, regional y mundial</w:t>
            </w:r>
          </w:p>
        </w:tc>
        <w:tc>
          <w:tcPr>
            <w:tcW w:w="1300" w:type="pct"/>
            <w:tcBorders>
              <w:top w:val="single" w:sz="4" w:space="0" w:color="auto"/>
              <w:left w:val="single" w:sz="4" w:space="0" w:color="auto"/>
              <w:bottom w:val="single" w:sz="4" w:space="0" w:color="auto"/>
            </w:tcBorders>
          </w:tcPr>
          <w:p w14:paraId="60E7EB46" w14:textId="2C4F5431" w:rsidR="0046210B" w:rsidRPr="008A6F04" w:rsidRDefault="0046210B"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Las decisiones relativas a colaboraciones de la oficina en el país con un sector de riesgo alto deben elevarse a los directores de las oficinas regionales. Se envía la RAT al Comité de Riesgos en todos los casos, para que este tenga constancia.</w:t>
            </w:r>
          </w:p>
        </w:tc>
      </w:tr>
      <w:tr w:rsidR="0046210B" w:rsidRPr="008A6F04" w14:paraId="16BF6994" w14:textId="77777777" w:rsidTr="00C6409C">
        <w:trPr>
          <w:trHeight w:val="935"/>
        </w:trPr>
        <w:tc>
          <w:tcPr>
            <w:tcW w:w="800" w:type="pct"/>
            <w:tcBorders>
              <w:top w:val="single" w:sz="4" w:space="0" w:color="auto"/>
            </w:tcBorders>
            <w:shd w:val="clear" w:color="auto" w:fill="FBD4B4" w:themeFill="accent6" w:themeFillTint="66"/>
          </w:tcPr>
          <w:p w14:paraId="111198B4" w14:textId="77777777" w:rsidR="0046210B" w:rsidRPr="008A6F04" w:rsidRDefault="0046210B" w:rsidP="00C6409C">
            <w:pPr>
              <w:spacing w:before="40" w:after="40"/>
              <w:rPr>
                <w:rFonts w:asciiTheme="minorHAnsi" w:hAnsiTheme="minorHAnsi" w:cstheme="minorHAnsi"/>
                <w:b/>
                <w:bCs/>
                <w:sz w:val="22"/>
                <w:szCs w:val="22"/>
                <w:u w:val="single"/>
              </w:rPr>
            </w:pPr>
            <w:r w:rsidRPr="008A6F04">
              <w:rPr>
                <w:rFonts w:asciiTheme="minorHAnsi" w:hAnsiTheme="minorHAnsi" w:cstheme="minorHAnsi"/>
                <w:b/>
                <w:sz w:val="22"/>
                <w:u w:val="single"/>
                <w:lang w:val="es-ES" w:bidi="es-ES"/>
              </w:rPr>
              <w:t>Riesgo sustancial</w:t>
            </w:r>
          </w:p>
        </w:tc>
        <w:tc>
          <w:tcPr>
            <w:tcW w:w="1430" w:type="pct"/>
            <w:tcBorders>
              <w:top w:val="single" w:sz="4" w:space="0" w:color="auto"/>
              <w:tl2br w:val="nil"/>
              <w:tr2bl w:val="nil"/>
            </w:tcBorders>
          </w:tcPr>
          <w:p w14:paraId="4F7BBE77" w14:textId="74E95718" w:rsidR="0046210B" w:rsidRPr="008A6F04" w:rsidRDefault="0046210B"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Asociados de los que no se tiene constancia que participen de forma directa en actividades relacionadas con los criterios de exclusión, pero sí de que han suscitado controversias o participado en un sector de riesgo alto.</w:t>
            </w:r>
          </w:p>
        </w:tc>
        <w:tc>
          <w:tcPr>
            <w:tcW w:w="1470" w:type="pct"/>
            <w:tcBorders>
              <w:top w:val="single" w:sz="4" w:space="0" w:color="auto"/>
              <w:bottom w:val="single" w:sz="4" w:space="0" w:color="auto"/>
              <w:tl2br w:val="nil"/>
              <w:tr2bl w:val="nil"/>
            </w:tcBorders>
          </w:tcPr>
          <w:p w14:paraId="6B1BDB20" w14:textId="266A1A32" w:rsidR="0046210B" w:rsidRPr="008A6F04" w:rsidRDefault="0046210B" w:rsidP="00C6409C">
            <w:pPr>
              <w:spacing w:before="40" w:after="40"/>
              <w:rPr>
                <w:rFonts w:asciiTheme="minorHAnsi" w:hAnsiTheme="minorHAnsi" w:cstheme="minorHAnsi"/>
                <w:sz w:val="22"/>
                <w:szCs w:val="22"/>
              </w:rPr>
            </w:pPr>
            <w:r w:rsidRPr="008A6F04">
              <w:rPr>
                <w:rFonts w:asciiTheme="minorHAnsi" w:hAnsiTheme="minorHAnsi" w:cstheme="minorHAnsi"/>
                <w:sz w:val="22"/>
                <w:lang w:val="es-ES" w:bidi="es-ES"/>
              </w:rPr>
              <w:t xml:space="preserve">Directores de oficina </w:t>
            </w:r>
          </w:p>
          <w:p w14:paraId="26B23B22" w14:textId="77777777" w:rsidR="0046210B" w:rsidRPr="008A6F04" w:rsidRDefault="0046210B" w:rsidP="00C6409C">
            <w:pPr>
              <w:spacing w:before="40" w:after="40"/>
              <w:rPr>
                <w:rFonts w:asciiTheme="minorHAnsi" w:hAnsiTheme="minorHAnsi" w:cstheme="minorHAnsi"/>
                <w:sz w:val="22"/>
                <w:szCs w:val="22"/>
              </w:rPr>
            </w:pPr>
          </w:p>
        </w:tc>
        <w:tc>
          <w:tcPr>
            <w:tcW w:w="1300" w:type="pct"/>
            <w:tcBorders>
              <w:top w:val="single" w:sz="4" w:space="0" w:color="auto"/>
            </w:tcBorders>
          </w:tcPr>
          <w:p w14:paraId="1E935F65" w14:textId="13860AB5" w:rsidR="0046210B" w:rsidRPr="008A6F04" w:rsidRDefault="0046210B"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Las decisiones relativas a colaboraciones de la oficina en el país con un sector de riesgo alto deben elevarse a los directores de las oficinas regionales. Se envía la RAT al Comité de Riesgos en todos los casos, para que este tenga constancia.</w:t>
            </w:r>
          </w:p>
        </w:tc>
      </w:tr>
      <w:tr w:rsidR="0046210B" w:rsidRPr="008A6F04" w14:paraId="1DE4A59E" w14:textId="77777777" w:rsidTr="00C6409C">
        <w:trPr>
          <w:trHeight w:val="361"/>
        </w:trPr>
        <w:tc>
          <w:tcPr>
            <w:tcW w:w="800" w:type="pct"/>
            <w:shd w:val="clear" w:color="auto" w:fill="FBD4B4" w:themeFill="accent6" w:themeFillTint="66"/>
          </w:tcPr>
          <w:p w14:paraId="48421BF8" w14:textId="77777777" w:rsidR="0046210B" w:rsidRPr="008A6F04" w:rsidRDefault="0046210B" w:rsidP="00C6409C">
            <w:pPr>
              <w:spacing w:before="40" w:after="40"/>
              <w:rPr>
                <w:rFonts w:asciiTheme="minorHAnsi" w:hAnsiTheme="minorHAnsi" w:cstheme="minorHAnsi"/>
                <w:b/>
                <w:bCs/>
                <w:sz w:val="22"/>
                <w:szCs w:val="22"/>
                <w:u w:val="single"/>
              </w:rPr>
            </w:pPr>
            <w:r w:rsidRPr="008A6F04">
              <w:rPr>
                <w:rFonts w:asciiTheme="minorHAnsi" w:hAnsiTheme="minorHAnsi" w:cstheme="minorHAnsi"/>
                <w:b/>
                <w:sz w:val="22"/>
                <w:u w:val="single"/>
                <w:lang w:val="es-ES" w:bidi="es-ES"/>
              </w:rPr>
              <w:t>Riesgo alto</w:t>
            </w:r>
          </w:p>
        </w:tc>
        <w:tc>
          <w:tcPr>
            <w:tcW w:w="1430" w:type="pct"/>
            <w:tcBorders>
              <w:tl2br w:val="nil"/>
              <w:tr2bl w:val="nil"/>
            </w:tcBorders>
          </w:tcPr>
          <w:p w14:paraId="078C3180" w14:textId="2EB5291C" w:rsidR="0046210B" w:rsidRPr="008A6F04" w:rsidRDefault="6ABADEC7"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 xml:space="preserve">Asociados que participan en actividades contempladas en los </w:t>
            </w:r>
            <w:r w:rsidRPr="008A6F04">
              <w:rPr>
                <w:rFonts w:asciiTheme="minorHAnsi" w:hAnsiTheme="minorHAnsi" w:cstheme="minorHAnsi"/>
                <w:sz w:val="22"/>
                <w:lang w:val="es-ES" w:bidi="es-ES"/>
              </w:rPr>
              <w:lastRenderedPageBreak/>
              <w:t>criterios de exclusión, o cuando existen pruebas directas de participación en industrias extractivas</w:t>
            </w:r>
            <w:r w:rsidR="0046210B" w:rsidRPr="008A6F04">
              <w:rPr>
                <w:rStyle w:val="FootnoteReference"/>
                <w:rFonts w:asciiTheme="minorHAnsi" w:hAnsiTheme="minorHAnsi" w:cstheme="minorHAnsi"/>
                <w:sz w:val="22"/>
                <w:lang w:val="es-ES" w:bidi="es-ES"/>
              </w:rPr>
              <w:footnoteReference w:id="24"/>
            </w:r>
          </w:p>
        </w:tc>
        <w:tc>
          <w:tcPr>
            <w:tcW w:w="1470" w:type="pct"/>
            <w:tcBorders>
              <w:tl2br w:val="nil"/>
              <w:tr2bl w:val="nil"/>
            </w:tcBorders>
          </w:tcPr>
          <w:p w14:paraId="2B37E4B1" w14:textId="5946ADF3" w:rsidR="0046210B" w:rsidRPr="008A6F04" w:rsidRDefault="0046210B" w:rsidP="00C6409C">
            <w:pPr>
              <w:spacing w:before="40" w:after="40"/>
              <w:rPr>
                <w:rFonts w:asciiTheme="minorHAnsi" w:hAnsiTheme="minorHAnsi" w:cstheme="minorHAnsi"/>
                <w:sz w:val="22"/>
                <w:szCs w:val="22"/>
              </w:rPr>
            </w:pPr>
            <w:r w:rsidRPr="008A6F04">
              <w:rPr>
                <w:rFonts w:asciiTheme="minorHAnsi" w:hAnsiTheme="minorHAnsi" w:cstheme="minorHAnsi"/>
                <w:sz w:val="22"/>
                <w:lang w:val="es-ES" w:bidi="es-ES"/>
              </w:rPr>
              <w:lastRenderedPageBreak/>
              <w:t>Comité de Riesgos Institucionales</w:t>
            </w:r>
          </w:p>
        </w:tc>
        <w:tc>
          <w:tcPr>
            <w:tcW w:w="1300" w:type="pct"/>
          </w:tcPr>
          <w:p w14:paraId="1A4D2DD9" w14:textId="02821B9A" w:rsidR="0046210B" w:rsidRPr="008A6F04" w:rsidRDefault="16840C13" w:rsidP="00C6409C">
            <w:pPr>
              <w:spacing w:before="40" w:after="40"/>
              <w:rPr>
                <w:rFonts w:asciiTheme="minorHAnsi" w:hAnsiTheme="minorHAnsi" w:cstheme="minorHAnsi"/>
                <w:sz w:val="22"/>
                <w:szCs w:val="22"/>
                <w:lang w:val="es-ES"/>
              </w:rPr>
            </w:pPr>
            <w:r w:rsidRPr="008A6F04">
              <w:rPr>
                <w:rFonts w:asciiTheme="minorHAnsi" w:hAnsiTheme="minorHAnsi" w:cstheme="minorHAnsi"/>
                <w:sz w:val="22"/>
                <w:lang w:val="es-ES" w:bidi="es-ES"/>
              </w:rPr>
              <w:t xml:space="preserve">Siempre que realicen actividades contempladas en los </w:t>
            </w:r>
            <w:r w:rsidRPr="008A6F04">
              <w:rPr>
                <w:rFonts w:asciiTheme="minorHAnsi" w:hAnsiTheme="minorHAnsi" w:cstheme="minorHAnsi"/>
                <w:sz w:val="22"/>
                <w:lang w:val="es-ES" w:bidi="es-ES"/>
              </w:rPr>
              <w:lastRenderedPageBreak/>
              <w:t>criterios de exclusión o vinculadas al sector extractivo</w:t>
            </w:r>
            <w:r w:rsidR="0046210B" w:rsidRPr="008A6F04">
              <w:rPr>
                <w:rStyle w:val="FootnoteReference"/>
                <w:rFonts w:asciiTheme="minorHAnsi" w:hAnsiTheme="minorHAnsi" w:cstheme="minorHAnsi"/>
                <w:sz w:val="22"/>
                <w:lang w:val="es-ES" w:bidi="es-ES"/>
              </w:rPr>
              <w:footnoteReference w:id="25"/>
            </w:r>
          </w:p>
        </w:tc>
      </w:tr>
    </w:tbl>
    <w:p w14:paraId="6818BCCF" w14:textId="77777777" w:rsidR="008D22F9" w:rsidRPr="008A6F04" w:rsidRDefault="008D22F9">
      <w:pPr>
        <w:pStyle w:val="BodyText"/>
        <w:ind w:left="280" w:right="639"/>
        <w:jc w:val="both"/>
        <w:rPr>
          <w:rFonts w:asciiTheme="minorHAnsi" w:hAnsiTheme="minorHAnsi" w:cstheme="minorHAnsi"/>
        </w:rPr>
      </w:pPr>
    </w:p>
    <w:p w14:paraId="24CC2D3F" w14:textId="77777777" w:rsidR="00474239" w:rsidRPr="008A6F04" w:rsidRDefault="00474239">
      <w:pPr>
        <w:pStyle w:val="BodyText"/>
        <w:spacing w:before="1"/>
        <w:rPr>
          <w:rFonts w:asciiTheme="minorHAnsi" w:hAnsiTheme="minorHAnsi" w:cstheme="minorHAnsi"/>
          <w:highlight w:val="green"/>
        </w:rPr>
      </w:pPr>
    </w:p>
    <w:p w14:paraId="54CBD62C" w14:textId="2CD2CEDF" w:rsidR="009A538D" w:rsidRPr="008A6F04" w:rsidRDefault="005F2731">
      <w:pPr>
        <w:pStyle w:val="BodyText"/>
        <w:ind w:left="280" w:right="634"/>
        <w:jc w:val="both"/>
        <w:rPr>
          <w:rFonts w:asciiTheme="minorHAnsi" w:hAnsiTheme="minorHAnsi" w:cstheme="minorHAnsi"/>
        </w:rPr>
      </w:pPr>
      <w:r w:rsidRPr="008A6F04">
        <w:rPr>
          <w:rFonts w:asciiTheme="minorHAnsi" w:hAnsiTheme="minorHAnsi" w:cstheme="minorHAnsi"/>
          <w:lang w:bidi="es-ES"/>
        </w:rPr>
        <w:t xml:space="preserve">Deben remitirse al Comité de Riesgos Institucionales todas las decisiones relativas a asociaciones con entidades del sector privado que participen en industrias extractivas o a las que afecten directamente criterios de exclusión. Deberá notificarse al Comité de Riesgos Institucionales la participación del posible asociado en un sector de alto riesgo (de los indicados en la pág. 6, excluidas las industrias extractivas). </w:t>
      </w:r>
    </w:p>
    <w:p w14:paraId="6C0B94A2" w14:textId="77777777" w:rsidR="009A538D" w:rsidRPr="008A6F04" w:rsidRDefault="009A538D">
      <w:pPr>
        <w:pStyle w:val="BodyText"/>
        <w:ind w:left="280" w:right="634"/>
        <w:jc w:val="both"/>
        <w:rPr>
          <w:rFonts w:asciiTheme="minorHAnsi" w:hAnsiTheme="minorHAnsi" w:cstheme="minorHAnsi"/>
        </w:rPr>
      </w:pPr>
    </w:p>
    <w:p w14:paraId="52B54D98" w14:textId="22EB1FE4" w:rsidR="005A7342" w:rsidRPr="008A6F04" w:rsidRDefault="005F2731">
      <w:pPr>
        <w:pStyle w:val="BodyText"/>
        <w:ind w:left="280" w:right="639"/>
        <w:jc w:val="both"/>
        <w:rPr>
          <w:rFonts w:asciiTheme="minorHAnsi" w:hAnsiTheme="minorHAnsi" w:cstheme="minorHAnsi"/>
          <w:highlight w:val="yellow"/>
        </w:rPr>
      </w:pPr>
      <w:r w:rsidRPr="008A6F04">
        <w:rPr>
          <w:rFonts w:asciiTheme="minorHAnsi" w:hAnsiTheme="minorHAnsi" w:cstheme="minorHAnsi"/>
          <w:lang w:bidi="es-ES"/>
        </w:rPr>
        <w:t xml:space="preserve">Todos los posibles asociados deben presentar la </w:t>
      </w:r>
      <w:hyperlink r:id="rId22" w:history="1">
        <w:r w:rsidR="00AD5F69" w:rsidRPr="008A6F04">
          <w:rPr>
            <w:rStyle w:val="Hyperlink"/>
            <w:rFonts w:asciiTheme="minorHAnsi" w:hAnsiTheme="minorHAnsi" w:cstheme="minorHAnsi"/>
            <w:lang w:bidi="es-ES"/>
          </w:rPr>
          <w:t>autocertificación de lucha contra el blanqueo de dinero y la financiación del terrorismo</w:t>
        </w:r>
      </w:hyperlink>
      <w:r w:rsidR="00EF5606">
        <w:rPr>
          <w:rStyle w:val="Hyperlink"/>
          <w:rFonts w:asciiTheme="minorHAnsi" w:hAnsiTheme="minorHAnsi" w:cstheme="minorHAnsi"/>
          <w:lang w:bidi="es-ES"/>
        </w:rPr>
        <w:t xml:space="preserve"> (en inglés)</w:t>
      </w:r>
      <w:r w:rsidRPr="008A6F04">
        <w:rPr>
          <w:rFonts w:asciiTheme="minorHAnsi" w:hAnsiTheme="minorHAnsi" w:cstheme="minorHAnsi"/>
          <w:lang w:bidi="es-ES"/>
        </w:rPr>
        <w:t xml:space="preserve">, en la que confirmen que la información que han remitido es exhaustiva y correcta, que ninguna organización internacional los ha sancionado, que cumplirán las leyes y reglamentos pertinentes en relación con la lucha contra el blanqueo de dinero y la financiación del terrorismo, y que informarán al PNUD de inmediato si se vulneraran los términos de la certificación. </w:t>
      </w:r>
    </w:p>
    <w:p w14:paraId="24CC2D4E" w14:textId="44D64367" w:rsidR="00474239" w:rsidRPr="008A6F04" w:rsidRDefault="005F2731" w:rsidP="00D13A23">
      <w:pPr>
        <w:pStyle w:val="Heading2"/>
        <w:numPr>
          <w:ilvl w:val="1"/>
          <w:numId w:val="19"/>
        </w:numPr>
        <w:tabs>
          <w:tab w:val="left" w:pos="1015"/>
          <w:tab w:val="left" w:pos="7095"/>
        </w:tabs>
        <w:spacing w:before="182" w:line="364" w:lineRule="exact"/>
        <w:rPr>
          <w:rFonts w:asciiTheme="minorHAnsi" w:hAnsiTheme="minorHAnsi" w:cstheme="minorHAnsi"/>
        </w:rPr>
      </w:pPr>
      <w:bookmarkStart w:id="17" w:name="_Toc158211761"/>
      <w:r w:rsidRPr="008A6F04">
        <w:rPr>
          <w:rFonts w:asciiTheme="minorHAnsi" w:hAnsiTheme="minorHAnsi" w:cstheme="minorHAnsi"/>
          <w:lang w:bidi="es-ES"/>
        </w:rPr>
        <w:t>Seguimiento de la asociación, gestión de riesgos y presentación de informes</w:t>
      </w:r>
      <w:bookmarkEnd w:id="17"/>
      <w:r w:rsidRPr="008A6F04">
        <w:rPr>
          <w:rFonts w:asciiTheme="minorHAnsi" w:hAnsiTheme="minorHAnsi" w:cstheme="minorHAnsi"/>
          <w:lang w:bidi="es-ES"/>
        </w:rPr>
        <w:tab/>
      </w:r>
    </w:p>
    <w:p w14:paraId="6147CAF3" w14:textId="295688B8" w:rsidR="006E0247" w:rsidRPr="008A6F04" w:rsidRDefault="006E0247" w:rsidP="006E0247">
      <w:pPr>
        <w:pStyle w:val="BodyText"/>
        <w:ind w:left="280" w:right="639"/>
        <w:jc w:val="both"/>
        <w:rPr>
          <w:rFonts w:asciiTheme="minorHAnsi" w:hAnsiTheme="minorHAnsi" w:cstheme="minorHAnsi"/>
        </w:rPr>
      </w:pPr>
      <w:r w:rsidRPr="008A6F04">
        <w:rPr>
          <w:rFonts w:asciiTheme="minorHAnsi" w:hAnsiTheme="minorHAnsi" w:cstheme="minorHAnsi"/>
          <w:lang w:bidi="es-ES"/>
        </w:rPr>
        <w:t>La frecuencia del seguimiento de las asociaciones también se determinará en función del nivel de riesgo. El iniciador de la asociación o gestor de la relación hará el seguimiento con estas periodicidades:</w:t>
      </w:r>
    </w:p>
    <w:p w14:paraId="1A41AA3D" w14:textId="77777777" w:rsidR="006E0247" w:rsidRPr="008A6F04" w:rsidRDefault="006E0247" w:rsidP="006E0247">
      <w:pPr>
        <w:rPr>
          <w:rStyle w:val="cf01"/>
          <w:rFonts w:asciiTheme="minorHAnsi" w:hAnsiTheme="minorHAnsi" w:cstheme="minorHAnsi"/>
          <w:sz w:val="22"/>
          <w:szCs w:val="22"/>
        </w:rPr>
      </w:pPr>
    </w:p>
    <w:tbl>
      <w:tblPr>
        <w:tblStyle w:val="TableGrid"/>
        <w:tblW w:w="0" w:type="auto"/>
        <w:tblInd w:w="279" w:type="dxa"/>
        <w:tblLook w:val="04A0" w:firstRow="1" w:lastRow="0" w:firstColumn="1" w:lastColumn="0" w:noHBand="0" w:noVBand="1"/>
      </w:tblPr>
      <w:tblGrid>
        <w:gridCol w:w="2246"/>
        <w:gridCol w:w="1790"/>
        <w:gridCol w:w="3060"/>
        <w:gridCol w:w="1890"/>
      </w:tblGrid>
      <w:tr w:rsidR="006E0247" w:rsidRPr="008A6F04" w14:paraId="767D26A1" w14:textId="77777777" w:rsidTr="00983380">
        <w:trPr>
          <w:trHeight w:val="338"/>
        </w:trPr>
        <w:tc>
          <w:tcPr>
            <w:tcW w:w="2246" w:type="dxa"/>
            <w:shd w:val="clear" w:color="auto" w:fill="FBD4B4" w:themeFill="accent6" w:themeFillTint="66"/>
            <w:vAlign w:val="center"/>
          </w:tcPr>
          <w:p w14:paraId="642CB775" w14:textId="77777777" w:rsidR="006E0247" w:rsidRPr="008A6F04" w:rsidRDefault="006E0247" w:rsidP="00F745B3">
            <w:pPr>
              <w:rPr>
                <w:rFonts w:asciiTheme="minorHAnsi" w:hAnsiTheme="minorHAnsi" w:cstheme="minorHAnsi"/>
                <w:b/>
                <w:bCs/>
                <w:sz w:val="22"/>
                <w:szCs w:val="22"/>
                <w:lang w:val="es-ES"/>
              </w:rPr>
            </w:pPr>
            <w:r w:rsidRPr="008A6F04">
              <w:rPr>
                <w:rFonts w:asciiTheme="minorHAnsi" w:hAnsiTheme="minorHAnsi" w:cstheme="minorHAnsi"/>
                <w:b/>
                <w:sz w:val="22"/>
                <w:lang w:val="es-ES" w:bidi="es-ES"/>
              </w:rPr>
              <w:t>Seguimiento basado en la gravedad del riesgo</w:t>
            </w:r>
          </w:p>
        </w:tc>
        <w:tc>
          <w:tcPr>
            <w:tcW w:w="1790" w:type="dxa"/>
            <w:shd w:val="clear" w:color="auto" w:fill="DBE5F1" w:themeFill="accent1" w:themeFillTint="33"/>
            <w:vAlign w:val="center"/>
          </w:tcPr>
          <w:p w14:paraId="2286E06B" w14:textId="0FD873D7" w:rsidR="006E0247" w:rsidRPr="008A6F04" w:rsidRDefault="006E0247" w:rsidP="00983380">
            <w:pPr>
              <w:jc w:val="center"/>
              <w:rPr>
                <w:rFonts w:asciiTheme="minorHAnsi" w:hAnsiTheme="minorHAnsi" w:cstheme="minorHAnsi"/>
                <w:b/>
                <w:bCs/>
                <w:sz w:val="22"/>
                <w:szCs w:val="22"/>
              </w:rPr>
            </w:pPr>
            <w:r w:rsidRPr="008A6F04">
              <w:rPr>
                <w:rFonts w:asciiTheme="minorHAnsi" w:hAnsiTheme="minorHAnsi" w:cstheme="minorHAnsi"/>
                <w:b/>
                <w:sz w:val="22"/>
                <w:lang w:val="es-ES" w:bidi="es-ES"/>
              </w:rPr>
              <w:t>Riesgo bajo</w:t>
            </w:r>
          </w:p>
        </w:tc>
        <w:tc>
          <w:tcPr>
            <w:tcW w:w="3060" w:type="dxa"/>
            <w:shd w:val="clear" w:color="auto" w:fill="DBE5F1" w:themeFill="accent1" w:themeFillTint="33"/>
            <w:vAlign w:val="center"/>
          </w:tcPr>
          <w:p w14:paraId="2B5C2557" w14:textId="77777777" w:rsidR="006E0247" w:rsidRPr="008A6F04" w:rsidRDefault="006E0247" w:rsidP="00983380">
            <w:pPr>
              <w:jc w:val="center"/>
              <w:rPr>
                <w:rFonts w:asciiTheme="minorHAnsi" w:hAnsiTheme="minorHAnsi" w:cstheme="minorHAnsi"/>
                <w:b/>
                <w:bCs/>
                <w:sz w:val="22"/>
                <w:szCs w:val="22"/>
                <w:lang w:val="es-ES"/>
              </w:rPr>
            </w:pPr>
            <w:r w:rsidRPr="008A6F04">
              <w:rPr>
                <w:rFonts w:asciiTheme="minorHAnsi" w:hAnsiTheme="minorHAnsi" w:cstheme="minorHAnsi"/>
                <w:b/>
                <w:sz w:val="22"/>
                <w:lang w:val="es-ES" w:bidi="es-ES"/>
              </w:rPr>
              <w:t>Riesgo de moderado a sustancial</w:t>
            </w:r>
          </w:p>
        </w:tc>
        <w:tc>
          <w:tcPr>
            <w:tcW w:w="1890" w:type="dxa"/>
            <w:shd w:val="clear" w:color="auto" w:fill="DBE5F1" w:themeFill="accent1" w:themeFillTint="33"/>
            <w:vAlign w:val="center"/>
          </w:tcPr>
          <w:p w14:paraId="0911447D" w14:textId="7DE0C456" w:rsidR="006E0247" w:rsidRPr="008A6F04" w:rsidRDefault="006E0247" w:rsidP="00983380">
            <w:pPr>
              <w:jc w:val="center"/>
              <w:rPr>
                <w:rFonts w:asciiTheme="minorHAnsi" w:hAnsiTheme="minorHAnsi" w:cstheme="minorHAnsi"/>
                <w:b/>
                <w:bCs/>
                <w:sz w:val="22"/>
                <w:szCs w:val="22"/>
              </w:rPr>
            </w:pPr>
            <w:r w:rsidRPr="008A6F04">
              <w:rPr>
                <w:rFonts w:asciiTheme="minorHAnsi" w:hAnsiTheme="minorHAnsi" w:cstheme="minorHAnsi"/>
                <w:b/>
                <w:sz w:val="22"/>
                <w:lang w:val="es-ES" w:bidi="es-ES"/>
              </w:rPr>
              <w:t>Riesgo alto</w:t>
            </w:r>
          </w:p>
        </w:tc>
      </w:tr>
      <w:tr w:rsidR="006E0247" w:rsidRPr="008A6F04" w14:paraId="7217068D" w14:textId="77777777" w:rsidTr="00983380">
        <w:trPr>
          <w:trHeight w:val="338"/>
        </w:trPr>
        <w:tc>
          <w:tcPr>
            <w:tcW w:w="2246" w:type="dxa"/>
            <w:shd w:val="clear" w:color="auto" w:fill="FBD4B4" w:themeFill="accent6" w:themeFillTint="66"/>
            <w:vAlign w:val="center"/>
          </w:tcPr>
          <w:p w14:paraId="3A3FE9AC" w14:textId="77777777" w:rsidR="006E0247" w:rsidRPr="008A6F04" w:rsidRDefault="006E0247" w:rsidP="00F745B3">
            <w:pPr>
              <w:rPr>
                <w:rFonts w:asciiTheme="minorHAnsi" w:hAnsiTheme="minorHAnsi" w:cstheme="minorHAnsi"/>
                <w:b/>
                <w:bCs/>
                <w:sz w:val="22"/>
                <w:szCs w:val="22"/>
              </w:rPr>
            </w:pPr>
            <w:r w:rsidRPr="008A6F04">
              <w:rPr>
                <w:rFonts w:asciiTheme="minorHAnsi" w:hAnsiTheme="minorHAnsi" w:cstheme="minorHAnsi"/>
                <w:b/>
                <w:sz w:val="22"/>
                <w:lang w:val="es-ES" w:bidi="es-ES"/>
              </w:rPr>
              <w:t>Frecuencia</w:t>
            </w:r>
          </w:p>
        </w:tc>
        <w:tc>
          <w:tcPr>
            <w:tcW w:w="1790" w:type="dxa"/>
            <w:vAlign w:val="center"/>
          </w:tcPr>
          <w:p w14:paraId="40F436A3" w14:textId="77777777" w:rsidR="006E0247" w:rsidRPr="008A6F04" w:rsidRDefault="006E0247" w:rsidP="00983380">
            <w:pPr>
              <w:jc w:val="center"/>
              <w:rPr>
                <w:rFonts w:asciiTheme="minorHAnsi" w:hAnsiTheme="minorHAnsi" w:cstheme="minorHAnsi"/>
                <w:b/>
                <w:bCs/>
                <w:sz w:val="22"/>
                <w:szCs w:val="22"/>
              </w:rPr>
            </w:pPr>
            <w:r w:rsidRPr="008A6F04">
              <w:rPr>
                <w:rFonts w:asciiTheme="minorHAnsi" w:hAnsiTheme="minorHAnsi" w:cstheme="minorHAnsi"/>
                <w:b/>
                <w:sz w:val="22"/>
                <w:lang w:val="es-ES" w:bidi="es-ES"/>
              </w:rPr>
              <w:t>Anual</w:t>
            </w:r>
          </w:p>
        </w:tc>
        <w:tc>
          <w:tcPr>
            <w:tcW w:w="3060" w:type="dxa"/>
            <w:vAlign w:val="center"/>
          </w:tcPr>
          <w:p w14:paraId="73E0EC2B" w14:textId="77777777" w:rsidR="006E0247" w:rsidRPr="008A6F04" w:rsidRDefault="006E0247" w:rsidP="00983380">
            <w:pPr>
              <w:jc w:val="center"/>
              <w:rPr>
                <w:rFonts w:asciiTheme="minorHAnsi" w:hAnsiTheme="minorHAnsi" w:cstheme="minorHAnsi"/>
                <w:b/>
                <w:bCs/>
                <w:sz w:val="22"/>
                <w:szCs w:val="22"/>
              </w:rPr>
            </w:pPr>
            <w:r w:rsidRPr="008A6F04">
              <w:rPr>
                <w:rFonts w:asciiTheme="minorHAnsi" w:hAnsiTheme="minorHAnsi" w:cstheme="minorHAnsi"/>
                <w:b/>
                <w:sz w:val="22"/>
                <w:lang w:val="es-ES" w:bidi="es-ES"/>
              </w:rPr>
              <w:t>Semestral</w:t>
            </w:r>
          </w:p>
        </w:tc>
        <w:tc>
          <w:tcPr>
            <w:tcW w:w="1890" w:type="dxa"/>
            <w:vAlign w:val="center"/>
          </w:tcPr>
          <w:p w14:paraId="16D12F7A" w14:textId="77777777" w:rsidR="006E0247" w:rsidRPr="008A6F04" w:rsidRDefault="006E0247" w:rsidP="00983380">
            <w:pPr>
              <w:jc w:val="center"/>
              <w:rPr>
                <w:rFonts w:asciiTheme="minorHAnsi" w:hAnsiTheme="minorHAnsi" w:cstheme="minorHAnsi"/>
                <w:b/>
                <w:bCs/>
                <w:sz w:val="22"/>
                <w:szCs w:val="22"/>
              </w:rPr>
            </w:pPr>
            <w:r w:rsidRPr="008A6F04">
              <w:rPr>
                <w:rFonts w:asciiTheme="minorHAnsi" w:hAnsiTheme="minorHAnsi" w:cstheme="minorHAnsi"/>
                <w:b/>
                <w:sz w:val="22"/>
                <w:lang w:val="es-ES" w:bidi="es-ES"/>
              </w:rPr>
              <w:t>Trimestral</w:t>
            </w:r>
          </w:p>
        </w:tc>
      </w:tr>
    </w:tbl>
    <w:p w14:paraId="78634801" w14:textId="77777777" w:rsidR="006E0247" w:rsidRPr="008A6F04" w:rsidRDefault="006E0247" w:rsidP="006E0247">
      <w:pPr>
        <w:kinsoku w:val="0"/>
        <w:rPr>
          <w:rStyle w:val="cf01"/>
          <w:rFonts w:asciiTheme="minorHAnsi" w:hAnsiTheme="minorHAnsi" w:cstheme="minorHAnsi"/>
          <w:sz w:val="22"/>
          <w:szCs w:val="22"/>
        </w:rPr>
      </w:pPr>
    </w:p>
    <w:p w14:paraId="66307EAC" w14:textId="5AD84188" w:rsidR="006E0247" w:rsidRPr="008A6F04" w:rsidRDefault="006E0247" w:rsidP="001F6E77">
      <w:pPr>
        <w:pStyle w:val="Heading2"/>
        <w:numPr>
          <w:ilvl w:val="1"/>
          <w:numId w:val="19"/>
        </w:numPr>
        <w:tabs>
          <w:tab w:val="left" w:pos="1015"/>
          <w:tab w:val="left" w:pos="7095"/>
        </w:tabs>
        <w:spacing w:before="182" w:line="364" w:lineRule="exact"/>
        <w:rPr>
          <w:rFonts w:asciiTheme="minorHAnsi" w:hAnsiTheme="minorHAnsi" w:cstheme="minorHAnsi"/>
        </w:rPr>
      </w:pPr>
      <w:bookmarkStart w:id="18" w:name="_Toc158211762"/>
      <w:r w:rsidRPr="008A6F04">
        <w:rPr>
          <w:rFonts w:asciiTheme="minorHAnsi" w:hAnsiTheme="minorHAnsi" w:cstheme="minorHAnsi"/>
          <w:lang w:bidi="es-ES"/>
        </w:rPr>
        <w:t>Verificaciones esporádicas del proceso de diligencia debida</w:t>
      </w:r>
      <w:bookmarkEnd w:id="18"/>
    </w:p>
    <w:p w14:paraId="4A8B0B0F" w14:textId="5F929EFF" w:rsidR="002453AF" w:rsidRPr="008A6F04" w:rsidRDefault="00FF66FE" w:rsidP="002453AF">
      <w:pPr>
        <w:pStyle w:val="BodyText"/>
        <w:ind w:left="280" w:right="639"/>
        <w:jc w:val="both"/>
        <w:rPr>
          <w:rFonts w:asciiTheme="minorHAnsi" w:hAnsiTheme="minorHAnsi" w:cstheme="minorHAnsi"/>
        </w:rPr>
      </w:pPr>
      <w:r w:rsidRPr="008A6F04">
        <w:rPr>
          <w:rFonts w:asciiTheme="minorHAnsi" w:hAnsiTheme="minorHAnsi" w:cstheme="minorHAnsi"/>
          <w:lang w:bidi="es-ES"/>
        </w:rPr>
        <w:t>Se llevarán a cabo verificaciones esporádicas del proceso de diligencia debida cada dos años, como parte de la “tercera línea” de defensa del PNUD. Validarán que el proceso de diligencia debida se lleve a cabo de acuerdo con la política y las orientaciones correspondientes, y que el necesario seguimiento de los mecanismos de evaluación y tratamiento del riesgo de los asociados funcione. Las oficinas regionales harán verificaciones esporádicas de los procesos de diligencia debida que hayan hecho las oficinas en los países. El Grupo de Eficacia de la BPPS organizará una evaluación independiente del cumplimiento de la política de diligencia debida para las oficinas regionales y centrales.</w:t>
      </w:r>
    </w:p>
    <w:p w14:paraId="0C1F05A1" w14:textId="7E593EA3" w:rsidR="000F537B" w:rsidRPr="008A6F04" w:rsidRDefault="000F537B" w:rsidP="000F537B">
      <w:pPr>
        <w:pStyle w:val="Heading2"/>
        <w:numPr>
          <w:ilvl w:val="1"/>
          <w:numId w:val="19"/>
        </w:numPr>
        <w:tabs>
          <w:tab w:val="left" w:pos="1015"/>
          <w:tab w:val="left" w:pos="7095"/>
        </w:tabs>
        <w:spacing w:before="182" w:line="364" w:lineRule="exact"/>
        <w:rPr>
          <w:rFonts w:asciiTheme="minorHAnsi" w:hAnsiTheme="minorHAnsi" w:cstheme="minorHAnsi"/>
        </w:rPr>
      </w:pPr>
      <w:bookmarkStart w:id="19" w:name="_Toc158211763"/>
      <w:r w:rsidRPr="008A6F04">
        <w:rPr>
          <w:rFonts w:asciiTheme="minorHAnsi" w:hAnsiTheme="minorHAnsi" w:cstheme="minorHAnsi"/>
          <w:lang w:bidi="es-ES"/>
        </w:rPr>
        <w:t>Situaciones de crisis</w:t>
      </w:r>
      <w:bookmarkEnd w:id="19"/>
    </w:p>
    <w:p w14:paraId="7DB9B228" w14:textId="678398AD" w:rsidR="000F537B" w:rsidRPr="008A6F04" w:rsidRDefault="000F537B" w:rsidP="000F537B">
      <w:pPr>
        <w:pStyle w:val="BodyText"/>
        <w:ind w:left="280" w:right="639"/>
        <w:jc w:val="both"/>
        <w:rPr>
          <w:rFonts w:asciiTheme="minorHAnsi" w:hAnsiTheme="minorHAnsi" w:cstheme="minorHAnsi"/>
        </w:rPr>
      </w:pPr>
      <w:r w:rsidRPr="008A6F04">
        <w:rPr>
          <w:rFonts w:asciiTheme="minorHAnsi" w:hAnsiTheme="minorHAnsi" w:cstheme="minorHAnsi"/>
          <w:lang w:bidi="es-ES"/>
        </w:rPr>
        <w:t>En situaciones de crisis, el aseguramiento de la calidad del proceso de diligencia debida y las decisiones sobre qué asociaciones se deben establecer con el sector privado corresponden a la Junta de Crisis, con los mismos requisitos de seguimiento que los contextos que no son de crisis.</w:t>
      </w:r>
    </w:p>
    <w:p w14:paraId="7AA068A7" w14:textId="77777777" w:rsidR="00E547E8" w:rsidRPr="008A6F04" w:rsidRDefault="00E547E8">
      <w:pPr>
        <w:spacing w:line="264" w:lineRule="auto"/>
        <w:jc w:val="both"/>
        <w:rPr>
          <w:rFonts w:asciiTheme="minorHAnsi" w:hAnsiTheme="minorHAnsi" w:cstheme="minorHAnsi"/>
        </w:rPr>
      </w:pPr>
    </w:p>
    <w:p w14:paraId="24CC2D52" w14:textId="5024FADD" w:rsidR="005A7342" w:rsidRPr="008A6F04" w:rsidRDefault="005A7342">
      <w:pPr>
        <w:spacing w:line="264" w:lineRule="auto"/>
        <w:jc w:val="both"/>
        <w:rPr>
          <w:rFonts w:asciiTheme="minorHAnsi" w:hAnsiTheme="minorHAnsi" w:cstheme="minorHAnsi"/>
        </w:rPr>
        <w:sectPr w:rsidR="005A7342" w:rsidRPr="008A6F04" w:rsidSect="001E407F">
          <w:footerReference w:type="default" r:id="rId23"/>
          <w:pgSz w:w="11910" w:h="16840"/>
          <w:pgMar w:top="1170" w:right="800" w:bottom="630" w:left="1160" w:header="450" w:footer="445" w:gutter="0"/>
          <w:cols w:space="720"/>
        </w:sectPr>
      </w:pPr>
    </w:p>
    <w:p w14:paraId="24CC2D53" w14:textId="4889740B" w:rsidR="00474239" w:rsidRPr="008A6F04" w:rsidRDefault="00474239">
      <w:pPr>
        <w:pStyle w:val="BodyText"/>
        <w:rPr>
          <w:rFonts w:asciiTheme="minorHAnsi" w:hAnsiTheme="minorHAnsi" w:cstheme="minorHAnsi"/>
        </w:rPr>
      </w:pPr>
    </w:p>
    <w:p w14:paraId="24CC2D54" w14:textId="5DDECBB8" w:rsidR="00474239" w:rsidRPr="008A6F04" w:rsidRDefault="00EE56C9" w:rsidP="00EE56C9">
      <w:pPr>
        <w:spacing w:before="80"/>
        <w:ind w:left="280"/>
        <w:rPr>
          <w:rFonts w:asciiTheme="minorHAnsi" w:hAnsiTheme="minorHAnsi" w:cstheme="minorHAnsi"/>
          <w:b/>
        </w:rPr>
      </w:pPr>
      <w:r w:rsidRPr="008A6F04">
        <w:rPr>
          <w:rFonts w:asciiTheme="minorHAnsi" w:hAnsiTheme="minorHAnsi" w:cstheme="minorHAnsi"/>
          <w:b/>
          <w:lang w:bidi="es-ES"/>
        </w:rPr>
        <w:t>GRÁFICO 1 Política del PNUD de Diligencia Debida</w:t>
      </w:r>
    </w:p>
    <w:p w14:paraId="24CC2D55" w14:textId="16EA8DDB" w:rsidR="00474239" w:rsidRPr="008A6F04" w:rsidRDefault="00474239">
      <w:pPr>
        <w:pStyle w:val="BodyText"/>
        <w:spacing w:before="10"/>
        <w:rPr>
          <w:rFonts w:asciiTheme="minorHAnsi" w:hAnsiTheme="minorHAnsi" w:cstheme="minorHAnsi"/>
          <w:b/>
        </w:rPr>
      </w:pPr>
    </w:p>
    <w:p w14:paraId="5FB20DB6" w14:textId="77777777" w:rsidR="00474239" w:rsidRPr="008A6F04" w:rsidRDefault="00474239">
      <w:pPr>
        <w:rPr>
          <w:rFonts w:asciiTheme="minorHAnsi" w:hAnsiTheme="minorHAnsi" w:cstheme="minorHAnsi"/>
        </w:rPr>
      </w:pPr>
    </w:p>
    <w:p w14:paraId="24CC2D56" w14:textId="281B0E18" w:rsidR="0072299D" w:rsidRPr="008A6F04" w:rsidRDefault="0072299D">
      <w:pPr>
        <w:rPr>
          <w:rFonts w:asciiTheme="minorHAnsi" w:hAnsiTheme="minorHAnsi" w:cstheme="minorHAnsi"/>
        </w:rPr>
        <w:sectPr w:rsidR="0072299D" w:rsidRPr="008A6F04" w:rsidSect="001E407F">
          <w:footerReference w:type="default" r:id="rId24"/>
          <w:pgSz w:w="16840" w:h="11910" w:orient="landscape"/>
          <w:pgMar w:top="1350" w:right="720" w:bottom="1440" w:left="1340" w:header="360" w:footer="380" w:gutter="0"/>
          <w:cols w:space="720"/>
        </w:sectPr>
      </w:pPr>
      <w:r w:rsidRPr="008A6F04">
        <w:rPr>
          <w:rStyle w:val="ui-provider"/>
          <w:rFonts w:asciiTheme="minorHAnsi" w:hAnsiTheme="minorHAnsi" w:cstheme="minorHAnsi"/>
          <w:lang w:bidi="es-ES"/>
        </w:rPr>
        <w:t>[Se desarrollará y añadirá a la política a su debido tiempo].</w:t>
      </w:r>
    </w:p>
    <w:p w14:paraId="24CC2D57" w14:textId="77777777" w:rsidR="00474239" w:rsidRPr="008A6F04" w:rsidRDefault="005F2731">
      <w:pPr>
        <w:pStyle w:val="Heading1"/>
        <w:spacing w:before="80"/>
        <w:ind w:left="460" w:firstLine="0"/>
        <w:rPr>
          <w:rFonts w:asciiTheme="minorHAnsi" w:hAnsiTheme="minorHAnsi" w:cstheme="minorHAnsi"/>
          <w:sz w:val="22"/>
          <w:szCs w:val="22"/>
        </w:rPr>
      </w:pPr>
      <w:bookmarkStart w:id="20" w:name="_Toc158211764"/>
      <w:r w:rsidRPr="008A6F04">
        <w:rPr>
          <w:rFonts w:asciiTheme="minorHAnsi" w:hAnsiTheme="minorHAnsi" w:cstheme="minorHAnsi"/>
          <w:color w:val="365F91"/>
          <w:sz w:val="22"/>
          <w:lang w:bidi="es-ES"/>
        </w:rPr>
        <w:lastRenderedPageBreak/>
        <w:t>Anexo 1: Principios rectores y tipos de asociaciones con el sector privado</w:t>
      </w:r>
      <w:bookmarkEnd w:id="20"/>
    </w:p>
    <w:p w14:paraId="24CC2D58" w14:textId="77777777" w:rsidR="00474239" w:rsidRPr="008A6F04" w:rsidRDefault="005F2731">
      <w:pPr>
        <w:pStyle w:val="Heading2"/>
        <w:numPr>
          <w:ilvl w:val="1"/>
          <w:numId w:val="16"/>
        </w:numPr>
        <w:tabs>
          <w:tab w:val="left" w:pos="821"/>
        </w:tabs>
        <w:spacing w:before="243"/>
        <w:ind w:hanging="361"/>
        <w:rPr>
          <w:rFonts w:asciiTheme="minorHAnsi" w:hAnsiTheme="minorHAnsi" w:cstheme="minorHAnsi"/>
        </w:rPr>
      </w:pPr>
      <w:bookmarkStart w:id="21" w:name="_Toc158211765"/>
      <w:r w:rsidRPr="008A6F04">
        <w:rPr>
          <w:rFonts w:asciiTheme="minorHAnsi" w:hAnsiTheme="minorHAnsi" w:cstheme="minorHAnsi"/>
          <w:lang w:bidi="es-ES"/>
        </w:rPr>
        <w:t>Definición de asociación</w:t>
      </w:r>
      <w:bookmarkEnd w:id="21"/>
    </w:p>
    <w:p w14:paraId="24CC2D59" w14:textId="5049676C" w:rsidR="00474239" w:rsidRPr="008A6F04" w:rsidRDefault="005F2731">
      <w:pPr>
        <w:pStyle w:val="BodyText"/>
        <w:spacing w:before="112"/>
        <w:ind w:left="100" w:right="133"/>
        <w:jc w:val="both"/>
        <w:rPr>
          <w:rFonts w:asciiTheme="minorHAnsi" w:hAnsiTheme="minorHAnsi" w:cstheme="minorHAnsi"/>
        </w:rPr>
      </w:pPr>
      <w:r w:rsidRPr="008A6F04">
        <w:rPr>
          <w:rFonts w:asciiTheme="minorHAnsi" w:hAnsiTheme="minorHAnsi" w:cstheme="minorHAnsi"/>
          <w:lang w:bidi="es-ES"/>
        </w:rPr>
        <w:t>El PNUD define las asociaciones como “acuerdos o convenios voluntarios y de colaboración entre el PNUD y el sector privado, así como potencialmente otras entidades, en los cuales todos los participantes convienen en trabajar juntos para lograr un propósito común o emprender una tarea concreta y compartir riesgos y responsabilidades, recursos y beneficios. No se considerará que ningún elemento de dichas asociaciones instituye a una de las partes como agente de la otra ni que crea ‘jurídicamente’ una asociación o empresa conjunta entre ambas. Ninguna de las partes está facultada para vincular a la otra, contratar en nombre de la otra o hacer que la otra incurra en responsabilidad alguna”</w:t>
      </w:r>
      <w:r w:rsidR="0089617F" w:rsidRPr="008A6F04">
        <w:rPr>
          <w:rStyle w:val="FootnoteReference"/>
          <w:rFonts w:asciiTheme="minorHAnsi" w:hAnsiTheme="minorHAnsi" w:cstheme="minorHAnsi"/>
          <w:lang w:bidi="es-ES"/>
        </w:rPr>
        <w:footnoteReference w:id="26"/>
      </w:r>
      <w:r w:rsidR="004778C7">
        <w:rPr>
          <w:rFonts w:asciiTheme="minorHAnsi" w:hAnsiTheme="minorHAnsi" w:cstheme="minorHAnsi"/>
          <w:lang w:bidi="es-ES"/>
        </w:rPr>
        <w:t>.</w:t>
      </w:r>
    </w:p>
    <w:p w14:paraId="24CC2D5A" w14:textId="77777777" w:rsidR="00474239" w:rsidRPr="008A6F04" w:rsidRDefault="00474239">
      <w:pPr>
        <w:pStyle w:val="BodyText"/>
        <w:rPr>
          <w:rFonts w:asciiTheme="minorHAnsi" w:hAnsiTheme="minorHAnsi" w:cstheme="minorHAnsi"/>
        </w:rPr>
      </w:pPr>
    </w:p>
    <w:p w14:paraId="24CC2D5B" w14:textId="77777777" w:rsidR="00474239" w:rsidRPr="008A6F04" w:rsidRDefault="005F2731">
      <w:pPr>
        <w:pStyle w:val="Heading2"/>
        <w:numPr>
          <w:ilvl w:val="1"/>
          <w:numId w:val="16"/>
        </w:numPr>
        <w:tabs>
          <w:tab w:val="left" w:pos="821"/>
        </w:tabs>
        <w:ind w:hanging="361"/>
        <w:rPr>
          <w:rFonts w:asciiTheme="minorHAnsi" w:hAnsiTheme="minorHAnsi" w:cstheme="minorHAnsi"/>
        </w:rPr>
      </w:pPr>
      <w:bookmarkStart w:id="22" w:name="_Toc158211766"/>
      <w:r w:rsidRPr="008A6F04">
        <w:rPr>
          <w:rFonts w:asciiTheme="minorHAnsi" w:hAnsiTheme="minorHAnsi" w:cstheme="minorHAnsi"/>
          <w:lang w:bidi="es-ES"/>
        </w:rPr>
        <w:t>Principios rectores de las asociaciones</w:t>
      </w:r>
      <w:bookmarkEnd w:id="22"/>
    </w:p>
    <w:p w14:paraId="24CC2D5C" w14:textId="77777777" w:rsidR="00474239" w:rsidRPr="008A6F04" w:rsidRDefault="005F2731" w:rsidP="008057D5">
      <w:pPr>
        <w:pStyle w:val="BodyText"/>
        <w:spacing w:before="147" w:after="120"/>
        <w:ind w:left="100" w:right="136"/>
        <w:jc w:val="both"/>
        <w:rPr>
          <w:rFonts w:asciiTheme="minorHAnsi" w:hAnsiTheme="minorHAnsi" w:cstheme="minorHAnsi"/>
        </w:rPr>
      </w:pPr>
      <w:r w:rsidRPr="008A6F04">
        <w:rPr>
          <w:rFonts w:asciiTheme="minorHAnsi" w:hAnsiTheme="minorHAnsi" w:cstheme="minorHAnsi"/>
          <w:lang w:bidi="es-ES"/>
        </w:rPr>
        <w:t>Las colaboraciones o asociaciones que entable el PNUD con el sector privado, independientemente del tipo de que se traten (en el anexo 1 se muestran ejemplos a título ilustrativo), deben guiarse por los principios que se exponen a continuación.</w:t>
      </w:r>
    </w:p>
    <w:p w14:paraId="24CC2D5E" w14:textId="77777777" w:rsidR="00474239" w:rsidRPr="008A6F04" w:rsidRDefault="00474239">
      <w:pPr>
        <w:pStyle w:val="BodyText"/>
        <w:spacing w:before="3"/>
        <w:rPr>
          <w:rFonts w:asciiTheme="minorHAnsi" w:hAnsiTheme="minorHAnsi" w:cstheme="minorHAnsi"/>
        </w:rPr>
      </w:pPr>
    </w:p>
    <w:p w14:paraId="24CC2D5F" w14:textId="77777777" w:rsidR="00474239" w:rsidRPr="008A6F04" w:rsidRDefault="005F2731" w:rsidP="008057D5">
      <w:pPr>
        <w:spacing w:after="120"/>
        <w:ind w:left="100"/>
        <w:jc w:val="both"/>
        <w:rPr>
          <w:rFonts w:asciiTheme="minorHAnsi" w:hAnsiTheme="minorHAnsi" w:cstheme="minorHAnsi"/>
          <w:b/>
        </w:rPr>
      </w:pPr>
      <w:r w:rsidRPr="008A6F04">
        <w:rPr>
          <w:rFonts w:asciiTheme="minorHAnsi" w:hAnsiTheme="minorHAnsi" w:cstheme="minorHAnsi"/>
          <w:b/>
          <w:lang w:bidi="es-ES"/>
        </w:rPr>
        <w:t>TABLA 1: Principios rectores de las asociaciones</w:t>
      </w:r>
    </w:p>
    <w:tbl>
      <w:tblPr>
        <w:tblW w:w="906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60"/>
      </w:tblGrid>
      <w:tr w:rsidR="00474239" w:rsidRPr="008A6F04" w14:paraId="24CC2D63" w14:textId="77777777" w:rsidTr="008057D5">
        <w:trPr>
          <w:trHeight w:val="491"/>
          <w:tblHeader/>
        </w:trPr>
        <w:tc>
          <w:tcPr>
            <w:tcW w:w="2405" w:type="dxa"/>
            <w:shd w:val="clear" w:color="auto" w:fill="8DB3E2" w:themeFill="text2" w:themeFillTint="66"/>
          </w:tcPr>
          <w:p w14:paraId="24CC2D61" w14:textId="77777777" w:rsidR="00474239" w:rsidRPr="008A6F04" w:rsidRDefault="005F2731" w:rsidP="008057D5">
            <w:pPr>
              <w:pStyle w:val="TableParagraph"/>
              <w:spacing w:before="60" w:after="60"/>
              <w:ind w:left="107"/>
              <w:rPr>
                <w:rFonts w:asciiTheme="minorHAnsi" w:hAnsiTheme="minorHAnsi" w:cstheme="minorHAnsi"/>
                <w:b/>
              </w:rPr>
            </w:pPr>
            <w:r w:rsidRPr="008A6F04">
              <w:rPr>
                <w:rFonts w:asciiTheme="minorHAnsi" w:hAnsiTheme="minorHAnsi" w:cstheme="minorHAnsi"/>
                <w:b/>
                <w:lang w:bidi="es-ES"/>
              </w:rPr>
              <w:t>Principios</w:t>
            </w:r>
          </w:p>
        </w:tc>
        <w:tc>
          <w:tcPr>
            <w:tcW w:w="6660" w:type="dxa"/>
            <w:shd w:val="clear" w:color="auto" w:fill="8DB3E2" w:themeFill="text2" w:themeFillTint="66"/>
          </w:tcPr>
          <w:p w14:paraId="24CC2D62" w14:textId="77777777" w:rsidR="00474239" w:rsidRPr="008A6F04" w:rsidRDefault="005F2731" w:rsidP="008057D5">
            <w:pPr>
              <w:pStyle w:val="TableParagraph"/>
              <w:spacing w:before="60" w:after="60"/>
              <w:ind w:left="107"/>
              <w:rPr>
                <w:rFonts w:asciiTheme="minorHAnsi" w:hAnsiTheme="minorHAnsi" w:cstheme="minorHAnsi"/>
                <w:b/>
              </w:rPr>
            </w:pPr>
            <w:r w:rsidRPr="008A6F04">
              <w:rPr>
                <w:rFonts w:asciiTheme="minorHAnsi" w:hAnsiTheme="minorHAnsi" w:cstheme="minorHAnsi"/>
                <w:b/>
                <w:lang w:bidi="es-ES"/>
              </w:rPr>
              <w:t>Descripción</w:t>
            </w:r>
          </w:p>
        </w:tc>
      </w:tr>
      <w:tr w:rsidR="00474239" w:rsidRPr="008A6F04" w14:paraId="24CC2D67" w14:textId="77777777" w:rsidTr="008057D5">
        <w:trPr>
          <w:trHeight w:val="2224"/>
        </w:trPr>
        <w:tc>
          <w:tcPr>
            <w:tcW w:w="2405" w:type="dxa"/>
          </w:tcPr>
          <w:p w14:paraId="24CC2D64" w14:textId="77777777" w:rsidR="00474239" w:rsidRPr="008A6F04" w:rsidRDefault="005F2731" w:rsidP="008057D5">
            <w:pPr>
              <w:pStyle w:val="TableParagraph"/>
              <w:spacing w:before="60" w:after="60"/>
              <w:ind w:left="107"/>
              <w:rPr>
                <w:rFonts w:asciiTheme="minorHAnsi" w:hAnsiTheme="minorHAnsi" w:cstheme="minorHAnsi"/>
                <w:b/>
              </w:rPr>
            </w:pPr>
            <w:r w:rsidRPr="008A6F04">
              <w:rPr>
                <w:rFonts w:asciiTheme="minorHAnsi" w:hAnsiTheme="minorHAnsi" w:cstheme="minorHAnsi"/>
                <w:b/>
                <w:lang w:bidi="es-ES"/>
              </w:rPr>
              <w:t>Promover los objetivos del PNUD</w:t>
            </w:r>
          </w:p>
        </w:tc>
        <w:tc>
          <w:tcPr>
            <w:tcW w:w="6660" w:type="dxa"/>
          </w:tcPr>
          <w:p w14:paraId="24CC2D65" w14:textId="77777777" w:rsidR="00474239" w:rsidRPr="008A6F04" w:rsidRDefault="005F2731" w:rsidP="008057D5">
            <w:pPr>
              <w:pStyle w:val="TableParagraph"/>
              <w:spacing w:before="60" w:after="60"/>
              <w:ind w:left="107" w:right="97"/>
              <w:jc w:val="both"/>
              <w:rPr>
                <w:rFonts w:asciiTheme="minorHAnsi" w:hAnsiTheme="minorHAnsi" w:cstheme="minorHAnsi"/>
              </w:rPr>
            </w:pPr>
            <w:r w:rsidRPr="008A6F04">
              <w:rPr>
                <w:rFonts w:asciiTheme="minorHAnsi" w:hAnsiTheme="minorHAnsi" w:cstheme="minorHAnsi"/>
                <w:lang w:bidi="es-ES"/>
              </w:rPr>
              <w:t>Las asociaciones deben estar orientadas a promover objetivos del PNUD, aun reconociendo que todas las partes deben obtener beneficios mutuos. Debe definirse claramente la finalidad de la asociación, así como el valor añadido (la adicionalidad) que aporta a la promoción de las prioridades estratégicas del PNUD.</w:t>
            </w:r>
          </w:p>
          <w:p w14:paraId="24CC2D66" w14:textId="77777777" w:rsidR="00474239" w:rsidRPr="008A6F04" w:rsidRDefault="005F2731" w:rsidP="008057D5">
            <w:pPr>
              <w:pStyle w:val="TableParagraph"/>
              <w:spacing w:before="60" w:after="60"/>
              <w:ind w:left="107" w:right="103"/>
              <w:jc w:val="both"/>
              <w:rPr>
                <w:rFonts w:asciiTheme="minorHAnsi" w:hAnsiTheme="minorHAnsi" w:cstheme="minorHAnsi"/>
              </w:rPr>
            </w:pPr>
            <w:r w:rsidRPr="008A6F04">
              <w:rPr>
                <w:rFonts w:asciiTheme="minorHAnsi" w:hAnsiTheme="minorHAnsi" w:cstheme="minorHAnsi"/>
                <w:lang w:bidi="es-ES"/>
              </w:rPr>
              <w:t>En aras de la continuidad de la participación y para potenciar la repercusión en materia de desarrollo, el PNUD trata de priorizar en su colaboración con el sector privado las esferas de pertinencia inmediata o próxima a los intereses principales de los asociados del sector privado.</w:t>
            </w:r>
          </w:p>
        </w:tc>
      </w:tr>
      <w:tr w:rsidR="00474239" w:rsidRPr="008A6F04" w14:paraId="24CC2D6A" w14:textId="77777777" w:rsidTr="008057D5">
        <w:trPr>
          <w:trHeight w:val="649"/>
        </w:trPr>
        <w:tc>
          <w:tcPr>
            <w:tcW w:w="2405" w:type="dxa"/>
          </w:tcPr>
          <w:p w14:paraId="24CC2D68" w14:textId="77777777" w:rsidR="00474239" w:rsidRPr="008A6F04" w:rsidRDefault="005F2731" w:rsidP="008057D5">
            <w:pPr>
              <w:pStyle w:val="TableParagraph"/>
              <w:spacing w:before="60" w:after="60"/>
              <w:ind w:left="107"/>
              <w:rPr>
                <w:rFonts w:asciiTheme="minorHAnsi" w:hAnsiTheme="minorHAnsi" w:cstheme="minorHAnsi"/>
                <w:b/>
              </w:rPr>
            </w:pPr>
            <w:r w:rsidRPr="008A6F04">
              <w:rPr>
                <w:rFonts w:asciiTheme="minorHAnsi" w:hAnsiTheme="minorHAnsi" w:cstheme="minorHAnsi"/>
                <w:b/>
                <w:lang w:bidi="es-ES"/>
              </w:rPr>
              <w:t>Conservar la integridad, la independencia y la imparcialidad</w:t>
            </w:r>
          </w:p>
        </w:tc>
        <w:tc>
          <w:tcPr>
            <w:tcW w:w="6660" w:type="dxa"/>
          </w:tcPr>
          <w:p w14:paraId="24CC2D69" w14:textId="5B9E4AC3" w:rsidR="00474239" w:rsidRPr="008A6F04" w:rsidRDefault="005F2731" w:rsidP="008057D5">
            <w:pPr>
              <w:pStyle w:val="TableParagraph"/>
              <w:spacing w:before="60" w:after="60"/>
              <w:ind w:left="107" w:right="102"/>
              <w:jc w:val="both"/>
              <w:rPr>
                <w:rFonts w:asciiTheme="minorHAnsi" w:hAnsiTheme="minorHAnsi" w:cstheme="minorHAnsi"/>
              </w:rPr>
            </w:pPr>
            <w:r w:rsidRPr="008A6F04">
              <w:rPr>
                <w:rFonts w:asciiTheme="minorHAnsi" w:hAnsiTheme="minorHAnsi" w:cstheme="minorHAnsi"/>
                <w:lang w:bidi="es-ES"/>
              </w:rPr>
              <w:t>Las interacciones con el sector privado deben permitir al PNUD seguir siendo neutral y conservar su integridad, independencia e imparcialidad.</w:t>
            </w:r>
          </w:p>
        </w:tc>
      </w:tr>
      <w:tr w:rsidR="00474239" w:rsidRPr="008A6F04" w14:paraId="24CC2D6D" w14:textId="77777777" w:rsidTr="008057D5">
        <w:trPr>
          <w:trHeight w:val="1711"/>
        </w:trPr>
        <w:tc>
          <w:tcPr>
            <w:tcW w:w="2405" w:type="dxa"/>
          </w:tcPr>
          <w:p w14:paraId="24CC2D6B" w14:textId="77777777" w:rsidR="00474239" w:rsidRPr="008A6F04" w:rsidRDefault="005F2731" w:rsidP="008057D5">
            <w:pPr>
              <w:pStyle w:val="TableParagraph"/>
              <w:spacing w:before="60" w:after="60"/>
              <w:ind w:left="107"/>
              <w:rPr>
                <w:rFonts w:asciiTheme="minorHAnsi" w:hAnsiTheme="minorHAnsi" w:cstheme="minorHAnsi"/>
                <w:b/>
              </w:rPr>
            </w:pPr>
            <w:r w:rsidRPr="008A6F04">
              <w:rPr>
                <w:rFonts w:asciiTheme="minorHAnsi" w:hAnsiTheme="minorHAnsi" w:cstheme="minorHAnsi"/>
                <w:b/>
                <w:lang w:bidi="es-ES"/>
              </w:rPr>
              <w:t>Velar por la transparencia</w:t>
            </w:r>
          </w:p>
        </w:tc>
        <w:tc>
          <w:tcPr>
            <w:tcW w:w="6660" w:type="dxa"/>
          </w:tcPr>
          <w:p w14:paraId="24CC2D6C" w14:textId="77777777" w:rsidR="00474239" w:rsidRPr="008A6F04" w:rsidRDefault="005F2731" w:rsidP="008057D5">
            <w:pPr>
              <w:pStyle w:val="TableParagraph"/>
              <w:spacing w:before="60" w:after="60"/>
              <w:ind w:left="107" w:right="99"/>
              <w:jc w:val="both"/>
              <w:rPr>
                <w:rFonts w:asciiTheme="minorHAnsi" w:hAnsiTheme="minorHAnsi" w:cstheme="minorHAnsi"/>
              </w:rPr>
            </w:pPr>
            <w:r w:rsidRPr="008A6F04">
              <w:rPr>
                <w:rFonts w:asciiTheme="minorHAnsi" w:hAnsiTheme="minorHAnsi" w:cstheme="minorHAnsi"/>
                <w:lang w:bidi="es-ES"/>
              </w:rPr>
              <w:t>El PNUD es una organización pública y la cooperación con el sector privado debe ser transparente, para lo cual debe haber información sobre la finalidad y el alcance de las colaboraciones a disposición del público. Impulsar estructuras de gobernanza responsables y transparentes, establecer objetivos cuantificables y disponer de un marco sólido de seguimiento y revisión también refuerza la transparencia de las asociaciones. En el sitio web del PNUD debe proporcionarse toda la información pertinente sobre las asociaciones.</w:t>
            </w:r>
          </w:p>
        </w:tc>
      </w:tr>
      <w:tr w:rsidR="00474239" w:rsidRPr="008A6F04" w14:paraId="24CC2D71" w14:textId="77777777" w:rsidTr="008057D5">
        <w:trPr>
          <w:trHeight w:val="880"/>
        </w:trPr>
        <w:tc>
          <w:tcPr>
            <w:tcW w:w="2405" w:type="dxa"/>
          </w:tcPr>
          <w:p w14:paraId="24CC2D6E" w14:textId="77777777" w:rsidR="00474239" w:rsidRPr="008A6F04" w:rsidRDefault="005F2731" w:rsidP="008057D5">
            <w:pPr>
              <w:pStyle w:val="TableParagraph"/>
              <w:spacing w:before="60" w:after="60"/>
              <w:ind w:left="107"/>
              <w:rPr>
                <w:rFonts w:asciiTheme="minorHAnsi" w:hAnsiTheme="minorHAnsi" w:cstheme="minorHAnsi"/>
                <w:b/>
              </w:rPr>
            </w:pPr>
            <w:r w:rsidRPr="008A6F04">
              <w:rPr>
                <w:rFonts w:asciiTheme="minorHAnsi" w:hAnsiTheme="minorHAnsi" w:cstheme="minorHAnsi"/>
                <w:b/>
                <w:lang w:bidi="es-ES"/>
              </w:rPr>
              <w:t>Evitar la exclusividad y las ventajas indebidas</w:t>
            </w:r>
          </w:p>
        </w:tc>
        <w:tc>
          <w:tcPr>
            <w:tcW w:w="6660" w:type="dxa"/>
          </w:tcPr>
          <w:p w14:paraId="24CC2D70" w14:textId="670F001B" w:rsidR="00474239" w:rsidRPr="008A6F04" w:rsidRDefault="0013545C" w:rsidP="00BB6E91">
            <w:pPr>
              <w:pStyle w:val="TableParagraph"/>
              <w:spacing w:before="60" w:after="60"/>
              <w:ind w:left="107" w:right="99"/>
              <w:jc w:val="both"/>
              <w:rPr>
                <w:rFonts w:asciiTheme="minorHAnsi" w:hAnsiTheme="minorHAnsi" w:cstheme="minorHAnsi"/>
              </w:rPr>
            </w:pPr>
            <w:r w:rsidRPr="008A6F04">
              <w:rPr>
                <w:rFonts w:asciiTheme="minorHAnsi" w:hAnsiTheme="minorHAnsi" w:cstheme="minorHAnsi"/>
                <w:lang w:bidi="es-ES"/>
              </w:rPr>
              <w:t xml:space="preserve">El PNUD no otorga exclusividad, ventajas indebidas ni respaldo implícito a ninguna organización, producto o servicio del sector privado, ya que ello podría tener consecuencias indeseadas, como la distorsión del mercado y la exclusión de otros actores económicos. Todas las organizaciones del sector privado tienen las mismas oportunidades de </w:t>
            </w:r>
            <w:r w:rsidRPr="008A6F04">
              <w:rPr>
                <w:rFonts w:asciiTheme="minorHAnsi" w:hAnsiTheme="minorHAnsi" w:cstheme="minorHAnsi"/>
                <w:lang w:bidi="es-ES"/>
              </w:rPr>
              <w:lastRenderedPageBreak/>
              <w:t>proponer modalidades de cooperación con el PNUD, que coopera con cualquier asociado del sector privado, también con los que sean competidores de otros que ya colaboren con el PNUD.</w:t>
            </w:r>
          </w:p>
        </w:tc>
      </w:tr>
      <w:tr w:rsidR="00474239" w:rsidRPr="008A6F04" w14:paraId="24CC2D7C" w14:textId="77777777" w:rsidTr="008057D5">
        <w:trPr>
          <w:trHeight w:val="997"/>
        </w:trPr>
        <w:tc>
          <w:tcPr>
            <w:tcW w:w="2405" w:type="dxa"/>
          </w:tcPr>
          <w:p w14:paraId="24CC2D7A" w14:textId="77777777" w:rsidR="00474239" w:rsidRPr="008A6F04" w:rsidRDefault="005F2731" w:rsidP="008057D5">
            <w:pPr>
              <w:pStyle w:val="TableParagraph"/>
              <w:spacing w:before="60" w:after="60" w:line="251" w:lineRule="exact"/>
              <w:ind w:left="107"/>
              <w:rPr>
                <w:rFonts w:asciiTheme="minorHAnsi" w:hAnsiTheme="minorHAnsi" w:cstheme="minorHAnsi"/>
                <w:b/>
              </w:rPr>
            </w:pPr>
            <w:r w:rsidRPr="008A6F04">
              <w:rPr>
                <w:rFonts w:asciiTheme="minorHAnsi" w:hAnsiTheme="minorHAnsi" w:cstheme="minorHAnsi"/>
                <w:b/>
                <w:lang w:bidi="es-ES"/>
              </w:rPr>
              <w:lastRenderedPageBreak/>
              <w:t>Eficacia en función de los costos</w:t>
            </w:r>
          </w:p>
        </w:tc>
        <w:tc>
          <w:tcPr>
            <w:tcW w:w="6660" w:type="dxa"/>
          </w:tcPr>
          <w:p w14:paraId="24CC2D7B" w14:textId="49845348" w:rsidR="00474239" w:rsidRPr="008A6F04" w:rsidRDefault="005F2731" w:rsidP="008057D5">
            <w:pPr>
              <w:pStyle w:val="TableParagraph"/>
              <w:spacing w:before="60" w:after="60"/>
              <w:ind w:left="107" w:right="99"/>
              <w:jc w:val="both"/>
              <w:rPr>
                <w:rFonts w:asciiTheme="minorHAnsi" w:hAnsiTheme="minorHAnsi" w:cstheme="minorHAnsi"/>
              </w:rPr>
            </w:pPr>
            <w:r w:rsidRPr="008A6F04">
              <w:rPr>
                <w:rFonts w:asciiTheme="minorHAnsi" w:hAnsiTheme="minorHAnsi" w:cstheme="minorHAnsi"/>
                <w:lang w:bidi="es-ES"/>
              </w:rPr>
              <w:t>Las modalidades de colaboración deben implantarse de tal modo que la carga administrativa y financiera que impongan al PNUD y a sus asociados sean las mínimas, es decir, en principio deben ser recíprocas.</w:t>
            </w:r>
          </w:p>
        </w:tc>
      </w:tr>
      <w:tr w:rsidR="00474239" w:rsidRPr="008A6F04" w14:paraId="24CC2D81" w14:textId="77777777" w:rsidTr="00B37718">
        <w:trPr>
          <w:trHeight w:val="2449"/>
        </w:trPr>
        <w:tc>
          <w:tcPr>
            <w:tcW w:w="2405" w:type="dxa"/>
          </w:tcPr>
          <w:p w14:paraId="24CC2D7D" w14:textId="77777777" w:rsidR="00474239" w:rsidRPr="008A6F04" w:rsidRDefault="005F2731" w:rsidP="00B37718">
            <w:pPr>
              <w:pStyle w:val="TableParagraph"/>
              <w:spacing w:before="60" w:after="60"/>
              <w:ind w:left="107" w:right="87"/>
              <w:rPr>
                <w:rFonts w:asciiTheme="minorHAnsi" w:hAnsiTheme="minorHAnsi" w:cstheme="minorHAnsi"/>
                <w:b/>
              </w:rPr>
            </w:pPr>
            <w:r w:rsidRPr="008A6F04">
              <w:rPr>
                <w:rFonts w:asciiTheme="minorHAnsi" w:hAnsiTheme="minorHAnsi" w:cstheme="minorHAnsi"/>
                <w:b/>
                <w:lang w:bidi="es-ES"/>
              </w:rPr>
              <w:t>Especificar claramente las funciones y responsabilidades y distribuir los riesgos y beneficios</w:t>
            </w:r>
          </w:p>
        </w:tc>
        <w:tc>
          <w:tcPr>
            <w:tcW w:w="6660" w:type="dxa"/>
          </w:tcPr>
          <w:p w14:paraId="24CC2D7E" w14:textId="77777777" w:rsidR="00474239" w:rsidRPr="008A6F04" w:rsidRDefault="005F2731" w:rsidP="008057D5">
            <w:pPr>
              <w:pStyle w:val="TableParagraph"/>
              <w:spacing w:before="60" w:after="60"/>
              <w:ind w:left="107" w:right="98"/>
              <w:jc w:val="both"/>
              <w:rPr>
                <w:rFonts w:asciiTheme="minorHAnsi" w:hAnsiTheme="minorHAnsi" w:cstheme="minorHAnsi"/>
              </w:rPr>
            </w:pPr>
            <w:r w:rsidRPr="008A6F04">
              <w:rPr>
                <w:rFonts w:asciiTheme="minorHAnsi" w:hAnsiTheme="minorHAnsi" w:cstheme="minorHAnsi"/>
                <w:lang w:bidi="es-ES"/>
              </w:rPr>
              <w:t>Al margen del tipo de interacción que tenga el PNUD con una entidad del sector privado, es imprescindible que quede bien claro qué beneficios espera obtener cada asociado y que se acepte distribuir los riesgos.</w:t>
            </w:r>
          </w:p>
          <w:p w14:paraId="24CC2D7F" w14:textId="77777777" w:rsidR="00474239" w:rsidRPr="008A6F04" w:rsidRDefault="005F2731" w:rsidP="008057D5">
            <w:pPr>
              <w:pStyle w:val="TableParagraph"/>
              <w:spacing w:before="60" w:after="60"/>
              <w:ind w:left="107" w:right="102"/>
              <w:jc w:val="both"/>
              <w:rPr>
                <w:rFonts w:asciiTheme="minorHAnsi" w:hAnsiTheme="minorHAnsi" w:cstheme="minorHAnsi"/>
              </w:rPr>
            </w:pPr>
            <w:r w:rsidRPr="008A6F04">
              <w:rPr>
                <w:rFonts w:asciiTheme="minorHAnsi" w:hAnsiTheme="minorHAnsi" w:cstheme="minorHAnsi"/>
                <w:lang w:bidi="es-ES"/>
              </w:rPr>
              <w:t>Cuando una modalidad de cooperación tenga implicaciones financieras para el PNUD, debe suscribirse un acuerdo formal por escrito entre el PNUD y el asociado del sector privado.</w:t>
            </w:r>
          </w:p>
          <w:p w14:paraId="24CC2D80" w14:textId="77777777" w:rsidR="00474239" w:rsidRPr="008A6F04" w:rsidRDefault="005F2731" w:rsidP="008057D5">
            <w:pPr>
              <w:pStyle w:val="TableParagraph"/>
              <w:spacing w:before="60" w:after="60"/>
              <w:ind w:left="107" w:right="101"/>
              <w:jc w:val="both"/>
              <w:rPr>
                <w:rFonts w:asciiTheme="minorHAnsi" w:hAnsiTheme="minorHAnsi" w:cstheme="minorHAnsi"/>
              </w:rPr>
            </w:pPr>
            <w:r w:rsidRPr="008A6F04">
              <w:rPr>
                <w:rFonts w:asciiTheme="minorHAnsi" w:hAnsiTheme="minorHAnsi" w:cstheme="minorHAnsi"/>
                <w:lang w:bidi="es-ES"/>
              </w:rPr>
              <w:t>Para que la asociación funcione como es debido, deben detallarse y comprenderse claramente las funciones y responsabilidades de los asociados, lo que ha de reflejarse en el acuerdo que se suscriba.</w:t>
            </w:r>
          </w:p>
        </w:tc>
      </w:tr>
    </w:tbl>
    <w:p w14:paraId="24CC2D82" w14:textId="77777777" w:rsidR="00474239" w:rsidRPr="008A6F04" w:rsidRDefault="00474239">
      <w:pPr>
        <w:pStyle w:val="BodyText"/>
        <w:rPr>
          <w:rFonts w:asciiTheme="minorHAnsi" w:hAnsiTheme="minorHAnsi" w:cstheme="minorHAnsi"/>
        </w:rPr>
      </w:pPr>
    </w:p>
    <w:p w14:paraId="24CC2D83" w14:textId="77777777" w:rsidR="00474239" w:rsidRPr="008A6F04" w:rsidRDefault="00474239">
      <w:pPr>
        <w:pStyle w:val="BodyText"/>
        <w:spacing w:before="5"/>
        <w:rPr>
          <w:rFonts w:asciiTheme="minorHAnsi" w:hAnsiTheme="minorHAnsi" w:cstheme="minorHAnsi"/>
        </w:rPr>
      </w:pPr>
    </w:p>
    <w:p w14:paraId="24CC2D84" w14:textId="77777777" w:rsidR="00474239" w:rsidRPr="008A6F04" w:rsidRDefault="005F2731">
      <w:pPr>
        <w:pStyle w:val="Heading2"/>
        <w:numPr>
          <w:ilvl w:val="1"/>
          <w:numId w:val="16"/>
        </w:numPr>
        <w:tabs>
          <w:tab w:val="left" w:pos="821"/>
        </w:tabs>
        <w:spacing w:before="101"/>
        <w:ind w:hanging="361"/>
        <w:rPr>
          <w:rFonts w:asciiTheme="minorHAnsi" w:hAnsiTheme="minorHAnsi" w:cstheme="minorHAnsi"/>
        </w:rPr>
      </w:pPr>
      <w:bookmarkStart w:id="23" w:name="_Toc158211767"/>
      <w:r w:rsidRPr="008A6F04">
        <w:rPr>
          <w:rFonts w:asciiTheme="minorHAnsi" w:hAnsiTheme="minorHAnsi" w:cstheme="minorHAnsi"/>
          <w:lang w:bidi="es-ES"/>
        </w:rPr>
        <w:t>Tipos de interacción</w:t>
      </w:r>
      <w:bookmarkEnd w:id="23"/>
    </w:p>
    <w:p w14:paraId="24CC2D85" w14:textId="77777777" w:rsidR="00474239" w:rsidRPr="008A6F04" w:rsidRDefault="005F2731">
      <w:pPr>
        <w:pStyle w:val="BodyText"/>
        <w:spacing w:before="148"/>
        <w:ind w:left="100" w:right="133"/>
        <w:jc w:val="both"/>
        <w:rPr>
          <w:rFonts w:asciiTheme="minorHAnsi" w:hAnsiTheme="minorHAnsi" w:cstheme="minorHAnsi"/>
        </w:rPr>
      </w:pPr>
      <w:r w:rsidRPr="008A6F04">
        <w:rPr>
          <w:rFonts w:asciiTheme="minorHAnsi" w:hAnsiTheme="minorHAnsi" w:cstheme="minorHAnsi"/>
          <w:lang w:bidi="es-ES"/>
        </w:rPr>
        <w:t>El PNUD es consciente de que hace falta innovar en la cooperación con el sector privado y alienta la creatividad y la flexibilidad a la hora de concebir modalidades de colaboración que sirvan para aprovechar los diversos activos que este sector puede aportar al desarrollo y ayudar a obtener resultados eficaces y sostenibles al respecto.</w:t>
      </w:r>
    </w:p>
    <w:p w14:paraId="24CC2D86" w14:textId="77777777" w:rsidR="00474239" w:rsidRPr="008A6F04" w:rsidRDefault="00474239">
      <w:pPr>
        <w:pStyle w:val="BodyText"/>
        <w:spacing w:before="1"/>
        <w:rPr>
          <w:rFonts w:asciiTheme="minorHAnsi" w:hAnsiTheme="minorHAnsi" w:cstheme="minorHAnsi"/>
        </w:rPr>
      </w:pPr>
    </w:p>
    <w:p w14:paraId="24CC2D87" w14:textId="77777777" w:rsidR="00474239" w:rsidRPr="008A6F04" w:rsidRDefault="005F2731">
      <w:pPr>
        <w:pStyle w:val="BodyText"/>
        <w:ind w:left="100" w:right="141"/>
        <w:jc w:val="both"/>
        <w:rPr>
          <w:rFonts w:asciiTheme="minorHAnsi" w:hAnsiTheme="minorHAnsi" w:cstheme="minorHAnsi"/>
        </w:rPr>
      </w:pPr>
      <w:r w:rsidRPr="008A6F04">
        <w:rPr>
          <w:rFonts w:asciiTheme="minorHAnsi" w:hAnsiTheme="minorHAnsi" w:cstheme="minorHAnsi"/>
          <w:lang w:bidi="es-ES"/>
        </w:rPr>
        <w:t>Cuando una modalidad de cooperación tenga implicaciones financieras para el PNUD, debe suscribirse un acuerdo formal por escrito entre el PNUD y el asociado del sector privado.</w:t>
      </w:r>
    </w:p>
    <w:p w14:paraId="24CC2D88" w14:textId="77777777" w:rsidR="00474239" w:rsidRPr="008A6F04" w:rsidRDefault="00474239">
      <w:pPr>
        <w:pStyle w:val="BodyText"/>
        <w:spacing w:before="11"/>
        <w:rPr>
          <w:rFonts w:asciiTheme="minorHAnsi" w:hAnsiTheme="minorHAnsi" w:cstheme="minorHAnsi"/>
        </w:rPr>
      </w:pPr>
    </w:p>
    <w:p w14:paraId="24CC2D89" w14:textId="77777777" w:rsidR="00474239" w:rsidRPr="008A6F04" w:rsidRDefault="005F2731">
      <w:pPr>
        <w:pStyle w:val="BodyText"/>
        <w:ind w:left="100" w:right="143"/>
        <w:jc w:val="both"/>
        <w:rPr>
          <w:rFonts w:asciiTheme="minorHAnsi" w:hAnsiTheme="minorHAnsi" w:cstheme="minorHAnsi"/>
        </w:rPr>
      </w:pPr>
      <w:r w:rsidRPr="008A6F04">
        <w:rPr>
          <w:rFonts w:asciiTheme="minorHAnsi" w:hAnsiTheme="minorHAnsi" w:cstheme="minorHAnsi"/>
          <w:lang w:bidi="es-ES"/>
        </w:rPr>
        <w:t>En la siguiente tabla se indican ejemplos de interacciones de diversos tipos. Cabe señalar que las asociaciones específicas pueden incluir una combinación de dos o más de ellas.</w:t>
      </w:r>
    </w:p>
    <w:p w14:paraId="24CC2D8A" w14:textId="77777777" w:rsidR="00474239" w:rsidRPr="008A6F04" w:rsidRDefault="00474239">
      <w:pPr>
        <w:pStyle w:val="BodyText"/>
        <w:spacing w:before="10"/>
        <w:rPr>
          <w:rFonts w:asciiTheme="minorHAnsi" w:hAnsiTheme="minorHAnsi" w:cstheme="minorHAnsi"/>
        </w:rPr>
      </w:pPr>
    </w:p>
    <w:p w14:paraId="24CC2D8B" w14:textId="77777777" w:rsidR="00474239" w:rsidRPr="008A6F04" w:rsidRDefault="005F2731">
      <w:pPr>
        <w:pStyle w:val="BodyText"/>
        <w:spacing w:before="1"/>
        <w:ind w:left="100"/>
        <w:jc w:val="both"/>
        <w:rPr>
          <w:rFonts w:asciiTheme="minorHAnsi" w:hAnsiTheme="minorHAnsi" w:cstheme="minorHAnsi"/>
        </w:rPr>
      </w:pPr>
      <w:r w:rsidRPr="008A6F04">
        <w:rPr>
          <w:rFonts w:asciiTheme="minorHAnsi" w:hAnsiTheme="minorHAnsi" w:cstheme="minorHAnsi"/>
          <w:lang w:bidi="es-ES"/>
        </w:rPr>
        <w:t>En el anexo 2 figuran ejemplos más precisos de estos tipos de colaboración.</w:t>
      </w:r>
    </w:p>
    <w:p w14:paraId="24CC2D8C" w14:textId="77777777" w:rsidR="00474239" w:rsidRPr="008A6F04" w:rsidRDefault="00474239">
      <w:pPr>
        <w:jc w:val="both"/>
        <w:rPr>
          <w:rFonts w:asciiTheme="minorHAnsi" w:hAnsiTheme="minorHAnsi" w:cstheme="minorHAnsi"/>
        </w:rPr>
        <w:sectPr w:rsidR="00474239" w:rsidRPr="008A6F04" w:rsidSect="001E407F">
          <w:footerReference w:type="default" r:id="rId25"/>
          <w:pgSz w:w="11910" w:h="16840"/>
          <w:pgMar w:top="1420" w:right="1300" w:bottom="990" w:left="1340" w:header="540" w:footer="985" w:gutter="0"/>
          <w:cols w:space="720"/>
        </w:sectPr>
      </w:pPr>
    </w:p>
    <w:p w14:paraId="24CC2D8D" w14:textId="4366E029" w:rsidR="00474239" w:rsidRPr="008A6F04" w:rsidRDefault="005F2731">
      <w:pPr>
        <w:spacing w:before="80"/>
        <w:ind w:left="100"/>
        <w:rPr>
          <w:rFonts w:asciiTheme="minorHAnsi" w:hAnsiTheme="minorHAnsi" w:cstheme="minorHAnsi"/>
          <w:b/>
        </w:rPr>
      </w:pPr>
      <w:r w:rsidRPr="008A6F04">
        <w:rPr>
          <w:rFonts w:asciiTheme="minorHAnsi" w:hAnsiTheme="minorHAnsi" w:cstheme="minorHAnsi"/>
          <w:b/>
          <w:lang w:bidi="es-ES"/>
        </w:rPr>
        <w:lastRenderedPageBreak/>
        <w:t>TABLA 2: Tipos de interacción</w:t>
      </w:r>
    </w:p>
    <w:p w14:paraId="38F97D8C" w14:textId="77777777" w:rsidR="00AC60AE" w:rsidRPr="008A6F04" w:rsidRDefault="00AC60AE">
      <w:pPr>
        <w:spacing w:before="80"/>
        <w:ind w:left="100"/>
        <w:rPr>
          <w:rFonts w:asciiTheme="minorHAnsi" w:hAnsiTheme="minorHAnsi" w:cstheme="minorHAnsi"/>
          <w:b/>
        </w:rPr>
      </w:pPr>
    </w:p>
    <w:tbl>
      <w:tblPr>
        <w:tblW w:w="0" w:type="auto"/>
        <w:tblInd w:w="2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110"/>
        <w:gridCol w:w="3318"/>
        <w:gridCol w:w="3483"/>
      </w:tblGrid>
      <w:tr w:rsidR="00474239" w:rsidRPr="008A6F04" w14:paraId="24CC2D91" w14:textId="77777777" w:rsidTr="00B37718">
        <w:trPr>
          <w:trHeight w:val="494"/>
          <w:tblHeader/>
        </w:trPr>
        <w:tc>
          <w:tcPr>
            <w:tcW w:w="2110" w:type="dxa"/>
            <w:shd w:val="clear" w:color="auto" w:fill="8DB3E1"/>
            <w:vAlign w:val="center"/>
          </w:tcPr>
          <w:p w14:paraId="24CC2D8E" w14:textId="77777777" w:rsidR="00474239" w:rsidRPr="008A6F04" w:rsidRDefault="005F2731" w:rsidP="00B37718">
            <w:pPr>
              <w:pStyle w:val="TableParagraph"/>
              <w:spacing w:before="120" w:after="120"/>
              <w:ind w:left="243" w:right="233"/>
              <w:jc w:val="center"/>
              <w:rPr>
                <w:rFonts w:asciiTheme="minorHAnsi" w:hAnsiTheme="minorHAnsi" w:cstheme="minorHAnsi"/>
                <w:b/>
              </w:rPr>
            </w:pPr>
            <w:r w:rsidRPr="008A6F04">
              <w:rPr>
                <w:rFonts w:asciiTheme="minorHAnsi" w:hAnsiTheme="minorHAnsi" w:cstheme="minorHAnsi"/>
                <w:b/>
                <w:lang w:bidi="es-ES"/>
              </w:rPr>
              <w:t>Tipo de asociación</w:t>
            </w:r>
          </w:p>
        </w:tc>
        <w:tc>
          <w:tcPr>
            <w:tcW w:w="3318" w:type="dxa"/>
            <w:shd w:val="clear" w:color="auto" w:fill="8DB3E1"/>
            <w:vAlign w:val="center"/>
          </w:tcPr>
          <w:p w14:paraId="24CC2D8F" w14:textId="77777777" w:rsidR="00474239" w:rsidRPr="008A6F04" w:rsidRDefault="005F2731" w:rsidP="00B37718">
            <w:pPr>
              <w:pStyle w:val="TableParagraph"/>
              <w:spacing w:before="120" w:after="120"/>
              <w:ind w:left="1252" w:right="1245"/>
              <w:jc w:val="center"/>
              <w:rPr>
                <w:rFonts w:asciiTheme="minorHAnsi" w:hAnsiTheme="minorHAnsi" w:cstheme="minorHAnsi"/>
                <w:b/>
              </w:rPr>
            </w:pPr>
            <w:r w:rsidRPr="008A6F04">
              <w:rPr>
                <w:rFonts w:asciiTheme="minorHAnsi" w:hAnsiTheme="minorHAnsi" w:cstheme="minorHAnsi"/>
                <w:b/>
                <w:lang w:bidi="es-ES"/>
              </w:rPr>
              <w:t>Objetivo</w:t>
            </w:r>
          </w:p>
        </w:tc>
        <w:tc>
          <w:tcPr>
            <w:tcW w:w="3483" w:type="dxa"/>
            <w:shd w:val="clear" w:color="auto" w:fill="8DB3E1"/>
            <w:vAlign w:val="center"/>
          </w:tcPr>
          <w:p w14:paraId="24CC2D90" w14:textId="4715C53F" w:rsidR="00474239" w:rsidRPr="008A6F04" w:rsidRDefault="005F2731" w:rsidP="00483CDF">
            <w:pPr>
              <w:pStyle w:val="TableParagraph"/>
              <w:spacing w:before="120" w:after="120"/>
              <w:ind w:left="135" w:right="129"/>
              <w:jc w:val="center"/>
              <w:rPr>
                <w:rFonts w:asciiTheme="minorHAnsi" w:hAnsiTheme="minorHAnsi" w:cstheme="minorHAnsi"/>
                <w:b/>
              </w:rPr>
            </w:pPr>
            <w:r w:rsidRPr="008A6F04">
              <w:rPr>
                <w:rFonts w:asciiTheme="minorHAnsi" w:hAnsiTheme="minorHAnsi" w:cstheme="minorHAnsi"/>
                <w:b/>
                <w:lang w:bidi="es-ES"/>
              </w:rPr>
              <w:t>Instrumentos del PNUD suscritos con el sector privado</w:t>
            </w:r>
          </w:p>
        </w:tc>
      </w:tr>
      <w:tr w:rsidR="00474239" w:rsidRPr="008A6F04" w14:paraId="24CC2D95" w14:textId="77777777" w:rsidTr="418E8D3F">
        <w:trPr>
          <w:trHeight w:val="1504"/>
        </w:trPr>
        <w:tc>
          <w:tcPr>
            <w:tcW w:w="2110" w:type="dxa"/>
            <w:shd w:val="clear" w:color="auto" w:fill="DBE4F0"/>
          </w:tcPr>
          <w:p w14:paraId="24CC2D92" w14:textId="77777777" w:rsidR="00474239" w:rsidRPr="008A6F04" w:rsidRDefault="005F2731" w:rsidP="00B37718">
            <w:pPr>
              <w:pStyle w:val="TableParagraph"/>
              <w:spacing w:before="120" w:after="120"/>
              <w:ind w:left="753" w:right="86" w:hanging="641"/>
              <w:rPr>
                <w:rFonts w:asciiTheme="minorHAnsi" w:hAnsiTheme="minorHAnsi" w:cstheme="minorHAnsi"/>
              </w:rPr>
            </w:pPr>
            <w:r w:rsidRPr="008A6F04">
              <w:rPr>
                <w:rFonts w:asciiTheme="minorHAnsi" w:hAnsiTheme="minorHAnsi" w:cstheme="minorHAnsi"/>
                <w:lang w:bidi="es-ES"/>
              </w:rPr>
              <w:t>Promoción y diálogo sobre políticas</w:t>
            </w:r>
          </w:p>
        </w:tc>
        <w:tc>
          <w:tcPr>
            <w:tcW w:w="3318" w:type="dxa"/>
          </w:tcPr>
          <w:p w14:paraId="24CC2D93" w14:textId="77777777" w:rsidR="00474239" w:rsidRPr="008A6F04" w:rsidRDefault="005F2731" w:rsidP="00B37718">
            <w:pPr>
              <w:pStyle w:val="TableParagraph"/>
              <w:spacing w:before="120" w:after="120"/>
              <w:ind w:left="107" w:right="104"/>
              <w:rPr>
                <w:rFonts w:asciiTheme="minorHAnsi" w:hAnsiTheme="minorHAnsi" w:cstheme="minorHAnsi"/>
              </w:rPr>
            </w:pPr>
            <w:r w:rsidRPr="008A6F04">
              <w:rPr>
                <w:rFonts w:asciiTheme="minorHAnsi" w:hAnsiTheme="minorHAnsi" w:cstheme="minorHAnsi"/>
                <w:lang w:bidi="es-ES"/>
              </w:rPr>
              <w:t>Influir en el sector privado y alentarlo para que cambie la forma de hacer negocios adoptando enfoques más responsables y sostenibles.</w:t>
            </w:r>
          </w:p>
        </w:tc>
        <w:tc>
          <w:tcPr>
            <w:tcW w:w="3483" w:type="dxa"/>
          </w:tcPr>
          <w:p w14:paraId="3D51D528" w14:textId="293CDBE1" w:rsidR="004742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Memorando de entendimiento</w:t>
            </w:r>
          </w:p>
          <w:p w14:paraId="24CC2D94" w14:textId="521107B4" w:rsidR="00A945EF" w:rsidRPr="008A6F04" w:rsidRDefault="00A945EF"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Canje de cartas (no financieras o financieras)</w:t>
            </w:r>
          </w:p>
        </w:tc>
      </w:tr>
      <w:tr w:rsidR="00474239" w:rsidRPr="008A6F04" w14:paraId="24CC2D9C" w14:textId="77777777" w:rsidTr="418E8D3F">
        <w:trPr>
          <w:trHeight w:val="1329"/>
        </w:trPr>
        <w:tc>
          <w:tcPr>
            <w:tcW w:w="2110" w:type="dxa"/>
            <w:shd w:val="clear" w:color="auto" w:fill="DBE4F0"/>
          </w:tcPr>
          <w:p w14:paraId="24CC2D96" w14:textId="77777777" w:rsidR="00474239" w:rsidRPr="008A6F04" w:rsidRDefault="005F2731" w:rsidP="00B37718">
            <w:pPr>
              <w:pStyle w:val="TableParagraph"/>
              <w:spacing w:before="120" w:after="120"/>
              <w:ind w:left="484" w:right="459" w:firstLine="158"/>
              <w:rPr>
                <w:rFonts w:asciiTheme="minorHAnsi" w:hAnsiTheme="minorHAnsi" w:cstheme="minorHAnsi"/>
              </w:rPr>
            </w:pPr>
            <w:r w:rsidRPr="008A6F04">
              <w:rPr>
                <w:rFonts w:asciiTheme="minorHAnsi" w:hAnsiTheme="minorHAnsi" w:cstheme="minorHAnsi"/>
                <w:lang w:bidi="es-ES"/>
              </w:rPr>
              <w:t>Movilización de recursos</w:t>
            </w:r>
          </w:p>
        </w:tc>
        <w:tc>
          <w:tcPr>
            <w:tcW w:w="3318" w:type="dxa"/>
          </w:tcPr>
          <w:p w14:paraId="24CC2D97" w14:textId="77777777" w:rsidR="00474239" w:rsidRPr="008A6F04" w:rsidRDefault="005F2731" w:rsidP="00B37718">
            <w:pPr>
              <w:pStyle w:val="TableParagraph"/>
              <w:spacing w:before="120" w:after="120"/>
              <w:ind w:left="107" w:right="297"/>
              <w:rPr>
                <w:rFonts w:asciiTheme="minorHAnsi" w:hAnsiTheme="minorHAnsi" w:cstheme="minorHAnsi"/>
              </w:rPr>
            </w:pPr>
            <w:r w:rsidRPr="008A6F04">
              <w:rPr>
                <w:rFonts w:asciiTheme="minorHAnsi" w:hAnsiTheme="minorHAnsi" w:cstheme="minorHAnsi"/>
                <w:lang w:bidi="es-ES"/>
              </w:rPr>
              <w:t>Movilizar recursos financieros y en especie del sector privado en apoyo de los programas y proyectos del PNUD</w:t>
            </w:r>
          </w:p>
        </w:tc>
        <w:tc>
          <w:tcPr>
            <w:tcW w:w="3483" w:type="dxa"/>
          </w:tcPr>
          <w:p w14:paraId="2C3BC321"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Acuerdos de financiación (por valor de 100.000 USD o más)</w:t>
            </w:r>
          </w:p>
          <w:p w14:paraId="0BB99EDC"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Acuerdos a título gratuito</w:t>
            </w:r>
          </w:p>
          <w:p w14:paraId="6B10178A"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 de contribución (a título gratuito + acuerdo de financiación)</w:t>
            </w:r>
          </w:p>
          <w:p w14:paraId="6363FD1F"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 de pequeña contribución financiera (de menos de 100.000 USD)</w:t>
            </w:r>
          </w:p>
          <w:p w14:paraId="0DF26EFF"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Canje de cartas (menos de 100.000 USD)</w:t>
            </w:r>
          </w:p>
          <w:p w14:paraId="2898F339" w14:textId="139FACB9" w:rsidR="00566B39" w:rsidRPr="008A6F04" w:rsidRDefault="00C95F83"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Financiación paralela</w:t>
            </w:r>
          </w:p>
          <w:p w14:paraId="05190111" w14:textId="18ED364A" w:rsidR="00A945EF"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 de servicios de desarrollo</w:t>
            </w:r>
          </w:p>
          <w:p w14:paraId="24CC2D9B" w14:textId="7049F7AB" w:rsidR="00474239" w:rsidRPr="008A6F04" w:rsidRDefault="00C95F83"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 xml:space="preserve">Préstamo de personal no reembolsable </w:t>
            </w:r>
          </w:p>
        </w:tc>
      </w:tr>
      <w:tr w:rsidR="00566B39" w:rsidRPr="008A6F04" w14:paraId="24CC2DA1" w14:textId="77777777" w:rsidTr="418E8D3F">
        <w:trPr>
          <w:trHeight w:val="1505"/>
        </w:trPr>
        <w:tc>
          <w:tcPr>
            <w:tcW w:w="2110" w:type="dxa"/>
            <w:shd w:val="clear" w:color="auto" w:fill="DBE4F0"/>
          </w:tcPr>
          <w:p w14:paraId="24CC2D9D" w14:textId="60AF3F4C" w:rsidR="00566B39" w:rsidRPr="008A6F04" w:rsidRDefault="00566B39" w:rsidP="00B37718">
            <w:pPr>
              <w:pStyle w:val="TableParagraph"/>
              <w:spacing w:before="120" w:after="120"/>
              <w:ind w:left="243" w:right="233"/>
              <w:jc w:val="center"/>
              <w:rPr>
                <w:rFonts w:asciiTheme="minorHAnsi" w:hAnsiTheme="minorHAnsi" w:cstheme="minorHAnsi"/>
              </w:rPr>
            </w:pPr>
            <w:r w:rsidRPr="008A6F04">
              <w:rPr>
                <w:rFonts w:asciiTheme="minorHAnsi" w:hAnsiTheme="minorHAnsi" w:cstheme="minorHAnsi"/>
                <w:lang w:bidi="es-ES"/>
              </w:rPr>
              <w:t>Promoción de la innovación (promociones con recompensa)</w:t>
            </w:r>
          </w:p>
        </w:tc>
        <w:tc>
          <w:tcPr>
            <w:tcW w:w="3318" w:type="dxa"/>
          </w:tcPr>
          <w:p w14:paraId="24CC2D9E" w14:textId="3E1C4144" w:rsidR="00566B39" w:rsidRPr="008A6F04" w:rsidRDefault="00566B39" w:rsidP="00B37718">
            <w:pPr>
              <w:pStyle w:val="TableParagraph"/>
              <w:spacing w:before="120" w:after="120"/>
              <w:ind w:left="107" w:right="119"/>
              <w:rPr>
                <w:rFonts w:asciiTheme="minorHAnsi" w:hAnsiTheme="minorHAnsi" w:cstheme="minorHAnsi"/>
              </w:rPr>
            </w:pPr>
            <w:r w:rsidRPr="008A6F04">
              <w:rPr>
                <w:rFonts w:asciiTheme="minorHAnsi" w:hAnsiTheme="minorHAnsi" w:cstheme="minorHAnsi"/>
                <w:lang w:bidi="es-ES"/>
              </w:rPr>
              <w:t>Las promociones de la innovación son procesos que las dependencias institucionales (oficinas en los países) organizan para solicitar ideas y soluciones innovadoras —ofreciendo una recompensa— a fin de hacer frente a las dificultades relativas al desarrollo que no pueden obtenerse a través de convocatorias tradicionales.</w:t>
            </w:r>
          </w:p>
        </w:tc>
        <w:tc>
          <w:tcPr>
            <w:tcW w:w="3483" w:type="dxa"/>
          </w:tcPr>
          <w:p w14:paraId="24CC2DA0" w14:textId="2560AC3C"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 de promoción de la innovación</w:t>
            </w:r>
          </w:p>
        </w:tc>
      </w:tr>
      <w:tr w:rsidR="00566B39" w:rsidRPr="008A6F04" w14:paraId="24CC2DA8" w14:textId="77777777" w:rsidTr="418E8D3F">
        <w:trPr>
          <w:trHeight w:val="1504"/>
        </w:trPr>
        <w:tc>
          <w:tcPr>
            <w:tcW w:w="2110" w:type="dxa"/>
            <w:shd w:val="clear" w:color="auto" w:fill="DBE4F0"/>
          </w:tcPr>
          <w:p w14:paraId="24CC2DA2" w14:textId="77777777" w:rsidR="00566B39" w:rsidRPr="008A6F04" w:rsidRDefault="00566B39" w:rsidP="00B37718">
            <w:pPr>
              <w:pStyle w:val="TableParagraph"/>
              <w:spacing w:before="120" w:after="120"/>
              <w:ind w:left="240" w:right="233"/>
              <w:jc w:val="center"/>
              <w:rPr>
                <w:rFonts w:asciiTheme="minorHAnsi" w:hAnsiTheme="minorHAnsi" w:cstheme="minorHAnsi"/>
              </w:rPr>
            </w:pPr>
            <w:r w:rsidRPr="008A6F04">
              <w:rPr>
                <w:rFonts w:asciiTheme="minorHAnsi" w:hAnsiTheme="minorHAnsi" w:cstheme="minorHAnsi"/>
                <w:lang w:bidi="es-ES"/>
              </w:rPr>
              <w:t>Potenciación de la actividad principal para favorecer los mercados inclusivos</w:t>
            </w:r>
          </w:p>
        </w:tc>
        <w:tc>
          <w:tcPr>
            <w:tcW w:w="3318" w:type="dxa"/>
          </w:tcPr>
          <w:p w14:paraId="24CC2DA3" w14:textId="77777777" w:rsidR="00566B39" w:rsidRPr="008A6F04" w:rsidRDefault="00566B39" w:rsidP="00B37718">
            <w:pPr>
              <w:pStyle w:val="TableParagraph"/>
              <w:spacing w:before="120" w:after="120"/>
              <w:ind w:left="107" w:right="310"/>
              <w:rPr>
                <w:rFonts w:asciiTheme="minorHAnsi" w:hAnsiTheme="minorHAnsi" w:cstheme="minorHAnsi"/>
              </w:rPr>
            </w:pPr>
            <w:r w:rsidRPr="008A6F04">
              <w:rPr>
                <w:rFonts w:asciiTheme="minorHAnsi" w:hAnsiTheme="minorHAnsi" w:cstheme="minorHAnsi"/>
                <w:lang w:bidi="es-ES"/>
              </w:rPr>
              <w:t>Aprovechar los principales puntos fuertes que tiene el sector privado en su actividad principal (experiencia, servicios, tecnología, etc.) para implantar o promover modelos de negocio inclusivos.</w:t>
            </w:r>
          </w:p>
        </w:tc>
        <w:tc>
          <w:tcPr>
            <w:tcW w:w="3483" w:type="dxa"/>
          </w:tcPr>
          <w:p w14:paraId="67CA2DFD"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Memorando de entendimiento</w:t>
            </w:r>
          </w:p>
          <w:p w14:paraId="525322D1"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Asistencia técnica</w:t>
            </w:r>
          </w:p>
          <w:p w14:paraId="5A6B98F2"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Acuerdos de financiación (por valor de 100.000 USD o más)</w:t>
            </w:r>
          </w:p>
          <w:p w14:paraId="6CD760C4"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Acuerdos a título gratuito</w:t>
            </w:r>
          </w:p>
          <w:p w14:paraId="1DA82BC7"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lastRenderedPageBreak/>
              <w:t>Acuerdo de contribución (a título gratuito + acuerdo de financiación)</w:t>
            </w:r>
          </w:p>
          <w:p w14:paraId="57A42C69"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 de pequeña contribución financiera (de menos de 100.000 USD)</w:t>
            </w:r>
          </w:p>
          <w:p w14:paraId="24CC2DA7" w14:textId="158110DB"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Canje de cartas (menos de 100.000 USD)</w:t>
            </w:r>
          </w:p>
        </w:tc>
      </w:tr>
      <w:tr w:rsidR="00566B39" w:rsidRPr="008A6F04" w14:paraId="24CC2DAE" w14:textId="77777777" w:rsidTr="418E8D3F">
        <w:trPr>
          <w:trHeight w:val="1759"/>
        </w:trPr>
        <w:tc>
          <w:tcPr>
            <w:tcW w:w="2110" w:type="dxa"/>
            <w:shd w:val="clear" w:color="auto" w:fill="DBE4F0"/>
          </w:tcPr>
          <w:p w14:paraId="24CC2DA9" w14:textId="77777777" w:rsidR="00566B39" w:rsidRPr="008A6F04" w:rsidRDefault="00566B39" w:rsidP="00E14C69">
            <w:pPr>
              <w:pStyle w:val="TableParagraph"/>
              <w:spacing w:before="120" w:after="120"/>
              <w:ind w:left="510" w:hanging="221"/>
              <w:rPr>
                <w:rFonts w:asciiTheme="minorHAnsi" w:hAnsiTheme="minorHAnsi" w:cstheme="minorHAnsi"/>
              </w:rPr>
            </w:pPr>
            <w:r w:rsidRPr="008A6F04">
              <w:rPr>
                <w:rFonts w:asciiTheme="minorHAnsi" w:hAnsiTheme="minorHAnsi" w:cstheme="minorHAnsi"/>
                <w:lang w:bidi="es-ES"/>
              </w:rPr>
              <w:lastRenderedPageBreak/>
              <w:t>Asociaciones transformadoras</w:t>
            </w:r>
          </w:p>
        </w:tc>
        <w:tc>
          <w:tcPr>
            <w:tcW w:w="3318" w:type="dxa"/>
          </w:tcPr>
          <w:p w14:paraId="24CC2DAA" w14:textId="77777777" w:rsidR="00566B39" w:rsidRPr="008A6F04" w:rsidRDefault="00566B39" w:rsidP="00B37718">
            <w:pPr>
              <w:pStyle w:val="TableParagraph"/>
              <w:spacing w:before="120" w:after="120"/>
              <w:ind w:left="107" w:right="487"/>
              <w:rPr>
                <w:rFonts w:asciiTheme="minorHAnsi" w:hAnsiTheme="minorHAnsi" w:cstheme="minorHAnsi"/>
              </w:rPr>
            </w:pPr>
            <w:r w:rsidRPr="008A6F04">
              <w:rPr>
                <w:rFonts w:asciiTheme="minorHAnsi" w:hAnsiTheme="minorHAnsi" w:cstheme="minorHAnsi"/>
                <w:lang w:bidi="es-ES"/>
              </w:rPr>
              <w:t>Asociaciones de distintas partes interesadas multidimensionales que aprovechan las competencias básicas de cada asociado y se establecen para abordar un problema sistémico a gran escala.</w:t>
            </w:r>
          </w:p>
        </w:tc>
        <w:tc>
          <w:tcPr>
            <w:tcW w:w="3483" w:type="dxa"/>
          </w:tcPr>
          <w:p w14:paraId="431E2C69"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Memorando de entendimiento</w:t>
            </w:r>
          </w:p>
          <w:p w14:paraId="779A8E16" w14:textId="77777777"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Acuerdos de costos compartidos</w:t>
            </w:r>
          </w:p>
          <w:p w14:paraId="24CC2DAD" w14:textId="431DFDFB"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Declaración de intención</w:t>
            </w:r>
          </w:p>
        </w:tc>
      </w:tr>
      <w:tr w:rsidR="00566B39" w:rsidRPr="008A6F04" w14:paraId="05CE217A" w14:textId="77777777" w:rsidTr="418E8D3F">
        <w:trPr>
          <w:trHeight w:val="1759"/>
        </w:trPr>
        <w:tc>
          <w:tcPr>
            <w:tcW w:w="2110" w:type="dxa"/>
            <w:shd w:val="clear" w:color="auto" w:fill="DBE4F0"/>
          </w:tcPr>
          <w:p w14:paraId="382792C9" w14:textId="6BA0CC53" w:rsidR="00566B39" w:rsidRPr="008A6F04" w:rsidRDefault="00566B39" w:rsidP="00B37718">
            <w:pPr>
              <w:pStyle w:val="TableParagraph"/>
              <w:spacing w:before="120" w:after="120"/>
              <w:ind w:left="510" w:right="263" w:hanging="221"/>
              <w:rPr>
                <w:rFonts w:asciiTheme="minorHAnsi" w:hAnsiTheme="minorHAnsi" w:cstheme="minorHAnsi"/>
              </w:rPr>
            </w:pPr>
            <w:r w:rsidRPr="008A6F04">
              <w:rPr>
                <w:rFonts w:asciiTheme="minorHAnsi" w:hAnsiTheme="minorHAnsi" w:cstheme="minorHAnsi"/>
                <w:lang w:bidi="es-ES"/>
              </w:rPr>
              <w:t>Parte responsable</w:t>
            </w:r>
          </w:p>
        </w:tc>
        <w:tc>
          <w:tcPr>
            <w:tcW w:w="3318" w:type="dxa"/>
          </w:tcPr>
          <w:p w14:paraId="61370B2D" w14:textId="12CB8517" w:rsidR="00566B39" w:rsidRPr="008A6F04" w:rsidRDefault="00566B39" w:rsidP="00B37718">
            <w:pPr>
              <w:pStyle w:val="TableParagraph"/>
              <w:spacing w:before="120" w:after="120"/>
              <w:ind w:left="107" w:right="487"/>
              <w:rPr>
                <w:rFonts w:asciiTheme="minorHAnsi" w:hAnsiTheme="minorHAnsi" w:cstheme="minorHAnsi"/>
              </w:rPr>
            </w:pPr>
            <w:r w:rsidRPr="008A6F04">
              <w:rPr>
                <w:rFonts w:asciiTheme="minorHAnsi" w:hAnsiTheme="minorHAnsi" w:cstheme="minorHAnsi"/>
                <w:lang w:bidi="es-ES"/>
              </w:rPr>
              <w:t>Los pagos basados en el desempeño responden a un tipo de acuerdo entre el PNUD y una parte responsable para transferir los fondos tras comprobarse que se ha alcanzado un resultado de desarrollo cuantificable convenido. No se conceden anticipos y los pagos se hacen únicamente tras verificarse que se han alcanzado los resultados convenidos. Este enfoque ofrece un mayor incentivo a las partes responsables para lograr resultados.</w:t>
            </w:r>
          </w:p>
        </w:tc>
        <w:tc>
          <w:tcPr>
            <w:tcW w:w="3483" w:type="dxa"/>
          </w:tcPr>
          <w:p w14:paraId="61BB12BE" w14:textId="77777777" w:rsidR="00566B39" w:rsidRPr="008A6F04" w:rsidRDefault="6899F39D"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 con la parte responsable</w:t>
            </w:r>
            <w:r w:rsidR="00566B39" w:rsidRPr="008A6F04">
              <w:rPr>
                <w:rStyle w:val="FootnoteReference"/>
                <w:rFonts w:asciiTheme="minorHAnsi" w:hAnsiTheme="minorHAnsi" w:cstheme="minorHAnsi"/>
                <w:lang w:bidi="es-ES"/>
              </w:rPr>
              <w:footnoteReference w:id="27"/>
            </w:r>
          </w:p>
          <w:p w14:paraId="17B4953E" w14:textId="60CADD4F" w:rsidR="00566B39" w:rsidRPr="008A6F04" w:rsidRDefault="00566B39" w:rsidP="00483CDF">
            <w:pPr>
              <w:pStyle w:val="TableParagraph"/>
              <w:numPr>
                <w:ilvl w:val="0"/>
                <w:numId w:val="30"/>
              </w:numPr>
              <w:spacing w:before="120" w:after="120"/>
              <w:ind w:left="383" w:right="129" w:hanging="270"/>
              <w:rPr>
                <w:rFonts w:asciiTheme="minorHAnsi" w:hAnsiTheme="minorHAnsi" w:cstheme="minorHAnsi"/>
              </w:rPr>
            </w:pPr>
            <w:r w:rsidRPr="008A6F04">
              <w:rPr>
                <w:rFonts w:asciiTheme="minorHAnsi" w:hAnsiTheme="minorHAnsi" w:cstheme="minorHAnsi"/>
                <w:lang w:bidi="es-ES"/>
              </w:rPr>
              <w:t>Acuerdo de pago por resultados</w:t>
            </w:r>
          </w:p>
        </w:tc>
      </w:tr>
      <w:tr w:rsidR="00566B39" w:rsidRPr="008A6F04" w14:paraId="5671D217" w14:textId="77777777" w:rsidTr="418E8D3F">
        <w:trPr>
          <w:trHeight w:val="1759"/>
        </w:trPr>
        <w:tc>
          <w:tcPr>
            <w:tcW w:w="2110" w:type="dxa"/>
            <w:shd w:val="clear" w:color="auto" w:fill="DBE4F0"/>
          </w:tcPr>
          <w:p w14:paraId="1E747F6B" w14:textId="49B49ABD" w:rsidR="00566B39" w:rsidRPr="008A6F04" w:rsidRDefault="00566B39" w:rsidP="00E14C69">
            <w:pPr>
              <w:pStyle w:val="TableParagraph"/>
              <w:spacing w:before="120" w:after="120"/>
              <w:ind w:left="510" w:hanging="221"/>
              <w:rPr>
                <w:rFonts w:asciiTheme="minorHAnsi" w:hAnsiTheme="minorHAnsi" w:cstheme="minorHAnsi"/>
              </w:rPr>
            </w:pPr>
            <w:r w:rsidRPr="008A6F04">
              <w:rPr>
                <w:rFonts w:asciiTheme="minorHAnsi" w:hAnsiTheme="minorHAnsi" w:cstheme="minorHAnsi"/>
                <w:lang w:bidi="es-ES"/>
              </w:rPr>
              <w:t>Microfinanciación colectiva</w:t>
            </w:r>
          </w:p>
        </w:tc>
        <w:tc>
          <w:tcPr>
            <w:tcW w:w="3318" w:type="dxa"/>
          </w:tcPr>
          <w:p w14:paraId="7648E2A4" w14:textId="55AD6140" w:rsidR="00566B39" w:rsidRPr="008A6F04" w:rsidRDefault="00F966C7" w:rsidP="00B37718">
            <w:pPr>
              <w:pStyle w:val="TableParagraph"/>
              <w:spacing w:before="120" w:after="120"/>
              <w:ind w:left="107" w:right="487"/>
              <w:rPr>
                <w:rFonts w:asciiTheme="minorHAnsi" w:hAnsiTheme="minorHAnsi" w:cstheme="minorHAnsi"/>
              </w:rPr>
            </w:pPr>
            <w:r w:rsidRPr="008A6F04">
              <w:rPr>
                <w:rFonts w:asciiTheme="minorHAnsi" w:hAnsiTheme="minorHAnsi" w:cstheme="minorHAnsi"/>
                <w:lang w:bidi="es-ES"/>
              </w:rPr>
              <w:t>Plataforma Classy</w:t>
            </w:r>
          </w:p>
        </w:tc>
        <w:tc>
          <w:tcPr>
            <w:tcW w:w="3483" w:type="dxa"/>
          </w:tcPr>
          <w:p w14:paraId="652BA550" w14:textId="31DB1C32" w:rsidR="00566B39" w:rsidRPr="008A6F04" w:rsidRDefault="00FD5440" w:rsidP="00483CDF">
            <w:pPr>
              <w:pStyle w:val="TableParagraph"/>
              <w:tabs>
                <w:tab w:val="left" w:pos="283"/>
              </w:tabs>
              <w:spacing w:before="120" w:after="120"/>
              <w:ind w:left="282" w:right="129"/>
              <w:rPr>
                <w:rFonts w:asciiTheme="minorHAnsi" w:hAnsiTheme="minorHAnsi" w:cstheme="minorHAnsi"/>
              </w:rPr>
            </w:pPr>
            <w:r w:rsidRPr="008A6F04">
              <w:rPr>
                <w:rFonts w:asciiTheme="minorHAnsi" w:hAnsiTheme="minorHAnsi" w:cstheme="minorHAnsi"/>
                <w:lang w:bidi="es-ES"/>
              </w:rPr>
              <w:t>No se ha firmado ningún acuerdo</w:t>
            </w:r>
          </w:p>
        </w:tc>
      </w:tr>
    </w:tbl>
    <w:p w14:paraId="24CC2DB0" w14:textId="2BF51E93" w:rsidR="00474239" w:rsidRPr="008A6F04" w:rsidRDefault="003F7D0D">
      <w:pPr>
        <w:pStyle w:val="BodyText"/>
        <w:spacing w:before="1"/>
        <w:ind w:left="100"/>
        <w:rPr>
          <w:rFonts w:asciiTheme="minorHAnsi" w:hAnsiTheme="minorHAnsi" w:cstheme="minorHAnsi"/>
        </w:rPr>
      </w:pPr>
      <w:r>
        <w:rPr>
          <w:rFonts w:asciiTheme="minorHAnsi" w:hAnsiTheme="minorHAnsi" w:cstheme="minorHAnsi"/>
          <w:lang w:bidi="es-ES"/>
        </w:rPr>
        <w:br/>
      </w:r>
      <w:r w:rsidR="005F2731" w:rsidRPr="008A6F04">
        <w:rPr>
          <w:rFonts w:asciiTheme="minorHAnsi" w:hAnsiTheme="minorHAnsi" w:cstheme="minorHAnsi"/>
          <w:lang w:bidi="es-ES"/>
        </w:rPr>
        <w:t>Más información al respecto en el anexo 2: Tipos de interacción con el sector privado</w:t>
      </w:r>
    </w:p>
    <w:p w14:paraId="166B09EB" w14:textId="77777777" w:rsidR="00474239" w:rsidRPr="008A6F04" w:rsidRDefault="00474239">
      <w:pPr>
        <w:rPr>
          <w:rFonts w:asciiTheme="minorHAnsi" w:hAnsiTheme="minorHAnsi" w:cstheme="minorHAnsi"/>
        </w:rPr>
      </w:pPr>
    </w:p>
    <w:p w14:paraId="6EBB6C9B" w14:textId="77777777" w:rsidR="00055397" w:rsidRPr="008A6F04" w:rsidRDefault="00055397" w:rsidP="00055397">
      <w:pPr>
        <w:rPr>
          <w:rFonts w:asciiTheme="minorHAnsi" w:hAnsiTheme="minorHAnsi" w:cstheme="minorHAnsi"/>
        </w:rPr>
      </w:pPr>
    </w:p>
    <w:p w14:paraId="394B2E0C" w14:textId="77777777" w:rsidR="00055397" w:rsidRPr="008A6F04" w:rsidRDefault="00055397" w:rsidP="00055397">
      <w:pPr>
        <w:rPr>
          <w:rFonts w:asciiTheme="minorHAnsi" w:hAnsiTheme="minorHAnsi" w:cstheme="minorHAnsi"/>
        </w:rPr>
      </w:pPr>
    </w:p>
    <w:p w14:paraId="6B21C108" w14:textId="7479DB05" w:rsidR="00055397" w:rsidRPr="008A6F04" w:rsidRDefault="00055397" w:rsidP="00055397">
      <w:pPr>
        <w:tabs>
          <w:tab w:val="left" w:pos="7193"/>
        </w:tabs>
        <w:rPr>
          <w:rFonts w:asciiTheme="minorHAnsi" w:hAnsiTheme="minorHAnsi" w:cstheme="minorHAnsi"/>
        </w:rPr>
      </w:pPr>
      <w:r w:rsidRPr="008A6F04">
        <w:rPr>
          <w:rFonts w:asciiTheme="minorHAnsi" w:hAnsiTheme="minorHAnsi" w:cstheme="minorHAnsi"/>
          <w:lang w:bidi="es-ES"/>
        </w:rPr>
        <w:tab/>
      </w:r>
    </w:p>
    <w:p w14:paraId="24CC2DB2" w14:textId="77777777" w:rsidR="00474239" w:rsidRPr="008A6F04" w:rsidRDefault="005F2731" w:rsidP="003F7D0D">
      <w:pPr>
        <w:pStyle w:val="Heading1"/>
        <w:spacing w:before="82"/>
        <w:rPr>
          <w:rFonts w:asciiTheme="minorHAnsi" w:hAnsiTheme="minorHAnsi" w:cstheme="minorHAnsi"/>
          <w:sz w:val="22"/>
          <w:szCs w:val="22"/>
        </w:rPr>
      </w:pPr>
      <w:bookmarkStart w:id="24" w:name="_Toc158211768"/>
      <w:r w:rsidRPr="008A6F04">
        <w:rPr>
          <w:rFonts w:asciiTheme="minorHAnsi" w:hAnsiTheme="minorHAnsi" w:cstheme="minorHAnsi"/>
          <w:color w:val="365F91"/>
          <w:sz w:val="22"/>
          <w:lang w:bidi="es-ES"/>
        </w:rPr>
        <w:t>Anexo 2: Tipos de interacción con el sector privado</w:t>
      </w:r>
      <w:bookmarkEnd w:id="24"/>
    </w:p>
    <w:p w14:paraId="24CC2DB3" w14:textId="77777777" w:rsidR="00474239" w:rsidRPr="008A6F04" w:rsidRDefault="00474239">
      <w:pPr>
        <w:pStyle w:val="BodyText"/>
        <w:rPr>
          <w:rFonts w:asciiTheme="minorHAnsi" w:hAnsiTheme="minorHAnsi" w:cstheme="minorHAnsi"/>
          <w:b/>
        </w:rPr>
      </w:pPr>
    </w:p>
    <w:bookmarkStart w:id="25" w:name="_Toc158211769"/>
    <w:p w14:paraId="24CC2DB4" w14:textId="6FCE7F6C" w:rsidR="00474239" w:rsidRPr="008A6F04" w:rsidRDefault="00D07A1D">
      <w:pPr>
        <w:pStyle w:val="Heading2"/>
        <w:numPr>
          <w:ilvl w:val="0"/>
          <w:numId w:val="1"/>
        </w:numPr>
        <w:tabs>
          <w:tab w:val="left" w:pos="372"/>
        </w:tabs>
        <w:rPr>
          <w:rFonts w:asciiTheme="minorHAnsi" w:hAnsiTheme="minorHAnsi" w:cstheme="minorHAnsi"/>
        </w:rPr>
      </w:pPr>
      <w:r w:rsidRPr="008A6F04">
        <w:rPr>
          <w:rFonts w:asciiTheme="minorHAnsi" w:hAnsiTheme="minorHAnsi" w:cstheme="minorHAnsi"/>
          <w:noProof/>
          <w:lang w:bidi="es-ES"/>
        </w:rPr>
        <mc:AlternateContent>
          <mc:Choice Requires="wpg">
            <w:drawing>
              <wp:anchor distT="0" distB="0" distL="114300" distR="114300" simplePos="0" relativeHeight="251658240" behindDoc="0" locked="0" layoutInCell="1" allowOverlap="1" wp14:anchorId="24CC2E48" wp14:editId="35C4C3FE">
                <wp:simplePos x="0" y="0"/>
                <wp:positionH relativeFrom="page">
                  <wp:posOffset>3562350</wp:posOffset>
                </wp:positionH>
                <wp:positionV relativeFrom="paragraph">
                  <wp:posOffset>146860</wp:posOffset>
                </wp:positionV>
                <wp:extent cx="3295291" cy="3786997"/>
                <wp:effectExtent l="0" t="0" r="63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291" cy="3786997"/>
                          <a:chOff x="5611" y="84"/>
                          <a:chExt cx="4877" cy="4981"/>
                        </a:xfrm>
                      </wpg:grpSpPr>
                      <pic:pic xmlns:pic="http://schemas.openxmlformats.org/drawingml/2006/picture">
                        <pic:nvPicPr>
                          <pic:cNvPr id="35"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11" y="84"/>
                            <a:ext cx="4877" cy="49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671" y="113"/>
                            <a:ext cx="4757" cy="4860"/>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21"/>
                        <wps:cNvSpPr txBox="1">
                          <a:spLocks noChangeArrowheads="1"/>
                        </wps:cNvSpPr>
                        <wps:spPr bwMode="auto">
                          <a:xfrm>
                            <a:off x="5671" y="113"/>
                            <a:ext cx="4757" cy="4860"/>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9" w14:textId="77777777" w:rsidR="00474239" w:rsidRDefault="005F2731">
                              <w:pPr>
                                <w:spacing w:before="191"/>
                                <w:ind w:left="142"/>
                                <w:jc w:val="both"/>
                                <w:rPr>
                                  <w:b/>
                                </w:rPr>
                              </w:pPr>
                              <w:r>
                                <w:rPr>
                                  <w:b/>
                                  <w:u w:val="thick"/>
                                  <w:lang w:bidi="es-ES"/>
                                </w:rPr>
                                <w:t>Estudio de caso: promoción y diálogo sobre políticas</w:t>
                              </w:r>
                            </w:p>
                            <w:p w14:paraId="24CC2E7A" w14:textId="77777777" w:rsidR="00474239" w:rsidRDefault="005F2731">
                              <w:pPr>
                                <w:spacing w:before="114"/>
                                <w:ind w:left="142" w:right="138"/>
                                <w:jc w:val="both"/>
                              </w:pPr>
                              <w:r>
                                <w:rPr>
                                  <w:lang w:bidi="es-ES"/>
                                </w:rPr>
                                <w:t xml:space="preserve">El PNUD puso en marcha el </w:t>
                              </w:r>
                              <w:r>
                                <w:rPr>
                                  <w:b/>
                                  <w:lang w:bidi="es-ES"/>
                                </w:rPr>
                                <w:t>Mecanismo Africano para unos Mercados Inclusivos (AFIM)</w:t>
                              </w:r>
                              <w:r>
                                <w:rPr>
                                  <w:lang w:bidi="es-ES"/>
                                </w:rPr>
                                <w:t>, que propicia el diálogo y la colaboración entre los sectores público y privado sobre cuestiones prioritarias del continente, como las cadenas de valor agroalimentarias. El AFIM sirve de plataforma para coordinar las actividades de crecimiento inclusivo entre las Naciones Unidas, los gobiernos, las comunidades económicas regionales y el sector privado. A través de talleres e intervenciones específicas, el AFIM facilita el intercambio de conocimientos, acceso a financiación y la difusión de las mejores prácticas para el desarrollo de mercados inclusivos, haciendo hincapié en la creación de oportunidades para los grupos de bajos ingresos y marginados.</w:t>
                              </w:r>
                            </w:p>
                            <w:p w14:paraId="24CC2E7B" w14:textId="2F7DAFCE" w:rsidR="00474239" w:rsidRDefault="005F2731">
                              <w:pPr>
                                <w:spacing w:before="120"/>
                                <w:ind w:left="142" w:right="138"/>
                                <w:jc w:val="both"/>
                              </w:pPr>
                              <w:r>
                                <w:rPr>
                                  <w:lang w:bidi="es-ES"/>
                                </w:rPr>
                                <w:t>En 2011, el AFIM medió para la adopción de la “</w:t>
                              </w:r>
                              <w:hyperlink r:id="rId28">
                                <w:r>
                                  <w:rPr>
                                    <w:color w:val="6C8AA9"/>
                                    <w:u w:val="single" w:color="6C8AA9"/>
                                    <w:lang w:bidi="es-ES"/>
                                  </w:rPr>
                                  <w:t>Declaración de</w:t>
                                </w:r>
                              </w:hyperlink>
                              <w:r>
                                <w:rPr>
                                  <w:color w:val="6C8AA9"/>
                                  <w:lang w:bidi="es-ES"/>
                                </w:rPr>
                                <w:t xml:space="preserve"> </w:t>
                              </w:r>
                              <w:hyperlink r:id="rId29">
                                <w:r>
                                  <w:rPr>
                                    <w:color w:val="6C8AA9"/>
                                    <w:u w:val="single" w:color="6C8AA9"/>
                                    <w:lang w:bidi="es-ES"/>
                                  </w:rPr>
                                  <w:t>Johannesburgo</w:t>
                                </w:r>
                              </w:hyperlink>
                              <w:r w:rsidR="00827631">
                                <w:rPr>
                                  <w:color w:val="6C8AA9"/>
                                  <w:u w:val="single" w:color="6C8AA9"/>
                                  <w:lang w:bidi="es-ES"/>
                                </w:rPr>
                                <w:t xml:space="preserve"> (en inglés)</w:t>
                              </w:r>
                              <w:r>
                                <w:rPr>
                                  <w:lang w:bidi="es-ES"/>
                                </w:rPr>
                                <w:t>”, primera declaración conjunta de los sectores público y privado sobre la agroindustria, la alimentación y la nutrición.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8" id="Group 34" o:spid="_x0000_s1026" style="position:absolute;left:0;text-align:left;margin-left:280.5pt;margin-top:11.55pt;width:259.45pt;height:298.2pt;z-index:251658240;mso-position-horizontal-relative:page" coordorigin="5611,84" coordsize="4877,4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5611;top:84;width:4877;height:4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">
                  <v:imagedata r:id="rId30" o:title=""/>
                </v:shape>
                <v:shape id="Picture 22" o:spid="_x0000_s1028" type="#_x0000_t75" style="position:absolute;left:5671;top:113;width:4757;height:4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">
                  <v:imagedata r:id="rId31" o:title=""/>
                </v:shape>
                <v:shapetype id="_x0000_t202" coordsize="21600,21600" o:spt="202" path="m,l,21600r21600,l21600,xe">
                  <v:stroke joinstyle="miter"/>
                  <v:path gradientshapeok="t" o:connecttype="rect"/>
                </v:shapetype>
                <v:shape id="Text Box 21" o:spid="_x0000_s1029" type="#_x0000_t202" style="position:absolute;left:5671;top:113;width:4757;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" filled="f" strokecolor="#497dba" strokeweight=".72pt">
                  <v:textbox inset="0,0,0,0">
                    <w:txbxContent>
                      <w:p w14:paraId="24CC2E79" w14:textId="77777777" w:rsidR="00474239" w:rsidRDefault="005F2731">
                        <w:pPr>
                          <w:spacing w:before="191"/>
                          <w:ind w:left="142"/>
                          <w:jc w:val="both"/>
                          <w:rPr>
                            <w:b/>
                          </w:rPr>
                        </w:pPr>
                        <w:r>
                          <w:rPr>
                            <w:b/>
                            <w:u w:val="thick"/>
                            <w:lang w:bidi="es-ES"/>
                          </w:rPr>
                          <w:t>Estudio de caso: promoción y diálogo sobre políticas</w:t>
                        </w:r>
                      </w:p>
                      <w:p w14:paraId="24CC2E7A" w14:textId="77777777" w:rsidR="00474239" w:rsidRDefault="005F2731">
                        <w:pPr>
                          <w:spacing w:before="114"/>
                          <w:ind w:left="142" w:right="138"/>
                          <w:jc w:val="both"/>
                        </w:pPr>
                        <w:r>
                          <w:rPr>
                            <w:lang w:bidi="es-ES"/>
                          </w:rPr>
                          <w:t xml:space="preserve">El PNUD puso en marcha el </w:t>
                        </w:r>
                        <w:r>
                          <w:rPr>
                            <w:b/>
                            <w:lang w:bidi="es-ES"/>
                          </w:rPr>
                          <w:t>Mecanismo Africano para unos Mercados Inclusivos (AFIM)</w:t>
                        </w:r>
                        <w:r>
                          <w:rPr>
                            <w:lang w:bidi="es-ES"/>
                          </w:rPr>
                          <w:t>, que propicia el diálogo y la colaboración entre los sectores público y privado sobre cuestiones prioritarias del continente, como las cadenas de valor agroalimentarias. El AFIM sirve de plataforma para coordinar las actividades de crecimiento inclusivo entre las Naciones Unidas, los gobiernos, las comunidades económicas regionales y el sector privado. A través de talleres e intervenciones específicas, el AFIM facilita el intercambio de conocimientos, acceso a financiación y la difusión de las mejores prácticas para el desarrollo de mercados inclusivos, haciendo hincapié en la creación de oportunidades para los grupos de bajos ingresos y marginados.</w:t>
                        </w:r>
                      </w:p>
                      <w:p w14:paraId="24CC2E7B" w14:textId="2F7DAFCE" w:rsidR="00474239" w:rsidRDefault="005F2731">
                        <w:pPr>
                          <w:spacing w:before="120"/>
                          <w:ind w:left="142" w:right="138"/>
                          <w:jc w:val="both"/>
                        </w:pPr>
                        <w:r>
                          <w:rPr>
                            <w:lang w:bidi="es-ES"/>
                          </w:rPr>
                          <w:t>En 2011, el AFIM medió para la adopción de la “</w:t>
                        </w:r>
                        <w:hyperlink r:id="rId32">
                          <w:r>
                            <w:rPr>
                              <w:color w:val="6C8AA9"/>
                              <w:u w:val="single" w:color="6C8AA9"/>
                              <w:lang w:bidi="es-ES"/>
                            </w:rPr>
                            <w:t>Declaración de</w:t>
                          </w:r>
                        </w:hyperlink>
                        <w:r>
                          <w:rPr>
                            <w:color w:val="6C8AA9"/>
                            <w:lang w:bidi="es-ES"/>
                          </w:rPr>
                          <w:t xml:space="preserve"> </w:t>
                        </w:r>
                        <w:hyperlink r:id="rId33">
                          <w:r>
                            <w:rPr>
                              <w:color w:val="6C8AA9"/>
                              <w:u w:val="single" w:color="6C8AA9"/>
                              <w:lang w:bidi="es-ES"/>
                            </w:rPr>
                            <w:t>Johannesburgo</w:t>
                          </w:r>
                        </w:hyperlink>
                        <w:r w:rsidR="00827631">
                          <w:rPr>
                            <w:color w:val="6C8AA9"/>
                            <w:u w:val="single" w:color="6C8AA9"/>
                            <w:lang w:bidi="es-ES"/>
                          </w:rPr>
                          <w:t xml:space="preserve"> (en inglés)</w:t>
                        </w:r>
                        <w:r>
                          <w:rPr>
                            <w:lang w:bidi="es-ES"/>
                          </w:rPr>
                          <w:t>”, primera declaración conjunta de los sectores público y privado sobre la agroindustria, la alimentación y la nutrición.</w:t>
                        </w:r>
                      </w:p>
                    </w:txbxContent>
                  </v:textbox>
                </v:shape>
                <w10:wrap anchorx="page"/>
              </v:group>
            </w:pict>
          </mc:Fallback>
        </mc:AlternateContent>
      </w:r>
      <w:r w:rsidR="005F2731" w:rsidRPr="008A6F04">
        <w:rPr>
          <w:rFonts w:asciiTheme="minorHAnsi" w:hAnsiTheme="minorHAnsi" w:cstheme="minorHAnsi"/>
          <w:spacing w:val="3"/>
          <w:lang w:bidi="es-ES"/>
        </w:rPr>
        <w:t>Promoción y diálogo sobre políticas</w:t>
      </w:r>
      <w:bookmarkEnd w:id="25"/>
    </w:p>
    <w:p w14:paraId="24CC2DB5" w14:textId="3EF59E81" w:rsidR="00474239" w:rsidRPr="008A6F04" w:rsidRDefault="005F2731">
      <w:pPr>
        <w:pStyle w:val="BodyText"/>
        <w:spacing w:before="115"/>
        <w:ind w:left="100" w:right="5201"/>
        <w:jc w:val="both"/>
        <w:rPr>
          <w:rFonts w:asciiTheme="minorHAnsi" w:hAnsiTheme="minorHAnsi" w:cstheme="minorHAnsi"/>
        </w:rPr>
      </w:pPr>
      <w:r w:rsidRPr="008A6F04">
        <w:rPr>
          <w:rFonts w:asciiTheme="minorHAnsi" w:hAnsiTheme="minorHAnsi" w:cstheme="minorHAnsi"/>
          <w:lang w:bidi="es-ES"/>
        </w:rPr>
        <w:t xml:space="preserve">El PNUD recurre a la </w:t>
      </w:r>
      <w:r w:rsidRPr="008A6F04">
        <w:rPr>
          <w:rFonts w:asciiTheme="minorHAnsi" w:hAnsiTheme="minorHAnsi" w:cstheme="minorHAnsi"/>
          <w:b/>
          <w:lang w:bidi="es-ES"/>
        </w:rPr>
        <w:t>promoción</w:t>
      </w:r>
      <w:r w:rsidRPr="008A6F04">
        <w:rPr>
          <w:rFonts w:asciiTheme="minorHAnsi" w:hAnsiTheme="minorHAnsi" w:cstheme="minorHAnsi"/>
          <w:lang w:bidi="es-ES"/>
        </w:rPr>
        <w:t xml:space="preserve"> y la </w:t>
      </w:r>
      <w:r w:rsidRPr="008A6F04">
        <w:rPr>
          <w:rFonts w:asciiTheme="minorHAnsi" w:hAnsiTheme="minorHAnsi" w:cstheme="minorHAnsi"/>
          <w:b/>
          <w:lang w:bidi="es-ES"/>
        </w:rPr>
        <w:t>sensibilización</w:t>
      </w:r>
      <w:r w:rsidRPr="008A6F04">
        <w:rPr>
          <w:rFonts w:asciiTheme="minorHAnsi" w:hAnsiTheme="minorHAnsi" w:cstheme="minorHAnsi"/>
          <w:lang w:bidi="es-ES"/>
        </w:rPr>
        <w:t xml:space="preserve"> para tratar de influir en el sector privado y alentarlo a adoptar unos enfoques más sostenibles y responsables en su labor, y a desarrollar modelos empresariales inclusivos que contribuyan a la reducción de la pobreza.</w:t>
      </w:r>
    </w:p>
    <w:p w14:paraId="24CC2DB6" w14:textId="77777777" w:rsidR="00474239" w:rsidRPr="008A6F04" w:rsidRDefault="00474239">
      <w:pPr>
        <w:pStyle w:val="BodyText"/>
        <w:spacing w:before="10"/>
        <w:rPr>
          <w:rFonts w:asciiTheme="minorHAnsi" w:hAnsiTheme="minorHAnsi" w:cstheme="minorHAnsi"/>
        </w:rPr>
      </w:pPr>
    </w:p>
    <w:p w14:paraId="24CC2DB7" w14:textId="77777777" w:rsidR="00474239" w:rsidRPr="008A6F04" w:rsidRDefault="005F2731">
      <w:pPr>
        <w:pStyle w:val="BodyText"/>
        <w:ind w:left="100" w:right="5203"/>
        <w:jc w:val="both"/>
        <w:rPr>
          <w:rFonts w:asciiTheme="minorHAnsi" w:hAnsiTheme="minorHAnsi" w:cstheme="minorHAnsi"/>
        </w:rPr>
      </w:pPr>
      <w:r w:rsidRPr="008A6F04">
        <w:rPr>
          <w:rFonts w:asciiTheme="minorHAnsi" w:hAnsiTheme="minorHAnsi" w:cstheme="minorHAnsi"/>
          <w:lang w:bidi="es-ES"/>
        </w:rPr>
        <w:t>El PNUD reconoce asimismo el papel que desempeña el sector privado a la hora de ayudar a configurar las políticas, influir en la toma de decisiones e interactuar con dirigentes a fin de generar oportunidades y mejorar la vida de muchos pobres del mundo.</w:t>
      </w:r>
    </w:p>
    <w:p w14:paraId="24CC2DB8" w14:textId="77777777" w:rsidR="00474239" w:rsidRPr="008A6F04" w:rsidRDefault="00474239">
      <w:pPr>
        <w:pStyle w:val="BodyText"/>
        <w:spacing w:before="1"/>
        <w:rPr>
          <w:rFonts w:asciiTheme="minorHAnsi" w:hAnsiTheme="minorHAnsi" w:cstheme="minorHAnsi"/>
        </w:rPr>
      </w:pPr>
    </w:p>
    <w:p w14:paraId="24CC2DB9" w14:textId="77777777" w:rsidR="00474239" w:rsidRPr="008A6F04" w:rsidRDefault="005F2731">
      <w:pPr>
        <w:pStyle w:val="BodyText"/>
        <w:ind w:left="100" w:right="5200"/>
        <w:jc w:val="both"/>
        <w:rPr>
          <w:rFonts w:asciiTheme="minorHAnsi" w:hAnsiTheme="minorHAnsi" w:cstheme="minorHAnsi"/>
        </w:rPr>
      </w:pPr>
      <w:r w:rsidRPr="008A6F04">
        <w:rPr>
          <w:rFonts w:asciiTheme="minorHAnsi" w:hAnsiTheme="minorHAnsi" w:cstheme="minorHAnsi"/>
          <w:lang w:bidi="es-ES"/>
        </w:rPr>
        <w:t>En este tipo de asociación, el PNUD actuará principalmente como facilitador e intermediario del diálogo público-privado y de los mecanismos de cooperación.</w:t>
      </w:r>
    </w:p>
    <w:p w14:paraId="24CC2DBA" w14:textId="77777777" w:rsidR="00474239" w:rsidRPr="008A6F04" w:rsidRDefault="00474239">
      <w:pPr>
        <w:pStyle w:val="BodyText"/>
        <w:rPr>
          <w:rFonts w:asciiTheme="minorHAnsi" w:hAnsiTheme="minorHAnsi" w:cstheme="minorHAnsi"/>
        </w:rPr>
      </w:pPr>
    </w:p>
    <w:p w14:paraId="24CC2DBB" w14:textId="77777777" w:rsidR="00474239" w:rsidRPr="008A6F04" w:rsidRDefault="005F2731">
      <w:pPr>
        <w:pStyle w:val="BodyText"/>
        <w:spacing w:before="1" w:line="252" w:lineRule="exact"/>
        <w:ind w:left="100"/>
        <w:jc w:val="both"/>
        <w:rPr>
          <w:rFonts w:asciiTheme="minorHAnsi" w:hAnsiTheme="minorHAnsi" w:cstheme="minorHAnsi"/>
        </w:rPr>
      </w:pPr>
      <w:r w:rsidRPr="008A6F04">
        <w:rPr>
          <w:rFonts w:asciiTheme="minorHAnsi" w:hAnsiTheme="minorHAnsi" w:cstheme="minorHAnsi"/>
          <w:lang w:bidi="es-ES"/>
        </w:rPr>
        <w:t>Para lograrlo, el PNUD puede:</w:t>
      </w:r>
    </w:p>
    <w:p w14:paraId="24CC2DBC" w14:textId="77777777" w:rsidR="00474239" w:rsidRPr="008A6F04" w:rsidRDefault="005F2731">
      <w:pPr>
        <w:pStyle w:val="ListParagraph"/>
        <w:numPr>
          <w:ilvl w:val="1"/>
          <w:numId w:val="1"/>
        </w:numPr>
        <w:tabs>
          <w:tab w:val="left" w:pos="821"/>
        </w:tabs>
        <w:spacing w:line="268" w:lineRule="exact"/>
        <w:ind w:hanging="361"/>
        <w:jc w:val="both"/>
        <w:rPr>
          <w:rFonts w:asciiTheme="minorHAnsi" w:hAnsiTheme="minorHAnsi" w:cstheme="minorHAnsi"/>
        </w:rPr>
      </w:pPr>
      <w:r w:rsidRPr="008A6F04">
        <w:rPr>
          <w:rFonts w:asciiTheme="minorHAnsi" w:hAnsiTheme="minorHAnsi" w:cstheme="minorHAnsi"/>
          <w:lang w:bidi="es-ES"/>
        </w:rPr>
        <w:t xml:space="preserve">Organizar </w:t>
      </w:r>
      <w:r w:rsidRPr="008A6F04">
        <w:rPr>
          <w:rFonts w:asciiTheme="minorHAnsi" w:hAnsiTheme="minorHAnsi" w:cstheme="minorHAnsi"/>
          <w:b/>
          <w:lang w:bidi="es-ES"/>
        </w:rPr>
        <w:t>plataformas de colaboración</w:t>
      </w:r>
    </w:p>
    <w:p w14:paraId="24CC2DBD" w14:textId="77777777" w:rsidR="00474239" w:rsidRPr="008A6F04" w:rsidRDefault="005F2731">
      <w:pPr>
        <w:pStyle w:val="BodyText"/>
        <w:ind w:left="820" w:right="134"/>
        <w:jc w:val="both"/>
        <w:rPr>
          <w:rFonts w:asciiTheme="minorHAnsi" w:hAnsiTheme="minorHAnsi" w:cstheme="minorHAnsi"/>
        </w:rPr>
      </w:pPr>
      <w:r w:rsidRPr="008A6F04">
        <w:rPr>
          <w:rFonts w:asciiTheme="minorHAnsi" w:hAnsiTheme="minorHAnsi" w:cstheme="minorHAnsi"/>
          <w:lang w:bidi="es-ES"/>
        </w:rPr>
        <w:t xml:space="preserve">y </w:t>
      </w:r>
      <w:r w:rsidRPr="008A6F04">
        <w:rPr>
          <w:rFonts w:asciiTheme="minorHAnsi" w:hAnsiTheme="minorHAnsi" w:cstheme="minorHAnsi"/>
          <w:b/>
          <w:lang w:bidi="es-ES"/>
        </w:rPr>
        <w:t>diálogos público-privados</w:t>
      </w:r>
      <w:r w:rsidRPr="008A6F04">
        <w:rPr>
          <w:rFonts w:asciiTheme="minorHAnsi" w:hAnsiTheme="minorHAnsi" w:cstheme="minorHAnsi"/>
          <w:lang w:bidi="es-ES"/>
        </w:rPr>
        <w:t xml:space="preserve"> destinados a catalizar e incentivar soluciones e inversiones sostenibles del sector privado y a crear mercados sostenibles e inclusivos;</w:t>
      </w:r>
    </w:p>
    <w:p w14:paraId="24CC2DBE" w14:textId="6A8F5D6B" w:rsidR="00474239" w:rsidRPr="008A6F04" w:rsidRDefault="005F2731">
      <w:pPr>
        <w:pStyle w:val="ListParagraph"/>
        <w:numPr>
          <w:ilvl w:val="1"/>
          <w:numId w:val="1"/>
        </w:numPr>
        <w:tabs>
          <w:tab w:val="left" w:pos="821"/>
        </w:tabs>
        <w:ind w:right="139"/>
        <w:jc w:val="both"/>
        <w:rPr>
          <w:rFonts w:asciiTheme="minorHAnsi" w:hAnsiTheme="minorHAnsi" w:cstheme="minorHAnsi"/>
        </w:rPr>
      </w:pPr>
      <w:r w:rsidRPr="008A6F04">
        <w:rPr>
          <w:rFonts w:asciiTheme="minorHAnsi" w:hAnsiTheme="minorHAnsi" w:cstheme="minorHAnsi"/>
          <w:lang w:bidi="es-ES"/>
        </w:rPr>
        <w:t xml:space="preserve">Respaldar </w:t>
      </w:r>
      <w:r w:rsidRPr="008A6F04">
        <w:rPr>
          <w:rFonts w:asciiTheme="minorHAnsi" w:hAnsiTheme="minorHAnsi" w:cstheme="minorHAnsi"/>
          <w:b/>
          <w:lang w:bidi="es-ES"/>
        </w:rPr>
        <w:t>campañas temáticas</w:t>
      </w:r>
      <w:r w:rsidRPr="008A6F04">
        <w:rPr>
          <w:rFonts w:asciiTheme="minorHAnsi" w:hAnsiTheme="minorHAnsi" w:cstheme="minorHAnsi"/>
          <w:lang w:bidi="es-ES"/>
        </w:rPr>
        <w:t xml:space="preserve"> cuyo objetivo sea informar al público en general sobre una cuestión concreta indispensable para el desarrollo humano sostenible, los ODS y su marco sucesor posterior a 2015;</w:t>
      </w:r>
    </w:p>
    <w:p w14:paraId="24CC2DBF" w14:textId="393A0EC7" w:rsidR="00474239" w:rsidRPr="008A6F04" w:rsidRDefault="005F2731">
      <w:pPr>
        <w:pStyle w:val="ListParagraph"/>
        <w:numPr>
          <w:ilvl w:val="1"/>
          <w:numId w:val="1"/>
        </w:numPr>
        <w:tabs>
          <w:tab w:val="left" w:pos="821"/>
        </w:tabs>
        <w:ind w:right="136"/>
        <w:jc w:val="both"/>
        <w:rPr>
          <w:rFonts w:asciiTheme="minorHAnsi" w:hAnsiTheme="minorHAnsi" w:cstheme="minorHAnsi"/>
        </w:rPr>
      </w:pPr>
      <w:r w:rsidRPr="008A6F04">
        <w:rPr>
          <w:rFonts w:asciiTheme="minorHAnsi" w:hAnsiTheme="minorHAnsi" w:cstheme="minorHAnsi"/>
          <w:lang w:bidi="es-ES"/>
        </w:rPr>
        <w:t xml:space="preserve">Asesorar a los gobiernos para que adopten </w:t>
      </w:r>
      <w:r w:rsidRPr="008A6F04">
        <w:rPr>
          <w:rFonts w:asciiTheme="minorHAnsi" w:hAnsiTheme="minorHAnsi" w:cstheme="minorHAnsi"/>
          <w:b/>
          <w:lang w:bidi="es-ES"/>
        </w:rPr>
        <w:t>una regulación y estrategias más adecuadas</w:t>
      </w:r>
      <w:r w:rsidRPr="008A6F04">
        <w:rPr>
          <w:rFonts w:asciiTheme="minorHAnsi" w:hAnsiTheme="minorHAnsi" w:cstheme="minorHAnsi"/>
          <w:lang w:bidi="es-ES"/>
        </w:rPr>
        <w:t xml:space="preserve"> a fin de incluir los ODS en los planes nacionales de desarrollo, al tiempo que se implica al sector privado en el diálogo social para promover la transparencia y un entorno más favorable al sector privado;</w:t>
      </w:r>
    </w:p>
    <w:p w14:paraId="24CC2DC0" w14:textId="77777777" w:rsidR="00474239" w:rsidRPr="008A6F04" w:rsidRDefault="005F2731">
      <w:pPr>
        <w:pStyle w:val="ListParagraph"/>
        <w:numPr>
          <w:ilvl w:val="1"/>
          <w:numId w:val="1"/>
        </w:numPr>
        <w:tabs>
          <w:tab w:val="left" w:pos="821"/>
        </w:tabs>
        <w:ind w:right="135"/>
        <w:jc w:val="both"/>
        <w:rPr>
          <w:rFonts w:asciiTheme="minorHAnsi" w:hAnsiTheme="minorHAnsi" w:cstheme="minorHAnsi"/>
        </w:rPr>
      </w:pPr>
      <w:r w:rsidRPr="008A6F04">
        <w:rPr>
          <w:rFonts w:asciiTheme="minorHAnsi" w:hAnsiTheme="minorHAnsi" w:cstheme="minorHAnsi"/>
          <w:lang w:bidi="es-ES"/>
        </w:rPr>
        <w:t xml:space="preserve">Desempeñar un papel de liderazgo en la </w:t>
      </w:r>
      <w:r w:rsidRPr="008A6F04">
        <w:rPr>
          <w:rFonts w:asciiTheme="minorHAnsi" w:hAnsiTheme="minorHAnsi" w:cstheme="minorHAnsi"/>
          <w:b/>
          <w:lang w:bidi="es-ES"/>
        </w:rPr>
        <w:t>realización de estudios pertinentes</w:t>
      </w:r>
      <w:r w:rsidRPr="008A6F04">
        <w:rPr>
          <w:rFonts w:asciiTheme="minorHAnsi" w:hAnsiTheme="minorHAnsi" w:cstheme="minorHAnsi"/>
          <w:lang w:bidi="es-ES"/>
        </w:rPr>
        <w:t xml:space="preserve"> sobre el desarrollo y la participación del sector privado, la elaboración de informes mundiales, regionales y nacionales y herramientas orientadas a la adopción de medidas, la coordinación de soluciones, etc.;</w:t>
      </w:r>
    </w:p>
    <w:p w14:paraId="24CC2DC1" w14:textId="77777777" w:rsidR="00474239" w:rsidRPr="008A6F04" w:rsidRDefault="005F2731">
      <w:pPr>
        <w:pStyle w:val="ListParagraph"/>
        <w:numPr>
          <w:ilvl w:val="1"/>
          <w:numId w:val="1"/>
        </w:numPr>
        <w:tabs>
          <w:tab w:val="left" w:pos="821"/>
        </w:tabs>
        <w:spacing w:line="269" w:lineRule="exact"/>
        <w:ind w:hanging="361"/>
        <w:jc w:val="both"/>
        <w:rPr>
          <w:rFonts w:asciiTheme="minorHAnsi" w:hAnsiTheme="minorHAnsi" w:cstheme="minorHAnsi"/>
        </w:rPr>
      </w:pPr>
      <w:r w:rsidRPr="008A6F04">
        <w:rPr>
          <w:rFonts w:asciiTheme="minorHAnsi" w:hAnsiTheme="minorHAnsi" w:cstheme="minorHAnsi"/>
          <w:lang w:bidi="es-ES"/>
        </w:rPr>
        <w:t xml:space="preserve">Promover el </w:t>
      </w:r>
      <w:r w:rsidRPr="008A6F04">
        <w:rPr>
          <w:rFonts w:asciiTheme="minorHAnsi" w:hAnsiTheme="minorHAnsi" w:cstheme="minorHAnsi"/>
          <w:b/>
          <w:lang w:bidi="es-ES"/>
        </w:rPr>
        <w:t>establecimiento de redes</w:t>
      </w:r>
      <w:r w:rsidRPr="008A6F04">
        <w:rPr>
          <w:rFonts w:asciiTheme="minorHAnsi" w:hAnsiTheme="minorHAnsi" w:cstheme="minorHAnsi"/>
          <w:lang w:bidi="es-ES"/>
        </w:rPr>
        <w:t xml:space="preserve"> y el intercambio de conocimientos a escala local, regional y mundial.</w:t>
      </w:r>
    </w:p>
    <w:p w14:paraId="24CC2DC2" w14:textId="77777777" w:rsidR="00474239" w:rsidRPr="008A6F04" w:rsidRDefault="00474239">
      <w:pPr>
        <w:pStyle w:val="BodyText"/>
        <w:spacing w:before="3"/>
        <w:rPr>
          <w:rFonts w:asciiTheme="minorHAnsi" w:hAnsiTheme="minorHAnsi" w:cstheme="minorHAnsi"/>
        </w:rPr>
      </w:pPr>
    </w:p>
    <w:p w14:paraId="24CC2DC3" w14:textId="77777777" w:rsidR="00474239" w:rsidRPr="008A6F04" w:rsidRDefault="005F2731" w:rsidP="00C226E3">
      <w:pPr>
        <w:pStyle w:val="Heading2"/>
        <w:numPr>
          <w:ilvl w:val="0"/>
          <w:numId w:val="1"/>
        </w:numPr>
        <w:tabs>
          <w:tab w:val="left" w:pos="372"/>
        </w:tabs>
        <w:rPr>
          <w:rFonts w:asciiTheme="minorHAnsi" w:hAnsiTheme="minorHAnsi" w:cstheme="minorHAnsi"/>
          <w:b w:val="0"/>
        </w:rPr>
      </w:pPr>
      <w:bookmarkStart w:id="26" w:name="_Toc158211770"/>
      <w:r w:rsidRPr="008A6F04">
        <w:rPr>
          <w:rFonts w:asciiTheme="minorHAnsi" w:hAnsiTheme="minorHAnsi" w:cstheme="minorHAnsi"/>
          <w:spacing w:val="3"/>
          <w:lang w:bidi="es-ES"/>
        </w:rPr>
        <w:t>Movilización de recursos</w:t>
      </w:r>
      <w:bookmarkEnd w:id="26"/>
    </w:p>
    <w:p w14:paraId="24CC2DC4" w14:textId="77777777" w:rsidR="00474239" w:rsidRPr="008A6F04" w:rsidRDefault="005F2731">
      <w:pPr>
        <w:pStyle w:val="BodyText"/>
        <w:spacing w:before="115"/>
        <w:ind w:left="100" w:right="137"/>
        <w:jc w:val="both"/>
        <w:rPr>
          <w:rFonts w:asciiTheme="minorHAnsi" w:hAnsiTheme="minorHAnsi" w:cstheme="minorHAnsi"/>
        </w:rPr>
      </w:pPr>
      <w:r w:rsidRPr="008A6F04">
        <w:rPr>
          <w:rFonts w:asciiTheme="minorHAnsi" w:hAnsiTheme="minorHAnsi" w:cstheme="minorHAnsi"/>
          <w:lang w:bidi="es-ES"/>
        </w:rPr>
        <w:t xml:space="preserve">Este tipo de asociaciones tiene como objetivo </w:t>
      </w:r>
      <w:r w:rsidRPr="008A6F04">
        <w:rPr>
          <w:rFonts w:asciiTheme="minorHAnsi" w:hAnsiTheme="minorHAnsi" w:cstheme="minorHAnsi"/>
          <w:b/>
          <w:lang w:bidi="es-ES"/>
        </w:rPr>
        <w:t>movilizar recursos financieros</w:t>
      </w:r>
      <w:r w:rsidRPr="008A6F04">
        <w:rPr>
          <w:rFonts w:asciiTheme="minorHAnsi" w:hAnsiTheme="minorHAnsi" w:cstheme="minorHAnsi"/>
          <w:lang w:bidi="es-ES"/>
        </w:rPr>
        <w:t xml:space="preserve"> y </w:t>
      </w:r>
      <w:r w:rsidRPr="008A6F04">
        <w:rPr>
          <w:rFonts w:asciiTheme="minorHAnsi" w:hAnsiTheme="minorHAnsi" w:cstheme="minorHAnsi"/>
          <w:b/>
          <w:lang w:bidi="es-ES"/>
        </w:rPr>
        <w:t>en especie</w:t>
      </w:r>
      <w:r w:rsidRPr="008A6F04">
        <w:rPr>
          <w:rFonts w:asciiTheme="minorHAnsi" w:hAnsiTheme="minorHAnsi" w:cstheme="minorHAnsi"/>
          <w:lang w:bidi="es-ES"/>
        </w:rPr>
        <w:t xml:space="preserve"> del sector privado para apoyar los programas, proyectos y otros tipos de colaboraciones del PNUD indicados en la presente Política. El sector privado puede aportar los siguientes recursos:</w:t>
      </w:r>
    </w:p>
    <w:p w14:paraId="24CC2DC5" w14:textId="3162982A" w:rsidR="00474239" w:rsidRPr="008A6F04" w:rsidRDefault="005F2731">
      <w:pPr>
        <w:pStyle w:val="ListParagraph"/>
        <w:numPr>
          <w:ilvl w:val="1"/>
          <w:numId w:val="1"/>
        </w:numPr>
        <w:tabs>
          <w:tab w:val="left" w:pos="953"/>
        </w:tabs>
        <w:spacing w:line="267" w:lineRule="exact"/>
        <w:ind w:left="952" w:hanging="426"/>
        <w:jc w:val="both"/>
        <w:rPr>
          <w:rFonts w:asciiTheme="minorHAnsi" w:hAnsiTheme="minorHAnsi" w:cstheme="minorHAnsi"/>
        </w:rPr>
      </w:pPr>
      <w:r w:rsidRPr="008A6F04">
        <w:rPr>
          <w:rFonts w:asciiTheme="minorHAnsi" w:hAnsiTheme="minorHAnsi" w:cstheme="minorHAnsi"/>
          <w:b/>
          <w:lang w:bidi="es-ES"/>
        </w:rPr>
        <w:t>Recursos financieros:</w:t>
      </w:r>
      <w:r w:rsidRPr="008A6F04">
        <w:rPr>
          <w:rFonts w:asciiTheme="minorHAnsi" w:hAnsiTheme="minorHAnsi" w:cstheme="minorHAnsi"/>
          <w:lang w:bidi="es-ES"/>
        </w:rPr>
        <w:t xml:space="preserve"> donaciones en efectivo, financiación o cofinanciación de proyectos concretos del PNUD.</w:t>
      </w:r>
    </w:p>
    <w:p w14:paraId="24CC2DC6" w14:textId="77777777" w:rsidR="00474239" w:rsidRPr="008A6F04" w:rsidRDefault="005F2731">
      <w:pPr>
        <w:pStyle w:val="ListParagraph"/>
        <w:numPr>
          <w:ilvl w:val="1"/>
          <w:numId w:val="1"/>
        </w:numPr>
        <w:tabs>
          <w:tab w:val="left" w:pos="953"/>
        </w:tabs>
        <w:spacing w:line="269" w:lineRule="exact"/>
        <w:ind w:left="952" w:hanging="426"/>
        <w:jc w:val="both"/>
        <w:rPr>
          <w:rFonts w:asciiTheme="minorHAnsi" w:hAnsiTheme="minorHAnsi" w:cstheme="minorHAnsi"/>
        </w:rPr>
      </w:pPr>
      <w:r w:rsidRPr="008A6F04">
        <w:rPr>
          <w:rFonts w:asciiTheme="minorHAnsi" w:hAnsiTheme="minorHAnsi" w:cstheme="minorHAnsi"/>
          <w:b/>
          <w:lang w:bidi="es-ES"/>
        </w:rPr>
        <w:lastRenderedPageBreak/>
        <w:t>Contribuciones en especie</w:t>
      </w:r>
      <w:r w:rsidRPr="008A6F04">
        <w:rPr>
          <w:rFonts w:asciiTheme="minorHAnsi" w:hAnsiTheme="minorHAnsi" w:cstheme="minorHAnsi"/>
          <w:lang w:bidi="es-ES"/>
        </w:rPr>
        <w:t>:</w:t>
      </w:r>
    </w:p>
    <w:p w14:paraId="24CC2DC7" w14:textId="77777777" w:rsidR="00474239" w:rsidRPr="008A6F04" w:rsidRDefault="005F2731">
      <w:pPr>
        <w:pStyle w:val="BodyText"/>
        <w:spacing w:before="1"/>
        <w:ind w:left="1247" w:right="137"/>
        <w:jc w:val="both"/>
        <w:rPr>
          <w:rFonts w:asciiTheme="minorHAnsi" w:hAnsiTheme="minorHAnsi" w:cstheme="minorHAnsi"/>
        </w:rPr>
      </w:pPr>
      <w:r w:rsidRPr="008A6F04">
        <w:rPr>
          <w:rFonts w:asciiTheme="minorHAnsi" w:hAnsiTheme="minorHAnsi" w:cstheme="minorHAnsi"/>
          <w:i/>
          <w:lang w:bidi="es-ES"/>
        </w:rPr>
        <w:t>Servicios a título gratuito</w:t>
      </w:r>
      <w:r w:rsidRPr="008A6F04">
        <w:rPr>
          <w:rFonts w:asciiTheme="minorHAnsi" w:hAnsiTheme="minorHAnsi" w:cstheme="minorHAnsi"/>
          <w:lang w:bidi="es-ES"/>
        </w:rPr>
        <w:t>: el personal del sector privado dona su tiempo, conocimientos y experiencia profesional a los proyectos y programas del PNUD.</w:t>
      </w:r>
    </w:p>
    <w:p w14:paraId="24CC2DCA" w14:textId="53D16EBE" w:rsidR="00474239" w:rsidRDefault="005F2731" w:rsidP="00DC72CA">
      <w:pPr>
        <w:pStyle w:val="BodyText"/>
        <w:spacing w:before="1"/>
        <w:ind w:left="1247" w:right="136"/>
        <w:jc w:val="both"/>
        <w:rPr>
          <w:rFonts w:asciiTheme="minorHAnsi" w:hAnsiTheme="minorHAnsi" w:cstheme="minorHAnsi"/>
          <w:lang w:bidi="es-ES"/>
        </w:rPr>
      </w:pPr>
      <w:r w:rsidRPr="008A6F04">
        <w:rPr>
          <w:rFonts w:asciiTheme="minorHAnsi" w:hAnsiTheme="minorHAnsi" w:cstheme="minorHAnsi"/>
          <w:i/>
          <w:lang w:bidi="es-ES"/>
        </w:rPr>
        <w:t>Productos a título gratuito</w:t>
      </w:r>
      <w:r w:rsidRPr="008A6F04">
        <w:rPr>
          <w:rFonts w:asciiTheme="minorHAnsi" w:hAnsiTheme="minorHAnsi" w:cstheme="minorHAnsi"/>
          <w:lang w:bidi="es-ES"/>
        </w:rPr>
        <w:t>: productos para reforzar los proyectos del PNUD, cubriendo los costos de utilización de dichos productos en el proyecto.</w:t>
      </w:r>
      <w:r w:rsidR="004B5EF6">
        <w:rPr>
          <w:rFonts w:asciiTheme="minorHAnsi" w:hAnsiTheme="minorHAnsi" w:cstheme="minorHAnsi"/>
          <w:lang w:bidi="es-ES"/>
        </w:rPr>
        <w:t xml:space="preserve"> </w:t>
      </w:r>
      <w:r w:rsidRPr="008A6F04">
        <w:rPr>
          <w:rFonts w:asciiTheme="minorHAnsi" w:hAnsiTheme="minorHAnsi" w:cstheme="minorHAnsi"/>
          <w:lang w:bidi="es-ES"/>
        </w:rPr>
        <w:t>Para obtener información sobre los criterios que deben tenerse en cuenta a la hora de aceptar contribuciones a título gratuito, consúltense las Políticas y Procedimientos de Operaciones y Programas del sector privado.</w:t>
      </w:r>
    </w:p>
    <w:p w14:paraId="382D6442" w14:textId="77777777" w:rsidR="004970A6" w:rsidRPr="008A6F04" w:rsidRDefault="004970A6" w:rsidP="00DC72CA">
      <w:pPr>
        <w:pStyle w:val="BodyText"/>
        <w:spacing w:before="1"/>
        <w:ind w:left="1247" w:right="136"/>
        <w:jc w:val="both"/>
        <w:rPr>
          <w:rFonts w:asciiTheme="minorHAnsi" w:hAnsiTheme="minorHAnsi" w:cstheme="minorHAnsi"/>
        </w:rPr>
      </w:pPr>
    </w:p>
    <w:p w14:paraId="24CC2DCB" w14:textId="2E10D652" w:rsidR="00474239" w:rsidRPr="008A6F04" w:rsidRDefault="00474239">
      <w:pPr>
        <w:pStyle w:val="BodyText"/>
        <w:rPr>
          <w:rFonts w:asciiTheme="minorHAnsi" w:hAnsiTheme="minorHAnsi" w:cstheme="minorHAnsi"/>
        </w:rPr>
      </w:pPr>
    </w:p>
    <w:p w14:paraId="24CC2DCC" w14:textId="5EB7AFF4" w:rsidR="00474239" w:rsidRPr="008A6F04" w:rsidRDefault="00DC72CA">
      <w:pPr>
        <w:pStyle w:val="BodyText"/>
        <w:ind w:left="100" w:right="5266"/>
        <w:jc w:val="both"/>
        <w:rPr>
          <w:rFonts w:asciiTheme="minorHAnsi" w:hAnsiTheme="minorHAnsi" w:cstheme="minorHAnsi"/>
        </w:rPr>
      </w:pPr>
      <w:r w:rsidRPr="008A6F04">
        <w:rPr>
          <w:rFonts w:asciiTheme="minorHAnsi" w:hAnsiTheme="minorHAnsi" w:cstheme="minorHAnsi"/>
          <w:noProof/>
          <w:lang w:bidi="es-ES"/>
        </w:rPr>
        <mc:AlternateContent>
          <mc:Choice Requires="wpg">
            <w:drawing>
              <wp:anchor distT="0" distB="0" distL="114300" distR="114300" simplePos="0" relativeHeight="251658242" behindDoc="0" locked="0" layoutInCell="1" allowOverlap="1" wp14:anchorId="24CC2E49" wp14:editId="5C9052EA">
                <wp:simplePos x="0" y="0"/>
                <wp:positionH relativeFrom="page">
                  <wp:posOffset>3559810</wp:posOffset>
                </wp:positionH>
                <wp:positionV relativeFrom="paragraph">
                  <wp:posOffset>5667</wp:posOffset>
                </wp:positionV>
                <wp:extent cx="3093720" cy="31273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3127375"/>
                          <a:chOff x="5546" y="112"/>
                          <a:chExt cx="4872" cy="4925"/>
                        </a:xfrm>
                      </wpg:grpSpPr>
                      <pic:pic xmlns:pic="http://schemas.openxmlformats.org/drawingml/2006/picture">
                        <pic:nvPicPr>
                          <pic:cNvPr id="31"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546" y="112"/>
                            <a:ext cx="4872" cy="49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606" y="141"/>
                            <a:ext cx="4752" cy="4805"/>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17"/>
                        <wps:cNvSpPr txBox="1">
                          <a:spLocks noChangeArrowheads="1"/>
                        </wps:cNvSpPr>
                        <wps:spPr bwMode="auto">
                          <a:xfrm>
                            <a:off x="5606" y="141"/>
                            <a:ext cx="4752" cy="4805"/>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C" w14:textId="77777777" w:rsidR="00474239" w:rsidRDefault="005F2731">
                              <w:pPr>
                                <w:spacing w:before="191"/>
                                <w:ind w:left="145"/>
                                <w:jc w:val="both"/>
                                <w:rPr>
                                  <w:b/>
                                </w:rPr>
                              </w:pPr>
                              <w:r>
                                <w:rPr>
                                  <w:b/>
                                  <w:u w:val="thick"/>
                                  <w:lang w:bidi="es-ES"/>
                                </w:rPr>
                                <w:t>Estudio de caso: movilización de recursos</w:t>
                              </w:r>
                            </w:p>
                            <w:p w14:paraId="24CC2E7D" w14:textId="77777777" w:rsidR="00474239" w:rsidRDefault="005F2731">
                              <w:pPr>
                                <w:spacing w:before="114"/>
                                <w:ind w:left="145" w:right="139"/>
                                <w:jc w:val="both"/>
                              </w:pPr>
                              <w:r>
                                <w:rPr>
                                  <w:lang w:bidi="es-ES"/>
                                </w:rPr>
                                <w:t>“</w:t>
                              </w:r>
                              <w:r>
                                <w:rPr>
                                  <w:b/>
                                  <w:lang w:bidi="es-ES"/>
                                </w:rPr>
                                <w:t>Cada gota cuenta</w:t>
                              </w:r>
                              <w:r>
                                <w:rPr>
                                  <w:lang w:bidi="es-ES"/>
                                </w:rPr>
                                <w:t>” es una iniciativa de asociación regional del PNUD con contribuciones financieras de Coca-Cola en Europa y la CEI que se puso en marcha en 2006. Pretende aumentar el acceso al agua potable salubre, facilitar el uso de tecnologías industriales respetuosas con el medio ambiente y promover una gestión responsable de los recursos hídricos mediante actividades de divulgación y sensibilización.</w:t>
                              </w:r>
                            </w:p>
                            <w:p w14:paraId="24CC2E7E" w14:textId="77777777" w:rsidR="00474239" w:rsidRDefault="005F2731">
                              <w:pPr>
                                <w:spacing w:before="122" w:line="242" w:lineRule="auto"/>
                                <w:ind w:left="145" w:right="141"/>
                                <w:jc w:val="both"/>
                              </w:pPr>
                              <w:r>
                                <w:rPr>
                                  <w:lang w:bidi="es-ES"/>
                                </w:rPr>
                                <w:t>El proyecto aspira a lograr que las comunidades disfruten de un mejor acceso al agua potable salubre y ofrecer a la vez iniciativas que promuevan el uso sostenible del agua con fines industriales y domésticos.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9" id="Group 30" o:spid="_x0000_s1030" style="position:absolute;left:0;text-align:left;margin-left:280.3pt;margin-top:.45pt;width:243.6pt;height:246.25pt;z-index:251658242;mso-position-horizontal-relative:page" coordorigin="5546,112" coordsize="4872,4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">
                <v:shape id="Picture 19" o:spid="_x0000_s1031" type="#_x0000_t75" style="position:absolute;left:5546;top:112;width:4872;height: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">
                  <v:imagedata r:id="rId36" o:title=""/>
                </v:shape>
                <v:shape id="Picture 18" o:spid="_x0000_s1032" type="#_x0000_t75" style="position:absolute;left:5606;top:141;width:4752;height: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">
                  <v:imagedata r:id="rId37" o:title=""/>
                </v:shape>
                <v:shape id="Text Box 17" o:spid="_x0000_s1033" type="#_x0000_t202" style="position:absolute;left:5606;top:141;width:4752;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" filled="f" strokecolor="#497dba" strokeweight=".72pt">
                  <v:textbox inset="0,0,0,0">
                    <w:txbxContent>
                      <w:p w14:paraId="24CC2E7C" w14:textId="77777777" w:rsidR="00474239" w:rsidRDefault="005F2731">
                        <w:pPr>
                          <w:spacing w:before="191"/>
                          <w:ind w:left="145"/>
                          <w:jc w:val="both"/>
                          <w:rPr>
                            <w:b/>
                          </w:rPr>
                        </w:pPr>
                        <w:r>
                          <w:rPr>
                            <w:b/>
                            <w:u w:val="thick"/>
                            <w:lang w:bidi="es-ES"/>
                          </w:rPr>
                          <w:t>Estudio de caso: movilización de recursos</w:t>
                        </w:r>
                      </w:p>
                      <w:p w14:paraId="24CC2E7D" w14:textId="77777777" w:rsidR="00474239" w:rsidRDefault="005F2731">
                        <w:pPr>
                          <w:spacing w:before="114"/>
                          <w:ind w:left="145" w:right="139"/>
                          <w:jc w:val="both"/>
                        </w:pPr>
                        <w:r>
                          <w:rPr>
                            <w:lang w:bidi="es-ES"/>
                          </w:rPr>
                          <w:t>“</w:t>
                        </w:r>
                        <w:r>
                          <w:rPr>
                            <w:b/>
                            <w:lang w:bidi="es-ES"/>
                          </w:rPr>
                          <w:t>Cada gota cuenta</w:t>
                        </w:r>
                        <w:r>
                          <w:rPr>
                            <w:lang w:bidi="es-ES"/>
                          </w:rPr>
                          <w:t>” es una iniciativa de asociación regional del PNUD con contribuciones financieras de Coca-Cola en Europa y la CEI que se puso en marcha en 2006. Pretende aumentar el acceso al agua potable salubre, facilitar el uso de tecnologías industriales respetuosas con el medio ambiente y promover una gestión responsable de los recursos hídricos mediante actividades de divulgación y sensibilización.</w:t>
                        </w:r>
                      </w:p>
                      <w:p w14:paraId="24CC2E7E" w14:textId="77777777" w:rsidR="00474239" w:rsidRDefault="005F2731">
                        <w:pPr>
                          <w:spacing w:before="122" w:line="242" w:lineRule="auto"/>
                          <w:ind w:left="145" w:right="141"/>
                          <w:jc w:val="both"/>
                        </w:pPr>
                        <w:r>
                          <w:rPr>
                            <w:lang w:bidi="es-ES"/>
                          </w:rPr>
                          <w:t>El proyecto aspira a lograr que las comunidades disfruten de un mejor acceso al agua potable salubre y ofrecer a la vez iniciativas que promuevan el uso sostenible del agua con fines industriales y domésticos.</w:t>
                        </w:r>
                      </w:p>
                    </w:txbxContent>
                  </v:textbox>
                </v:shape>
                <w10:wrap anchorx="page"/>
              </v:group>
            </w:pict>
          </mc:Fallback>
        </mc:AlternateContent>
      </w:r>
      <w:r w:rsidR="005F2731" w:rsidRPr="008A6F04">
        <w:rPr>
          <w:rFonts w:asciiTheme="minorHAnsi" w:hAnsiTheme="minorHAnsi" w:cstheme="minorHAnsi"/>
          <w:lang w:bidi="es-ES"/>
        </w:rPr>
        <w:t>Los recursos del sector privado pueden movilizarse a través de dos modelos: la filantropía tradicional y la filantropía social corporativa. Los modelos filantrópicos tradicionales tienen como objetivo principal generar un beneficio social, sin apenas consideración por la rentabilidad o el rendimiento financiero, ni tampoco conexiones con su actividad principal empresarial. Por otro lado, mediante la filantropía social corporativa, las empresas hacen que las actividades benéficas (p. ej., donaciones, programas de voluntariado) estén en sintonía con una cuestión o causa social relacionada con sus objetivos empresariales (es decir, adaptan los objetivos sociales a sus objetivos económicos).</w:t>
      </w:r>
    </w:p>
    <w:p w14:paraId="24CC2DCD" w14:textId="77777777" w:rsidR="00474239" w:rsidRPr="008A6F04" w:rsidRDefault="00474239">
      <w:pPr>
        <w:pStyle w:val="BodyText"/>
        <w:spacing w:before="5"/>
        <w:rPr>
          <w:rFonts w:asciiTheme="minorHAnsi" w:hAnsiTheme="minorHAnsi" w:cstheme="minorHAnsi"/>
        </w:rPr>
      </w:pPr>
    </w:p>
    <w:bookmarkStart w:id="27" w:name="_Toc158211771"/>
    <w:p w14:paraId="24CC2DCE" w14:textId="259B3CAD" w:rsidR="00474239" w:rsidRPr="008A6F04" w:rsidRDefault="00F06418" w:rsidP="00C226E3">
      <w:pPr>
        <w:pStyle w:val="Heading2"/>
        <w:numPr>
          <w:ilvl w:val="0"/>
          <w:numId w:val="1"/>
        </w:numPr>
        <w:tabs>
          <w:tab w:val="left" w:pos="372"/>
        </w:tabs>
        <w:rPr>
          <w:rFonts w:asciiTheme="minorHAnsi" w:hAnsiTheme="minorHAnsi" w:cstheme="minorHAnsi"/>
          <w:b w:val="0"/>
        </w:rPr>
      </w:pPr>
      <w:r w:rsidRPr="008A6F04">
        <w:rPr>
          <w:rFonts w:asciiTheme="minorHAnsi" w:hAnsiTheme="minorHAnsi" w:cstheme="minorHAnsi"/>
          <w:noProof/>
          <w:lang w:bidi="es-ES"/>
        </w:rPr>
        <mc:AlternateContent>
          <mc:Choice Requires="wpg">
            <w:drawing>
              <wp:anchor distT="0" distB="0" distL="114300" distR="114300" simplePos="0" relativeHeight="251658241" behindDoc="0" locked="0" layoutInCell="1" allowOverlap="1" wp14:anchorId="24CC2E4A" wp14:editId="08639C59">
                <wp:simplePos x="0" y="0"/>
                <wp:positionH relativeFrom="page">
                  <wp:posOffset>3565896</wp:posOffset>
                </wp:positionH>
                <wp:positionV relativeFrom="paragraph">
                  <wp:posOffset>26545</wp:posOffset>
                </wp:positionV>
                <wp:extent cx="3093720" cy="4106904"/>
                <wp:effectExtent l="0" t="0" r="0" b="82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4106904"/>
                          <a:chOff x="5546" y="29"/>
                          <a:chExt cx="4872" cy="5897"/>
                        </a:xfrm>
                      </wpg:grpSpPr>
                      <pic:pic xmlns:pic="http://schemas.openxmlformats.org/drawingml/2006/picture">
                        <pic:nvPicPr>
                          <pic:cNvPr id="27"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546" y="29"/>
                            <a:ext cx="4872" cy="58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606" y="58"/>
                            <a:ext cx="4752" cy="5777"/>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13"/>
                        <wps:cNvSpPr txBox="1">
                          <a:spLocks noChangeArrowheads="1"/>
                        </wps:cNvSpPr>
                        <wps:spPr bwMode="auto">
                          <a:xfrm>
                            <a:off x="5606" y="58"/>
                            <a:ext cx="4752" cy="5777"/>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F" w14:textId="77777777" w:rsidR="00474239" w:rsidRDefault="005F2731">
                              <w:pPr>
                                <w:spacing w:before="191"/>
                                <w:ind w:left="145"/>
                                <w:jc w:val="both"/>
                                <w:rPr>
                                  <w:b/>
                                </w:rPr>
                              </w:pPr>
                              <w:r>
                                <w:rPr>
                                  <w:b/>
                                  <w:u w:val="thick"/>
                                  <w:lang w:bidi="es-ES"/>
                                </w:rPr>
                                <w:t>Estudio de caso: innovaciones</w:t>
                              </w:r>
                            </w:p>
                            <w:p w14:paraId="24CC2E80" w14:textId="77777777" w:rsidR="00474239" w:rsidRDefault="005F2731">
                              <w:pPr>
                                <w:spacing w:before="115"/>
                                <w:ind w:left="145" w:right="138"/>
                                <w:jc w:val="both"/>
                              </w:pPr>
                              <w:r>
                                <w:rPr>
                                  <w:lang w:bidi="es-ES"/>
                                </w:rPr>
                                <w:t>Desde marzo de 2012, 5.000 hogares haitianos afectados por el terremoto han podido recibir pagos en efectivo a través del primer mecanismo de transferencia de dinero por teléfono móvil, destinado a contribuir a la reconstrucción de viviendas tras el desastre.</w:t>
                              </w:r>
                            </w:p>
                            <w:p w14:paraId="24CC2E81" w14:textId="77777777" w:rsidR="00474239" w:rsidRDefault="005F2731">
                              <w:pPr>
                                <w:spacing w:before="122"/>
                                <w:ind w:left="145" w:right="137"/>
                                <w:jc w:val="both"/>
                              </w:pPr>
                              <w:r>
                                <w:rPr>
                                  <w:b/>
                                  <w:lang w:bidi="es-ES"/>
                                </w:rPr>
                                <w:t>La iniciativa de transferencia en efectivo por teléfono móvil</w:t>
                              </w:r>
                              <w:r>
                                <w:rPr>
                                  <w:lang w:bidi="es-ES"/>
                                </w:rPr>
                                <w:t>, puesta en marcha a través de una colaboración entre el Gobierno de Haití y Digicel, una de las mayores compañías de telefonía móvil haitianas, está ayudando a impulsar la inclusión financiera en un país en el que casi dos tercios de la población dispone de acceso a teléfonos móviles, pero solo el 10% tiene una cuenta bancaria.</w:t>
                              </w:r>
                            </w:p>
                            <w:p w14:paraId="24CC2E82" w14:textId="77777777" w:rsidR="00474239" w:rsidRDefault="005F2731">
                              <w:pPr>
                                <w:spacing w:before="118" w:line="242" w:lineRule="auto"/>
                                <w:ind w:left="145" w:right="138"/>
                                <w:jc w:val="both"/>
                              </w:pPr>
                              <w:r>
                                <w:rPr>
                                  <w:lang w:bidi="es-ES"/>
                                </w:rPr>
                                <w:t>Los beneficiarios también pueden acceder a una cuenta corriente de teléfono móvil, un método más seguro para guardar efectivo y que reduce asimismo los costos de las transacciones financieras, mejora la capacidad de ahorro de los usuarios y ayuda a incorporar a más personas al sector financiero formal.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A" id="Group 26" o:spid="_x0000_s1034" style="position:absolute;left:0;text-align:left;margin-left:280.8pt;margin-top:2.1pt;width:243.6pt;height:323.4pt;z-index:251658241;mso-position-horizontal-relative:page" coordorigin="5546,29" coordsize="4872,5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">
                <v:shape id="Picture 15" o:spid="_x0000_s1035" type="#_x0000_t75" style="position:absolute;left:5546;top:29;width:4872;height: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">
                  <v:imagedata r:id="rId40" o:title=""/>
                </v:shape>
                <v:shape id="Picture 14" o:spid="_x0000_s1036" type="#_x0000_t75" style="position:absolute;left:5606;top:58;width:4752;height:5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">
                  <v:imagedata r:id="rId41" o:title=""/>
                </v:shape>
                <v:shape id="Text Box 13" o:spid="_x0000_s1037" type="#_x0000_t202" style="position:absolute;left:5606;top:58;width:4752;height:5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" filled="f" strokecolor="#497dba" strokeweight=".72pt">
                  <v:textbox inset="0,0,0,0">
                    <w:txbxContent>
                      <w:p w14:paraId="24CC2E7F" w14:textId="77777777" w:rsidR="00474239" w:rsidRDefault="005F2731">
                        <w:pPr>
                          <w:spacing w:before="191"/>
                          <w:ind w:left="145"/>
                          <w:jc w:val="both"/>
                          <w:rPr>
                            <w:b/>
                          </w:rPr>
                        </w:pPr>
                        <w:r>
                          <w:rPr>
                            <w:b/>
                            <w:u w:val="thick"/>
                            <w:lang w:bidi="es-ES"/>
                          </w:rPr>
                          <w:t>Estudio de caso: innovaciones</w:t>
                        </w:r>
                      </w:p>
                      <w:p w14:paraId="24CC2E80" w14:textId="77777777" w:rsidR="00474239" w:rsidRDefault="005F2731">
                        <w:pPr>
                          <w:spacing w:before="115"/>
                          <w:ind w:left="145" w:right="138"/>
                          <w:jc w:val="both"/>
                        </w:pPr>
                        <w:r>
                          <w:rPr>
                            <w:lang w:bidi="es-ES"/>
                          </w:rPr>
                          <w:t>Desde marzo de 2012, 5.000 hogares haitianos afectados por el terremoto han podido recibir pagos en efectivo a través del primer mecanismo de transferencia de dinero por teléfono móvil, destinado a contribuir a la reconstrucción de viviendas tras el desastre.</w:t>
                        </w:r>
                      </w:p>
                      <w:p w14:paraId="24CC2E81" w14:textId="77777777" w:rsidR="00474239" w:rsidRDefault="005F2731">
                        <w:pPr>
                          <w:spacing w:before="122"/>
                          <w:ind w:left="145" w:right="137"/>
                          <w:jc w:val="both"/>
                        </w:pPr>
                        <w:r>
                          <w:rPr>
                            <w:b/>
                            <w:lang w:bidi="es-ES"/>
                          </w:rPr>
                          <w:t>La iniciativa de transferencia en efectivo por teléfono móvil</w:t>
                        </w:r>
                        <w:r>
                          <w:rPr>
                            <w:lang w:bidi="es-ES"/>
                          </w:rPr>
                          <w:t>, puesta en marcha a través de una colaboración entre el Gobierno de Haití y Digicel, una de las mayores compañías de telefonía móvil haitianas, está ayudando a impulsar la inclusión financiera en un país en el que casi dos tercios de la población dispone de acceso a teléfonos móviles, pero solo el 10% tiene una cuenta bancaria.</w:t>
                        </w:r>
                      </w:p>
                      <w:p w14:paraId="24CC2E82" w14:textId="77777777" w:rsidR="00474239" w:rsidRDefault="005F2731">
                        <w:pPr>
                          <w:spacing w:before="118" w:line="242" w:lineRule="auto"/>
                          <w:ind w:left="145" w:right="138"/>
                          <w:jc w:val="both"/>
                        </w:pPr>
                        <w:r>
                          <w:rPr>
                            <w:lang w:bidi="es-ES"/>
                          </w:rPr>
                          <w:t>Los beneficiarios también pueden acceder a una cuenta corriente de teléfono móvil, un método más seguro para guardar efectivo y que reduce asimismo los costos de las transacciones financieras, mejora la capacidad de ahorro de los usuarios y ayuda a incorporar a más personas al sector financiero formal.</w:t>
                        </w:r>
                      </w:p>
                    </w:txbxContent>
                  </v:textbox>
                </v:shape>
                <w10:wrap anchorx="page"/>
              </v:group>
            </w:pict>
          </mc:Fallback>
        </mc:AlternateContent>
      </w:r>
      <w:r w:rsidR="005F2731" w:rsidRPr="008A6F04">
        <w:rPr>
          <w:rFonts w:asciiTheme="minorHAnsi" w:hAnsiTheme="minorHAnsi" w:cstheme="minorHAnsi"/>
          <w:spacing w:val="9"/>
          <w:lang w:bidi="es-ES"/>
        </w:rPr>
        <w:t>Innovaciones</w:t>
      </w:r>
      <w:bookmarkEnd w:id="27"/>
    </w:p>
    <w:p w14:paraId="24CC2DCF" w14:textId="67AAFC3A" w:rsidR="00474239" w:rsidRPr="008A6F04" w:rsidRDefault="005F2731" w:rsidP="004970A6">
      <w:pPr>
        <w:pStyle w:val="BodyText"/>
        <w:ind w:left="100" w:right="5265"/>
        <w:jc w:val="both"/>
        <w:rPr>
          <w:rFonts w:asciiTheme="minorHAnsi" w:hAnsiTheme="minorHAnsi" w:cstheme="minorHAnsi"/>
          <w:lang w:bidi="es-ES"/>
        </w:rPr>
      </w:pPr>
      <w:r w:rsidRPr="008A6F04">
        <w:rPr>
          <w:rFonts w:asciiTheme="minorHAnsi" w:hAnsiTheme="minorHAnsi" w:cstheme="minorHAnsi"/>
          <w:lang w:bidi="es-ES"/>
        </w:rPr>
        <w:t xml:space="preserve">Las asociaciones para la innovación pretenden elaborar e implantar </w:t>
      </w:r>
      <w:r w:rsidRPr="004970A6">
        <w:rPr>
          <w:rFonts w:asciiTheme="minorHAnsi" w:hAnsiTheme="minorHAnsi" w:cstheme="minorHAnsi"/>
          <w:lang w:bidi="es-ES"/>
        </w:rPr>
        <w:t>soluciones innovadoras</w:t>
      </w:r>
      <w:r w:rsidRPr="008A6F04">
        <w:rPr>
          <w:rFonts w:asciiTheme="minorHAnsi" w:hAnsiTheme="minorHAnsi" w:cstheme="minorHAnsi"/>
          <w:lang w:bidi="es-ES"/>
        </w:rPr>
        <w:t xml:space="preserve"> para promover los objetivos del PNUD de un desarrollo sostenible e inclusivo. En este tipo de asociación, las empresas y otros actores pertinentes exploran productos, servicios</w:t>
      </w:r>
    </w:p>
    <w:p w14:paraId="24CC2DD0" w14:textId="4D33CB5D" w:rsidR="00474239" w:rsidRPr="008A6F04" w:rsidRDefault="005F2731" w:rsidP="004970A6">
      <w:pPr>
        <w:pStyle w:val="BodyText"/>
        <w:ind w:left="100" w:right="5265"/>
        <w:jc w:val="both"/>
        <w:rPr>
          <w:rFonts w:asciiTheme="minorHAnsi" w:hAnsiTheme="minorHAnsi" w:cstheme="minorHAnsi"/>
          <w:lang w:bidi="es-ES"/>
        </w:rPr>
      </w:pPr>
      <w:r w:rsidRPr="008A6F04">
        <w:rPr>
          <w:rFonts w:asciiTheme="minorHAnsi" w:hAnsiTheme="minorHAnsi" w:cstheme="minorHAnsi"/>
          <w:lang w:bidi="es-ES"/>
        </w:rPr>
        <w:t>y procesos innovadores centrados en los pobres con el fin de suministrar bienes, servicios y modelos indispensables a las comunidades desfavorecidas.</w:t>
      </w:r>
    </w:p>
    <w:p w14:paraId="24CC2DD1" w14:textId="77777777" w:rsidR="00474239" w:rsidRPr="008A6F04" w:rsidRDefault="00474239">
      <w:pPr>
        <w:pStyle w:val="BodyText"/>
        <w:spacing w:before="9"/>
        <w:rPr>
          <w:rFonts w:asciiTheme="minorHAnsi" w:hAnsiTheme="minorHAnsi" w:cstheme="minorHAnsi"/>
        </w:rPr>
      </w:pPr>
    </w:p>
    <w:p w14:paraId="24CC2DD2" w14:textId="186AF8AF" w:rsidR="00474239" w:rsidRPr="008A6F04" w:rsidRDefault="005F2731">
      <w:pPr>
        <w:pStyle w:val="BodyText"/>
        <w:ind w:left="100" w:right="5265"/>
        <w:jc w:val="both"/>
        <w:rPr>
          <w:rFonts w:asciiTheme="minorHAnsi" w:hAnsiTheme="minorHAnsi" w:cstheme="minorHAnsi"/>
        </w:rPr>
      </w:pPr>
      <w:r w:rsidRPr="008A6F04">
        <w:rPr>
          <w:rFonts w:asciiTheme="minorHAnsi" w:hAnsiTheme="minorHAnsi" w:cstheme="minorHAnsi"/>
          <w:lang w:bidi="es-ES"/>
        </w:rPr>
        <w:t xml:space="preserve">Mediante este tipo de asociación, el PNUD trata de coordinar esfuerzos y promover la colaboración entre actores fundamentales del sector privado, el mundo académico y la sociedad civil para diseñar y explorar formas novedosas de empoderar a los pobres y plantear soluciones a las dificultades que surgen en el ámbito local. Los productos, servicios y procesos innovadores que se </w:t>
      </w:r>
      <w:r w:rsidRPr="008A6F04">
        <w:rPr>
          <w:rFonts w:asciiTheme="minorHAnsi" w:hAnsiTheme="minorHAnsi" w:cstheme="minorHAnsi"/>
          <w:lang w:bidi="es-ES"/>
        </w:rPr>
        <w:lastRenderedPageBreak/>
        <w:t>conciban a través de este tipo de asociaciones deben responder a las necesidades de los usuarios y adecuarse al contexto. Tienen que partir de experiencias anteriores, demostrar que producen un cambio positivo en las condiciones de vida de los grupos desfavorecidos, crear un entorno más propicio y favorable a las mejoras, y ser viables y poder reproducirse a largo plazo.</w:t>
      </w:r>
    </w:p>
    <w:p w14:paraId="24CC2DD3" w14:textId="77777777" w:rsidR="00474239" w:rsidRPr="008A6F04" w:rsidRDefault="00474239">
      <w:pPr>
        <w:pStyle w:val="BodyText"/>
        <w:spacing w:before="1"/>
        <w:rPr>
          <w:rFonts w:asciiTheme="minorHAnsi" w:hAnsiTheme="minorHAnsi" w:cstheme="minorHAnsi"/>
        </w:rPr>
      </w:pPr>
    </w:p>
    <w:p w14:paraId="24CC2DD5" w14:textId="0401890F" w:rsidR="00474239" w:rsidRPr="008A6F04" w:rsidRDefault="005F2731">
      <w:pPr>
        <w:pStyle w:val="BodyText"/>
        <w:spacing w:before="2"/>
        <w:ind w:left="100" w:right="160"/>
        <w:jc w:val="both"/>
        <w:rPr>
          <w:rFonts w:asciiTheme="minorHAnsi" w:hAnsiTheme="minorHAnsi" w:cstheme="minorHAnsi"/>
        </w:rPr>
      </w:pPr>
      <w:r w:rsidRPr="008A6F04">
        <w:rPr>
          <w:rFonts w:asciiTheme="minorHAnsi" w:hAnsiTheme="minorHAnsi" w:cstheme="minorHAnsi"/>
          <w:lang w:bidi="es-ES"/>
        </w:rPr>
        <w:t>Los productos y servicios nuevos e innovadores, centrados en los pobres, pueden aportar soluciones ingeniosas y</w:t>
      </w:r>
      <w:r w:rsidR="004970A6">
        <w:rPr>
          <w:rFonts w:asciiTheme="minorHAnsi" w:hAnsiTheme="minorHAnsi" w:cstheme="minorHAnsi"/>
          <w:lang w:bidi="es-ES"/>
        </w:rPr>
        <w:t xml:space="preserve"> </w:t>
      </w:r>
      <w:r w:rsidRPr="008A6F04">
        <w:rPr>
          <w:rFonts w:asciiTheme="minorHAnsi" w:hAnsiTheme="minorHAnsi" w:cstheme="minorHAnsi"/>
          <w:lang w:bidi="es-ES"/>
        </w:rPr>
        <w:t>mejorar la calidad de vida, además de generar un importante crecimiento económico y crear numerosos empleos, promover el emprendimiento a pequeña escala, reforzar las cadenas de suministro, etc. Por lo tanto, en aras del éxito de la innovación, este tipo de asociaciones podría tomar elementos de la promoción, la actividad central, la movilización de recursos, etc.</w:t>
      </w:r>
    </w:p>
    <w:p w14:paraId="24CC2DD7" w14:textId="77777777" w:rsidR="00474239" w:rsidRPr="008A6F04" w:rsidRDefault="005F2731">
      <w:pPr>
        <w:pStyle w:val="BodyText"/>
        <w:spacing w:before="75" w:line="252" w:lineRule="exact"/>
        <w:ind w:left="100"/>
        <w:jc w:val="both"/>
        <w:rPr>
          <w:rFonts w:asciiTheme="minorHAnsi" w:hAnsiTheme="minorHAnsi" w:cstheme="minorHAnsi"/>
        </w:rPr>
      </w:pPr>
      <w:r w:rsidRPr="008A6F04">
        <w:rPr>
          <w:rFonts w:asciiTheme="minorHAnsi" w:hAnsiTheme="minorHAnsi" w:cstheme="minorHAnsi"/>
          <w:lang w:bidi="es-ES"/>
        </w:rPr>
        <w:t>Para lograrlo, el PNUD puede:</w:t>
      </w:r>
    </w:p>
    <w:p w14:paraId="24CC2DD8" w14:textId="0CD70288" w:rsidR="00474239" w:rsidRPr="008A6F04" w:rsidRDefault="005F2731">
      <w:pPr>
        <w:pStyle w:val="ListParagraph"/>
        <w:numPr>
          <w:ilvl w:val="1"/>
          <w:numId w:val="1"/>
        </w:numPr>
        <w:tabs>
          <w:tab w:val="left" w:pos="821"/>
        </w:tabs>
        <w:ind w:right="139"/>
        <w:jc w:val="both"/>
        <w:rPr>
          <w:rFonts w:asciiTheme="minorHAnsi" w:hAnsiTheme="minorHAnsi" w:cstheme="minorHAnsi"/>
        </w:rPr>
      </w:pPr>
      <w:r w:rsidRPr="008A6F04">
        <w:rPr>
          <w:rFonts w:asciiTheme="minorHAnsi" w:hAnsiTheme="minorHAnsi" w:cstheme="minorHAnsi"/>
          <w:b/>
          <w:lang w:bidi="es-ES"/>
        </w:rPr>
        <w:t xml:space="preserve">Detectar los problemas </w:t>
      </w:r>
      <w:r w:rsidRPr="008A6F04">
        <w:rPr>
          <w:rFonts w:asciiTheme="minorHAnsi" w:hAnsiTheme="minorHAnsi" w:cstheme="minorHAnsi"/>
          <w:lang w:bidi="es-ES"/>
        </w:rPr>
        <w:t>que enfrentan las comunidades locales y que perjudican su desarrollo y el acceso a una mejor calidad de vida, y averiguar cuáles son los principales actores del proceso de desarrollo, como las comunidades, las empresas, las instituciones técnicas pertinentes, los grupos de la sociedad civil, etc., y conectarlos;</w:t>
      </w:r>
    </w:p>
    <w:p w14:paraId="24CC2DD9" w14:textId="3308832C" w:rsidR="00474239" w:rsidRPr="008A6F04" w:rsidRDefault="005F2731">
      <w:pPr>
        <w:pStyle w:val="ListParagraph"/>
        <w:numPr>
          <w:ilvl w:val="1"/>
          <w:numId w:val="1"/>
        </w:numPr>
        <w:tabs>
          <w:tab w:val="left" w:pos="821"/>
        </w:tabs>
        <w:ind w:right="136"/>
        <w:jc w:val="both"/>
        <w:rPr>
          <w:rFonts w:asciiTheme="minorHAnsi" w:hAnsiTheme="minorHAnsi" w:cstheme="minorHAnsi"/>
        </w:rPr>
      </w:pPr>
      <w:r w:rsidRPr="008A6F04">
        <w:rPr>
          <w:rFonts w:asciiTheme="minorHAnsi" w:hAnsiTheme="minorHAnsi" w:cstheme="minorHAnsi"/>
          <w:lang w:bidi="es-ES"/>
        </w:rPr>
        <w:t xml:space="preserve">Participar en las </w:t>
      </w:r>
      <w:r w:rsidRPr="008A6F04">
        <w:rPr>
          <w:rFonts w:asciiTheme="minorHAnsi" w:hAnsiTheme="minorHAnsi" w:cstheme="minorHAnsi"/>
          <w:b/>
          <w:lang w:bidi="es-ES"/>
        </w:rPr>
        <w:t>comunidades de conocimiento e innovación (CCI)</w:t>
      </w:r>
      <w:r w:rsidRPr="008A6F04">
        <w:rPr>
          <w:rFonts w:asciiTheme="minorHAnsi" w:hAnsiTheme="minorHAnsi" w:cstheme="minorHAnsi"/>
          <w:lang w:bidi="es-ES"/>
        </w:rPr>
        <w:t xml:space="preserve"> y promoverlas</w:t>
      </w:r>
      <w:r w:rsidR="0089617F" w:rsidRPr="008A6F04">
        <w:rPr>
          <w:rStyle w:val="FootnoteReference"/>
          <w:rFonts w:asciiTheme="minorHAnsi" w:hAnsiTheme="minorHAnsi" w:cstheme="minorHAnsi"/>
          <w:b/>
          <w:lang w:bidi="es-ES"/>
        </w:rPr>
        <w:footnoteReference w:id="28"/>
      </w:r>
      <w:r w:rsidRPr="008A6F04">
        <w:rPr>
          <w:rFonts w:asciiTheme="minorHAnsi" w:hAnsiTheme="minorHAnsi" w:cstheme="minorHAnsi"/>
          <w:lang w:bidi="es-ES"/>
        </w:rPr>
        <w:t>. El PNUD puede establecer programas de investigación, mejorar el intercambio de datos y fomentar los debates y el acceso recíproco a la información;</w:t>
      </w:r>
    </w:p>
    <w:p w14:paraId="24CC2DDA" w14:textId="2D689F86" w:rsidR="00474239" w:rsidRPr="008A6F04" w:rsidRDefault="005F2731">
      <w:pPr>
        <w:pStyle w:val="ListParagraph"/>
        <w:numPr>
          <w:ilvl w:val="1"/>
          <w:numId w:val="1"/>
        </w:numPr>
        <w:tabs>
          <w:tab w:val="left" w:pos="821"/>
        </w:tabs>
        <w:ind w:right="135"/>
        <w:jc w:val="both"/>
        <w:rPr>
          <w:rFonts w:asciiTheme="minorHAnsi" w:hAnsiTheme="minorHAnsi" w:cstheme="minorHAnsi"/>
        </w:rPr>
      </w:pPr>
      <w:r w:rsidRPr="008A6F04">
        <w:rPr>
          <w:rFonts w:asciiTheme="minorHAnsi" w:hAnsiTheme="minorHAnsi" w:cstheme="minorHAnsi"/>
          <w:lang w:bidi="es-ES"/>
        </w:rPr>
        <w:t xml:space="preserve">Apoyar </w:t>
      </w:r>
      <w:r w:rsidRPr="008A6F04">
        <w:rPr>
          <w:rFonts w:asciiTheme="minorHAnsi" w:hAnsiTheme="minorHAnsi" w:cstheme="minorHAnsi"/>
          <w:b/>
          <w:lang w:bidi="es-ES"/>
        </w:rPr>
        <w:t>proyectos piloto</w:t>
      </w:r>
      <w:r w:rsidRPr="008A6F04">
        <w:rPr>
          <w:rFonts w:asciiTheme="minorHAnsi" w:hAnsiTheme="minorHAnsi" w:cstheme="minorHAnsi"/>
          <w:lang w:bidi="es-ES"/>
        </w:rPr>
        <w:t xml:space="preserve"> de innovación, que los mercados o los cambios en las políticas puedan ampliar;</w:t>
      </w:r>
    </w:p>
    <w:p w14:paraId="24CC2DDB" w14:textId="3B4E47F1" w:rsidR="00474239" w:rsidRPr="008A6F04" w:rsidRDefault="005F2731">
      <w:pPr>
        <w:pStyle w:val="ListParagraph"/>
        <w:numPr>
          <w:ilvl w:val="1"/>
          <w:numId w:val="1"/>
        </w:numPr>
        <w:tabs>
          <w:tab w:val="left" w:pos="821"/>
        </w:tabs>
        <w:ind w:right="138"/>
        <w:jc w:val="both"/>
        <w:rPr>
          <w:rFonts w:asciiTheme="minorHAnsi" w:hAnsiTheme="minorHAnsi" w:cstheme="minorHAnsi"/>
        </w:rPr>
      </w:pPr>
      <w:r w:rsidRPr="008A6F04">
        <w:rPr>
          <w:rFonts w:asciiTheme="minorHAnsi" w:hAnsiTheme="minorHAnsi" w:cstheme="minorHAnsi"/>
          <w:lang w:bidi="es-ES"/>
        </w:rPr>
        <w:t>Apoyar la creación de “</w:t>
      </w:r>
      <w:r w:rsidRPr="008A6F04">
        <w:rPr>
          <w:rFonts w:asciiTheme="minorHAnsi" w:hAnsiTheme="minorHAnsi" w:cstheme="minorHAnsi"/>
          <w:b/>
          <w:lang w:bidi="es-ES"/>
        </w:rPr>
        <w:t>laboratorios de innovación</w:t>
      </w:r>
      <w:r w:rsidRPr="008A6F04">
        <w:rPr>
          <w:rFonts w:asciiTheme="minorHAnsi" w:hAnsiTheme="minorHAnsi" w:cstheme="minorHAnsi"/>
          <w:lang w:bidi="es-ES"/>
        </w:rPr>
        <w:t>”, que son espacios físicos que posibilitan la colaboración entre el sector privado, el mundo académico y la sociedad civil;</w:t>
      </w:r>
    </w:p>
    <w:p w14:paraId="24CC2DDC" w14:textId="17A4E3B0" w:rsidR="00474239" w:rsidRPr="008A6F04" w:rsidRDefault="005F2731">
      <w:pPr>
        <w:pStyle w:val="ListParagraph"/>
        <w:numPr>
          <w:ilvl w:val="1"/>
          <w:numId w:val="1"/>
        </w:numPr>
        <w:tabs>
          <w:tab w:val="left" w:pos="821"/>
        </w:tabs>
        <w:ind w:hanging="361"/>
        <w:jc w:val="both"/>
        <w:rPr>
          <w:rFonts w:asciiTheme="minorHAnsi" w:hAnsiTheme="minorHAnsi" w:cstheme="minorHAnsi"/>
        </w:rPr>
      </w:pPr>
      <w:r w:rsidRPr="008A6F04">
        <w:rPr>
          <w:rFonts w:asciiTheme="minorHAnsi" w:hAnsiTheme="minorHAnsi" w:cstheme="minorHAnsi"/>
          <w:lang w:bidi="es-ES"/>
        </w:rPr>
        <w:t xml:space="preserve">Facilitar </w:t>
      </w:r>
      <w:r w:rsidRPr="008A6F04">
        <w:rPr>
          <w:rFonts w:asciiTheme="minorHAnsi" w:hAnsiTheme="minorHAnsi" w:cstheme="minorHAnsi"/>
          <w:b/>
          <w:lang w:bidi="es-ES"/>
        </w:rPr>
        <w:t>capital circulante</w:t>
      </w:r>
      <w:r w:rsidRPr="008A6F04">
        <w:rPr>
          <w:rFonts w:asciiTheme="minorHAnsi" w:hAnsiTheme="minorHAnsi" w:cstheme="minorHAnsi"/>
          <w:lang w:bidi="es-ES"/>
        </w:rPr>
        <w:t xml:space="preserve"> para iniciativas de investigación y desarrollo (I+D).</w:t>
      </w:r>
    </w:p>
    <w:p w14:paraId="24CC2DDD" w14:textId="2BBF8937" w:rsidR="00474239" w:rsidRPr="008A6F04" w:rsidRDefault="000D7021">
      <w:pPr>
        <w:pStyle w:val="BodyText"/>
        <w:spacing w:before="3"/>
        <w:rPr>
          <w:rFonts w:asciiTheme="minorHAnsi" w:hAnsiTheme="minorHAnsi" w:cstheme="minorHAnsi"/>
        </w:rPr>
      </w:pPr>
      <w:r w:rsidRPr="008A6F04">
        <w:rPr>
          <w:rFonts w:asciiTheme="minorHAnsi" w:hAnsiTheme="minorHAnsi" w:cstheme="minorHAnsi"/>
          <w:noProof/>
          <w:lang w:bidi="es-ES"/>
        </w:rPr>
        <mc:AlternateContent>
          <mc:Choice Requires="wpg">
            <w:drawing>
              <wp:anchor distT="0" distB="0" distL="114300" distR="114300" simplePos="0" relativeHeight="251658243" behindDoc="0" locked="0" layoutInCell="1" allowOverlap="1" wp14:anchorId="24CC2E4B" wp14:editId="449E8C11">
                <wp:simplePos x="0" y="0"/>
                <wp:positionH relativeFrom="page">
                  <wp:posOffset>3467818</wp:posOffset>
                </wp:positionH>
                <wp:positionV relativeFrom="paragraph">
                  <wp:posOffset>81088</wp:posOffset>
                </wp:positionV>
                <wp:extent cx="3683479" cy="3233108"/>
                <wp:effectExtent l="0" t="0" r="0" b="57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479" cy="3233108"/>
                          <a:chOff x="5546" y="183"/>
                          <a:chExt cx="4872" cy="6183"/>
                        </a:xfrm>
                      </wpg:grpSpPr>
                      <pic:pic xmlns:pic="http://schemas.openxmlformats.org/drawingml/2006/picture">
                        <pic:nvPicPr>
                          <pic:cNvPr id="23"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546" y="183"/>
                            <a:ext cx="4872" cy="6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606" y="211"/>
                            <a:ext cx="4752" cy="6063"/>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9"/>
                        <wps:cNvSpPr txBox="1">
                          <a:spLocks noChangeArrowheads="1"/>
                        </wps:cNvSpPr>
                        <wps:spPr bwMode="auto">
                          <a:xfrm>
                            <a:off x="5606" y="211"/>
                            <a:ext cx="4752" cy="6063"/>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83" w14:textId="77777777" w:rsidR="00474239" w:rsidRDefault="005F2731">
                              <w:pPr>
                                <w:spacing w:before="191"/>
                                <w:ind w:left="145" w:right="140"/>
                                <w:jc w:val="both"/>
                                <w:rPr>
                                  <w:b/>
                                </w:rPr>
                              </w:pPr>
                              <w:r>
                                <w:rPr>
                                  <w:b/>
                                  <w:u w:val="thick"/>
                                  <w:lang w:bidi="es-ES"/>
                                </w:rPr>
                                <w:t>Estudio de caso: potenciación de la actividad principal para favorecer los mercados inclusivos</w:t>
                              </w:r>
                            </w:p>
                            <w:p w14:paraId="24CC2E84" w14:textId="77777777" w:rsidR="00474239" w:rsidRDefault="005F2731">
                              <w:pPr>
                                <w:spacing w:before="116"/>
                                <w:ind w:left="145" w:right="139"/>
                                <w:jc w:val="both"/>
                              </w:pPr>
                              <w:r>
                                <w:rPr>
                                  <w:lang w:bidi="es-ES"/>
                                </w:rPr>
                                <w:t xml:space="preserve">En México, el </w:t>
                              </w:r>
                              <w:r>
                                <w:rPr>
                                  <w:b/>
                                  <w:lang w:bidi="es-ES"/>
                                </w:rPr>
                                <w:t>Programa de Desarrollo de Proveedores del PNUD</w:t>
                              </w:r>
                              <w:r>
                                <w:rPr>
                                  <w:lang w:bidi="es-ES"/>
                                </w:rPr>
                                <w:t xml:space="preserve"> ayuda a las pequeñas y medianas empresas (pymes) locales de sectores económicos de importancia nacional a acceder a tecnologías innovadoras y conocimientos especializados para mejorar su competitividad, asociarse a proveedores y ascender en la cadena de valor.</w:t>
                              </w:r>
                            </w:p>
                            <w:p w14:paraId="24CC2E85" w14:textId="77777777" w:rsidR="00474239" w:rsidRDefault="005F2731">
                              <w:pPr>
                                <w:spacing w:before="120"/>
                                <w:ind w:left="145" w:right="139"/>
                                <w:jc w:val="both"/>
                              </w:pPr>
                              <w:r>
                                <w:rPr>
                                  <w:lang w:bidi="es-ES"/>
                                </w:rPr>
                                <w:t>En cuatro años se ha logrado poner en contacto a 461 pymes con 56 empresas líderes. El programa ha creado un portal web en el que figuran 4.200 empresas. Hubo un aumento medio del 15% de las ventas por cadena de suministro y la que más puestos de trabajo creó fue la agroindustria (amaranto), con un incremento del empleo del 42%.</w:t>
                              </w:r>
                            </w:p>
                            <w:p w14:paraId="24CC2E86" w14:textId="0DA089C2" w:rsidR="00474239" w:rsidRDefault="005F2731">
                              <w:pPr>
                                <w:spacing w:before="121" w:line="244" w:lineRule="auto"/>
                                <w:ind w:left="145" w:right="145"/>
                                <w:jc w:val="both"/>
                              </w:pPr>
                              <w:r>
                                <w:rPr>
                                  <w:lang w:bidi="es-ES"/>
                                </w:rPr>
                                <w:t>El PNUD ha trasladado también el programa a El Salvador, Colombia, Honduras y Sudáfrica.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B" id="Group 22" o:spid="_x0000_s1038" style="position:absolute;margin-left:273.05pt;margin-top:6.4pt;width:290.05pt;height:254.6pt;z-index:251658243;mso-position-horizontal-relative:page" coordorigin="5546,183" coordsize="4872,6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">
                <v:shape id="Picture 11" o:spid="_x0000_s1039" type="#_x0000_t75" style="position:absolute;left:5546;top:183;width:4872;height:6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">
                  <v:imagedata r:id="rId44" o:title=""/>
                </v:shape>
                <v:shape id="Picture 10" o:spid="_x0000_s1040" type="#_x0000_t75" style="position:absolute;left:5606;top:211;width:4752;height:6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">
                  <v:imagedata r:id="rId45" o:title=""/>
                </v:shape>
                <v:shape id="Text Box 9" o:spid="_x0000_s1041" type="#_x0000_t202" style="position:absolute;left:5606;top:211;width:4752;height:6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" filled="f" strokecolor="#497dba" strokeweight=".72pt">
                  <v:textbox inset="0,0,0,0">
                    <w:txbxContent>
                      <w:p w14:paraId="24CC2E83" w14:textId="77777777" w:rsidR="00474239" w:rsidRDefault="005F2731">
                        <w:pPr>
                          <w:spacing w:before="191"/>
                          <w:ind w:left="145" w:right="140"/>
                          <w:jc w:val="both"/>
                          <w:rPr>
                            <w:b/>
                          </w:rPr>
                        </w:pPr>
                        <w:r>
                          <w:rPr>
                            <w:b/>
                            <w:u w:val="thick"/>
                            <w:lang w:bidi="es-ES"/>
                          </w:rPr>
                          <w:t>Estudio de caso: potenciación de la actividad principal para favorecer los mercados inclusivos</w:t>
                        </w:r>
                      </w:p>
                      <w:p w14:paraId="24CC2E84" w14:textId="77777777" w:rsidR="00474239" w:rsidRDefault="005F2731">
                        <w:pPr>
                          <w:spacing w:before="116"/>
                          <w:ind w:left="145" w:right="139"/>
                          <w:jc w:val="both"/>
                        </w:pPr>
                        <w:r>
                          <w:rPr>
                            <w:lang w:bidi="es-ES"/>
                          </w:rPr>
                          <w:t xml:space="preserve">En México, el </w:t>
                        </w:r>
                        <w:r>
                          <w:rPr>
                            <w:b/>
                            <w:lang w:bidi="es-ES"/>
                          </w:rPr>
                          <w:t>Programa de Desarrollo de Proveedores del PNUD</w:t>
                        </w:r>
                        <w:r>
                          <w:rPr>
                            <w:lang w:bidi="es-ES"/>
                          </w:rPr>
                          <w:t xml:space="preserve"> ayuda a las pequeñas y medianas empresas (pymes) locales de sectores económicos de importancia nacional a acceder a tecnologías innovadoras y conocimientos especializados para mejorar su competitividad, asociarse a proveedores y ascender en la cadena de valor.</w:t>
                        </w:r>
                      </w:p>
                      <w:p w14:paraId="24CC2E85" w14:textId="77777777" w:rsidR="00474239" w:rsidRDefault="005F2731">
                        <w:pPr>
                          <w:spacing w:before="120"/>
                          <w:ind w:left="145" w:right="139"/>
                          <w:jc w:val="both"/>
                        </w:pPr>
                        <w:r>
                          <w:rPr>
                            <w:lang w:bidi="es-ES"/>
                          </w:rPr>
                          <w:t>En cuatro años se ha logrado poner en contacto a 461 pymes con 56 empresas líderes. El programa ha creado un portal web en el que figuran 4.200 empresas. Hubo un aumento medio del 15% de las ventas por cadena de suministro y la que más puestos de trabajo creó fue la agroindustria (amaranto), con un incremento del empleo del 42%.</w:t>
                        </w:r>
                      </w:p>
                      <w:p w14:paraId="24CC2E86" w14:textId="0DA089C2" w:rsidR="00474239" w:rsidRDefault="005F2731">
                        <w:pPr>
                          <w:spacing w:before="121" w:line="244" w:lineRule="auto"/>
                          <w:ind w:left="145" w:right="145"/>
                          <w:jc w:val="both"/>
                        </w:pPr>
                        <w:r>
                          <w:rPr>
                            <w:lang w:bidi="es-ES"/>
                          </w:rPr>
                          <w:t>El PNUD ha trasladado también el programa a El Salvador, Colombia, Honduras y Sudáfrica.</w:t>
                        </w:r>
                      </w:p>
                    </w:txbxContent>
                  </v:textbox>
                </v:shape>
                <w10:wrap anchorx="page"/>
              </v:group>
            </w:pict>
          </mc:Fallback>
        </mc:AlternateContent>
      </w:r>
    </w:p>
    <w:p w14:paraId="24CC2DDE" w14:textId="0E3ECE40" w:rsidR="00474239" w:rsidRPr="008A6F04" w:rsidRDefault="005F2731" w:rsidP="00A2238F">
      <w:pPr>
        <w:pStyle w:val="Heading2"/>
        <w:numPr>
          <w:ilvl w:val="0"/>
          <w:numId w:val="1"/>
        </w:numPr>
        <w:tabs>
          <w:tab w:val="left" w:pos="372"/>
        </w:tabs>
        <w:ind w:left="374" w:right="5267"/>
        <w:jc w:val="both"/>
        <w:rPr>
          <w:rFonts w:asciiTheme="minorHAnsi" w:hAnsiTheme="minorHAnsi" w:cstheme="minorHAnsi"/>
          <w:b w:val="0"/>
        </w:rPr>
      </w:pPr>
      <w:bookmarkStart w:id="28" w:name="_Toc158211772"/>
      <w:r w:rsidRPr="008A6F04">
        <w:rPr>
          <w:rFonts w:asciiTheme="minorHAnsi" w:hAnsiTheme="minorHAnsi" w:cstheme="minorHAnsi"/>
          <w:spacing w:val="2"/>
          <w:lang w:bidi="es-ES"/>
        </w:rPr>
        <w:t>Potenciación de la actividad principal para favorecer los mercados inclusivos</w:t>
      </w:r>
      <w:bookmarkEnd w:id="28"/>
    </w:p>
    <w:p w14:paraId="24CC2DDF" w14:textId="5AD15F8F" w:rsidR="00474239" w:rsidRPr="008A6F04" w:rsidRDefault="005F2731">
      <w:pPr>
        <w:pStyle w:val="BodyText"/>
        <w:spacing w:before="113"/>
        <w:ind w:left="100" w:right="5267"/>
        <w:jc w:val="both"/>
        <w:rPr>
          <w:rFonts w:asciiTheme="minorHAnsi" w:hAnsiTheme="minorHAnsi" w:cstheme="minorHAnsi"/>
        </w:rPr>
      </w:pPr>
      <w:r w:rsidRPr="008A6F04">
        <w:rPr>
          <w:rFonts w:asciiTheme="minorHAnsi" w:hAnsiTheme="minorHAnsi" w:cstheme="minorHAnsi"/>
          <w:lang w:bidi="es-ES"/>
        </w:rPr>
        <w:t xml:space="preserve">Las operaciones y las cadenas de valor de la actividad principal pueden crear valor común implicando a los pobres y beneficiándolos como productores y asociados comerciales en la cadena de suministro y distribución, como empleados en el lugar de trabajo y como consumidores en el mercado. En ese sentido, promueven </w:t>
      </w:r>
      <w:r w:rsidRPr="008A6F04">
        <w:rPr>
          <w:rFonts w:asciiTheme="minorHAnsi" w:hAnsiTheme="minorHAnsi" w:cstheme="minorHAnsi"/>
          <w:b/>
          <w:lang w:bidi="es-ES"/>
        </w:rPr>
        <w:t>modelos de negocio inclusivos</w:t>
      </w:r>
      <w:r w:rsidRPr="008A6F04">
        <w:rPr>
          <w:rFonts w:asciiTheme="minorHAnsi" w:hAnsiTheme="minorHAnsi" w:cstheme="minorHAnsi"/>
          <w:lang w:bidi="es-ES"/>
        </w:rPr>
        <w:t xml:space="preserve"> que contribuyen al desarrollo de mercados inclusivos.</w:t>
      </w:r>
    </w:p>
    <w:p w14:paraId="24CC2DE0" w14:textId="77777777" w:rsidR="00474239" w:rsidRPr="008A6F04" w:rsidRDefault="00474239">
      <w:pPr>
        <w:pStyle w:val="BodyText"/>
        <w:rPr>
          <w:rFonts w:asciiTheme="minorHAnsi" w:hAnsiTheme="minorHAnsi" w:cstheme="minorHAnsi"/>
        </w:rPr>
      </w:pPr>
    </w:p>
    <w:p w14:paraId="24CC2DE2" w14:textId="392384F3" w:rsidR="00474239" w:rsidRPr="008A6F04" w:rsidRDefault="005F2731" w:rsidP="0013545C">
      <w:pPr>
        <w:pStyle w:val="BodyText"/>
        <w:ind w:left="100" w:right="5310"/>
        <w:jc w:val="both"/>
        <w:rPr>
          <w:rFonts w:asciiTheme="minorHAnsi" w:hAnsiTheme="minorHAnsi" w:cstheme="minorHAnsi"/>
        </w:rPr>
      </w:pPr>
      <w:r w:rsidRPr="008A6F04">
        <w:rPr>
          <w:rFonts w:asciiTheme="minorHAnsi" w:hAnsiTheme="minorHAnsi" w:cstheme="minorHAnsi"/>
          <w:lang w:bidi="es-ES"/>
        </w:rPr>
        <w:t xml:space="preserve">La actividad principal tiende a centrarse en </w:t>
      </w:r>
      <w:r w:rsidRPr="008A6F04">
        <w:rPr>
          <w:rFonts w:asciiTheme="minorHAnsi" w:hAnsiTheme="minorHAnsi" w:cstheme="minorHAnsi"/>
          <w:lang w:bidi="es-ES"/>
        </w:rPr>
        <w:lastRenderedPageBreak/>
        <w:t xml:space="preserve">mejoras en toda la cadena de valor o en niveles esenciales (como el productor) para optimizar los resultados de desarrollo y la gestión de los aspectos ambientales, sociales y de gobernanza de las empresas. En este tipo de asociación, el PNUD tiene un acuerdo con una o más empresas y otros actores del desarrollo para desempeñar determinadas actividades que pueden ayudar a implantar modelos empresariales más inclusivos en esas empresas. Dichas actividades pueden incluir, por ejemplo, la mejora de la capacidad de suministro de los productores locales y las pymes, la mejora de la capacidad de los productores para cumplir las normas del sector o la transferencia de los conocimientos y las competencias pertinentes para hacer más eficientes los procesos de producción. </w:t>
      </w:r>
    </w:p>
    <w:p w14:paraId="666CB25A" w14:textId="77777777" w:rsidR="0013545C" w:rsidRPr="008A6F04" w:rsidRDefault="0013545C" w:rsidP="0013545C">
      <w:pPr>
        <w:pStyle w:val="BodyText"/>
        <w:ind w:left="100" w:right="5310"/>
        <w:jc w:val="both"/>
        <w:rPr>
          <w:rFonts w:asciiTheme="minorHAnsi" w:hAnsiTheme="minorHAnsi" w:cstheme="minorHAnsi"/>
        </w:rPr>
      </w:pPr>
    </w:p>
    <w:p w14:paraId="24CC2DE4" w14:textId="2A677AB7" w:rsidR="00474239" w:rsidRPr="008A6F04" w:rsidRDefault="005F2731" w:rsidP="0013545C">
      <w:pPr>
        <w:pStyle w:val="BodyText"/>
        <w:tabs>
          <w:tab w:val="left" w:pos="3926"/>
        </w:tabs>
        <w:spacing w:before="2"/>
        <w:ind w:left="90"/>
        <w:rPr>
          <w:rFonts w:asciiTheme="minorHAnsi" w:hAnsiTheme="minorHAnsi" w:cstheme="minorHAnsi"/>
        </w:rPr>
      </w:pPr>
      <w:r w:rsidRPr="008A6F04">
        <w:rPr>
          <w:rFonts w:asciiTheme="minorHAnsi" w:hAnsiTheme="minorHAnsi" w:cstheme="minorHAnsi"/>
          <w:lang w:bidi="es-ES"/>
        </w:rPr>
        <w:t>Estos modelos de negocio inclusivos se basan en las políticas, la investigación y la promoción (es decir, en asociaciones orientadas a la promoción y al diálogo sobre políticas). La aplicación práctica de estos modelos se basa en asociaciones con otras organizaciones que aportan recursos financieros y capacidades especializadas (es decir, movilización de recursos).</w:t>
      </w:r>
    </w:p>
    <w:p w14:paraId="747576B5" w14:textId="77777777" w:rsidR="0013545C" w:rsidRPr="008A6F04" w:rsidRDefault="0013545C" w:rsidP="00BB7CAB">
      <w:pPr>
        <w:pStyle w:val="BodyText"/>
        <w:spacing w:line="252" w:lineRule="exact"/>
        <w:ind w:left="100"/>
        <w:jc w:val="both"/>
        <w:rPr>
          <w:rFonts w:asciiTheme="minorHAnsi" w:hAnsiTheme="minorHAnsi" w:cstheme="minorHAnsi"/>
        </w:rPr>
      </w:pPr>
    </w:p>
    <w:p w14:paraId="24CC2DE7" w14:textId="1D161D79" w:rsidR="00474239" w:rsidRPr="008A6F04" w:rsidRDefault="005F2731" w:rsidP="00BB7CAB">
      <w:pPr>
        <w:pStyle w:val="BodyText"/>
        <w:spacing w:line="252" w:lineRule="exact"/>
        <w:ind w:left="100"/>
        <w:jc w:val="both"/>
        <w:rPr>
          <w:rFonts w:asciiTheme="minorHAnsi" w:hAnsiTheme="minorHAnsi" w:cstheme="minorHAnsi"/>
        </w:rPr>
      </w:pPr>
      <w:r w:rsidRPr="008A6F04">
        <w:rPr>
          <w:rFonts w:asciiTheme="minorHAnsi" w:hAnsiTheme="minorHAnsi" w:cstheme="minorHAnsi"/>
          <w:lang w:bidi="es-ES"/>
        </w:rPr>
        <w:t xml:space="preserve">En este tipo de asociaciones, el PNUD puede: </w:t>
      </w:r>
    </w:p>
    <w:p w14:paraId="24CC2DEC" w14:textId="77777777" w:rsidR="00474239" w:rsidRPr="008A6F04" w:rsidRDefault="005F2731">
      <w:pPr>
        <w:pStyle w:val="ListParagraph"/>
        <w:numPr>
          <w:ilvl w:val="1"/>
          <w:numId w:val="1"/>
        </w:numPr>
        <w:tabs>
          <w:tab w:val="left" w:pos="821"/>
        </w:tabs>
        <w:spacing w:before="74"/>
        <w:ind w:right="134"/>
        <w:jc w:val="both"/>
        <w:rPr>
          <w:rFonts w:asciiTheme="minorHAnsi" w:hAnsiTheme="minorHAnsi" w:cstheme="minorHAnsi"/>
        </w:rPr>
      </w:pPr>
      <w:r w:rsidRPr="008A6F04">
        <w:rPr>
          <w:rFonts w:asciiTheme="minorHAnsi" w:hAnsiTheme="minorHAnsi" w:cstheme="minorHAnsi"/>
          <w:lang w:bidi="es-ES"/>
        </w:rPr>
        <w:t xml:space="preserve">Apoyar la aplicación de </w:t>
      </w:r>
      <w:r w:rsidRPr="008A6F04">
        <w:rPr>
          <w:rFonts w:asciiTheme="minorHAnsi" w:hAnsiTheme="minorHAnsi" w:cstheme="minorHAnsi"/>
          <w:b/>
          <w:lang w:bidi="es-ES"/>
        </w:rPr>
        <w:t>modelos de producción y comercio responsables</w:t>
      </w:r>
      <w:r w:rsidRPr="008A6F04">
        <w:rPr>
          <w:rFonts w:asciiTheme="minorHAnsi" w:hAnsiTheme="minorHAnsi" w:cstheme="minorHAnsi"/>
          <w:lang w:bidi="es-ES"/>
        </w:rPr>
        <w:t xml:space="preserve"> que procuren reducir los impactos ambientales negativos y, al mismo tiempo, aumentar los beneficios económicos y sociales de la producción;</w:t>
      </w:r>
    </w:p>
    <w:p w14:paraId="24CC2DED" w14:textId="77777777" w:rsidR="00474239" w:rsidRPr="008A6F04" w:rsidRDefault="005F2731">
      <w:pPr>
        <w:pStyle w:val="ListParagraph"/>
        <w:numPr>
          <w:ilvl w:val="1"/>
          <w:numId w:val="1"/>
        </w:numPr>
        <w:tabs>
          <w:tab w:val="left" w:pos="821"/>
        </w:tabs>
        <w:ind w:right="136"/>
        <w:jc w:val="both"/>
        <w:rPr>
          <w:rFonts w:asciiTheme="minorHAnsi" w:hAnsiTheme="minorHAnsi" w:cstheme="minorHAnsi"/>
        </w:rPr>
      </w:pPr>
      <w:r w:rsidRPr="008A6F04">
        <w:rPr>
          <w:rFonts w:asciiTheme="minorHAnsi" w:hAnsiTheme="minorHAnsi" w:cstheme="minorHAnsi"/>
          <w:lang w:bidi="es-ES"/>
        </w:rPr>
        <w:t xml:space="preserve">Apoyar la ejecución de </w:t>
      </w:r>
      <w:r w:rsidRPr="008A6F04">
        <w:rPr>
          <w:rFonts w:asciiTheme="minorHAnsi" w:hAnsiTheme="minorHAnsi" w:cstheme="minorHAnsi"/>
          <w:b/>
          <w:lang w:bidi="es-ES"/>
        </w:rPr>
        <w:t>programas conjuntos de creación de capacidades</w:t>
      </w:r>
      <w:r w:rsidRPr="008A6F04">
        <w:rPr>
          <w:rFonts w:asciiTheme="minorHAnsi" w:hAnsiTheme="minorHAnsi" w:cstheme="minorHAnsi"/>
          <w:lang w:bidi="es-ES"/>
        </w:rPr>
        <w:t xml:space="preserve"> que mejoren la capacidad de suministro y permitan a los actores del mercado local y a las pymes acceder a nuevas oportunidades comerciales y de información;</w:t>
      </w:r>
    </w:p>
    <w:p w14:paraId="24CC2DEE" w14:textId="77777777" w:rsidR="00474239" w:rsidRPr="008A6F04" w:rsidRDefault="005F2731">
      <w:pPr>
        <w:pStyle w:val="ListParagraph"/>
        <w:numPr>
          <w:ilvl w:val="1"/>
          <w:numId w:val="1"/>
        </w:numPr>
        <w:tabs>
          <w:tab w:val="left" w:pos="821"/>
        </w:tabs>
        <w:ind w:right="133"/>
        <w:jc w:val="both"/>
        <w:rPr>
          <w:rFonts w:asciiTheme="minorHAnsi" w:hAnsiTheme="minorHAnsi" w:cstheme="minorHAnsi"/>
        </w:rPr>
      </w:pPr>
      <w:r w:rsidRPr="008A6F04">
        <w:rPr>
          <w:rFonts w:asciiTheme="minorHAnsi" w:hAnsiTheme="minorHAnsi" w:cstheme="minorHAnsi"/>
          <w:lang w:bidi="es-ES"/>
        </w:rPr>
        <w:t xml:space="preserve">Facilitar la </w:t>
      </w:r>
      <w:r w:rsidRPr="008A6F04">
        <w:rPr>
          <w:rFonts w:asciiTheme="minorHAnsi" w:hAnsiTheme="minorHAnsi" w:cstheme="minorHAnsi"/>
          <w:b/>
          <w:lang w:bidi="es-ES"/>
        </w:rPr>
        <w:t>integración de los productores pobres y otros actores del mercado en los principales sectores económicos y cadenas de valor</w:t>
      </w:r>
      <w:r w:rsidRPr="008A6F04">
        <w:rPr>
          <w:rFonts w:asciiTheme="minorHAnsi" w:hAnsiTheme="minorHAnsi" w:cstheme="minorHAnsi"/>
          <w:lang w:bidi="es-ES"/>
        </w:rPr>
        <w:t xml:space="preserve"> en todas las regiones geográficas, mediante la creación de </w:t>
      </w:r>
      <w:r w:rsidRPr="008A6F04">
        <w:rPr>
          <w:rFonts w:asciiTheme="minorHAnsi" w:hAnsiTheme="minorHAnsi" w:cstheme="minorHAnsi"/>
          <w:b/>
          <w:lang w:bidi="es-ES"/>
        </w:rPr>
        <w:t>plataformas y redes</w:t>
      </w:r>
      <w:r w:rsidRPr="008A6F04">
        <w:rPr>
          <w:rFonts w:asciiTheme="minorHAnsi" w:hAnsiTheme="minorHAnsi" w:cstheme="minorHAnsi"/>
          <w:lang w:bidi="es-ES"/>
        </w:rPr>
        <w:t xml:space="preserve"> que favorezcan que los grupos de proveedores locales establezcan vínculos comerciales sostenibles con posibles compradores;</w:t>
      </w:r>
    </w:p>
    <w:p w14:paraId="24CC2DEF" w14:textId="77777777" w:rsidR="00474239" w:rsidRPr="008A6F04" w:rsidRDefault="005F2731">
      <w:pPr>
        <w:pStyle w:val="ListParagraph"/>
        <w:numPr>
          <w:ilvl w:val="1"/>
          <w:numId w:val="1"/>
        </w:numPr>
        <w:tabs>
          <w:tab w:val="left" w:pos="821"/>
        </w:tabs>
        <w:ind w:right="138"/>
        <w:jc w:val="both"/>
        <w:rPr>
          <w:rFonts w:asciiTheme="minorHAnsi" w:hAnsiTheme="minorHAnsi" w:cstheme="minorHAnsi"/>
        </w:rPr>
      </w:pPr>
      <w:r w:rsidRPr="008A6F04">
        <w:rPr>
          <w:rFonts w:asciiTheme="minorHAnsi" w:hAnsiTheme="minorHAnsi" w:cstheme="minorHAnsi"/>
          <w:lang w:bidi="es-ES"/>
        </w:rPr>
        <w:t xml:space="preserve">Apoyar el desarrollo y la implantación de </w:t>
      </w:r>
      <w:r w:rsidRPr="008A6F04">
        <w:rPr>
          <w:rFonts w:asciiTheme="minorHAnsi" w:hAnsiTheme="minorHAnsi" w:cstheme="minorHAnsi"/>
          <w:b/>
          <w:lang w:bidi="es-ES"/>
        </w:rPr>
        <w:t>productos y servicios</w:t>
      </w:r>
      <w:r w:rsidRPr="008A6F04">
        <w:rPr>
          <w:rFonts w:asciiTheme="minorHAnsi" w:hAnsiTheme="minorHAnsi" w:cstheme="minorHAnsi"/>
          <w:lang w:bidi="es-ES"/>
        </w:rPr>
        <w:t xml:space="preserve"> que beneficien a los consumidores con bajos ingresos y desfavorecidos;</w:t>
      </w:r>
    </w:p>
    <w:p w14:paraId="24CC2DF0" w14:textId="73030900" w:rsidR="00474239" w:rsidRPr="008A6F04" w:rsidRDefault="005F2731">
      <w:pPr>
        <w:pStyle w:val="ListParagraph"/>
        <w:numPr>
          <w:ilvl w:val="1"/>
          <w:numId w:val="1"/>
        </w:numPr>
        <w:tabs>
          <w:tab w:val="left" w:pos="821"/>
        </w:tabs>
        <w:ind w:right="139"/>
        <w:jc w:val="both"/>
        <w:rPr>
          <w:rFonts w:asciiTheme="minorHAnsi" w:hAnsiTheme="minorHAnsi" w:cstheme="minorHAnsi"/>
        </w:rPr>
      </w:pPr>
      <w:r w:rsidRPr="008A6F04">
        <w:rPr>
          <w:rFonts w:asciiTheme="minorHAnsi" w:hAnsiTheme="minorHAnsi" w:cstheme="minorHAnsi"/>
          <w:lang w:bidi="es-ES"/>
        </w:rPr>
        <w:t xml:space="preserve">Promover el </w:t>
      </w:r>
      <w:r w:rsidRPr="008A6F04">
        <w:rPr>
          <w:rFonts w:asciiTheme="minorHAnsi" w:hAnsiTheme="minorHAnsi" w:cstheme="minorHAnsi"/>
          <w:b/>
          <w:lang w:bidi="es-ES"/>
        </w:rPr>
        <w:t>acceso a financiación y a capital circulante</w:t>
      </w:r>
      <w:r w:rsidRPr="008A6F04">
        <w:rPr>
          <w:rFonts w:asciiTheme="minorHAnsi" w:hAnsiTheme="minorHAnsi" w:cstheme="minorHAnsi"/>
          <w:lang w:bidi="es-ES"/>
        </w:rPr>
        <w:t xml:space="preserve"> para los productores pobres y otros actores del mercado en cadenas de valor fundamentales. </w:t>
      </w:r>
    </w:p>
    <w:p w14:paraId="24CC2DF1" w14:textId="77777777" w:rsidR="00474239" w:rsidRPr="008A6F04" w:rsidRDefault="00474239">
      <w:pPr>
        <w:pStyle w:val="BodyText"/>
        <w:spacing w:before="9"/>
        <w:rPr>
          <w:rFonts w:asciiTheme="minorHAnsi" w:hAnsiTheme="minorHAnsi" w:cstheme="minorHAnsi"/>
        </w:rPr>
      </w:pPr>
    </w:p>
    <w:p w14:paraId="24CC2DF2" w14:textId="7666BBE2" w:rsidR="00474239" w:rsidRPr="008A6F04" w:rsidRDefault="005F2731">
      <w:pPr>
        <w:pStyle w:val="BodyText"/>
        <w:ind w:left="100" w:right="135"/>
        <w:jc w:val="both"/>
        <w:rPr>
          <w:rFonts w:asciiTheme="minorHAnsi" w:hAnsiTheme="minorHAnsi" w:cstheme="minorHAnsi"/>
        </w:rPr>
      </w:pPr>
      <w:r w:rsidRPr="008A6F04">
        <w:rPr>
          <w:rFonts w:asciiTheme="minorHAnsi" w:hAnsiTheme="minorHAnsi" w:cstheme="minorHAnsi"/>
          <w:lang w:bidi="es-ES"/>
        </w:rPr>
        <w:t>El PNUD pretende fortalecer su relación con el sector financiero para explorar el uso de formas innovadoras de financiación para el desarrollo. Estos mecanismos se apartan de los enfoques tradicionales de movilización de financiación del desarrollo y también van más allá de los enfoques de gasto tradicionales. Para ello, el PNUD estudiará cómo puede utilizar mejor instrumentos financieros como los fondos de promoción, las garantías de crédito, los bonos, etc.</w:t>
      </w:r>
    </w:p>
    <w:p w14:paraId="24CC2DF3" w14:textId="192A5CC4" w:rsidR="00474239" w:rsidRPr="008A6F04" w:rsidRDefault="00474239">
      <w:pPr>
        <w:pStyle w:val="BodyText"/>
        <w:spacing w:before="5"/>
        <w:rPr>
          <w:rFonts w:asciiTheme="minorHAnsi" w:hAnsiTheme="minorHAnsi" w:cstheme="minorHAnsi"/>
        </w:rPr>
      </w:pPr>
    </w:p>
    <w:p w14:paraId="24CC2DF4" w14:textId="32F099D9" w:rsidR="00474239" w:rsidRPr="008A6F04" w:rsidRDefault="005F2731" w:rsidP="00550446">
      <w:pPr>
        <w:pStyle w:val="Heading2"/>
        <w:numPr>
          <w:ilvl w:val="0"/>
          <w:numId w:val="1"/>
        </w:numPr>
        <w:tabs>
          <w:tab w:val="left" w:pos="372"/>
        </w:tabs>
        <w:rPr>
          <w:rFonts w:asciiTheme="minorHAnsi" w:hAnsiTheme="minorHAnsi" w:cstheme="minorHAnsi"/>
          <w:b w:val="0"/>
        </w:rPr>
      </w:pPr>
      <w:bookmarkStart w:id="29" w:name="_Toc158211773"/>
      <w:r w:rsidRPr="008A6F04">
        <w:rPr>
          <w:rFonts w:asciiTheme="minorHAnsi" w:hAnsiTheme="minorHAnsi" w:cstheme="minorHAnsi"/>
          <w:spacing w:val="9"/>
          <w:lang w:bidi="es-ES"/>
        </w:rPr>
        <w:t>Asociaciones transformadoras</w:t>
      </w:r>
      <w:bookmarkEnd w:id="29"/>
    </w:p>
    <w:p w14:paraId="24CC2DF5" w14:textId="11D52A9F" w:rsidR="00474239" w:rsidRPr="008A6F04" w:rsidRDefault="005F2731" w:rsidP="00BB7CAB">
      <w:pPr>
        <w:pStyle w:val="BodyText"/>
        <w:spacing w:before="115"/>
        <w:ind w:left="100" w:right="5130"/>
        <w:jc w:val="both"/>
        <w:rPr>
          <w:rFonts w:asciiTheme="minorHAnsi" w:hAnsiTheme="minorHAnsi" w:cstheme="minorHAnsi"/>
        </w:rPr>
      </w:pPr>
      <w:r w:rsidRPr="008A6F04">
        <w:rPr>
          <w:rFonts w:asciiTheme="minorHAnsi" w:hAnsiTheme="minorHAnsi" w:cstheme="minorHAnsi"/>
          <w:lang w:bidi="es-ES"/>
        </w:rPr>
        <w:t xml:space="preserve">Las asociaciones transformadoras implican la participación de distintas partes interesadas </w:t>
      </w:r>
      <w:r w:rsidRPr="008A6F04">
        <w:rPr>
          <w:rFonts w:asciiTheme="minorHAnsi" w:hAnsiTheme="minorHAnsi" w:cstheme="minorHAnsi"/>
          <w:lang w:bidi="es-ES"/>
        </w:rPr>
        <w:lastRenderedPageBreak/>
        <w:t xml:space="preserve">para reestructurar las reglas del juego y hacer que los mercados funcionen, lo que provoca </w:t>
      </w:r>
      <w:r w:rsidR="00354C74" w:rsidRPr="008A6F04">
        <w:rPr>
          <w:rFonts w:asciiTheme="minorHAnsi" w:hAnsiTheme="minorHAnsi" w:cstheme="minorHAnsi"/>
          <w:noProof/>
          <w:lang w:bidi="es-ES"/>
        </w:rPr>
        <mc:AlternateContent>
          <mc:Choice Requires="wpg">
            <w:drawing>
              <wp:anchor distT="0" distB="0" distL="114300" distR="114300" simplePos="0" relativeHeight="251658244" behindDoc="0" locked="0" layoutInCell="1" allowOverlap="1" wp14:anchorId="24CC2E4D" wp14:editId="06E46C22">
                <wp:simplePos x="0" y="0"/>
                <wp:positionH relativeFrom="page">
                  <wp:posOffset>3674745</wp:posOffset>
                </wp:positionH>
                <wp:positionV relativeFrom="paragraph">
                  <wp:posOffset>2743</wp:posOffset>
                </wp:positionV>
                <wp:extent cx="3104459" cy="4917057"/>
                <wp:effectExtent l="0" t="0" r="127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459" cy="4917057"/>
                          <a:chOff x="5546" y="57"/>
                          <a:chExt cx="4872" cy="6833"/>
                        </a:xfrm>
                      </wpg:grpSpPr>
                      <pic:pic xmlns:pic="http://schemas.openxmlformats.org/drawingml/2006/picture">
                        <pic:nvPicPr>
                          <pic:cNvPr id="19"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546" y="57"/>
                            <a:ext cx="4872" cy="68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606" y="86"/>
                            <a:ext cx="4752" cy="6713"/>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4"/>
                        <wps:cNvSpPr txBox="1">
                          <a:spLocks noChangeArrowheads="1"/>
                        </wps:cNvSpPr>
                        <wps:spPr bwMode="auto">
                          <a:xfrm>
                            <a:off x="5606" y="86"/>
                            <a:ext cx="4752" cy="6712"/>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87" w14:textId="77777777" w:rsidR="00474239" w:rsidRDefault="005F2731">
                              <w:pPr>
                                <w:spacing w:before="191"/>
                                <w:ind w:left="145"/>
                                <w:jc w:val="both"/>
                                <w:rPr>
                                  <w:b/>
                                </w:rPr>
                              </w:pPr>
                              <w:r>
                                <w:rPr>
                                  <w:b/>
                                  <w:u w:val="thick"/>
                                  <w:lang w:bidi="es-ES"/>
                                </w:rPr>
                                <w:t>Estudio de caso: asociaciones transformadoras</w:t>
                              </w:r>
                            </w:p>
                            <w:p w14:paraId="24CC2E88" w14:textId="77777777" w:rsidR="00474239" w:rsidRPr="00A47FD6" w:rsidRDefault="005F2731">
                              <w:pPr>
                                <w:spacing w:before="115"/>
                                <w:ind w:left="145" w:right="138"/>
                                <w:jc w:val="both"/>
                                <w:rPr>
                                  <w:b/>
                                  <w:bCs/>
                                </w:rPr>
                              </w:pPr>
                              <w:r>
                                <w:rPr>
                                  <w:lang w:bidi="es-ES"/>
                                </w:rPr>
                                <w:t xml:space="preserve">Las Naciones Unidas encabezan la iniciativa mundial </w:t>
                              </w:r>
                              <w:r>
                                <w:rPr>
                                  <w:b/>
                                  <w:lang w:bidi="es-ES"/>
                                </w:rPr>
                                <w:t>Energía Sostenible para Todos</w:t>
                              </w:r>
                              <w:r>
                                <w:rPr>
                                  <w:lang w:bidi="es-ES"/>
                                </w:rPr>
                                <w:t xml:space="preserve"> con el fin de movilizar a todos los sectores de la sociedad en apoyo de tres objetivos interrelacionados que deben alcanzarse de aquí a 2030: proporcionar acceso universal a servicios energéticos modernos; duplicar la tasa mundial de mejora de la </w:t>
                              </w:r>
                              <w:r>
                                <w:rPr>
                                  <w:b/>
                                  <w:lang w:bidi="es-ES"/>
                                </w:rPr>
                                <w:t>eficiencia energética; y duplicar el porcentaje de energías renovables en la matriz energética mundial.</w:t>
                              </w:r>
                            </w:p>
                            <w:p w14:paraId="24CC2E89" w14:textId="77777777" w:rsidR="00474239" w:rsidRDefault="005F2731">
                              <w:pPr>
                                <w:spacing w:before="119"/>
                                <w:ind w:left="145" w:right="137"/>
                                <w:jc w:val="both"/>
                              </w:pPr>
                              <w:r w:rsidRPr="00A47FD6">
                                <w:rPr>
                                  <w:lang w:bidi="es-ES"/>
                                </w:rPr>
                                <w:t xml:space="preserve">El PNUD encabeza la participación en el plano nacional como parte de la campaña, </w:t>
                              </w:r>
                              <w:r w:rsidRPr="00A47FD6">
                                <w:rPr>
                                  <w:b/>
                                  <w:lang w:bidi="es-ES"/>
                                </w:rPr>
                                <w:t>en estrecha colaboración</w:t>
                              </w:r>
                              <w:r w:rsidRPr="00A47FD6">
                                <w:rPr>
                                  <w:lang w:bidi="es-ES"/>
                                </w:rPr>
                                <w:t xml:space="preserve"> con el Banco Mundial, la sociedad civil, las empresas y otros organismos de las Naciones Unidas. Esta labor engloba la sensibilización, el apoyo a los comités nacionales de coordinación y la ayuda a los países a fin de elaborar planes de acción para el acceso universal a la energía.</w:t>
                              </w:r>
                            </w:p>
                            <w:p w14:paraId="24CC2E8A" w14:textId="77777777" w:rsidR="00474239" w:rsidRDefault="005F2731">
                              <w:pPr>
                                <w:spacing w:before="121" w:line="242" w:lineRule="auto"/>
                                <w:ind w:left="145" w:right="136"/>
                                <w:jc w:val="both"/>
                              </w:pPr>
                              <w:r>
                                <w:rPr>
                                  <w:lang w:bidi="es-ES"/>
                                </w:rPr>
                                <w:t>La consecución del acceso universal a servicios energéticos modernos entraña beneficios transformadores: iluminación para las escuelas, centros de atención de la salud funcionales, bombas para el agua y el saneamiento, un aire más limpio en los espacios cerrados, procesamiento más rápido de los alimentos y más oportunidades de generación de ingresos, entre otros.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D" id="Group 16" o:spid="_x0000_s1042" style="position:absolute;left:0;text-align:left;margin-left:289.35pt;margin-top:.2pt;width:244.45pt;height:387.15pt;z-index:251658244;mso-position-horizontal-relative:page" coordorigin="5546,57" coordsize="4872,6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">
                <v:shape id="Picture 6" o:spid="_x0000_s1043" type="#_x0000_t75" style="position:absolute;left:5546;top:57;width:4872;height:6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">
                  <v:imagedata r:id="rId48" o:title=""/>
                </v:shape>
                <v:shape id="Picture 5" o:spid="_x0000_s1044" type="#_x0000_t75" style="position:absolute;left:5606;top:86;width:4752;height:6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">
                  <v:imagedata r:id="rId49" o:title=""/>
                </v:shape>
                <v:shape id="Text Box 4" o:spid="_x0000_s1045" type="#_x0000_t202" style="position:absolute;left:5606;top:86;width:4752;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" filled="f" strokecolor="#497dba" strokeweight=".72pt">
                  <v:textbox inset="0,0,0,0">
                    <w:txbxContent>
                      <w:p w14:paraId="24CC2E87" w14:textId="77777777" w:rsidR="00474239" w:rsidRDefault="005F2731">
                        <w:pPr>
                          <w:spacing w:before="191"/>
                          <w:ind w:left="145"/>
                          <w:jc w:val="both"/>
                          <w:rPr>
                            <w:b/>
                          </w:rPr>
                        </w:pPr>
                        <w:r>
                          <w:rPr>
                            <w:b/>
                            <w:u w:val="thick"/>
                            <w:lang w:bidi="es-ES"/>
                          </w:rPr>
                          <w:t>Estudio de caso: asociaciones transformadoras</w:t>
                        </w:r>
                      </w:p>
                      <w:p w14:paraId="24CC2E88" w14:textId="77777777" w:rsidR="00474239" w:rsidRPr="00A47FD6" w:rsidRDefault="005F2731">
                        <w:pPr>
                          <w:spacing w:before="115"/>
                          <w:ind w:left="145" w:right="138"/>
                          <w:jc w:val="both"/>
                          <w:rPr>
                            <w:b/>
                            <w:bCs/>
                          </w:rPr>
                        </w:pPr>
                        <w:r>
                          <w:rPr>
                            <w:lang w:bidi="es-ES"/>
                          </w:rPr>
                          <w:t xml:space="preserve">Las Naciones Unidas encabezan la iniciativa mundial </w:t>
                        </w:r>
                        <w:r>
                          <w:rPr>
                            <w:b/>
                            <w:lang w:bidi="es-ES"/>
                          </w:rPr>
                          <w:t>Energía Sostenible para Todos</w:t>
                        </w:r>
                        <w:r>
                          <w:rPr>
                            <w:lang w:bidi="es-ES"/>
                          </w:rPr>
                          <w:t xml:space="preserve"> con el fin de movilizar a todos los sectores de la sociedad en apoyo de tres objetivos interrelacionados que deben alcanzarse de aquí a 2030: proporcionar acceso universal a servicios energéticos modernos; duplicar la tasa mundial de mejora de la </w:t>
                        </w:r>
                        <w:r>
                          <w:rPr>
                            <w:b/>
                            <w:lang w:bidi="es-ES"/>
                          </w:rPr>
                          <w:t>eficiencia energética; y duplicar el porcentaje de energías renovables en la matriz energética mundial.</w:t>
                        </w:r>
                      </w:p>
                      <w:p w14:paraId="24CC2E89" w14:textId="77777777" w:rsidR="00474239" w:rsidRDefault="005F2731">
                        <w:pPr>
                          <w:spacing w:before="119"/>
                          <w:ind w:left="145" w:right="137"/>
                          <w:jc w:val="both"/>
                        </w:pPr>
                        <w:r w:rsidRPr="00A47FD6">
                          <w:rPr>
                            <w:lang w:bidi="es-ES"/>
                          </w:rPr>
                          <w:t xml:space="preserve">El PNUD encabeza la participación en el plano nacional como parte de la campaña, </w:t>
                        </w:r>
                        <w:r w:rsidRPr="00A47FD6">
                          <w:rPr>
                            <w:b/>
                            <w:lang w:bidi="es-ES"/>
                          </w:rPr>
                          <w:t>en estrecha colaboración</w:t>
                        </w:r>
                        <w:r w:rsidRPr="00A47FD6">
                          <w:rPr>
                            <w:lang w:bidi="es-ES"/>
                          </w:rPr>
                          <w:t xml:space="preserve"> con el Banco Mundial, la sociedad civil, las empresas y otros organismos de las Naciones Unidas. Esta labor engloba la sensibilización, el apoyo a los comités nacionales de coordinación y la ayuda a los países a fin de elaborar planes de acción para el acceso universal a la energía.</w:t>
                        </w:r>
                      </w:p>
                      <w:p w14:paraId="24CC2E8A" w14:textId="77777777" w:rsidR="00474239" w:rsidRDefault="005F2731">
                        <w:pPr>
                          <w:spacing w:before="121" w:line="242" w:lineRule="auto"/>
                          <w:ind w:left="145" w:right="136"/>
                          <w:jc w:val="both"/>
                        </w:pPr>
                        <w:r>
                          <w:rPr>
                            <w:lang w:bidi="es-ES"/>
                          </w:rPr>
                          <w:t>La consecución del acceso universal a servicios energéticos modernos entraña beneficios transformadores: iluminación para las escuelas, centros de atención de la salud funcionales, bombas para el agua y el saneamiento, un aire más limpio en los espacios cerrados, procesamiento más rápido de los alimentos y más oportunidades de generación de ingresos, entre otros.</w:t>
                        </w:r>
                      </w:p>
                    </w:txbxContent>
                  </v:textbox>
                </v:shape>
                <w10:wrap anchorx="page"/>
              </v:group>
            </w:pict>
          </mc:Fallback>
        </mc:AlternateContent>
      </w:r>
      <w:r w:rsidRPr="008A6F04">
        <w:rPr>
          <w:rFonts w:asciiTheme="minorHAnsi" w:hAnsiTheme="minorHAnsi" w:cstheme="minorHAnsi"/>
          <w:lang w:bidi="es-ES"/>
        </w:rPr>
        <w:t>un cambio sistémico que beneficia a la sociedad en general, logra un entorno más propicio y establece normas globales. Para que se produzca este impacto sistémico se requiere un empeño coordinado de muy diversos actores.</w:t>
      </w:r>
    </w:p>
    <w:p w14:paraId="24CC2DF6" w14:textId="74C3AD1D" w:rsidR="00474239" w:rsidRPr="008A6F04" w:rsidRDefault="00474239">
      <w:pPr>
        <w:pStyle w:val="BodyText"/>
        <w:spacing w:before="10"/>
        <w:rPr>
          <w:rFonts w:asciiTheme="minorHAnsi" w:hAnsiTheme="minorHAnsi" w:cstheme="minorHAnsi"/>
        </w:rPr>
      </w:pPr>
    </w:p>
    <w:p w14:paraId="24CC2DF7" w14:textId="3DCD651B" w:rsidR="00474239" w:rsidRPr="008A6F04" w:rsidRDefault="005F2731" w:rsidP="00BB7CAB">
      <w:pPr>
        <w:pStyle w:val="BodyText"/>
        <w:ind w:left="100" w:right="5130"/>
        <w:jc w:val="both"/>
        <w:rPr>
          <w:rFonts w:asciiTheme="minorHAnsi" w:hAnsiTheme="minorHAnsi" w:cstheme="minorHAnsi"/>
        </w:rPr>
      </w:pPr>
      <w:r w:rsidRPr="008A6F04">
        <w:rPr>
          <w:rFonts w:asciiTheme="minorHAnsi" w:hAnsiTheme="minorHAnsi" w:cstheme="minorHAnsi"/>
          <w:lang w:bidi="es-ES"/>
        </w:rPr>
        <w:t>Las asociaciones transformadoras tienen la capacidad de transformar las colaboraciones del PNUD, la sociedad civil, los gobiernos y otras partes interesadas con las empresas y favorecer así que los objetivos de desarrollo se consigan de forma rápida y sostenida. Las asociaciones transformadoras aprovechan además las competencias básicas de sus participantes y están concebidas para tener un impacto a gran escala y a largo plazo, por lo que pueden influir en todos los sectores y zonas geográficas, abordando objetivos tanto públicos como privados a través de cambios en las políticas, la estructura del mercado o las normas sociales. Como su repercusión es mayor, adoptarán elementos que hayan funcionado en otros tipos de asociaciones.</w:t>
      </w:r>
    </w:p>
    <w:p w14:paraId="3198B820" w14:textId="77777777" w:rsidR="00354C74" w:rsidRDefault="00354C74">
      <w:pPr>
        <w:pStyle w:val="BodyText"/>
        <w:spacing w:before="75" w:line="252" w:lineRule="exact"/>
        <w:ind w:left="100"/>
        <w:jc w:val="both"/>
        <w:rPr>
          <w:rFonts w:asciiTheme="minorHAnsi" w:hAnsiTheme="minorHAnsi" w:cstheme="minorHAnsi"/>
          <w:lang w:bidi="es-ES"/>
        </w:rPr>
      </w:pPr>
    </w:p>
    <w:p w14:paraId="050E6F34" w14:textId="77777777" w:rsidR="00354C74" w:rsidRDefault="00354C74">
      <w:pPr>
        <w:pStyle w:val="BodyText"/>
        <w:spacing w:before="75" w:line="252" w:lineRule="exact"/>
        <w:ind w:left="100"/>
        <w:jc w:val="both"/>
        <w:rPr>
          <w:rFonts w:asciiTheme="minorHAnsi" w:hAnsiTheme="minorHAnsi" w:cstheme="minorHAnsi"/>
          <w:lang w:bidi="es-ES"/>
        </w:rPr>
      </w:pPr>
    </w:p>
    <w:p w14:paraId="6D71D5DA" w14:textId="77777777" w:rsidR="00354C74" w:rsidRDefault="00354C74">
      <w:pPr>
        <w:pStyle w:val="BodyText"/>
        <w:spacing w:before="75" w:line="252" w:lineRule="exact"/>
        <w:ind w:left="100"/>
        <w:jc w:val="both"/>
        <w:rPr>
          <w:rFonts w:asciiTheme="minorHAnsi" w:hAnsiTheme="minorHAnsi" w:cstheme="minorHAnsi"/>
          <w:lang w:bidi="es-ES"/>
        </w:rPr>
      </w:pPr>
    </w:p>
    <w:p w14:paraId="666180A5" w14:textId="77777777" w:rsidR="00354C74" w:rsidRDefault="00354C74">
      <w:pPr>
        <w:pStyle w:val="BodyText"/>
        <w:spacing w:before="75" w:line="252" w:lineRule="exact"/>
        <w:ind w:left="100"/>
        <w:jc w:val="both"/>
        <w:rPr>
          <w:rFonts w:asciiTheme="minorHAnsi" w:hAnsiTheme="minorHAnsi" w:cstheme="minorHAnsi"/>
          <w:lang w:bidi="es-ES"/>
        </w:rPr>
      </w:pPr>
    </w:p>
    <w:p w14:paraId="1CD2D7A8" w14:textId="77777777" w:rsidR="00354C74" w:rsidRDefault="00354C74">
      <w:pPr>
        <w:pStyle w:val="BodyText"/>
        <w:spacing w:before="75" w:line="252" w:lineRule="exact"/>
        <w:ind w:left="100"/>
        <w:jc w:val="both"/>
        <w:rPr>
          <w:rFonts w:asciiTheme="minorHAnsi" w:hAnsiTheme="minorHAnsi" w:cstheme="minorHAnsi"/>
          <w:lang w:bidi="es-ES"/>
        </w:rPr>
      </w:pPr>
    </w:p>
    <w:p w14:paraId="4ED508F2" w14:textId="77777777" w:rsidR="00354C74" w:rsidRDefault="00354C74">
      <w:pPr>
        <w:pStyle w:val="BodyText"/>
        <w:spacing w:before="75" w:line="252" w:lineRule="exact"/>
        <w:ind w:left="100"/>
        <w:jc w:val="both"/>
        <w:rPr>
          <w:rFonts w:asciiTheme="minorHAnsi" w:hAnsiTheme="minorHAnsi" w:cstheme="minorHAnsi"/>
          <w:lang w:bidi="es-ES"/>
        </w:rPr>
      </w:pPr>
    </w:p>
    <w:p w14:paraId="24CC2DF9" w14:textId="1D4475A2" w:rsidR="00474239" w:rsidRPr="008A6F04" w:rsidRDefault="005F2731">
      <w:pPr>
        <w:pStyle w:val="BodyText"/>
        <w:spacing w:before="75" w:line="252" w:lineRule="exact"/>
        <w:ind w:left="100"/>
        <w:jc w:val="both"/>
        <w:rPr>
          <w:rFonts w:asciiTheme="minorHAnsi" w:hAnsiTheme="minorHAnsi" w:cstheme="minorHAnsi"/>
        </w:rPr>
      </w:pPr>
      <w:r w:rsidRPr="008A6F04">
        <w:rPr>
          <w:rFonts w:asciiTheme="minorHAnsi" w:hAnsiTheme="minorHAnsi" w:cstheme="minorHAnsi"/>
          <w:lang w:bidi="es-ES"/>
        </w:rPr>
        <w:t>Una asociación es transformadora cuando cumple los siguientes criterios:</w:t>
      </w:r>
    </w:p>
    <w:p w14:paraId="24CC2DFA" w14:textId="41842019" w:rsidR="00474239" w:rsidRPr="008A6F04" w:rsidRDefault="005F2731">
      <w:pPr>
        <w:pStyle w:val="ListParagraph"/>
        <w:numPr>
          <w:ilvl w:val="1"/>
          <w:numId w:val="1"/>
        </w:numPr>
        <w:tabs>
          <w:tab w:val="left" w:pos="821"/>
        </w:tabs>
        <w:ind w:right="138"/>
        <w:jc w:val="both"/>
        <w:rPr>
          <w:rFonts w:asciiTheme="minorHAnsi" w:hAnsiTheme="minorHAnsi" w:cstheme="minorHAnsi"/>
        </w:rPr>
      </w:pPr>
      <w:r w:rsidRPr="008A6F04">
        <w:rPr>
          <w:rFonts w:asciiTheme="minorHAnsi" w:hAnsiTheme="minorHAnsi" w:cstheme="minorHAnsi"/>
          <w:b/>
          <w:lang w:bidi="es-ES"/>
        </w:rPr>
        <w:t>Debe abordar o promover la resolución de un problema de índole sistémica</w:t>
      </w:r>
      <w:r w:rsidR="00B93DE9" w:rsidRPr="008A6F04">
        <w:rPr>
          <w:rStyle w:val="FootnoteReference"/>
          <w:rFonts w:asciiTheme="minorHAnsi" w:hAnsiTheme="minorHAnsi" w:cstheme="minorHAnsi"/>
          <w:b/>
          <w:lang w:bidi="es-ES"/>
        </w:rPr>
        <w:footnoteReference w:id="29"/>
      </w:r>
      <w:r w:rsidRPr="008A6F04">
        <w:rPr>
          <w:rFonts w:asciiTheme="minorHAnsi" w:hAnsiTheme="minorHAnsi" w:cstheme="minorHAnsi"/>
          <w:b/>
          <w:position w:val="7"/>
          <w:lang w:bidi="es-ES"/>
        </w:rPr>
        <w:t>17</w:t>
      </w:r>
      <w:r w:rsidRPr="008A6F04">
        <w:rPr>
          <w:rFonts w:asciiTheme="minorHAnsi" w:hAnsiTheme="minorHAnsi" w:cstheme="minorHAnsi"/>
          <w:lang w:bidi="es-ES"/>
        </w:rPr>
        <w:t>. Este cambio puede lograrse mediante una aplicación eficaz de las normas existentes o la institución de otras nuevas, la corrección de un fallo del mercado, una modificación en las normas de comportamiento o una combinación de todo ello;</w:t>
      </w:r>
    </w:p>
    <w:p w14:paraId="24CC2DFB" w14:textId="77777777" w:rsidR="00474239" w:rsidRPr="008A6F04" w:rsidRDefault="005F2731">
      <w:pPr>
        <w:pStyle w:val="ListParagraph"/>
        <w:numPr>
          <w:ilvl w:val="1"/>
          <w:numId w:val="1"/>
        </w:numPr>
        <w:tabs>
          <w:tab w:val="left" w:pos="821"/>
        </w:tabs>
        <w:ind w:right="134"/>
        <w:jc w:val="both"/>
        <w:rPr>
          <w:rFonts w:asciiTheme="minorHAnsi" w:hAnsiTheme="minorHAnsi" w:cstheme="minorHAnsi"/>
        </w:rPr>
      </w:pPr>
      <w:r w:rsidRPr="008A6F04">
        <w:rPr>
          <w:rFonts w:asciiTheme="minorHAnsi" w:hAnsiTheme="minorHAnsi" w:cstheme="minorHAnsi"/>
          <w:b/>
          <w:lang w:bidi="es-ES"/>
        </w:rPr>
        <w:t>Implicar al conjunto de partes interesadas pertinente</w:t>
      </w:r>
      <w:r w:rsidRPr="008A6F04">
        <w:rPr>
          <w:rFonts w:asciiTheme="minorHAnsi" w:hAnsiTheme="minorHAnsi" w:cstheme="minorHAnsi"/>
          <w:lang w:bidi="es-ES"/>
        </w:rPr>
        <w:t>. Las asociaciones que pretenden abordar problemas sistémicos a gran escala deben incluir a las partes interesadas pertinentes del sistema de las Naciones Unidas, los servicios públicos y privados, el mundo académico y la sociedad civil, ya sea como asociados principales o como asesores;</w:t>
      </w:r>
    </w:p>
    <w:p w14:paraId="24CC2DFC" w14:textId="77777777" w:rsidR="00474239" w:rsidRPr="008A6F04" w:rsidRDefault="005F2731">
      <w:pPr>
        <w:pStyle w:val="ListParagraph"/>
        <w:numPr>
          <w:ilvl w:val="1"/>
          <w:numId w:val="1"/>
        </w:numPr>
        <w:tabs>
          <w:tab w:val="left" w:pos="821"/>
        </w:tabs>
        <w:ind w:right="139"/>
        <w:jc w:val="both"/>
        <w:rPr>
          <w:rFonts w:asciiTheme="minorHAnsi" w:hAnsiTheme="minorHAnsi" w:cstheme="minorHAnsi"/>
        </w:rPr>
      </w:pPr>
      <w:r w:rsidRPr="008A6F04">
        <w:rPr>
          <w:rFonts w:asciiTheme="minorHAnsi" w:hAnsiTheme="minorHAnsi" w:cstheme="minorHAnsi"/>
          <w:b/>
          <w:lang w:bidi="es-ES"/>
        </w:rPr>
        <w:t>Aprovechar las competencias básicas de todos los asociados</w:t>
      </w:r>
      <w:r w:rsidRPr="008A6F04">
        <w:rPr>
          <w:rFonts w:asciiTheme="minorHAnsi" w:hAnsiTheme="minorHAnsi" w:cstheme="minorHAnsi"/>
          <w:lang w:bidi="es-ES"/>
        </w:rPr>
        <w:t>, como el poder de convocatoria, los recursos, la presencia local, la experiencia y los conocimientos técnicos o la red de distribución, etc., para encarar el problema sistémico en toda la cadena de valor;</w:t>
      </w:r>
    </w:p>
    <w:p w14:paraId="24CC2DFD" w14:textId="77777777" w:rsidR="00474239" w:rsidRPr="008A6F04" w:rsidRDefault="005F2731">
      <w:pPr>
        <w:pStyle w:val="ListParagraph"/>
        <w:numPr>
          <w:ilvl w:val="1"/>
          <w:numId w:val="1"/>
        </w:numPr>
        <w:tabs>
          <w:tab w:val="left" w:pos="821"/>
        </w:tabs>
        <w:ind w:right="136"/>
        <w:jc w:val="both"/>
        <w:rPr>
          <w:rFonts w:asciiTheme="minorHAnsi" w:hAnsiTheme="minorHAnsi" w:cstheme="minorHAnsi"/>
        </w:rPr>
      </w:pPr>
      <w:r w:rsidRPr="008A6F04">
        <w:rPr>
          <w:rFonts w:asciiTheme="minorHAnsi" w:hAnsiTheme="minorHAnsi" w:cstheme="minorHAnsi"/>
          <w:lang w:bidi="es-ES"/>
        </w:rPr>
        <w:t xml:space="preserve">Una asociación transformadora ofrece la </w:t>
      </w:r>
      <w:r w:rsidRPr="008A6F04">
        <w:rPr>
          <w:rFonts w:asciiTheme="minorHAnsi" w:hAnsiTheme="minorHAnsi" w:cstheme="minorHAnsi"/>
          <w:b/>
          <w:lang w:bidi="es-ES"/>
        </w:rPr>
        <w:t>posibilidad de alcanzar una cierta dimensión y tener efectos duraderos</w:t>
      </w:r>
      <w:r w:rsidRPr="008A6F04">
        <w:rPr>
          <w:rFonts w:asciiTheme="minorHAnsi" w:hAnsiTheme="minorHAnsi" w:cstheme="minorHAnsi"/>
          <w:lang w:bidi="es-ES"/>
        </w:rPr>
        <w:t xml:space="preserve">. Las intervenciones están concebidas para cambiar la dinámica del </w:t>
      </w:r>
      <w:r w:rsidRPr="008A6F04">
        <w:rPr>
          <w:rFonts w:asciiTheme="minorHAnsi" w:hAnsiTheme="minorHAnsi" w:cstheme="minorHAnsi"/>
          <w:lang w:bidi="es-ES"/>
        </w:rPr>
        <w:lastRenderedPageBreak/>
        <w:t>mercado y el comportamiento de los consumidores.</w:t>
      </w:r>
    </w:p>
    <w:p w14:paraId="24CC2DFE" w14:textId="77777777" w:rsidR="00474239" w:rsidRPr="008A6F04" w:rsidRDefault="00474239">
      <w:pPr>
        <w:pStyle w:val="BodyText"/>
        <w:spacing w:before="11"/>
        <w:rPr>
          <w:rFonts w:asciiTheme="minorHAnsi" w:hAnsiTheme="minorHAnsi" w:cstheme="minorHAnsi"/>
        </w:rPr>
      </w:pPr>
    </w:p>
    <w:p w14:paraId="24CC2DFF" w14:textId="77777777" w:rsidR="00474239" w:rsidRPr="008A6F04" w:rsidRDefault="005F2731">
      <w:pPr>
        <w:pStyle w:val="BodyText"/>
        <w:ind w:left="100"/>
        <w:rPr>
          <w:rFonts w:asciiTheme="minorHAnsi" w:hAnsiTheme="minorHAnsi" w:cstheme="minorHAnsi"/>
        </w:rPr>
      </w:pPr>
      <w:r w:rsidRPr="008A6F04">
        <w:rPr>
          <w:rFonts w:asciiTheme="minorHAnsi" w:hAnsiTheme="minorHAnsi" w:cstheme="minorHAnsi"/>
          <w:lang w:bidi="es-ES"/>
        </w:rPr>
        <w:t>Aunque las asociaciones transformadoras todavía no se han implantado ni desarrollado ampliamente, el PNUD tiene la capacidad de apoyar el cambio sistémico del siguiente modo:</w:t>
      </w:r>
    </w:p>
    <w:p w14:paraId="24CC2E00" w14:textId="77777777" w:rsidR="00474239" w:rsidRPr="008A6F04" w:rsidRDefault="005F2731" w:rsidP="00AC60AE">
      <w:pPr>
        <w:pStyle w:val="ListParagraph"/>
        <w:numPr>
          <w:ilvl w:val="1"/>
          <w:numId w:val="1"/>
        </w:numPr>
        <w:tabs>
          <w:tab w:val="left" w:pos="820"/>
          <w:tab w:val="left" w:pos="821"/>
        </w:tabs>
        <w:ind w:right="137"/>
        <w:jc w:val="both"/>
        <w:rPr>
          <w:rFonts w:asciiTheme="minorHAnsi" w:hAnsiTheme="minorHAnsi" w:cstheme="minorHAnsi"/>
        </w:rPr>
      </w:pPr>
      <w:r w:rsidRPr="008A6F04">
        <w:rPr>
          <w:rFonts w:asciiTheme="minorHAnsi" w:hAnsiTheme="minorHAnsi" w:cstheme="minorHAnsi"/>
          <w:b/>
          <w:lang w:bidi="es-ES"/>
        </w:rPr>
        <w:t>Convocando a las empresas</w:t>
      </w:r>
      <w:r w:rsidRPr="008A6F04">
        <w:rPr>
          <w:rFonts w:asciiTheme="minorHAnsi" w:hAnsiTheme="minorHAnsi" w:cstheme="minorHAnsi"/>
          <w:lang w:bidi="es-ES"/>
        </w:rPr>
        <w:t>, la sociedad civil y los gobiernos para idear soluciones desde la base para los problemas sistémicos;</w:t>
      </w:r>
    </w:p>
    <w:p w14:paraId="24CC2E01" w14:textId="77777777" w:rsidR="00474239" w:rsidRPr="008A6F04" w:rsidRDefault="005F2731" w:rsidP="00AC60AE">
      <w:pPr>
        <w:pStyle w:val="ListParagraph"/>
        <w:numPr>
          <w:ilvl w:val="1"/>
          <w:numId w:val="1"/>
        </w:numPr>
        <w:tabs>
          <w:tab w:val="left" w:pos="820"/>
          <w:tab w:val="left" w:pos="821"/>
        </w:tabs>
        <w:spacing w:line="269" w:lineRule="exact"/>
        <w:ind w:hanging="361"/>
        <w:jc w:val="both"/>
        <w:rPr>
          <w:rFonts w:asciiTheme="minorHAnsi" w:hAnsiTheme="minorHAnsi" w:cstheme="minorHAnsi"/>
        </w:rPr>
      </w:pPr>
      <w:r w:rsidRPr="008A6F04">
        <w:rPr>
          <w:rFonts w:asciiTheme="minorHAnsi" w:hAnsiTheme="minorHAnsi" w:cstheme="minorHAnsi"/>
          <w:lang w:bidi="es-ES"/>
        </w:rPr>
        <w:t xml:space="preserve">Promoviendo iniciativas transformadoras e </w:t>
      </w:r>
      <w:r w:rsidRPr="008A6F04">
        <w:rPr>
          <w:rFonts w:asciiTheme="minorHAnsi" w:hAnsiTheme="minorHAnsi" w:cstheme="minorHAnsi"/>
          <w:b/>
          <w:lang w:bidi="es-ES"/>
        </w:rPr>
        <w:t>instando a los principales actores</w:t>
      </w:r>
      <w:r w:rsidRPr="008A6F04">
        <w:rPr>
          <w:rFonts w:asciiTheme="minorHAnsi" w:hAnsiTheme="minorHAnsi" w:cstheme="minorHAnsi"/>
          <w:lang w:bidi="es-ES"/>
        </w:rPr>
        <w:t xml:space="preserve"> a atraer a más asociados;</w:t>
      </w:r>
    </w:p>
    <w:p w14:paraId="24CC2E02" w14:textId="77777777" w:rsidR="00474239" w:rsidRPr="008A6F04" w:rsidRDefault="005F2731" w:rsidP="00AC60AE">
      <w:pPr>
        <w:pStyle w:val="ListParagraph"/>
        <w:numPr>
          <w:ilvl w:val="1"/>
          <w:numId w:val="1"/>
        </w:numPr>
        <w:tabs>
          <w:tab w:val="left" w:pos="820"/>
          <w:tab w:val="left" w:pos="821"/>
        </w:tabs>
        <w:ind w:right="138"/>
        <w:jc w:val="both"/>
        <w:rPr>
          <w:rFonts w:asciiTheme="minorHAnsi" w:hAnsiTheme="minorHAnsi" w:cstheme="minorHAnsi"/>
        </w:rPr>
      </w:pPr>
      <w:r w:rsidRPr="008A6F04">
        <w:rPr>
          <w:rFonts w:asciiTheme="minorHAnsi" w:hAnsiTheme="minorHAnsi" w:cstheme="minorHAnsi"/>
          <w:lang w:bidi="es-ES"/>
        </w:rPr>
        <w:t xml:space="preserve">Apoyando el </w:t>
      </w:r>
      <w:r w:rsidRPr="008A6F04">
        <w:rPr>
          <w:rFonts w:asciiTheme="minorHAnsi" w:hAnsiTheme="minorHAnsi" w:cstheme="minorHAnsi"/>
          <w:b/>
          <w:lang w:bidi="es-ES"/>
        </w:rPr>
        <w:t>fortalecimiento de los marcos normativos e institucionales</w:t>
      </w:r>
      <w:r w:rsidRPr="008A6F04">
        <w:rPr>
          <w:rFonts w:asciiTheme="minorHAnsi" w:hAnsiTheme="minorHAnsi" w:cstheme="minorHAnsi"/>
          <w:lang w:bidi="es-ES"/>
        </w:rPr>
        <w:t>, en consonancia con el tema o asunto concreto que se esté tratando;</w:t>
      </w:r>
    </w:p>
    <w:p w14:paraId="24CC2E03" w14:textId="77777777" w:rsidR="00474239" w:rsidRPr="008A6F04" w:rsidRDefault="005F2731" w:rsidP="00AC60AE">
      <w:pPr>
        <w:pStyle w:val="ListParagraph"/>
        <w:numPr>
          <w:ilvl w:val="1"/>
          <w:numId w:val="1"/>
        </w:numPr>
        <w:tabs>
          <w:tab w:val="left" w:pos="820"/>
          <w:tab w:val="left" w:pos="821"/>
        </w:tabs>
        <w:ind w:right="137"/>
        <w:jc w:val="both"/>
        <w:rPr>
          <w:rFonts w:asciiTheme="minorHAnsi" w:hAnsiTheme="minorHAnsi" w:cstheme="minorHAnsi"/>
        </w:rPr>
      </w:pPr>
      <w:r w:rsidRPr="008A6F04">
        <w:rPr>
          <w:rFonts w:asciiTheme="minorHAnsi" w:hAnsiTheme="minorHAnsi" w:cstheme="minorHAnsi"/>
          <w:lang w:bidi="es-ES"/>
        </w:rPr>
        <w:t xml:space="preserve">Ayudando a los </w:t>
      </w:r>
      <w:r w:rsidRPr="008A6F04">
        <w:rPr>
          <w:rFonts w:asciiTheme="minorHAnsi" w:hAnsiTheme="minorHAnsi" w:cstheme="minorHAnsi"/>
          <w:b/>
          <w:lang w:bidi="es-ES"/>
        </w:rPr>
        <w:t>programas de creación de capacidades</w:t>
      </w:r>
      <w:r w:rsidRPr="008A6F04">
        <w:rPr>
          <w:rFonts w:asciiTheme="minorHAnsi" w:hAnsiTheme="minorHAnsi" w:cstheme="minorHAnsi"/>
          <w:lang w:bidi="es-ES"/>
        </w:rPr>
        <w:t xml:space="preserve"> y coordinando la transferencia de conocimientos y tecnología;</w:t>
      </w:r>
    </w:p>
    <w:p w14:paraId="24CC2E04" w14:textId="77777777" w:rsidR="00474239" w:rsidRPr="008A6F04" w:rsidRDefault="005F2731" w:rsidP="00AC60AE">
      <w:pPr>
        <w:pStyle w:val="ListParagraph"/>
        <w:numPr>
          <w:ilvl w:val="1"/>
          <w:numId w:val="1"/>
        </w:numPr>
        <w:tabs>
          <w:tab w:val="left" w:pos="820"/>
          <w:tab w:val="left" w:pos="821"/>
        </w:tabs>
        <w:ind w:hanging="361"/>
        <w:jc w:val="both"/>
        <w:rPr>
          <w:rFonts w:asciiTheme="minorHAnsi" w:hAnsiTheme="minorHAnsi" w:cstheme="minorHAnsi"/>
        </w:rPr>
      </w:pPr>
      <w:r w:rsidRPr="008A6F04">
        <w:rPr>
          <w:rFonts w:asciiTheme="minorHAnsi" w:hAnsiTheme="minorHAnsi" w:cstheme="minorHAnsi"/>
          <w:b/>
          <w:lang w:bidi="es-ES"/>
        </w:rPr>
        <w:t>Catalizando la financiación pública y privada</w:t>
      </w:r>
      <w:r w:rsidRPr="008A6F04">
        <w:rPr>
          <w:rFonts w:asciiTheme="minorHAnsi" w:hAnsiTheme="minorHAnsi" w:cstheme="minorHAnsi"/>
          <w:lang w:bidi="es-ES"/>
        </w:rPr>
        <w:t xml:space="preserve"> destinada a lograr una transformación del mercado.</w:t>
      </w:r>
    </w:p>
    <w:p w14:paraId="24CC2E05" w14:textId="77777777" w:rsidR="00474239" w:rsidRPr="008A6F04" w:rsidRDefault="00474239">
      <w:pPr>
        <w:pStyle w:val="BodyText"/>
        <w:rPr>
          <w:rFonts w:asciiTheme="minorHAnsi" w:hAnsiTheme="minorHAnsi" w:cstheme="minorHAnsi"/>
        </w:rPr>
      </w:pPr>
    </w:p>
    <w:p w14:paraId="24CC2E06" w14:textId="77777777" w:rsidR="00474239" w:rsidRPr="008A6F04" w:rsidRDefault="00474239">
      <w:pPr>
        <w:pStyle w:val="BodyText"/>
        <w:rPr>
          <w:rFonts w:asciiTheme="minorHAnsi" w:hAnsiTheme="minorHAnsi" w:cstheme="minorHAnsi"/>
        </w:rPr>
      </w:pPr>
    </w:p>
    <w:p w14:paraId="24CC2E07" w14:textId="77777777" w:rsidR="00474239" w:rsidRPr="008A6F04" w:rsidRDefault="00474239">
      <w:pPr>
        <w:pStyle w:val="BodyText"/>
        <w:rPr>
          <w:rFonts w:asciiTheme="minorHAnsi" w:hAnsiTheme="minorHAnsi" w:cstheme="minorHAnsi"/>
        </w:rPr>
      </w:pPr>
    </w:p>
    <w:p w14:paraId="24CC2E12" w14:textId="77777777" w:rsidR="00474239" w:rsidRPr="008A6F04" w:rsidRDefault="00474239">
      <w:pPr>
        <w:pStyle w:val="BodyText"/>
        <w:rPr>
          <w:rFonts w:asciiTheme="minorHAnsi" w:hAnsiTheme="minorHAnsi" w:cstheme="minorHAnsi"/>
        </w:rPr>
      </w:pPr>
    </w:p>
    <w:p w14:paraId="24CC2E13" w14:textId="77777777" w:rsidR="00474239" w:rsidRPr="008A6F04" w:rsidRDefault="00474239">
      <w:pPr>
        <w:pStyle w:val="BodyText"/>
        <w:rPr>
          <w:rFonts w:asciiTheme="minorHAnsi" w:hAnsiTheme="minorHAnsi" w:cstheme="minorHAnsi"/>
        </w:rPr>
      </w:pPr>
    </w:p>
    <w:p w14:paraId="24CC2E14" w14:textId="77777777" w:rsidR="00474239" w:rsidRPr="008A6F04" w:rsidRDefault="00474239">
      <w:pPr>
        <w:pStyle w:val="BodyText"/>
        <w:rPr>
          <w:rFonts w:asciiTheme="minorHAnsi" w:hAnsiTheme="minorHAnsi" w:cstheme="minorHAnsi"/>
        </w:rPr>
      </w:pPr>
    </w:p>
    <w:p w14:paraId="24CC2E15" w14:textId="77777777" w:rsidR="00474239" w:rsidRPr="008A6F04" w:rsidRDefault="00474239">
      <w:pPr>
        <w:pStyle w:val="BodyText"/>
        <w:rPr>
          <w:rFonts w:asciiTheme="minorHAnsi" w:hAnsiTheme="minorHAnsi" w:cstheme="minorHAnsi"/>
        </w:rPr>
      </w:pPr>
    </w:p>
    <w:p w14:paraId="24CC2E16" w14:textId="77777777" w:rsidR="00474239" w:rsidRPr="008A6F04" w:rsidRDefault="00474239">
      <w:pPr>
        <w:pStyle w:val="BodyText"/>
        <w:rPr>
          <w:rFonts w:asciiTheme="minorHAnsi" w:hAnsiTheme="minorHAnsi" w:cstheme="minorHAnsi"/>
        </w:rPr>
      </w:pPr>
    </w:p>
    <w:p w14:paraId="24CC2E17" w14:textId="77777777" w:rsidR="00474239" w:rsidRPr="008A6F04" w:rsidRDefault="00474239">
      <w:pPr>
        <w:pStyle w:val="BodyText"/>
        <w:rPr>
          <w:rFonts w:asciiTheme="minorHAnsi" w:hAnsiTheme="minorHAnsi" w:cstheme="minorHAnsi"/>
        </w:rPr>
      </w:pPr>
    </w:p>
    <w:p w14:paraId="24CC2E18" w14:textId="77777777" w:rsidR="00474239" w:rsidRPr="008A6F04" w:rsidRDefault="00474239">
      <w:pPr>
        <w:pStyle w:val="BodyText"/>
        <w:rPr>
          <w:rFonts w:asciiTheme="minorHAnsi" w:hAnsiTheme="minorHAnsi" w:cstheme="minorHAnsi"/>
        </w:rPr>
      </w:pPr>
    </w:p>
    <w:p w14:paraId="24CC2E19" w14:textId="77777777" w:rsidR="00474239" w:rsidRPr="008A6F04" w:rsidRDefault="00474239">
      <w:pPr>
        <w:pStyle w:val="BodyText"/>
        <w:rPr>
          <w:rFonts w:asciiTheme="minorHAnsi" w:hAnsiTheme="minorHAnsi" w:cstheme="minorHAnsi"/>
        </w:rPr>
      </w:pPr>
    </w:p>
    <w:p w14:paraId="24CC2E1A" w14:textId="77777777" w:rsidR="00474239" w:rsidRPr="008A6F04" w:rsidRDefault="00474239">
      <w:pPr>
        <w:pStyle w:val="BodyText"/>
        <w:rPr>
          <w:rFonts w:asciiTheme="minorHAnsi" w:hAnsiTheme="minorHAnsi" w:cstheme="minorHAnsi"/>
        </w:rPr>
      </w:pPr>
    </w:p>
    <w:p w14:paraId="24CC2E1B" w14:textId="77777777" w:rsidR="00474239" w:rsidRDefault="00474239">
      <w:pPr>
        <w:pStyle w:val="BodyText"/>
        <w:rPr>
          <w:rFonts w:asciiTheme="minorHAnsi" w:hAnsiTheme="minorHAnsi" w:cstheme="minorHAnsi"/>
        </w:rPr>
      </w:pPr>
    </w:p>
    <w:p w14:paraId="03576EDD" w14:textId="77777777" w:rsidR="007A1648" w:rsidRDefault="007A1648">
      <w:pPr>
        <w:pStyle w:val="BodyText"/>
        <w:rPr>
          <w:rFonts w:asciiTheme="minorHAnsi" w:hAnsiTheme="minorHAnsi" w:cstheme="minorHAnsi"/>
        </w:rPr>
      </w:pPr>
    </w:p>
    <w:p w14:paraId="32BAD9E6" w14:textId="77777777" w:rsidR="007A1648" w:rsidRDefault="007A1648">
      <w:pPr>
        <w:pStyle w:val="BodyText"/>
        <w:rPr>
          <w:rFonts w:asciiTheme="minorHAnsi" w:hAnsiTheme="minorHAnsi" w:cstheme="minorHAnsi"/>
        </w:rPr>
      </w:pPr>
    </w:p>
    <w:p w14:paraId="2D27FA4A" w14:textId="77777777" w:rsidR="007A1648" w:rsidRDefault="007A1648">
      <w:pPr>
        <w:pStyle w:val="BodyText"/>
        <w:rPr>
          <w:rFonts w:asciiTheme="minorHAnsi" w:hAnsiTheme="minorHAnsi" w:cstheme="minorHAnsi"/>
        </w:rPr>
      </w:pPr>
    </w:p>
    <w:p w14:paraId="7DA3EE0F" w14:textId="77777777" w:rsidR="007A1648" w:rsidRDefault="007A1648">
      <w:pPr>
        <w:pStyle w:val="BodyText"/>
        <w:rPr>
          <w:rFonts w:asciiTheme="minorHAnsi" w:hAnsiTheme="minorHAnsi" w:cstheme="minorHAnsi"/>
        </w:rPr>
      </w:pPr>
    </w:p>
    <w:p w14:paraId="6F4232C3" w14:textId="77777777" w:rsidR="007A1648" w:rsidRDefault="007A1648">
      <w:pPr>
        <w:pStyle w:val="BodyText"/>
        <w:rPr>
          <w:rFonts w:asciiTheme="minorHAnsi" w:hAnsiTheme="minorHAnsi" w:cstheme="minorHAnsi"/>
        </w:rPr>
      </w:pPr>
    </w:p>
    <w:p w14:paraId="41494229" w14:textId="77777777" w:rsidR="007A1648" w:rsidRDefault="007A1648">
      <w:pPr>
        <w:pStyle w:val="BodyText"/>
        <w:rPr>
          <w:rFonts w:asciiTheme="minorHAnsi" w:hAnsiTheme="minorHAnsi" w:cstheme="minorHAnsi"/>
        </w:rPr>
      </w:pPr>
    </w:p>
    <w:p w14:paraId="58FF3619" w14:textId="77777777" w:rsidR="007A1648" w:rsidRDefault="007A1648">
      <w:pPr>
        <w:pStyle w:val="BodyText"/>
        <w:rPr>
          <w:rFonts w:asciiTheme="minorHAnsi" w:hAnsiTheme="minorHAnsi" w:cstheme="minorHAnsi"/>
        </w:rPr>
      </w:pPr>
    </w:p>
    <w:p w14:paraId="4CA9AB51" w14:textId="77777777" w:rsidR="00F43161" w:rsidRDefault="00F43161">
      <w:pPr>
        <w:pStyle w:val="BodyText"/>
        <w:rPr>
          <w:rFonts w:asciiTheme="minorHAnsi" w:hAnsiTheme="minorHAnsi" w:cstheme="minorHAnsi"/>
        </w:rPr>
      </w:pPr>
    </w:p>
    <w:p w14:paraId="32C1D62B" w14:textId="77777777" w:rsidR="00F43161" w:rsidRDefault="00F43161">
      <w:pPr>
        <w:pStyle w:val="BodyText"/>
        <w:rPr>
          <w:rFonts w:asciiTheme="minorHAnsi" w:hAnsiTheme="minorHAnsi" w:cstheme="minorHAnsi"/>
        </w:rPr>
      </w:pPr>
    </w:p>
    <w:p w14:paraId="69E84E46" w14:textId="77777777" w:rsidR="00F43161" w:rsidRDefault="00F43161">
      <w:pPr>
        <w:pStyle w:val="BodyText"/>
        <w:rPr>
          <w:rFonts w:asciiTheme="minorHAnsi" w:hAnsiTheme="minorHAnsi" w:cstheme="minorHAnsi"/>
        </w:rPr>
      </w:pPr>
    </w:p>
    <w:p w14:paraId="4936EB08" w14:textId="77777777" w:rsidR="00F43161" w:rsidRPr="008A6F04" w:rsidRDefault="00F43161">
      <w:pPr>
        <w:pStyle w:val="BodyText"/>
        <w:rPr>
          <w:rFonts w:asciiTheme="minorHAnsi" w:hAnsiTheme="minorHAnsi" w:cstheme="minorHAnsi"/>
        </w:rPr>
      </w:pPr>
    </w:p>
    <w:p w14:paraId="2457ADE3" w14:textId="77777777" w:rsidR="008957DD" w:rsidRPr="00C00B49" w:rsidRDefault="008957DD" w:rsidP="008957DD">
      <w:pPr>
        <w:rPr>
          <w:i/>
          <w:iCs/>
          <w:lang w:val="en-GB"/>
        </w:rPr>
      </w:pPr>
      <w:r w:rsidRPr="00C00B49">
        <w:rPr>
          <w:b/>
          <w:bCs/>
          <w:i/>
          <w:iCs/>
          <w:lang w:val="en-GB"/>
        </w:rPr>
        <w:t>Disclaimer</w:t>
      </w:r>
      <w:r w:rsidRPr="00C00B49">
        <w:rPr>
          <w:i/>
          <w:iCs/>
          <w:lang w:val="en-GB"/>
        </w:rPr>
        <w:t>: This document was translated from English into Spanish. In the event of any discrepancy between this translation and the original English document, the original English document shall prevail.</w:t>
      </w:r>
    </w:p>
    <w:p w14:paraId="52B6B521" w14:textId="77777777" w:rsidR="008957DD" w:rsidRPr="00C00B49" w:rsidRDefault="008957DD" w:rsidP="008957DD">
      <w:pPr>
        <w:rPr>
          <w:i/>
          <w:iCs/>
          <w:lang w:val="en-GB"/>
        </w:rPr>
      </w:pPr>
    </w:p>
    <w:p w14:paraId="24CC2E22" w14:textId="34EAF9DC" w:rsidR="00474239" w:rsidRPr="008957DD" w:rsidRDefault="008957DD" w:rsidP="008957DD">
      <w:pPr>
        <w:rPr>
          <w:i/>
          <w:iCs/>
        </w:rPr>
      </w:pPr>
      <w:r w:rsidRPr="00C00B49">
        <w:rPr>
          <w:b/>
          <w:bCs/>
          <w:i/>
          <w:iCs/>
        </w:rPr>
        <w:t>Descargo de responsabilidad</w:t>
      </w:r>
      <w:r w:rsidRPr="00C00B49">
        <w:rPr>
          <w:i/>
          <w:iCs/>
        </w:rPr>
        <w:t>: esta es una traducción de un documento original en Inglés. En caso de discrepancias entre esta traducción y el documento original en inglés, prevalecerá el documento original en inglés.</w:t>
      </w:r>
    </w:p>
    <w:sectPr w:rsidR="00474239" w:rsidRPr="008957DD" w:rsidSect="001E407F">
      <w:pgSz w:w="11910" w:h="16840"/>
      <w:pgMar w:top="1340" w:right="1300" w:bottom="1440" w:left="1340" w:header="270"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2D7D" w14:textId="77777777" w:rsidR="001E407F" w:rsidRDefault="001E407F">
      <w:r>
        <w:separator/>
      </w:r>
    </w:p>
  </w:endnote>
  <w:endnote w:type="continuationSeparator" w:id="0">
    <w:p w14:paraId="675CAB05" w14:textId="77777777" w:rsidR="001E407F" w:rsidRDefault="001E407F">
      <w:r>
        <w:continuationSeparator/>
      </w:r>
    </w:p>
  </w:endnote>
  <w:endnote w:type="continuationNotice" w:id="1">
    <w:p w14:paraId="1E5D0DB6" w14:textId="77777777" w:rsidR="001E407F" w:rsidRDefault="001E4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892E" w14:textId="77777777" w:rsidR="00B73B95" w:rsidRDefault="00B73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50591044"/>
      <w:docPartObj>
        <w:docPartGallery w:val="Page Numbers (Top of Page)"/>
        <w:docPartUnique/>
      </w:docPartObj>
    </w:sdtPr>
    <w:sdtContent>
      <w:p w14:paraId="6A72A555" w14:textId="78AE6ECF" w:rsidR="00964FC8" w:rsidRPr="00BA06AE" w:rsidRDefault="00964FC8" w:rsidP="00964FC8">
        <w:pPr>
          <w:pStyle w:val="Footer"/>
          <w:rPr>
            <w:rFonts w:asciiTheme="minorHAnsi" w:hAnsiTheme="minorHAnsi" w:cstheme="minorHAnsi"/>
          </w:rPr>
        </w:pPr>
        <w:r w:rsidRPr="00BA06AE">
          <w:rPr>
            <w:rFonts w:asciiTheme="minorHAnsi" w:hAnsiTheme="minorHAnsi" w:cstheme="minorHAnsi"/>
            <w:lang w:bidi="es-ES"/>
          </w:rPr>
          <w:t xml:space="preserve">Página </w:t>
        </w:r>
        <w:r w:rsidRPr="00BA06AE">
          <w:rPr>
            <w:rFonts w:asciiTheme="minorHAnsi" w:hAnsiTheme="minorHAnsi" w:cstheme="minorHAnsi"/>
            <w:b/>
            <w:lang w:bidi="es-ES"/>
          </w:rPr>
          <w:fldChar w:fldCharType="begin"/>
        </w:r>
        <w:r w:rsidRPr="00BA06AE">
          <w:rPr>
            <w:rFonts w:asciiTheme="minorHAnsi" w:hAnsiTheme="minorHAnsi" w:cstheme="minorHAnsi"/>
            <w:b/>
            <w:lang w:bidi="es-ES"/>
          </w:rPr>
          <w:instrText xml:space="preserve"> PAGE </w:instrText>
        </w:r>
        <w:r w:rsidRPr="00BA06AE">
          <w:rPr>
            <w:rFonts w:asciiTheme="minorHAnsi" w:hAnsiTheme="minorHAnsi" w:cstheme="minorHAnsi"/>
            <w:b/>
            <w:lang w:bidi="es-ES"/>
          </w:rPr>
          <w:fldChar w:fldCharType="separate"/>
        </w:r>
        <w:r w:rsidRPr="00BA06AE">
          <w:rPr>
            <w:rFonts w:asciiTheme="minorHAnsi" w:hAnsiTheme="minorHAnsi" w:cstheme="minorHAnsi"/>
            <w:b/>
            <w:lang w:bidi="es-ES"/>
          </w:rPr>
          <w:t>4</w:t>
        </w:r>
        <w:r w:rsidRPr="00BA06AE">
          <w:rPr>
            <w:rFonts w:asciiTheme="minorHAnsi" w:hAnsiTheme="minorHAnsi" w:cstheme="minorHAnsi"/>
            <w:b/>
            <w:lang w:bidi="es-ES"/>
          </w:rPr>
          <w:fldChar w:fldCharType="end"/>
        </w:r>
        <w:r w:rsidRPr="00BA06AE">
          <w:rPr>
            <w:rFonts w:asciiTheme="minorHAnsi" w:hAnsiTheme="minorHAnsi" w:cstheme="minorHAnsi"/>
            <w:lang w:bidi="es-ES"/>
          </w:rPr>
          <w:t xml:space="preserve"> de </w:t>
        </w:r>
        <w:r w:rsidRPr="00BA06AE">
          <w:rPr>
            <w:rFonts w:asciiTheme="minorHAnsi" w:hAnsiTheme="minorHAnsi" w:cstheme="minorHAnsi"/>
            <w:b/>
            <w:lang w:bidi="es-ES"/>
          </w:rPr>
          <w:fldChar w:fldCharType="begin"/>
        </w:r>
        <w:r w:rsidRPr="00BA06AE">
          <w:rPr>
            <w:rFonts w:asciiTheme="minorHAnsi" w:hAnsiTheme="minorHAnsi" w:cstheme="minorHAnsi"/>
            <w:b/>
            <w:lang w:bidi="es-ES"/>
          </w:rPr>
          <w:instrText xml:space="preserve"> NUMPAGES  </w:instrText>
        </w:r>
        <w:r w:rsidRPr="00BA06AE">
          <w:rPr>
            <w:rFonts w:asciiTheme="minorHAnsi" w:hAnsiTheme="minorHAnsi" w:cstheme="minorHAnsi"/>
            <w:b/>
            <w:lang w:bidi="es-ES"/>
          </w:rPr>
          <w:fldChar w:fldCharType="separate"/>
        </w:r>
        <w:r w:rsidRPr="00BA06AE">
          <w:rPr>
            <w:rFonts w:asciiTheme="minorHAnsi" w:hAnsiTheme="minorHAnsi" w:cstheme="minorHAnsi"/>
            <w:b/>
            <w:lang w:bidi="es-ES"/>
          </w:rPr>
          <w:t>28</w:t>
        </w:r>
        <w:r w:rsidRPr="00BA06AE">
          <w:rPr>
            <w:rFonts w:asciiTheme="minorHAnsi" w:hAnsiTheme="minorHAnsi" w:cstheme="minorHAnsi"/>
            <w:b/>
            <w:lang w:bidi="es-ES"/>
          </w:rPr>
          <w:fldChar w:fldCharType="end"/>
        </w:r>
        <w:r w:rsidRPr="00BA06AE">
          <w:rPr>
            <w:rFonts w:asciiTheme="minorHAnsi" w:hAnsiTheme="minorHAnsi" w:cstheme="minorHAnsi"/>
            <w:lang w:bidi="es-ES"/>
          </w:rPr>
          <w:t xml:space="preserve">                                             Fecha de entrada en vigor: 1/11/2023                </w:t>
        </w:r>
        <w:r w:rsidRPr="00BA06AE">
          <w:rPr>
            <w:rFonts w:asciiTheme="minorHAnsi" w:hAnsiTheme="minorHAnsi" w:cstheme="minorHAnsi"/>
            <w:lang w:bidi="es-ES"/>
          </w:rPr>
          <w:tab/>
          <w:t xml:space="preserve">Versión n.º: </w:t>
        </w:r>
        <w:r w:rsidR="003763A5">
          <w:rPr>
            <w:rFonts w:asciiTheme="minorHAnsi" w:hAnsiTheme="minorHAnsi" w:cstheme="minorHAnsi"/>
            <w:lang w:bidi="es-ES"/>
          </w:rPr>
          <w:t>3</w:t>
        </w:r>
      </w:p>
    </w:sdtContent>
  </w:sdt>
  <w:p w14:paraId="177EB96F" w14:textId="77777777" w:rsidR="00964FC8" w:rsidRDefault="00964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3FE6" w14:textId="77777777" w:rsidR="00B73B95" w:rsidRDefault="00B73B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3931"/>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769616900"/>
          <w:docPartObj>
            <w:docPartGallery w:val="Page Numbers (Top of Page)"/>
            <w:docPartUnique/>
          </w:docPartObj>
        </w:sdtPr>
        <w:sdtContent>
          <w:p w14:paraId="1EF76ACC" w14:textId="7E6AD13E" w:rsidR="00C32F9D" w:rsidRPr="00827ACC" w:rsidRDefault="00C32F9D" w:rsidP="00827ACC">
            <w:pPr>
              <w:pStyle w:val="Footer"/>
              <w:rPr>
                <w:rFonts w:asciiTheme="minorHAnsi" w:hAnsiTheme="minorHAnsi" w:cstheme="minorHAnsi"/>
              </w:rPr>
            </w:pPr>
            <w:r w:rsidRPr="00827ACC">
              <w:rPr>
                <w:lang w:bidi="es-ES"/>
              </w:rPr>
              <w:t xml:space="preserve">Página </w:t>
            </w:r>
            <w:r w:rsidRPr="00827ACC">
              <w:rPr>
                <w:b/>
                <w:lang w:bidi="es-ES"/>
              </w:rPr>
              <w:fldChar w:fldCharType="begin"/>
            </w:r>
            <w:r w:rsidRPr="00827ACC">
              <w:rPr>
                <w:b/>
                <w:lang w:bidi="es-ES"/>
              </w:rPr>
              <w:instrText xml:space="preserve"> PAGE </w:instrText>
            </w:r>
            <w:r w:rsidRPr="00827ACC">
              <w:rPr>
                <w:b/>
                <w:lang w:bidi="es-ES"/>
              </w:rPr>
              <w:fldChar w:fldCharType="separate"/>
            </w:r>
            <w:r w:rsidRPr="00827ACC">
              <w:rPr>
                <w:b/>
                <w:noProof/>
                <w:lang w:bidi="es-ES"/>
              </w:rPr>
              <w:t>2</w:t>
            </w:r>
            <w:r w:rsidRPr="00827ACC">
              <w:rPr>
                <w:b/>
                <w:lang w:bidi="es-ES"/>
              </w:rPr>
              <w:fldChar w:fldCharType="end"/>
            </w:r>
            <w:r w:rsidRPr="00827ACC">
              <w:rPr>
                <w:lang w:bidi="es-ES"/>
              </w:rPr>
              <w:t xml:space="preserve"> de </w:t>
            </w:r>
            <w:r w:rsidRPr="00827ACC">
              <w:rPr>
                <w:b/>
                <w:lang w:bidi="es-ES"/>
              </w:rPr>
              <w:fldChar w:fldCharType="begin"/>
            </w:r>
            <w:r w:rsidRPr="00827ACC">
              <w:rPr>
                <w:b/>
                <w:lang w:bidi="es-ES"/>
              </w:rPr>
              <w:instrText xml:space="preserve"> NUMPAGES  </w:instrText>
            </w:r>
            <w:r w:rsidRPr="00827ACC">
              <w:rPr>
                <w:b/>
                <w:lang w:bidi="es-ES"/>
              </w:rPr>
              <w:fldChar w:fldCharType="separate"/>
            </w:r>
            <w:r w:rsidRPr="00827ACC">
              <w:rPr>
                <w:b/>
                <w:noProof/>
                <w:lang w:bidi="es-ES"/>
              </w:rPr>
              <w:t>2</w:t>
            </w:r>
            <w:r w:rsidRPr="00827ACC">
              <w:rPr>
                <w:b/>
                <w:lang w:bidi="es-ES"/>
              </w:rPr>
              <w:fldChar w:fldCharType="end"/>
            </w:r>
            <w:r w:rsidRPr="00827ACC">
              <w:rPr>
                <w:lang w:bidi="es-ES"/>
              </w:rPr>
              <w:t xml:space="preserve">                                             Fecha de entrada en vigor: 1/11/2023                </w:t>
            </w:r>
            <w:r w:rsidRPr="00827ACC">
              <w:rPr>
                <w:lang w:bidi="es-ES"/>
              </w:rPr>
              <w:tab/>
            </w:r>
            <w:r w:rsidR="00B73B95">
              <w:rPr>
                <w:lang w:bidi="es-ES"/>
              </w:rPr>
              <w:t>Versión n.º: 3</w:t>
            </w:r>
          </w:p>
        </w:sdtContent>
      </w:sdt>
    </w:sdtContent>
  </w:sdt>
  <w:p w14:paraId="24CC2E4F" w14:textId="25B7A76C" w:rsidR="00474239" w:rsidRDefault="0047423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26163210"/>
      <w:docPartObj>
        <w:docPartGallery w:val="Page Numbers (Bottom of Page)"/>
        <w:docPartUnique/>
      </w:docPartObj>
    </w:sdtPr>
    <w:sdtContent>
      <w:sdt>
        <w:sdtPr>
          <w:rPr>
            <w:rFonts w:asciiTheme="minorHAnsi" w:hAnsiTheme="minorHAnsi" w:cstheme="minorHAnsi"/>
          </w:rPr>
          <w:id w:val="-1171174209"/>
          <w:docPartObj>
            <w:docPartGallery w:val="Page Numbers (Top of Page)"/>
            <w:docPartUnique/>
          </w:docPartObj>
        </w:sdtPr>
        <w:sdtContent>
          <w:p w14:paraId="4DFC11B5" w14:textId="415C6B54" w:rsidR="00191F0B" w:rsidRPr="00827ACC" w:rsidRDefault="00191F0B" w:rsidP="00827ACC">
            <w:pPr>
              <w:pStyle w:val="Footer"/>
              <w:rPr>
                <w:rFonts w:asciiTheme="minorHAnsi" w:hAnsiTheme="minorHAnsi" w:cstheme="minorHAnsi"/>
              </w:rPr>
            </w:pPr>
            <w:r w:rsidRPr="00827ACC">
              <w:rPr>
                <w:lang w:bidi="es-ES"/>
              </w:rPr>
              <w:t xml:space="preserve">Página </w:t>
            </w:r>
            <w:r w:rsidRPr="00827ACC">
              <w:rPr>
                <w:b/>
                <w:lang w:bidi="es-ES"/>
              </w:rPr>
              <w:fldChar w:fldCharType="begin"/>
            </w:r>
            <w:r w:rsidRPr="00827ACC">
              <w:rPr>
                <w:b/>
                <w:lang w:bidi="es-ES"/>
              </w:rPr>
              <w:instrText xml:space="preserve"> PAGE </w:instrText>
            </w:r>
            <w:r w:rsidRPr="00827ACC">
              <w:rPr>
                <w:b/>
                <w:lang w:bidi="es-ES"/>
              </w:rPr>
              <w:fldChar w:fldCharType="separate"/>
            </w:r>
            <w:r w:rsidRPr="00827ACC">
              <w:rPr>
                <w:b/>
                <w:noProof/>
                <w:lang w:bidi="es-ES"/>
              </w:rPr>
              <w:t>2</w:t>
            </w:r>
            <w:r w:rsidRPr="00827ACC">
              <w:rPr>
                <w:b/>
                <w:lang w:bidi="es-ES"/>
              </w:rPr>
              <w:fldChar w:fldCharType="end"/>
            </w:r>
            <w:r w:rsidRPr="00827ACC">
              <w:rPr>
                <w:lang w:bidi="es-ES"/>
              </w:rPr>
              <w:t xml:space="preserve"> de </w:t>
            </w:r>
            <w:r w:rsidRPr="00827ACC">
              <w:rPr>
                <w:b/>
                <w:lang w:bidi="es-ES"/>
              </w:rPr>
              <w:fldChar w:fldCharType="begin"/>
            </w:r>
            <w:r w:rsidRPr="00827ACC">
              <w:rPr>
                <w:b/>
                <w:lang w:bidi="es-ES"/>
              </w:rPr>
              <w:instrText xml:space="preserve"> NUMPAGES  </w:instrText>
            </w:r>
            <w:r w:rsidRPr="00827ACC">
              <w:rPr>
                <w:b/>
                <w:lang w:bidi="es-ES"/>
              </w:rPr>
              <w:fldChar w:fldCharType="separate"/>
            </w:r>
            <w:r w:rsidRPr="00827ACC">
              <w:rPr>
                <w:b/>
                <w:noProof/>
                <w:lang w:bidi="es-ES"/>
              </w:rPr>
              <w:t>2</w:t>
            </w:r>
            <w:r w:rsidRPr="00827ACC">
              <w:rPr>
                <w:b/>
                <w:lang w:bidi="es-ES"/>
              </w:rPr>
              <w:fldChar w:fldCharType="end"/>
            </w:r>
            <w:r w:rsidRPr="00827ACC">
              <w:rPr>
                <w:lang w:bidi="es-ES"/>
              </w:rPr>
              <w:t xml:space="preserve">                                         Fecha de entrada en vigor: 1/11/2023                              </w:t>
            </w:r>
            <w:r w:rsidR="004C001A">
              <w:rPr>
                <w:lang w:bidi="es-ES"/>
              </w:rPr>
              <w:t xml:space="preserve">  </w:t>
            </w:r>
            <w:r w:rsidRPr="00827ACC">
              <w:rPr>
                <w:lang w:bidi="es-ES"/>
              </w:rPr>
              <w:t>Versión n.º: 2</w:t>
            </w:r>
          </w:p>
        </w:sdtContent>
      </w:sdt>
    </w:sdtContent>
  </w:sdt>
  <w:p w14:paraId="24CC2E51" w14:textId="0B322D10" w:rsidR="00474239" w:rsidRDefault="00474239">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53588696"/>
      <w:docPartObj>
        <w:docPartGallery w:val="Page Numbers (Bottom of Page)"/>
        <w:docPartUnique/>
      </w:docPartObj>
    </w:sdtPr>
    <w:sdtContent>
      <w:sdt>
        <w:sdtPr>
          <w:rPr>
            <w:rFonts w:asciiTheme="minorHAnsi" w:hAnsiTheme="minorHAnsi" w:cstheme="minorHAnsi"/>
          </w:rPr>
          <w:id w:val="-1889492484"/>
          <w:docPartObj>
            <w:docPartGallery w:val="Page Numbers (Top of Page)"/>
            <w:docPartUnique/>
          </w:docPartObj>
        </w:sdtPr>
        <w:sdtEndPr>
          <w:rPr>
            <w:rFonts w:ascii="Times New Roman" w:hAnsi="Times New Roman" w:cs="Times New Roman"/>
            <w:sz w:val="20"/>
          </w:rPr>
        </w:sdtEndPr>
        <w:sdtContent>
          <w:p w14:paraId="47DC4B8B" w14:textId="738502A0" w:rsidR="0089617F" w:rsidRPr="0089617F" w:rsidRDefault="0089617F" w:rsidP="002817DD">
            <w:pPr>
              <w:pStyle w:val="Footer"/>
              <w:rPr>
                <w:sz w:val="20"/>
              </w:rPr>
            </w:pPr>
            <w:r w:rsidRPr="002817DD">
              <w:rPr>
                <w:lang w:bidi="es-ES"/>
              </w:rPr>
              <w:t xml:space="preserve">Página </w:t>
            </w:r>
            <w:r w:rsidRPr="002817DD">
              <w:rPr>
                <w:b/>
                <w:lang w:bidi="es-ES"/>
              </w:rPr>
              <w:fldChar w:fldCharType="begin"/>
            </w:r>
            <w:r w:rsidRPr="002817DD">
              <w:rPr>
                <w:b/>
                <w:lang w:bidi="es-ES"/>
              </w:rPr>
              <w:instrText xml:space="preserve"> PAGE </w:instrText>
            </w:r>
            <w:r w:rsidRPr="002817DD">
              <w:rPr>
                <w:b/>
                <w:lang w:bidi="es-ES"/>
              </w:rPr>
              <w:fldChar w:fldCharType="separate"/>
            </w:r>
            <w:r w:rsidRPr="002817DD">
              <w:rPr>
                <w:b/>
                <w:lang w:bidi="es-ES"/>
              </w:rPr>
              <w:t>14</w:t>
            </w:r>
            <w:r w:rsidRPr="002817DD">
              <w:rPr>
                <w:lang w:bidi="es-ES"/>
              </w:rPr>
              <w:fldChar w:fldCharType="end"/>
            </w:r>
            <w:r w:rsidRPr="002817DD">
              <w:rPr>
                <w:lang w:bidi="es-ES"/>
              </w:rPr>
              <w:t xml:space="preserve"> de </w:t>
            </w:r>
            <w:r w:rsidRPr="002817DD">
              <w:rPr>
                <w:b/>
                <w:lang w:bidi="es-ES"/>
              </w:rPr>
              <w:fldChar w:fldCharType="begin"/>
            </w:r>
            <w:r w:rsidRPr="002817DD">
              <w:rPr>
                <w:b/>
                <w:lang w:bidi="es-ES"/>
              </w:rPr>
              <w:instrText xml:space="preserve"> NUMPAGES  </w:instrText>
            </w:r>
            <w:r w:rsidRPr="002817DD">
              <w:rPr>
                <w:b/>
                <w:lang w:bidi="es-ES"/>
              </w:rPr>
              <w:fldChar w:fldCharType="separate"/>
            </w:r>
            <w:r w:rsidRPr="002817DD">
              <w:rPr>
                <w:b/>
                <w:lang w:bidi="es-ES"/>
              </w:rPr>
              <w:t>24</w:t>
            </w:r>
            <w:r w:rsidRPr="002817DD">
              <w:rPr>
                <w:lang w:bidi="es-ES"/>
              </w:rPr>
              <w:fldChar w:fldCharType="end"/>
            </w:r>
            <w:r w:rsidRPr="002817DD">
              <w:rPr>
                <w:lang w:bidi="es-ES"/>
              </w:rPr>
              <w:t xml:space="preserve">                                                                      Fecha de entrada en vigor: 1/11/2023                                                                                          Versión n.º: 2</w:t>
            </w:r>
          </w:p>
        </w:sdtContent>
      </w:sdt>
    </w:sdtContent>
  </w:sdt>
  <w:p w14:paraId="24CC2E52" w14:textId="4184658E" w:rsidR="00474239" w:rsidRDefault="00474239" w:rsidP="0089617F">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84583918"/>
      <w:docPartObj>
        <w:docPartGallery w:val="Page Numbers (Bottom of Page)"/>
        <w:docPartUnique/>
      </w:docPartObj>
    </w:sdtPr>
    <w:sdtContent>
      <w:sdt>
        <w:sdtPr>
          <w:rPr>
            <w:rFonts w:asciiTheme="minorHAnsi" w:hAnsiTheme="minorHAnsi" w:cstheme="minorHAnsi"/>
          </w:rPr>
          <w:id w:val="-1705238520"/>
          <w:docPartObj>
            <w:docPartGallery w:val="Page Numbers (Top of Page)"/>
            <w:docPartUnique/>
          </w:docPartObj>
        </w:sdtPr>
        <w:sdtContent>
          <w:p w14:paraId="04707BF9" w14:textId="6014E3A1" w:rsidR="00693E1F" w:rsidRPr="00827ACC" w:rsidRDefault="00693E1F">
            <w:pPr>
              <w:pStyle w:val="Footer"/>
              <w:rPr>
                <w:rFonts w:asciiTheme="minorHAnsi" w:hAnsiTheme="minorHAnsi" w:cstheme="minorHAnsi"/>
              </w:rPr>
            </w:pPr>
            <w:r w:rsidRPr="00827ACC">
              <w:rPr>
                <w:lang w:bidi="es-ES"/>
              </w:rPr>
              <w:t xml:space="preserve">Página </w:t>
            </w:r>
            <w:r w:rsidRPr="00827ACC">
              <w:rPr>
                <w:lang w:bidi="es-ES"/>
              </w:rPr>
              <w:fldChar w:fldCharType="begin"/>
            </w:r>
            <w:r w:rsidRPr="00827ACC">
              <w:rPr>
                <w:lang w:bidi="es-ES"/>
              </w:rPr>
              <w:instrText xml:space="preserve"> PAGE </w:instrText>
            </w:r>
            <w:r w:rsidRPr="00827ACC">
              <w:rPr>
                <w:lang w:bidi="es-ES"/>
              </w:rPr>
              <w:fldChar w:fldCharType="separate"/>
            </w:r>
            <w:r w:rsidRPr="00827ACC">
              <w:rPr>
                <w:noProof/>
                <w:lang w:bidi="es-ES"/>
              </w:rPr>
              <w:t>2</w:t>
            </w:r>
            <w:r w:rsidRPr="00827ACC">
              <w:rPr>
                <w:lang w:bidi="es-ES"/>
              </w:rPr>
              <w:fldChar w:fldCharType="end"/>
            </w:r>
            <w:r w:rsidRPr="00827ACC">
              <w:rPr>
                <w:lang w:bidi="es-ES"/>
              </w:rPr>
              <w:t xml:space="preserve"> de </w:t>
            </w:r>
            <w:r w:rsidRPr="00827ACC">
              <w:rPr>
                <w:lang w:bidi="es-ES"/>
              </w:rPr>
              <w:fldChar w:fldCharType="begin"/>
            </w:r>
            <w:r w:rsidRPr="00827ACC">
              <w:rPr>
                <w:lang w:bidi="es-ES"/>
              </w:rPr>
              <w:instrText xml:space="preserve"> NUMPAGES  </w:instrText>
            </w:r>
            <w:r w:rsidRPr="00827ACC">
              <w:rPr>
                <w:lang w:bidi="es-ES"/>
              </w:rPr>
              <w:fldChar w:fldCharType="separate"/>
            </w:r>
            <w:r w:rsidRPr="00827ACC">
              <w:rPr>
                <w:noProof/>
                <w:lang w:bidi="es-ES"/>
              </w:rPr>
              <w:t>2</w:t>
            </w:r>
            <w:r w:rsidRPr="00827ACC">
              <w:rPr>
                <w:lang w:bidi="es-ES"/>
              </w:rPr>
              <w:fldChar w:fldCharType="end"/>
            </w:r>
            <w:r w:rsidRPr="00827ACC">
              <w:rPr>
                <w:lang w:bidi="es-ES"/>
              </w:rPr>
              <w:tab/>
              <w:t>Fecha de entrada en vigor: 1/11/2023</w:t>
            </w:r>
            <w:r w:rsidRPr="00827ACC">
              <w:rPr>
                <w:lang w:bidi="es-ES"/>
              </w:rPr>
              <w:tab/>
              <w:t>Versión n.º: 2</w:t>
            </w:r>
          </w:p>
        </w:sdtContent>
      </w:sdt>
    </w:sdtContent>
  </w:sdt>
  <w:p w14:paraId="3B87396E" w14:textId="7649B34D" w:rsidR="00693E1F" w:rsidRPr="00827ACC" w:rsidRDefault="00693E1F">
    <w:pPr>
      <w:pStyle w:val="BodyText"/>
      <w:spacing w:line="14" w:lineRule="auto"/>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D903" w14:textId="77777777" w:rsidR="001E407F" w:rsidRDefault="001E407F">
      <w:r>
        <w:separator/>
      </w:r>
    </w:p>
  </w:footnote>
  <w:footnote w:type="continuationSeparator" w:id="0">
    <w:p w14:paraId="0CB18BEE" w14:textId="77777777" w:rsidR="001E407F" w:rsidRDefault="001E407F">
      <w:r>
        <w:continuationSeparator/>
      </w:r>
    </w:p>
  </w:footnote>
  <w:footnote w:type="continuationNotice" w:id="1">
    <w:p w14:paraId="68C3DE4C" w14:textId="77777777" w:rsidR="001E407F" w:rsidRDefault="001E407F"/>
  </w:footnote>
  <w:footnote w:id="2">
    <w:p w14:paraId="0C4448EB" w14:textId="0761B5DB" w:rsidR="418E8D3F" w:rsidRPr="001473C4" w:rsidRDefault="418E8D3F" w:rsidP="00155666">
      <w:pPr>
        <w:pStyle w:val="FootnoteText"/>
        <w:ind w:left="270"/>
        <w:jc w:val="both"/>
        <w:rPr>
          <w:rFonts w:cstheme="minorHAnsi"/>
          <w:sz w:val="18"/>
          <w:szCs w:val="18"/>
          <w:lang w:val="es-ES"/>
        </w:rPr>
      </w:pPr>
      <w:r w:rsidRPr="001473C4">
        <w:rPr>
          <w:rStyle w:val="FootnoteReference"/>
          <w:rFonts w:cstheme="minorHAnsi"/>
          <w:sz w:val="18"/>
          <w:lang w:val="es-ES" w:bidi="es-ES"/>
        </w:rPr>
        <w:footnoteRef/>
      </w:r>
      <w:r w:rsidRPr="001473C4">
        <w:rPr>
          <w:rStyle w:val="FootnoteReference"/>
          <w:rFonts w:cstheme="minorHAnsi"/>
          <w:sz w:val="18"/>
          <w:lang w:val="es-ES" w:bidi="es-ES"/>
        </w:rPr>
        <w:t xml:space="preserve"> </w:t>
      </w:r>
      <w:hyperlink r:id="rId1" w:history="1">
        <w:r w:rsidRPr="001473C4">
          <w:rPr>
            <w:rStyle w:val="Hyperlink"/>
            <w:rFonts w:cstheme="minorHAnsi"/>
            <w:sz w:val="18"/>
            <w:lang w:val="es-ES" w:bidi="es-ES"/>
          </w:rPr>
          <w:t>Decisiones adoptadas por la Junta Ejecutiva en 2020, DP/2021/2</w:t>
        </w:r>
      </w:hyperlink>
      <w:r w:rsidR="00FD5B3F" w:rsidRPr="001473C4">
        <w:rPr>
          <w:rStyle w:val="Hyperlink"/>
          <w:rFonts w:cstheme="minorHAnsi"/>
          <w:sz w:val="18"/>
          <w:lang w:val="es-ES" w:bidi="es-ES"/>
        </w:rPr>
        <w:t>.</w:t>
      </w:r>
    </w:p>
  </w:footnote>
  <w:footnote w:id="3">
    <w:p w14:paraId="277775A2" w14:textId="5175FABA" w:rsidR="00FA396F" w:rsidRPr="00B4525E" w:rsidRDefault="00FA396F" w:rsidP="00F86512">
      <w:pPr>
        <w:ind w:left="280" w:right="635"/>
        <w:jc w:val="both"/>
        <w:rPr>
          <w:sz w:val="16"/>
        </w:rPr>
      </w:pPr>
      <w:r w:rsidRPr="001473C4">
        <w:rPr>
          <w:rStyle w:val="FootnoteReference"/>
          <w:rFonts w:asciiTheme="minorHAnsi" w:hAnsiTheme="minorHAnsi" w:cstheme="minorHAnsi"/>
          <w:sz w:val="18"/>
          <w:lang w:bidi="es-ES"/>
        </w:rPr>
        <w:footnoteRef/>
      </w:r>
      <w:r w:rsidRPr="001473C4">
        <w:rPr>
          <w:rFonts w:asciiTheme="minorHAnsi" w:hAnsiTheme="minorHAnsi" w:cstheme="minorHAnsi"/>
          <w:sz w:val="18"/>
          <w:lang w:bidi="es-ES"/>
        </w:rPr>
        <w:t xml:space="preserve"> La Política complementa a las </w:t>
      </w:r>
      <w:hyperlink r:id="rId2">
        <w:r w:rsidRPr="001473C4">
          <w:rPr>
            <w:rFonts w:asciiTheme="minorHAnsi" w:hAnsiTheme="minorHAnsi" w:cstheme="minorHAnsi"/>
            <w:color w:val="0070C0"/>
            <w:sz w:val="18"/>
            <w:u w:val="single" w:color="6C8AA9"/>
            <w:lang w:bidi="es-ES"/>
          </w:rPr>
          <w:t>Directrices sobre la cooperación entre las Naciones Unidas y el sector privado</w:t>
        </w:r>
      </w:hyperlink>
      <w:r w:rsidR="00F760F2">
        <w:rPr>
          <w:rFonts w:asciiTheme="minorHAnsi" w:hAnsiTheme="minorHAnsi" w:cstheme="minorHAnsi"/>
          <w:color w:val="0070C0"/>
          <w:sz w:val="18"/>
          <w:u w:val="single" w:color="6C8AA9"/>
          <w:lang w:bidi="es-ES"/>
        </w:rPr>
        <w:t xml:space="preserve"> (en inglés)</w:t>
      </w:r>
      <w:r w:rsidRPr="001473C4">
        <w:rPr>
          <w:rFonts w:asciiTheme="minorHAnsi" w:hAnsiTheme="minorHAnsi" w:cstheme="minorHAnsi"/>
          <w:sz w:val="18"/>
          <w:lang w:bidi="es-ES"/>
        </w:rPr>
        <w:t xml:space="preserve"> del Secretario General, en las que se basa, y está vinculada a las </w:t>
      </w:r>
      <w:r w:rsidRPr="001473C4">
        <w:rPr>
          <w:rFonts w:asciiTheme="minorHAnsi" w:hAnsiTheme="minorHAnsi" w:cstheme="minorHAnsi"/>
          <w:b/>
          <w:sz w:val="18"/>
          <w:lang w:bidi="es-ES"/>
        </w:rPr>
        <w:t>Políticas y Procedimientos de Operaciones y Programas</w:t>
      </w:r>
      <w:r w:rsidRPr="001473C4">
        <w:rPr>
          <w:rFonts w:asciiTheme="minorHAnsi" w:hAnsiTheme="minorHAnsi" w:cstheme="minorHAnsi"/>
          <w:sz w:val="18"/>
          <w:lang w:bidi="es-ES"/>
        </w:rPr>
        <w:t xml:space="preserve"> del sector privado. Cuando el personal del PNUD contemple la posibilidad de establecer una asociación con el sector privado, esta Política debe leerse junto con las </w:t>
      </w:r>
      <w:hyperlink r:id="rId3">
        <w:r w:rsidRPr="001473C4">
          <w:rPr>
            <w:rFonts w:asciiTheme="minorHAnsi" w:hAnsiTheme="minorHAnsi" w:cstheme="minorHAnsi"/>
            <w:b/>
            <w:color w:val="0070C0"/>
            <w:sz w:val="18"/>
            <w:u w:val="single" w:color="6C8AA9"/>
            <w:lang w:bidi="es-ES"/>
          </w:rPr>
          <w:t>Políticas y Procedimientos de Operaciones y Programas</w:t>
        </w:r>
        <w:r w:rsidRPr="001473C4">
          <w:rPr>
            <w:rFonts w:asciiTheme="minorHAnsi" w:hAnsiTheme="minorHAnsi" w:cstheme="minorHAnsi"/>
            <w:sz w:val="18"/>
            <w:lang w:bidi="es-ES"/>
          </w:rPr>
          <w:t xml:space="preserve"> del sector privado, </w:t>
        </w:r>
      </w:hyperlink>
      <w:r w:rsidRPr="001473C4">
        <w:rPr>
          <w:rFonts w:asciiTheme="minorHAnsi" w:hAnsiTheme="minorHAnsi" w:cstheme="minorHAnsi"/>
          <w:sz w:val="18"/>
          <w:lang w:bidi="es-ES"/>
        </w:rPr>
        <w:t xml:space="preserve">la </w:t>
      </w:r>
      <w:r w:rsidRPr="001473C4">
        <w:rPr>
          <w:rFonts w:asciiTheme="minorHAnsi" w:hAnsiTheme="minorHAnsi" w:cstheme="minorHAnsi"/>
          <w:b/>
          <w:sz w:val="18"/>
          <w:lang w:bidi="es-ES"/>
        </w:rPr>
        <w:t>Herramienta de evaluación de riesgos</w:t>
      </w:r>
      <w:r w:rsidRPr="001473C4">
        <w:rPr>
          <w:rFonts w:asciiTheme="minorHAnsi" w:hAnsiTheme="minorHAnsi" w:cstheme="minorHAnsi"/>
          <w:sz w:val="18"/>
          <w:lang w:bidi="es-ES"/>
        </w:rPr>
        <w:t xml:space="preserve"> y las </w:t>
      </w:r>
      <w:r w:rsidRPr="001473C4">
        <w:rPr>
          <w:rFonts w:asciiTheme="minorHAnsi" w:hAnsiTheme="minorHAnsi" w:cstheme="minorHAnsi"/>
          <w:b/>
          <w:sz w:val="18"/>
          <w:lang w:bidi="es-ES"/>
        </w:rPr>
        <w:t xml:space="preserve">Directrices de la Herramienta de evaluación de riesgos </w:t>
      </w:r>
      <w:r w:rsidRPr="001473C4">
        <w:rPr>
          <w:rFonts w:asciiTheme="minorHAnsi" w:hAnsiTheme="minorHAnsi" w:cstheme="minorHAnsi"/>
          <w:sz w:val="18"/>
          <w:lang w:bidi="es-ES"/>
        </w:rPr>
        <w:t>(2023).</w:t>
      </w:r>
    </w:p>
  </w:footnote>
  <w:footnote w:id="4">
    <w:p w14:paraId="614C7054" w14:textId="4DC717CC" w:rsidR="00A22371" w:rsidRPr="001473C4" w:rsidRDefault="00A22371" w:rsidP="00FA26B7">
      <w:pPr>
        <w:ind w:right="646"/>
        <w:jc w:val="both"/>
        <w:rPr>
          <w:rFonts w:asciiTheme="minorHAnsi" w:hAnsiTheme="minorHAnsi" w:cstheme="minorHAnsi"/>
          <w:sz w:val="18"/>
          <w:szCs w:val="18"/>
        </w:rPr>
      </w:pPr>
      <w:r w:rsidRPr="001473C4">
        <w:rPr>
          <w:rStyle w:val="FootnoteReference"/>
          <w:rFonts w:asciiTheme="minorHAnsi" w:hAnsiTheme="minorHAnsi" w:cstheme="minorHAnsi"/>
          <w:sz w:val="18"/>
          <w:lang w:bidi="es-ES"/>
        </w:rPr>
        <w:footnoteRef/>
      </w:r>
      <w:r w:rsidRPr="001473C4">
        <w:rPr>
          <w:rFonts w:asciiTheme="minorHAnsi" w:hAnsiTheme="minorHAnsi" w:cstheme="minorHAnsi"/>
          <w:sz w:val="18"/>
          <w:lang w:bidi="es-ES"/>
        </w:rPr>
        <w:t xml:space="preserve"> Las fundaciones empresariales son entidades independientes que conceden subvenciones y que mantienen estrechos vínculos con la empresa que proporciona los fondos. Algunas empresas no tienen fundaciones, sino programas corporativos que otorgan donaciones directas; otras cuentan con ambos mecanismos. La Fundación Coca-Cola y la Fundación Nike son ejemplos de este tipo de fundaciones.</w:t>
      </w:r>
    </w:p>
  </w:footnote>
  <w:footnote w:id="5">
    <w:p w14:paraId="2C7A345F" w14:textId="301BD81A" w:rsidR="007B7B76" w:rsidRPr="001473C4" w:rsidRDefault="007B7B76" w:rsidP="00FA26B7">
      <w:pPr>
        <w:ind w:right="646"/>
        <w:jc w:val="both"/>
        <w:rPr>
          <w:rFonts w:asciiTheme="minorHAnsi" w:hAnsiTheme="minorHAnsi" w:cstheme="minorHAnsi"/>
          <w:sz w:val="18"/>
          <w:szCs w:val="18"/>
        </w:rPr>
      </w:pPr>
      <w:r w:rsidRPr="001473C4">
        <w:rPr>
          <w:rStyle w:val="FootnoteReference"/>
          <w:rFonts w:asciiTheme="minorHAnsi" w:hAnsiTheme="minorHAnsi" w:cstheme="minorHAnsi"/>
          <w:sz w:val="18"/>
          <w:lang w:bidi="es-ES"/>
        </w:rPr>
        <w:footnoteRef/>
      </w:r>
      <w:r w:rsidRPr="001473C4">
        <w:rPr>
          <w:rFonts w:asciiTheme="minorHAnsi" w:hAnsiTheme="minorHAnsi" w:cstheme="minorHAnsi"/>
          <w:sz w:val="18"/>
          <w:lang w:bidi="es-ES"/>
        </w:rPr>
        <w:t xml:space="preserve"> Por ejemplo, el PNUD no descartará colaborar con una cámara de comercio porque entre sus miembros pueda haber una empresa perteneciente a un sector excluido. Sin embargo, si la propia cámara o asociación participa en la promoción de un sector excluido, el PNUD se abstendrá de colaborar con ella.</w:t>
      </w:r>
    </w:p>
  </w:footnote>
  <w:footnote w:id="6">
    <w:p w14:paraId="272AF8AF" w14:textId="7A8F32A8" w:rsidR="007B7B76" w:rsidRPr="001473C4" w:rsidRDefault="007B7B76" w:rsidP="00FA26B7">
      <w:pPr>
        <w:ind w:right="646"/>
        <w:jc w:val="both"/>
        <w:rPr>
          <w:rFonts w:asciiTheme="minorHAnsi" w:hAnsiTheme="minorHAnsi" w:cstheme="minorHAnsi"/>
          <w:sz w:val="18"/>
          <w:szCs w:val="18"/>
        </w:rPr>
      </w:pPr>
      <w:r w:rsidRPr="001473C4">
        <w:rPr>
          <w:rStyle w:val="FootnoteReference"/>
          <w:rFonts w:asciiTheme="minorHAnsi" w:hAnsiTheme="minorHAnsi" w:cstheme="minorHAnsi"/>
          <w:sz w:val="18"/>
          <w:lang w:bidi="es-ES"/>
        </w:rPr>
        <w:footnoteRef/>
      </w:r>
      <w:r w:rsidRPr="001473C4">
        <w:rPr>
          <w:rFonts w:asciiTheme="minorHAnsi" w:hAnsiTheme="minorHAnsi" w:cstheme="minorHAnsi"/>
          <w:sz w:val="18"/>
          <w:lang w:bidi="es-ES"/>
        </w:rPr>
        <w:t xml:space="preserve"> Las iniciativas y actividades con entidades del sector privado que se lleven a cabo bajo los auspicios del Protocolo de Montreal relativo a las Sustancias que Agotan la Capa de Ozono, el Convenio de Estocolmo sobre Contaminantes Orgánicos Persistentes y el Convenio de Minamata sobre el Mercurio </w:t>
      </w:r>
      <w:r w:rsidRPr="001473C4">
        <w:rPr>
          <w:rFonts w:asciiTheme="minorHAnsi" w:hAnsiTheme="minorHAnsi" w:cstheme="minorHAnsi"/>
          <w:b/>
          <w:sz w:val="18"/>
          <w:lang w:bidi="es-ES"/>
        </w:rPr>
        <w:t>no se regirán por esta Política</w:t>
      </w:r>
      <w:r w:rsidRPr="001473C4">
        <w:rPr>
          <w:rFonts w:asciiTheme="minorHAnsi" w:hAnsiTheme="minorHAnsi" w:cstheme="minorHAnsi"/>
          <w:sz w:val="18"/>
          <w:lang w:bidi="es-ES"/>
        </w:rPr>
        <w:t>, sino por sus directrices correspondientes.</w:t>
      </w:r>
    </w:p>
  </w:footnote>
  <w:footnote w:id="7">
    <w:p w14:paraId="46AE643A" w14:textId="5FAE1A56" w:rsidR="00FE749C" w:rsidRPr="001473C4" w:rsidRDefault="00FE749C" w:rsidP="00FA26B7">
      <w:pPr>
        <w:pStyle w:val="FootnoteText"/>
        <w:jc w:val="both"/>
        <w:rPr>
          <w:rFonts w:cstheme="minorHAnsi"/>
          <w:sz w:val="18"/>
          <w:szCs w:val="18"/>
          <w:lang w:val="es-ES"/>
        </w:rPr>
      </w:pPr>
      <w:r w:rsidRPr="001473C4">
        <w:rPr>
          <w:rStyle w:val="FootnoteReference"/>
          <w:rFonts w:cstheme="minorHAnsi"/>
          <w:sz w:val="18"/>
          <w:lang w:val="es-ES" w:bidi="es-ES"/>
        </w:rPr>
        <w:footnoteRef/>
      </w:r>
      <w:r w:rsidR="001E50A9" w:rsidRPr="001473C4">
        <w:rPr>
          <w:rFonts w:cstheme="minorHAnsi"/>
          <w:sz w:val="18"/>
          <w:lang w:val="es-ES" w:bidi="es-ES"/>
        </w:rPr>
        <w:t xml:space="preserve"> Véanse la </w:t>
      </w:r>
      <w:hyperlink r:id="rId4" w:history="1">
        <w:r w:rsidR="001E50A9" w:rsidRPr="001473C4">
          <w:rPr>
            <w:rStyle w:val="Hyperlink"/>
            <w:rFonts w:cstheme="minorHAnsi"/>
            <w:sz w:val="18"/>
            <w:lang w:val="es-ES" w:bidi="es-ES"/>
          </w:rPr>
          <w:t>Política de Lucha contra el Blanqueo de Dinero y la Financiación del Terrorismo</w:t>
        </w:r>
      </w:hyperlink>
      <w:r w:rsidR="001E50A9" w:rsidRPr="001473C4">
        <w:rPr>
          <w:rFonts w:cstheme="minorHAnsi"/>
          <w:sz w:val="18"/>
          <w:lang w:val="es-ES" w:bidi="es-ES"/>
        </w:rPr>
        <w:t xml:space="preserve"> y la </w:t>
      </w:r>
      <w:hyperlink r:id="rId5" w:history="1">
        <w:r w:rsidR="001E50A9" w:rsidRPr="001473C4">
          <w:rPr>
            <w:rStyle w:val="Hyperlink"/>
            <w:rFonts w:cstheme="minorHAnsi"/>
            <w:sz w:val="18"/>
            <w:lang w:val="es-ES" w:bidi="es-ES"/>
          </w:rPr>
          <w:t>Guía Operativa de la Política de Lucha contra el Blanqueo de Dinero y la Financiación del Terrorismo del PNUD</w:t>
        </w:r>
      </w:hyperlink>
      <w:r w:rsidR="00F760F2">
        <w:rPr>
          <w:rStyle w:val="Hyperlink"/>
          <w:rFonts w:cstheme="minorHAnsi"/>
          <w:sz w:val="18"/>
          <w:lang w:val="es-ES" w:bidi="es-ES"/>
        </w:rPr>
        <w:t xml:space="preserve"> (en inglés)</w:t>
      </w:r>
    </w:p>
  </w:footnote>
  <w:footnote w:id="8">
    <w:p w14:paraId="434C0897" w14:textId="602A8AC7" w:rsidR="00E33090" w:rsidRPr="00CD6759" w:rsidRDefault="00E33090" w:rsidP="00FA26B7">
      <w:pPr>
        <w:pStyle w:val="FootnoteText"/>
        <w:jc w:val="both"/>
        <w:rPr>
          <w:rFonts w:ascii="Times New Roman" w:hAnsi="Times New Roman" w:cs="Times New Roman"/>
          <w:sz w:val="16"/>
        </w:rPr>
      </w:pPr>
      <w:r w:rsidRPr="001473C4">
        <w:rPr>
          <w:rStyle w:val="FootnoteReference"/>
          <w:rFonts w:cstheme="minorHAnsi"/>
          <w:sz w:val="18"/>
          <w:lang w:val="es-ES" w:bidi="es-ES"/>
        </w:rPr>
        <w:footnoteRef/>
      </w:r>
      <w:r w:rsidRPr="001473C4">
        <w:rPr>
          <w:rFonts w:cstheme="minorHAnsi"/>
          <w:sz w:val="18"/>
          <w:lang w:val="es-ES" w:bidi="es-ES"/>
        </w:rPr>
        <w:t xml:space="preserve"> El enfoque general que debe adoptarse a la hora de evaluar la participación de empresas subsidiarias, empresas matrices y distribuidores, así como los niveles de tolerancia, se basan principalmente en el enfoque de UNICEF. </w:t>
      </w:r>
      <w:r w:rsidRPr="001473C4">
        <w:rPr>
          <w:rFonts w:cstheme="minorHAnsi"/>
          <w:sz w:val="18"/>
          <w:lang w:bidi="es-ES"/>
        </w:rPr>
        <w:t xml:space="preserve">Véase </w:t>
      </w:r>
      <w:r w:rsidR="00EE5AB6" w:rsidRPr="003763A5">
        <w:t>“</w:t>
      </w:r>
      <w:r w:rsidR="00EE5AB6" w:rsidRPr="003763A5">
        <w:rPr>
          <w:rFonts w:cstheme="minorHAnsi"/>
          <w:sz w:val="18"/>
          <w:lang w:bidi="es-ES"/>
        </w:rPr>
        <w:t>UNICEF Guidelines and Manual for Working with the Business Community</w:t>
      </w:r>
      <w:r w:rsidR="00EE5AB6" w:rsidRPr="003763A5">
        <w:t>”</w:t>
      </w:r>
      <w:r w:rsidR="003763A5" w:rsidRPr="003763A5">
        <w:t xml:space="preserve"> </w:t>
      </w:r>
      <w:r w:rsidR="003763A5">
        <w:t>(</w:t>
      </w:r>
      <w:proofErr w:type="spellStart"/>
      <w:r w:rsidR="003763A5">
        <w:t>en</w:t>
      </w:r>
      <w:proofErr w:type="spellEnd"/>
      <w:r w:rsidR="003763A5">
        <w:t xml:space="preserve"> </w:t>
      </w:r>
      <w:proofErr w:type="spellStart"/>
      <w:r w:rsidR="003763A5">
        <w:t>inglés</w:t>
      </w:r>
      <w:proofErr w:type="spellEnd"/>
      <w:r w:rsidR="003763A5">
        <w:t>)</w:t>
      </w:r>
      <w:r w:rsidR="00EE5AB6" w:rsidRPr="003763A5">
        <w:rPr>
          <w:rFonts w:cstheme="minorHAnsi"/>
          <w:sz w:val="18"/>
        </w:rPr>
        <w:t> </w:t>
      </w:r>
    </w:p>
  </w:footnote>
  <w:footnote w:id="9">
    <w:p w14:paraId="0C8D1EB7" w14:textId="49890E79" w:rsidR="00D703B3" w:rsidRPr="004967AD" w:rsidRDefault="00D703B3" w:rsidP="00FA26B7">
      <w:pPr>
        <w:pStyle w:val="FootnoteText"/>
        <w:jc w:val="both"/>
        <w:rPr>
          <w:rFonts w:cstheme="minorHAnsi"/>
          <w:sz w:val="18"/>
          <w:szCs w:val="18"/>
          <w:lang w:val="es-ES"/>
        </w:rPr>
      </w:pPr>
      <w:r w:rsidRPr="00FC6592">
        <w:rPr>
          <w:rStyle w:val="FootnoteReference"/>
          <w:sz w:val="18"/>
          <w:lang w:val="es-ES" w:bidi="es-ES"/>
        </w:rPr>
        <w:footnoteRef/>
      </w:r>
      <w:r w:rsidRPr="00FC6592">
        <w:rPr>
          <w:sz w:val="18"/>
          <w:lang w:val="es-ES" w:bidi="es-ES"/>
        </w:rPr>
        <w:t xml:space="preserve"> La empresa del posible asociado no es la propietaria del distribuidor o proveedor.</w:t>
      </w:r>
    </w:p>
  </w:footnote>
  <w:footnote w:id="10">
    <w:p w14:paraId="13779BE6" w14:textId="3AA20653" w:rsidR="001D4CFD" w:rsidRPr="00052DE2" w:rsidRDefault="001D4CFD" w:rsidP="00FA26B7">
      <w:pPr>
        <w:pStyle w:val="FootnoteText"/>
        <w:jc w:val="both"/>
        <w:rPr>
          <w:rFonts w:cstheme="minorHAnsi"/>
          <w:sz w:val="18"/>
          <w:szCs w:val="18"/>
          <w:lang w:val="es-ES"/>
        </w:rPr>
      </w:pPr>
      <w:r w:rsidRPr="00052DE2">
        <w:rPr>
          <w:rStyle w:val="FootnoteReference"/>
          <w:rFonts w:cstheme="minorHAnsi"/>
          <w:sz w:val="18"/>
          <w:lang w:val="es-ES" w:bidi="es-ES"/>
        </w:rPr>
        <w:footnoteRef/>
      </w:r>
      <w:r w:rsidR="001C5338" w:rsidRPr="00052DE2">
        <w:rPr>
          <w:rFonts w:cstheme="minorHAnsi"/>
          <w:sz w:val="18"/>
          <w:lang w:val="es-ES" w:bidi="es-ES"/>
        </w:rPr>
        <w:t xml:space="preserve"> Y no figurar en la lista autorizada del PNUD, con arreglo a la </w:t>
      </w:r>
      <w:hyperlink r:id="rId6" w:history="1">
        <w:r w:rsidR="00DA2173" w:rsidRPr="00052DE2">
          <w:rPr>
            <w:rStyle w:val="Hyperlink"/>
            <w:rFonts w:cstheme="minorHAnsi"/>
            <w:sz w:val="18"/>
            <w:lang w:val="es-ES" w:bidi="es-ES"/>
          </w:rPr>
          <w:t>Política de Lucha contra el Blanqueo de Dinero y la Financiación del Terrorismo del PNUD</w:t>
        </w:r>
      </w:hyperlink>
      <w:r w:rsidR="001C5338" w:rsidRPr="00052DE2">
        <w:rPr>
          <w:rFonts w:cstheme="minorHAnsi"/>
          <w:sz w:val="18"/>
          <w:lang w:val="es-ES" w:bidi="es-ES"/>
        </w:rPr>
        <w:t>, párr. 15.</w:t>
      </w:r>
    </w:p>
  </w:footnote>
  <w:footnote w:id="11">
    <w:p w14:paraId="5A62105B" w14:textId="123B3FA4" w:rsidR="0007070B" w:rsidRPr="00052DE2" w:rsidRDefault="0007070B" w:rsidP="00FA26B7">
      <w:pPr>
        <w:pStyle w:val="FootnoteText"/>
        <w:jc w:val="both"/>
        <w:rPr>
          <w:rFonts w:cstheme="minorHAnsi"/>
          <w:sz w:val="18"/>
          <w:szCs w:val="18"/>
          <w:lang w:val="es-ES"/>
        </w:rPr>
      </w:pPr>
      <w:r w:rsidRPr="00052DE2">
        <w:rPr>
          <w:rStyle w:val="FootnoteReference"/>
          <w:rFonts w:cstheme="minorHAnsi"/>
          <w:sz w:val="18"/>
          <w:lang w:val="es-ES" w:bidi="es-ES"/>
        </w:rPr>
        <w:footnoteRef/>
      </w:r>
      <w:r w:rsidRPr="00052DE2">
        <w:rPr>
          <w:rFonts w:cstheme="minorHAnsi"/>
          <w:sz w:val="18"/>
          <w:lang w:val="es-ES" w:bidi="es-ES"/>
        </w:rPr>
        <w:t xml:space="preserve"> La CITES (Convención sobre el Comercio Internacional de Especies Amenazadas de Fauna y Flora Silvestres) es un acuerdo internacional suscrito entre gobiernos cuyo objetivo es garantizar que el comercio internacional de especímenes de animales y plantas silvestres no amenace su supervivencia. </w:t>
      </w:r>
      <w:hyperlink r:id="rId7">
        <w:r w:rsidR="006D5B84" w:rsidRPr="00052DE2">
          <w:rPr>
            <w:rFonts w:cstheme="minorHAnsi"/>
            <w:color w:val="0070C0"/>
            <w:sz w:val="18"/>
            <w:u w:val="single" w:color="6C8AA9"/>
            <w:lang w:val="es-ES" w:bidi="es-ES"/>
          </w:rPr>
          <w:t>https://cites.org/esp</w:t>
        </w:r>
      </w:hyperlink>
      <w:r w:rsidR="00FD5B3F" w:rsidRPr="00052DE2">
        <w:rPr>
          <w:rFonts w:cstheme="minorHAnsi"/>
          <w:color w:val="6C8AA9"/>
          <w:sz w:val="18"/>
          <w:u w:val="single" w:color="6C8AA9"/>
          <w:lang w:val="es-ES" w:bidi="es-ES"/>
        </w:rPr>
        <w:t>.</w:t>
      </w:r>
    </w:p>
  </w:footnote>
  <w:footnote w:id="12">
    <w:p w14:paraId="7087C754" w14:textId="285577AF" w:rsidR="0094312B" w:rsidRPr="00052DE2" w:rsidRDefault="0094312B" w:rsidP="00FA26B7">
      <w:pPr>
        <w:pStyle w:val="pf0"/>
        <w:spacing w:before="0" w:beforeAutospacing="0" w:after="0" w:afterAutospacing="0"/>
        <w:jc w:val="both"/>
        <w:rPr>
          <w:rFonts w:asciiTheme="minorHAnsi" w:hAnsiTheme="minorHAnsi" w:cstheme="minorHAnsi"/>
          <w:sz w:val="18"/>
          <w:szCs w:val="18"/>
          <w:lang w:val="es-ES"/>
        </w:rPr>
      </w:pPr>
      <w:r w:rsidRPr="00052DE2">
        <w:rPr>
          <w:rStyle w:val="FootnoteReference"/>
          <w:rFonts w:asciiTheme="minorHAnsi" w:hAnsiTheme="minorHAnsi" w:cstheme="minorHAnsi"/>
          <w:sz w:val="18"/>
          <w:lang w:val="es-ES" w:bidi="es-ES"/>
        </w:rPr>
        <w:footnoteRef/>
      </w:r>
      <w:r w:rsidRPr="00052DE2">
        <w:rPr>
          <w:rFonts w:asciiTheme="minorHAnsi" w:hAnsiTheme="minorHAnsi" w:cstheme="minorHAnsi"/>
          <w:sz w:val="18"/>
          <w:lang w:val="es-ES" w:bidi="es-ES"/>
        </w:rPr>
        <w:t xml:space="preserve"> Según el </w:t>
      </w:r>
      <w:hyperlink r:id="rId8" w:history="1">
        <w:r w:rsidRPr="00052DE2">
          <w:rPr>
            <w:rStyle w:val="Hyperlink"/>
            <w:rFonts w:asciiTheme="minorHAnsi" w:hAnsiTheme="minorHAnsi" w:cstheme="minorHAnsi"/>
            <w:sz w:val="18"/>
            <w:lang w:val="es-ES" w:bidi="es-ES"/>
          </w:rPr>
          <w:t>Enfoque Integrado del GNUDS para la Investigación Prospectiva y la Debida Diligencia para las Asociaciones del Sector Empresarial</w:t>
        </w:r>
      </w:hyperlink>
      <w:r w:rsidRPr="00052DE2">
        <w:rPr>
          <w:rFonts w:asciiTheme="minorHAnsi" w:hAnsiTheme="minorHAnsi" w:cstheme="minorHAnsi"/>
          <w:sz w:val="18"/>
          <w:lang w:val="es-ES" w:bidi="es-ES"/>
        </w:rPr>
        <w:t>, en casos excepcionales es posible que pueda colaborarse con algunas empresas a las que sean aplicables los criterios de</w:t>
      </w:r>
      <w:r w:rsidRPr="00FC6592">
        <w:rPr>
          <w:sz w:val="18"/>
          <w:lang w:val="es-ES" w:bidi="es-ES"/>
        </w:rPr>
        <w:t xml:space="preserve"> </w:t>
      </w:r>
      <w:r w:rsidRPr="00052DE2">
        <w:rPr>
          <w:rFonts w:asciiTheme="minorHAnsi" w:hAnsiTheme="minorHAnsi" w:cstheme="minorHAnsi"/>
          <w:sz w:val="18"/>
          <w:lang w:val="es-ES" w:bidi="es-ES"/>
        </w:rPr>
        <w:t>exclusión. Sin embargo, no caben excepciones con las entidades a las que sean aplicables los criterios de exclusión 1 y 5 (que figuren en las listas del Consejo de Seguridad de las Naciones Unidas, o a las empresas dedicadas principalmente a la fabricación o venta de armas prohibidas o sancionadas por los tratados de las Naciones Unidas).</w:t>
      </w:r>
    </w:p>
    <w:p w14:paraId="23F6DB93" w14:textId="542ACAA2" w:rsidR="0094312B" w:rsidRPr="00052DE2" w:rsidRDefault="0094312B" w:rsidP="00FD4351">
      <w:pPr>
        <w:pStyle w:val="pf0"/>
        <w:spacing w:before="0" w:beforeAutospacing="0" w:after="0" w:afterAutospacing="0"/>
        <w:rPr>
          <w:rFonts w:asciiTheme="minorHAnsi" w:hAnsiTheme="minorHAnsi" w:cstheme="minorHAnsi"/>
          <w:sz w:val="18"/>
          <w:szCs w:val="18"/>
          <w:lang w:val="es-ES"/>
        </w:rPr>
      </w:pPr>
      <w:r w:rsidRPr="00052DE2">
        <w:rPr>
          <w:rFonts w:asciiTheme="minorHAnsi" w:hAnsiTheme="minorHAnsi" w:cstheme="minorHAnsi"/>
          <w:sz w:val="18"/>
          <w:lang w:val="es-ES" w:bidi="es-ES"/>
        </w:rPr>
        <w:t xml:space="preserve">Se podrán contemplar excepciones: </w:t>
      </w:r>
      <w:r w:rsidRPr="00052DE2">
        <w:rPr>
          <w:rFonts w:asciiTheme="minorHAnsi" w:hAnsiTheme="minorHAnsi" w:cstheme="minorHAnsi"/>
          <w:sz w:val="18"/>
          <w:lang w:val="es-ES" w:bidi="es-ES"/>
        </w:rPr>
        <w:br/>
        <w:t>1) cuando el objetivo de la interacción sea tratar específicamente la cuestión de la que emane la exclusión (p. ej., abordar las violaciones de los derechos humanos y laborales en la cadena de suministro o en el lugar de trabajo).</w:t>
      </w:r>
      <w:r w:rsidRPr="00052DE2">
        <w:rPr>
          <w:rFonts w:asciiTheme="minorHAnsi" w:hAnsiTheme="minorHAnsi" w:cstheme="minorHAnsi"/>
          <w:sz w:val="18"/>
          <w:lang w:val="es-ES" w:bidi="es-ES"/>
        </w:rPr>
        <w:br/>
        <w:t>2) según las circunstancias del caso, cuando se demuestre que una entidad del sector privado es la única que posee soluciones técnicas irreemplazables que permitan salvar vidas o relacionadas con emergencias. Esto puede ocurrir en el caso de tecnología esencial para suministrar alimentos o medicinas durante operaciones humanitarias, para la que no exista otra alternativa en el mercado. Pueden contemplarse interacciones según las necesidades si están orientadas a la transferencia de conocimientos o competencias, siempre que la relación no esté estructurada como una “asociación” ni se promueva públicamente como tal, sino más bien como un diálogo o una interacción.</w:t>
      </w:r>
      <w:r w:rsidRPr="00052DE2">
        <w:rPr>
          <w:rFonts w:asciiTheme="minorHAnsi" w:hAnsiTheme="minorHAnsi" w:cstheme="minorHAnsi"/>
          <w:sz w:val="18"/>
          <w:lang w:val="es-ES" w:bidi="es-ES"/>
        </w:rPr>
        <w:br/>
        <w:t xml:space="preserve">No se considerará que entran en estas categorías la combinación de marcas, las inversiones conjuntas, la participación directa y activa en la financiación o cualquier actividad que implique la promoción de dichas entidades en el mercado o entre el público. </w:t>
      </w:r>
    </w:p>
  </w:footnote>
  <w:footnote w:id="13">
    <w:p w14:paraId="5C646B7E" w14:textId="74D19414" w:rsidR="00FB3BC3" w:rsidRPr="00052DE2" w:rsidRDefault="00FB3BC3" w:rsidP="008F6812">
      <w:pPr>
        <w:pStyle w:val="pf0"/>
        <w:spacing w:before="0" w:beforeAutospacing="0" w:after="0" w:afterAutospacing="0"/>
        <w:jc w:val="both"/>
        <w:rPr>
          <w:rFonts w:asciiTheme="minorHAnsi" w:hAnsiTheme="minorHAnsi" w:cstheme="minorHAnsi"/>
          <w:sz w:val="18"/>
          <w:szCs w:val="18"/>
          <w:lang w:val="es-ES"/>
        </w:rPr>
      </w:pPr>
      <w:r w:rsidRPr="00052DE2">
        <w:rPr>
          <w:rStyle w:val="FootnoteReference"/>
          <w:rFonts w:asciiTheme="minorHAnsi" w:hAnsiTheme="minorHAnsi" w:cstheme="minorHAnsi"/>
          <w:sz w:val="18"/>
          <w:lang w:val="es-ES" w:bidi="es-ES"/>
        </w:rPr>
        <w:footnoteRef/>
      </w:r>
      <w:r w:rsidRPr="00052DE2">
        <w:rPr>
          <w:rFonts w:asciiTheme="minorHAnsi" w:hAnsiTheme="minorHAnsi" w:cstheme="minorHAnsi"/>
          <w:sz w:val="18"/>
          <w:lang w:val="es-ES" w:bidi="es-ES"/>
        </w:rPr>
        <w:t xml:space="preserve"> </w:t>
      </w:r>
      <w:bookmarkStart w:id="8" w:name="_Hlk132556572"/>
      <w:r w:rsidR="00E36DAD" w:rsidRPr="00052DE2">
        <w:rPr>
          <w:rFonts w:asciiTheme="minorHAnsi" w:hAnsiTheme="minorHAnsi" w:cstheme="minorHAnsi"/>
          <w:sz w:val="18"/>
          <w:lang w:val="es-ES" w:bidi="es-ES"/>
        </w:rPr>
        <w:fldChar w:fldCharType="begin"/>
      </w:r>
      <w:r w:rsidR="00827631">
        <w:rPr>
          <w:rFonts w:asciiTheme="minorHAnsi" w:hAnsiTheme="minorHAnsi" w:cstheme="minorHAnsi"/>
          <w:sz w:val="18"/>
          <w:lang w:val="es-ES" w:bidi="es-ES"/>
        </w:rPr>
        <w:instrText>HYPERLINK "https://undp.sharepoint.com/teams/RSCA/Know/extractives/Key%20Resources/A%20Practitioner%E2%80%99s%20Guide%20Web.pdf"</w:instrText>
      </w:r>
      <w:r w:rsidR="00E36DAD" w:rsidRPr="00052DE2">
        <w:rPr>
          <w:rFonts w:asciiTheme="minorHAnsi" w:hAnsiTheme="minorHAnsi" w:cstheme="minorHAnsi"/>
          <w:sz w:val="18"/>
          <w:lang w:val="es-ES" w:bidi="es-ES"/>
        </w:rPr>
      </w:r>
      <w:r w:rsidR="00E36DAD" w:rsidRPr="00052DE2">
        <w:rPr>
          <w:rFonts w:asciiTheme="minorHAnsi" w:hAnsiTheme="minorHAnsi" w:cstheme="minorHAnsi"/>
          <w:sz w:val="18"/>
          <w:lang w:val="es-ES" w:bidi="es-ES"/>
        </w:rPr>
        <w:fldChar w:fldCharType="separate"/>
      </w:r>
      <w:r w:rsidRPr="00052DE2">
        <w:rPr>
          <w:rStyle w:val="Hyperlink"/>
          <w:rFonts w:asciiTheme="minorHAnsi" w:hAnsiTheme="minorHAnsi" w:cstheme="minorHAnsi"/>
          <w:sz w:val="18"/>
          <w:lang w:val="es-ES" w:bidi="es-ES"/>
        </w:rPr>
        <w:t>Las industrias extractivas</w:t>
      </w:r>
      <w:r w:rsidR="00E36DAD" w:rsidRPr="00052DE2">
        <w:rPr>
          <w:rFonts w:asciiTheme="minorHAnsi" w:hAnsiTheme="minorHAnsi" w:cstheme="minorHAnsi"/>
          <w:sz w:val="18"/>
          <w:lang w:val="es-ES" w:bidi="es-ES"/>
        </w:rPr>
        <w:fldChar w:fldCharType="end"/>
      </w:r>
      <w:r w:rsidR="00827631">
        <w:rPr>
          <w:rFonts w:asciiTheme="minorHAnsi" w:hAnsiTheme="minorHAnsi" w:cstheme="minorHAnsi"/>
          <w:sz w:val="18"/>
          <w:lang w:val="es-ES" w:bidi="es-ES"/>
        </w:rPr>
        <w:t xml:space="preserve"> (</w:t>
      </w:r>
      <w:r w:rsidR="00F760F2">
        <w:rPr>
          <w:rFonts w:asciiTheme="minorHAnsi" w:hAnsiTheme="minorHAnsi" w:cstheme="minorHAnsi"/>
          <w:sz w:val="18"/>
          <w:lang w:val="es-ES" w:bidi="es-ES"/>
        </w:rPr>
        <w:t>en inglés</w:t>
      </w:r>
      <w:r w:rsidR="00827631">
        <w:rPr>
          <w:rFonts w:asciiTheme="minorHAnsi" w:hAnsiTheme="minorHAnsi" w:cstheme="minorHAnsi"/>
          <w:sz w:val="18"/>
          <w:lang w:val="es-ES" w:bidi="es-ES"/>
        </w:rPr>
        <w:t>)</w:t>
      </w:r>
      <w:r w:rsidRPr="00052DE2">
        <w:rPr>
          <w:rFonts w:asciiTheme="minorHAnsi" w:hAnsiTheme="minorHAnsi" w:cstheme="minorHAnsi"/>
          <w:sz w:val="18"/>
          <w:lang w:val="es-ES" w:bidi="es-ES"/>
        </w:rPr>
        <w:t xml:space="preserve"> son aquellas que implican extraer materias primas (como petróleo, gas o minerales) de la tierra, procesarlas para la exportación, transportarlas, enviarlas y consumirlas como insumos de producción y como bienes finales. Actualmente se está analizando cuál debe ser la relación del PNUD con el sector extractivo. Esta política y sus correspondientes herramientas se actualizarán para reflejar cualquier decisión ulterior.</w:t>
      </w:r>
      <w:bookmarkEnd w:id="8"/>
    </w:p>
  </w:footnote>
  <w:footnote w:id="14">
    <w:p w14:paraId="14231916" w14:textId="2074F720" w:rsidR="009B1A6D" w:rsidRPr="00052DE2" w:rsidRDefault="009B1A6D" w:rsidP="00FA26B7">
      <w:pPr>
        <w:pStyle w:val="FootnoteText"/>
        <w:jc w:val="both"/>
        <w:rPr>
          <w:rFonts w:cstheme="minorHAnsi"/>
          <w:b/>
          <w:bCs/>
          <w:sz w:val="18"/>
          <w:szCs w:val="18"/>
          <w:lang w:val="es-ES"/>
        </w:rPr>
      </w:pPr>
      <w:r w:rsidRPr="00052DE2">
        <w:rPr>
          <w:rStyle w:val="FootnoteReference"/>
          <w:rFonts w:cstheme="minorHAnsi"/>
          <w:sz w:val="18"/>
          <w:lang w:val="es-ES" w:bidi="es-ES"/>
        </w:rPr>
        <w:footnoteRef/>
      </w:r>
      <w:r w:rsidRPr="00052DE2">
        <w:rPr>
          <w:rFonts w:cstheme="minorHAnsi"/>
          <w:sz w:val="18"/>
          <w:lang w:val="es-ES" w:bidi="es-ES"/>
        </w:rPr>
        <w:t xml:space="preserve"> Actualmente se está analizando cuál debe ser la relación del GNUDS y del PNUD con el sector extractivo. Esta política y sus correspondientes herramientas se actualizarán para reflejar cualquier implicación derivada de ulteriores decisiones.</w:t>
      </w:r>
    </w:p>
  </w:footnote>
  <w:footnote w:id="15">
    <w:p w14:paraId="21861632" w14:textId="54D6CDC8" w:rsidR="009B1A6D" w:rsidRPr="00052DE2" w:rsidRDefault="009B1A6D" w:rsidP="00FA26B7">
      <w:pPr>
        <w:pStyle w:val="FootnoteText"/>
        <w:tabs>
          <w:tab w:val="left" w:pos="1183"/>
        </w:tabs>
        <w:jc w:val="both"/>
        <w:rPr>
          <w:rFonts w:cstheme="minorHAnsi"/>
          <w:sz w:val="18"/>
          <w:szCs w:val="18"/>
          <w:lang w:val="es-ES"/>
        </w:rPr>
      </w:pPr>
      <w:r w:rsidRPr="00052DE2">
        <w:rPr>
          <w:rStyle w:val="FootnoteReference"/>
          <w:rFonts w:cstheme="minorHAnsi"/>
          <w:sz w:val="18"/>
          <w:lang w:val="es-ES" w:bidi="es-ES"/>
        </w:rPr>
        <w:footnoteRef/>
      </w:r>
      <w:r w:rsidRPr="00052DE2">
        <w:rPr>
          <w:rFonts w:cstheme="minorHAnsi"/>
          <w:sz w:val="18"/>
          <w:lang w:val="es-ES" w:bidi="es-ES"/>
        </w:rPr>
        <w:t xml:space="preserve"> </w:t>
      </w:r>
      <w:r w:rsidRPr="00052DE2">
        <w:rPr>
          <w:rFonts w:cstheme="minorHAnsi"/>
          <w:i/>
          <w:sz w:val="18"/>
          <w:lang w:val="es-ES" w:bidi="es-ES"/>
        </w:rPr>
        <w:t>Ibid.</w:t>
      </w:r>
      <w:r w:rsidRPr="00052DE2">
        <w:rPr>
          <w:rFonts w:cstheme="minorHAnsi"/>
          <w:sz w:val="18"/>
          <w:lang w:val="es-ES" w:bidi="es-ES"/>
        </w:rPr>
        <w:tab/>
      </w:r>
    </w:p>
  </w:footnote>
  <w:footnote w:id="16">
    <w:p w14:paraId="300E2E4B" w14:textId="77777777" w:rsidR="009B1A6D" w:rsidRPr="004967AD" w:rsidRDefault="009B1A6D" w:rsidP="00FA26B7">
      <w:pPr>
        <w:pStyle w:val="FootnoteText"/>
        <w:jc w:val="both"/>
        <w:rPr>
          <w:lang w:val="es-ES"/>
        </w:rPr>
      </w:pPr>
      <w:r w:rsidRPr="00052DE2">
        <w:rPr>
          <w:rStyle w:val="FootnoteReference"/>
          <w:rFonts w:cstheme="minorHAnsi"/>
          <w:sz w:val="18"/>
          <w:lang w:val="es-ES" w:bidi="es-ES"/>
        </w:rPr>
        <w:footnoteRef/>
      </w:r>
      <w:r w:rsidRPr="00052DE2">
        <w:rPr>
          <w:rFonts w:cstheme="minorHAnsi"/>
          <w:sz w:val="18"/>
          <w:lang w:val="es-ES" w:bidi="es-ES"/>
        </w:rPr>
        <w:t xml:space="preserve"> </w:t>
      </w:r>
      <w:r w:rsidRPr="00052DE2">
        <w:rPr>
          <w:rFonts w:cstheme="minorHAnsi"/>
          <w:i/>
          <w:sz w:val="18"/>
          <w:lang w:val="es-ES" w:bidi="es-ES"/>
        </w:rPr>
        <w:t>Ibid.</w:t>
      </w:r>
    </w:p>
  </w:footnote>
  <w:footnote w:id="17">
    <w:p w14:paraId="38F0A575" w14:textId="1E7523AA" w:rsidR="00B93DE9" w:rsidRPr="00052DE2" w:rsidRDefault="00B93DE9" w:rsidP="00021131">
      <w:pPr>
        <w:ind w:left="-90" w:right="951"/>
        <w:jc w:val="both"/>
        <w:rPr>
          <w:rFonts w:asciiTheme="minorHAnsi" w:hAnsiTheme="minorHAnsi" w:cstheme="minorHAnsi"/>
          <w:sz w:val="18"/>
          <w:szCs w:val="18"/>
        </w:rPr>
      </w:pPr>
      <w:r w:rsidRPr="00052DE2">
        <w:rPr>
          <w:rStyle w:val="FootnoteReference"/>
          <w:rFonts w:asciiTheme="minorHAnsi" w:hAnsiTheme="minorHAnsi" w:cstheme="minorHAnsi"/>
          <w:sz w:val="18"/>
          <w:lang w:bidi="es-ES"/>
        </w:rPr>
        <w:footnoteRef/>
      </w:r>
      <w:r w:rsidRPr="00052DE2">
        <w:rPr>
          <w:rFonts w:asciiTheme="minorHAnsi" w:hAnsiTheme="minorHAnsi" w:cstheme="minorHAnsi"/>
          <w:sz w:val="18"/>
          <w:lang w:bidi="es-ES"/>
        </w:rPr>
        <w:t xml:space="preserve"> Esto también incluye evaluar el compromiso del posible asociado con la igualdad de género, por ejemplo, si cuenta con políticas favorables a la familia, igualdad salarial para puestos de trabajo equivalentes, conciliación de la vida laboral y personal, etc.</w:t>
      </w:r>
    </w:p>
  </w:footnote>
  <w:footnote w:id="18">
    <w:p w14:paraId="4FCAC9EE" w14:textId="3AD6106C" w:rsidR="00B93DE9" w:rsidRPr="004967AD" w:rsidRDefault="00B93DE9" w:rsidP="00DC3FBC">
      <w:pPr>
        <w:ind w:left="-90" w:right="50"/>
        <w:rPr>
          <w:rFonts w:asciiTheme="minorHAnsi" w:hAnsiTheme="minorHAnsi" w:cstheme="minorHAnsi"/>
          <w:sz w:val="18"/>
          <w:szCs w:val="18"/>
        </w:rPr>
      </w:pPr>
      <w:r w:rsidRPr="00052DE2">
        <w:rPr>
          <w:rStyle w:val="FootnoteReference"/>
          <w:rFonts w:asciiTheme="minorHAnsi" w:hAnsiTheme="minorHAnsi" w:cstheme="minorHAnsi"/>
          <w:sz w:val="18"/>
          <w:lang w:bidi="es-ES"/>
        </w:rPr>
        <w:footnoteRef/>
      </w:r>
      <w:r w:rsidRPr="00052DE2">
        <w:rPr>
          <w:rFonts w:asciiTheme="minorHAnsi" w:hAnsiTheme="minorHAnsi" w:cstheme="minorHAnsi"/>
          <w:sz w:val="18"/>
          <w:lang w:bidi="es-ES"/>
        </w:rPr>
        <w:t xml:space="preserve"> El Código Internacional de Comercialización de Sucedáneos de la Leche Materna de la OMS puede consultarse en </w:t>
      </w:r>
      <w:hyperlink r:id="rId9" w:history="1">
        <w:r w:rsidR="00DC3FBC" w:rsidRPr="00052DE2">
          <w:rPr>
            <w:rStyle w:val="Hyperlink"/>
            <w:rFonts w:asciiTheme="minorHAnsi" w:hAnsiTheme="minorHAnsi" w:cstheme="minorHAnsi"/>
            <w:sz w:val="18"/>
            <w:lang w:bidi="es-ES"/>
          </w:rPr>
          <w:t>https://www.who.int/es/publications/i/item/9241541601</w:t>
        </w:r>
      </w:hyperlink>
    </w:p>
  </w:footnote>
  <w:footnote w:id="19">
    <w:p w14:paraId="13759044" w14:textId="77777777" w:rsidR="00CE3F1E" w:rsidRPr="0003655B" w:rsidRDefault="00CE3F1E" w:rsidP="00FA26B7">
      <w:pPr>
        <w:pStyle w:val="FootnoteText"/>
        <w:jc w:val="both"/>
        <w:rPr>
          <w:rFonts w:cstheme="minorHAnsi"/>
          <w:sz w:val="18"/>
          <w:szCs w:val="18"/>
          <w:lang w:val="es-ES"/>
        </w:rPr>
      </w:pPr>
      <w:r w:rsidRPr="0003655B">
        <w:rPr>
          <w:rStyle w:val="FootnoteReference"/>
          <w:rFonts w:cstheme="minorHAnsi"/>
          <w:sz w:val="18"/>
          <w:lang w:val="es-ES" w:bidi="es-ES"/>
        </w:rPr>
        <w:footnoteRef/>
      </w:r>
      <w:r w:rsidRPr="0003655B">
        <w:rPr>
          <w:rFonts w:cstheme="minorHAnsi"/>
          <w:sz w:val="18"/>
          <w:lang w:val="es-ES" w:bidi="es-ES"/>
        </w:rPr>
        <w:t xml:space="preserve"> Cuando se confirme que </w:t>
      </w:r>
      <w:r w:rsidRPr="0003655B">
        <w:rPr>
          <w:rFonts w:cstheme="minorHAnsi"/>
          <w:b/>
          <w:sz w:val="18"/>
          <w:lang w:val="es-ES" w:bidi="es-ES"/>
        </w:rPr>
        <w:t>hay controversias o que procede aplicar criterios de exclusión</w:t>
      </w:r>
      <w:r w:rsidRPr="0003655B">
        <w:rPr>
          <w:rFonts w:cstheme="minorHAnsi"/>
          <w:sz w:val="18"/>
          <w:lang w:val="es-ES" w:bidi="es-ES"/>
        </w:rPr>
        <w:t>, será necesario cumplimentar la sección de la Herramienta de evaluación de riesgos correspondiente a las políticas de ASG y los riesgos y beneficios que conlleva la asociación.</w:t>
      </w:r>
    </w:p>
  </w:footnote>
  <w:footnote w:id="20">
    <w:p w14:paraId="202C3FF2" w14:textId="77777777" w:rsidR="00CE3F1E" w:rsidRPr="0003655B" w:rsidRDefault="00CE3F1E" w:rsidP="00FA26B7">
      <w:pPr>
        <w:pStyle w:val="FootnoteText"/>
        <w:jc w:val="both"/>
        <w:rPr>
          <w:rFonts w:cstheme="minorHAnsi"/>
          <w:sz w:val="16"/>
          <w:szCs w:val="16"/>
          <w:lang w:val="es-ES"/>
        </w:rPr>
      </w:pPr>
      <w:r w:rsidRPr="0003655B">
        <w:rPr>
          <w:rStyle w:val="FootnoteReference"/>
          <w:rFonts w:cstheme="minorHAnsi"/>
          <w:sz w:val="18"/>
          <w:lang w:val="es-ES" w:bidi="es-ES"/>
        </w:rPr>
        <w:footnoteRef/>
      </w:r>
      <w:r w:rsidRPr="0003655B">
        <w:rPr>
          <w:rFonts w:cstheme="minorHAnsi"/>
          <w:sz w:val="18"/>
          <w:lang w:val="es-ES" w:bidi="es-ES"/>
        </w:rPr>
        <w:t xml:space="preserve"> </w:t>
      </w:r>
      <w:r w:rsidRPr="0003655B">
        <w:rPr>
          <w:rFonts w:cstheme="minorHAnsi"/>
          <w:i/>
          <w:sz w:val="18"/>
          <w:lang w:val="es-ES" w:bidi="es-ES"/>
        </w:rPr>
        <w:t>Ibid.</w:t>
      </w:r>
    </w:p>
  </w:footnote>
  <w:footnote w:id="21">
    <w:p w14:paraId="2A4B532C" w14:textId="67A3F575" w:rsidR="00167985" w:rsidRPr="004967AD" w:rsidRDefault="00167985" w:rsidP="00FA26B7">
      <w:pPr>
        <w:pStyle w:val="pf0"/>
        <w:spacing w:before="0" w:beforeAutospacing="0" w:after="0" w:afterAutospacing="0"/>
        <w:jc w:val="both"/>
        <w:rPr>
          <w:rFonts w:asciiTheme="minorHAnsi" w:hAnsiTheme="minorHAnsi" w:cstheme="minorHAnsi"/>
          <w:sz w:val="18"/>
          <w:szCs w:val="18"/>
          <w:lang w:val="es-ES"/>
        </w:rPr>
      </w:pPr>
      <w:r w:rsidRPr="0003655B">
        <w:rPr>
          <w:rStyle w:val="FootnoteReference"/>
          <w:rFonts w:asciiTheme="minorHAnsi" w:hAnsiTheme="minorHAnsi" w:cstheme="minorHAnsi"/>
          <w:sz w:val="18"/>
          <w:lang w:val="es-ES" w:bidi="es-ES"/>
        </w:rPr>
        <w:footnoteRef/>
      </w:r>
      <w:r w:rsidRPr="0003655B">
        <w:rPr>
          <w:rFonts w:asciiTheme="minorHAnsi" w:hAnsiTheme="minorHAnsi" w:cstheme="minorHAnsi"/>
          <w:sz w:val="18"/>
          <w:lang w:val="es-ES" w:bidi="es-ES"/>
        </w:rPr>
        <w:t xml:space="preserve"> </w:t>
      </w:r>
      <w:hyperlink r:id="rId10" w:history="1">
        <w:r w:rsidR="0065093B" w:rsidRPr="0003655B">
          <w:rPr>
            <w:rStyle w:val="Hyperlink"/>
            <w:rFonts w:asciiTheme="minorHAnsi" w:hAnsiTheme="minorHAnsi" w:cstheme="minorHAnsi"/>
            <w:sz w:val="18"/>
            <w:lang w:val="es-ES" w:bidi="es-ES"/>
          </w:rPr>
          <w:t>Las industrias extractivas</w:t>
        </w:r>
      </w:hyperlink>
      <w:r w:rsidR="00EF5606">
        <w:rPr>
          <w:rStyle w:val="Hyperlink"/>
          <w:rFonts w:asciiTheme="minorHAnsi" w:hAnsiTheme="minorHAnsi" w:cstheme="minorHAnsi"/>
          <w:sz w:val="18"/>
          <w:lang w:val="es-ES" w:bidi="es-ES"/>
        </w:rPr>
        <w:t xml:space="preserve"> (en inglés)</w:t>
      </w:r>
      <w:r w:rsidR="0065093B" w:rsidRPr="0003655B">
        <w:rPr>
          <w:rStyle w:val="cf01"/>
          <w:rFonts w:asciiTheme="minorHAnsi" w:hAnsiTheme="minorHAnsi" w:cstheme="minorHAnsi"/>
          <w:lang w:val="es-ES" w:bidi="es-ES"/>
        </w:rPr>
        <w:t xml:space="preserve"> son aquellas que implican extraer materias primas (como petróleo, gas o minerales) de la tierra, procesarlas para la exportación, transportarlas, enviarlas y consumirlas como insumos de producción y como bienes finales</w:t>
      </w:r>
      <w:r w:rsidRPr="0003655B">
        <w:rPr>
          <w:rFonts w:asciiTheme="minorHAnsi" w:hAnsiTheme="minorHAnsi" w:cstheme="minorHAnsi"/>
          <w:sz w:val="18"/>
          <w:lang w:val="es-ES" w:bidi="es-ES"/>
        </w:rPr>
        <w:t>. Actualmente se está analizando cuál debe ser la relación del PNUD con el sector extractivo. Esta política y sus correspondientes herramientas se actualizarán para reflejar cualquier implicación derivada de ulteriores decisiones.</w:t>
      </w:r>
      <w:r w:rsidRPr="00DC3FBC">
        <w:rPr>
          <w:sz w:val="18"/>
          <w:lang w:val="es-ES" w:bidi="es-ES"/>
        </w:rPr>
        <w:t xml:space="preserve"> </w:t>
      </w:r>
    </w:p>
  </w:footnote>
  <w:footnote w:id="22">
    <w:p w14:paraId="260F0A17" w14:textId="6D281A3A" w:rsidR="00167985" w:rsidRPr="004967AD" w:rsidRDefault="00167985" w:rsidP="00FA26B7">
      <w:pPr>
        <w:pStyle w:val="FootnoteText"/>
        <w:jc w:val="both"/>
        <w:rPr>
          <w:rFonts w:cstheme="minorHAnsi"/>
          <w:sz w:val="18"/>
          <w:szCs w:val="18"/>
          <w:lang w:val="es-ES"/>
        </w:rPr>
      </w:pPr>
      <w:r w:rsidRPr="002817DD">
        <w:rPr>
          <w:rStyle w:val="FootnoteReference"/>
          <w:sz w:val="18"/>
          <w:lang w:val="es-ES" w:bidi="es-ES"/>
        </w:rPr>
        <w:footnoteRef/>
      </w:r>
      <w:r w:rsidRPr="002817DD">
        <w:rPr>
          <w:sz w:val="18"/>
          <w:lang w:val="es-ES" w:bidi="es-ES"/>
        </w:rPr>
        <w:t xml:space="preserve"> Véanse las directrices del PNUD sobre la Herramienta de evaluación de riesgos en el sector privado para obtener más información al respecto.</w:t>
      </w:r>
    </w:p>
  </w:footnote>
  <w:footnote w:id="23">
    <w:p w14:paraId="033720FC" w14:textId="5EF47E40" w:rsidR="00C6409C" w:rsidRPr="004967AD" w:rsidRDefault="00C6409C" w:rsidP="00FA26B7">
      <w:pPr>
        <w:pStyle w:val="FootnoteText"/>
        <w:jc w:val="both"/>
        <w:rPr>
          <w:lang w:val="es-ES"/>
        </w:rPr>
      </w:pPr>
      <w:r w:rsidRPr="002817DD">
        <w:rPr>
          <w:rStyle w:val="FootnoteReference"/>
          <w:sz w:val="18"/>
          <w:lang w:val="es-ES" w:bidi="es-ES"/>
        </w:rPr>
        <w:footnoteRef/>
      </w:r>
      <w:r w:rsidRPr="002817DD">
        <w:rPr>
          <w:sz w:val="18"/>
          <w:lang w:val="es-ES" w:bidi="es-ES"/>
        </w:rPr>
        <w:t xml:space="preserve"> Los resultados de la Herramienta de evaluación de riesgos determinan el nivel de riesgo vinculado a esta asociación.</w:t>
      </w:r>
    </w:p>
  </w:footnote>
  <w:footnote w:id="24">
    <w:p w14:paraId="6A6B7AAF" w14:textId="44D178FF" w:rsidR="0046210B" w:rsidRPr="00D136FA" w:rsidRDefault="0046210B" w:rsidP="00FA26B7">
      <w:pPr>
        <w:jc w:val="both"/>
        <w:rPr>
          <w:rFonts w:asciiTheme="minorHAnsi" w:hAnsiTheme="minorHAnsi" w:cstheme="minorHAnsi"/>
          <w:sz w:val="18"/>
          <w:szCs w:val="18"/>
        </w:rPr>
      </w:pPr>
      <w:r w:rsidRPr="00D136FA">
        <w:rPr>
          <w:rStyle w:val="FootnoteReference"/>
          <w:rFonts w:asciiTheme="minorHAnsi" w:hAnsiTheme="minorHAnsi" w:cstheme="minorHAnsi"/>
          <w:sz w:val="18"/>
          <w:lang w:bidi="es-ES"/>
        </w:rPr>
        <w:footnoteRef/>
      </w:r>
      <w:r w:rsidRPr="00D136FA">
        <w:rPr>
          <w:rFonts w:asciiTheme="minorHAnsi" w:hAnsiTheme="minorHAnsi" w:cstheme="minorHAnsi"/>
          <w:sz w:val="18"/>
          <w:lang w:bidi="es-ES"/>
        </w:rPr>
        <w:t xml:space="preserve"> Actualmente se está analizando cuál debe ser la relación del PNUD con el sector extractivo. Esta política y sus correspondientes herramientas se actualizarán para reflejar cualquier implicación derivada de ulteriores decisiones.</w:t>
      </w:r>
    </w:p>
  </w:footnote>
  <w:footnote w:id="25">
    <w:p w14:paraId="3AB94A24" w14:textId="04060BFA" w:rsidR="0046210B" w:rsidRPr="004967AD" w:rsidRDefault="0046210B" w:rsidP="00FA26B7">
      <w:pPr>
        <w:pStyle w:val="FootnoteText"/>
        <w:jc w:val="both"/>
        <w:rPr>
          <w:lang w:val="es-ES"/>
        </w:rPr>
      </w:pPr>
      <w:r w:rsidRPr="00D136FA">
        <w:rPr>
          <w:rStyle w:val="FootnoteReference"/>
          <w:rFonts w:cstheme="minorHAnsi"/>
          <w:sz w:val="18"/>
          <w:lang w:val="es-ES" w:bidi="es-ES"/>
        </w:rPr>
        <w:footnoteRef/>
      </w:r>
      <w:r w:rsidRPr="00D136FA">
        <w:rPr>
          <w:rFonts w:cstheme="minorHAnsi"/>
          <w:sz w:val="18"/>
          <w:lang w:val="es-ES" w:bidi="es-ES"/>
        </w:rPr>
        <w:t xml:space="preserve"> </w:t>
      </w:r>
      <w:r w:rsidRPr="00D136FA">
        <w:rPr>
          <w:rFonts w:cstheme="minorHAnsi"/>
          <w:i/>
          <w:sz w:val="18"/>
          <w:lang w:val="es-ES" w:bidi="es-ES"/>
        </w:rPr>
        <w:t>Ibid.</w:t>
      </w:r>
    </w:p>
  </w:footnote>
  <w:footnote w:id="26">
    <w:p w14:paraId="5259FBBB" w14:textId="04A42A67" w:rsidR="0089617F" w:rsidRPr="004967AD" w:rsidRDefault="0089617F" w:rsidP="00FA26B7">
      <w:pPr>
        <w:pStyle w:val="FootnoteText"/>
        <w:jc w:val="both"/>
        <w:rPr>
          <w:sz w:val="18"/>
          <w:szCs w:val="18"/>
          <w:lang w:val="es-ES"/>
        </w:rPr>
      </w:pPr>
      <w:r w:rsidRPr="002817DD">
        <w:rPr>
          <w:rStyle w:val="FootnoteReference"/>
          <w:sz w:val="18"/>
          <w:lang w:val="es-ES" w:bidi="es-ES"/>
        </w:rPr>
        <w:footnoteRef/>
      </w:r>
      <w:r w:rsidRPr="002817DD">
        <w:rPr>
          <w:sz w:val="18"/>
          <w:lang w:val="es-ES" w:bidi="es-ES"/>
        </w:rPr>
        <w:t xml:space="preserve"> Basada en la definición de asociación de las “Directrices de cooperación entre las Naciones Unidas y el sector empresarial” y en la resolución 62/211 de la Asamblea General de las Naciones Unidas, de 2007.</w:t>
      </w:r>
    </w:p>
  </w:footnote>
  <w:footnote w:id="27">
    <w:p w14:paraId="61991B2E" w14:textId="781B7D27" w:rsidR="00566B39" w:rsidRPr="00BE64E5" w:rsidRDefault="00566B39" w:rsidP="00FA26B7">
      <w:pPr>
        <w:pStyle w:val="FootnoteText"/>
        <w:jc w:val="both"/>
        <w:rPr>
          <w:sz w:val="18"/>
          <w:szCs w:val="18"/>
          <w:lang w:val="es-ES"/>
        </w:rPr>
      </w:pPr>
      <w:r w:rsidRPr="00BE64E5">
        <w:rPr>
          <w:rStyle w:val="FootnoteReference"/>
          <w:sz w:val="18"/>
          <w:szCs w:val="18"/>
          <w:lang w:val="es-ES" w:bidi="es-ES"/>
        </w:rPr>
        <w:footnoteRef/>
      </w:r>
      <w:r w:rsidRPr="00BE64E5">
        <w:rPr>
          <w:sz w:val="18"/>
          <w:szCs w:val="18"/>
          <w:lang w:val="es-ES" w:bidi="es-ES"/>
        </w:rPr>
        <w:t xml:space="preserve"> Consúltese la </w:t>
      </w:r>
      <w:hyperlink r:id="rId11" w:history="1">
        <w:r w:rsidR="00055397" w:rsidRPr="00BE64E5">
          <w:rPr>
            <w:rStyle w:val="Hyperlink"/>
            <w:sz w:val="18"/>
            <w:szCs w:val="18"/>
            <w:lang w:val="es-ES" w:bidi="es-ES"/>
          </w:rPr>
          <w:t>Política de selección de partes responsables y beneficiarios</w:t>
        </w:r>
      </w:hyperlink>
      <w:r w:rsidRPr="00BE64E5">
        <w:rPr>
          <w:sz w:val="18"/>
          <w:szCs w:val="18"/>
          <w:lang w:val="es-ES" w:bidi="es-ES"/>
        </w:rPr>
        <w:t>.</w:t>
      </w:r>
    </w:p>
  </w:footnote>
  <w:footnote w:id="28">
    <w:p w14:paraId="409F6934" w14:textId="29E0CF43" w:rsidR="0089617F" w:rsidRPr="00354C74" w:rsidRDefault="0089617F" w:rsidP="00FA26B7">
      <w:pPr>
        <w:pStyle w:val="FootnoteText"/>
        <w:jc w:val="both"/>
        <w:rPr>
          <w:sz w:val="18"/>
          <w:szCs w:val="18"/>
          <w:lang w:val="es-ES"/>
        </w:rPr>
      </w:pPr>
      <w:r w:rsidRPr="00354C74">
        <w:rPr>
          <w:rStyle w:val="FootnoteReference"/>
          <w:sz w:val="18"/>
          <w:szCs w:val="18"/>
          <w:lang w:val="es-ES" w:bidi="es-ES"/>
        </w:rPr>
        <w:footnoteRef/>
      </w:r>
      <w:r w:rsidRPr="00354C74">
        <w:rPr>
          <w:sz w:val="18"/>
          <w:szCs w:val="18"/>
          <w:lang w:val="es-ES" w:bidi="es-ES"/>
        </w:rPr>
        <w:t xml:space="preserve"> </w:t>
      </w:r>
      <w:r w:rsidRPr="00354C74">
        <w:rPr>
          <w:spacing w:val="8"/>
          <w:position w:val="6"/>
          <w:sz w:val="18"/>
          <w:szCs w:val="18"/>
          <w:lang w:val="es-ES" w:bidi="es-ES"/>
        </w:rPr>
        <w:t xml:space="preserve"> </w:t>
      </w:r>
      <w:r w:rsidRPr="00354C74">
        <w:rPr>
          <w:sz w:val="18"/>
          <w:szCs w:val="18"/>
          <w:lang w:val="es-ES" w:bidi="es-ES"/>
        </w:rPr>
        <w:t>Una CCI es una asociación altamente integrada, creativa y movida por la excelencia que reúne los campos de la educación, la tecnología, la investigación, la empresa y el emprendimiento para producir nuevas innovaciones y modelos de innovación con el fin de abordar los principales retos de la sociedad. Los actores fundamentales son las empresas (incluidas las pymes), los emprendedores, las entidades dedicadas a la investigación y tecnológicas, los institutos de educación superior, las comunidades de inversión (inversores privados y capital de riesgo), los financiadores de la investigación, incluidas las organizaciones benéficas y las fundaciones, y las administraciones locales, regionales y nacionales.</w:t>
      </w:r>
    </w:p>
  </w:footnote>
  <w:footnote w:id="29">
    <w:p w14:paraId="04D03328" w14:textId="048E3FED" w:rsidR="00B93DE9" w:rsidRPr="004967AD" w:rsidRDefault="00B93DE9" w:rsidP="00FA26B7">
      <w:pPr>
        <w:pStyle w:val="FootnoteText"/>
        <w:jc w:val="both"/>
        <w:rPr>
          <w:rFonts w:cstheme="minorHAnsi"/>
          <w:sz w:val="18"/>
          <w:szCs w:val="18"/>
          <w:lang w:val="es-ES"/>
        </w:rPr>
      </w:pPr>
      <w:r w:rsidRPr="00067933">
        <w:rPr>
          <w:rStyle w:val="FootnoteReference"/>
          <w:sz w:val="18"/>
          <w:lang w:val="es-ES" w:bidi="es-ES"/>
        </w:rPr>
        <w:footnoteRef/>
      </w:r>
      <w:r w:rsidRPr="00067933">
        <w:rPr>
          <w:sz w:val="18"/>
          <w:lang w:val="es-ES" w:bidi="es-ES"/>
        </w:rPr>
        <w:t xml:space="preserve"> Se consideran cuestiones sistémicas los fallos fundamentales del mercado o de la gobernanza que únicamente pueden abordarse de manera integral; p. ej., para hacer frente a la malnutrición hay que intervenir en el suministro de alimentos, el saneamiento, la educación,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8B79" w14:textId="77777777" w:rsidR="00B73B95" w:rsidRDefault="00B73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B342" w14:textId="6F370BB1" w:rsidR="00E532A0" w:rsidRDefault="007829A4" w:rsidP="00281BBD">
    <w:pPr>
      <w:pStyle w:val="Header"/>
      <w:tabs>
        <w:tab w:val="left" w:pos="5703"/>
      </w:tabs>
    </w:pPr>
    <w:r>
      <w:rPr>
        <w:lang w:bidi="es-ES"/>
      </w:rPr>
      <w:tab/>
    </w:r>
    <w:r>
      <w:rPr>
        <w:lang w:bidi="es-ES"/>
      </w:rPr>
      <w:tab/>
    </w:r>
    <w:r>
      <w:rPr>
        <w:lang w:bidi="es-ES"/>
      </w:rPr>
      <w:tab/>
      <w:t xml:space="preserve">     </w:t>
    </w:r>
    <w:r w:rsidR="00E532A0">
      <w:rPr>
        <w:noProof/>
        <w:sz w:val="20"/>
        <w:lang w:bidi="es-ES"/>
      </w:rPr>
      <w:drawing>
        <wp:inline distT="0" distB="0" distL="0" distR="0" wp14:anchorId="4F367D66" wp14:editId="69CC3BEC">
          <wp:extent cx="470184" cy="725805"/>
          <wp:effectExtent l="0" t="0" r="0" b="0"/>
          <wp:docPr id="1214016518" name="Picture 1214016518"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rotWithShape="1">
                  <a:blip r:embed="rId1" cstate="print"/>
                  <a:srcRect b="22104"/>
                  <a:stretch/>
                </pic:blipFill>
                <pic:spPr bwMode="auto">
                  <a:xfrm>
                    <a:off x="0" y="0"/>
                    <a:ext cx="475621" cy="73419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032B" w14:textId="77777777" w:rsidR="00B73B95" w:rsidRDefault="00B73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7AE"/>
    <w:multiLevelType w:val="hybridMultilevel"/>
    <w:tmpl w:val="EB862B12"/>
    <w:lvl w:ilvl="0" w:tplc="D1DC9D34">
      <w:numFmt w:val="bullet"/>
      <w:lvlText w:val=""/>
      <w:lvlJc w:val="left"/>
      <w:pPr>
        <w:ind w:left="279" w:hanging="144"/>
      </w:pPr>
      <w:rPr>
        <w:rFonts w:ascii="Symbol" w:eastAsia="Symbol" w:hAnsi="Symbol" w:cs="Symbol" w:hint="default"/>
        <w:w w:val="100"/>
        <w:sz w:val="22"/>
        <w:szCs w:val="22"/>
        <w:lang w:val="en-US" w:eastAsia="en-US" w:bidi="en-US"/>
      </w:rPr>
    </w:lvl>
    <w:lvl w:ilvl="1" w:tplc="7B7007FE">
      <w:numFmt w:val="bullet"/>
      <w:lvlText w:val="•"/>
      <w:lvlJc w:val="left"/>
      <w:pPr>
        <w:ind w:left="599" w:hanging="144"/>
      </w:pPr>
      <w:rPr>
        <w:rFonts w:hint="default"/>
        <w:lang w:val="en-US" w:eastAsia="en-US" w:bidi="en-US"/>
      </w:rPr>
    </w:lvl>
    <w:lvl w:ilvl="2" w:tplc="16DA1F34">
      <w:numFmt w:val="bullet"/>
      <w:lvlText w:val="•"/>
      <w:lvlJc w:val="left"/>
      <w:pPr>
        <w:ind w:left="918" w:hanging="144"/>
      </w:pPr>
      <w:rPr>
        <w:rFonts w:hint="default"/>
        <w:lang w:val="en-US" w:eastAsia="en-US" w:bidi="en-US"/>
      </w:rPr>
    </w:lvl>
    <w:lvl w:ilvl="3" w:tplc="4F6AF8CE">
      <w:numFmt w:val="bullet"/>
      <w:lvlText w:val="•"/>
      <w:lvlJc w:val="left"/>
      <w:pPr>
        <w:ind w:left="1237" w:hanging="144"/>
      </w:pPr>
      <w:rPr>
        <w:rFonts w:hint="default"/>
        <w:lang w:val="en-US" w:eastAsia="en-US" w:bidi="en-US"/>
      </w:rPr>
    </w:lvl>
    <w:lvl w:ilvl="4" w:tplc="884C656A">
      <w:numFmt w:val="bullet"/>
      <w:lvlText w:val="•"/>
      <w:lvlJc w:val="left"/>
      <w:pPr>
        <w:ind w:left="1557" w:hanging="144"/>
      </w:pPr>
      <w:rPr>
        <w:rFonts w:hint="default"/>
        <w:lang w:val="en-US" w:eastAsia="en-US" w:bidi="en-US"/>
      </w:rPr>
    </w:lvl>
    <w:lvl w:ilvl="5" w:tplc="2FB8FBAC">
      <w:numFmt w:val="bullet"/>
      <w:lvlText w:val="•"/>
      <w:lvlJc w:val="left"/>
      <w:pPr>
        <w:ind w:left="1876" w:hanging="144"/>
      </w:pPr>
      <w:rPr>
        <w:rFonts w:hint="default"/>
        <w:lang w:val="en-US" w:eastAsia="en-US" w:bidi="en-US"/>
      </w:rPr>
    </w:lvl>
    <w:lvl w:ilvl="6" w:tplc="797AA0F6">
      <w:numFmt w:val="bullet"/>
      <w:lvlText w:val="•"/>
      <w:lvlJc w:val="left"/>
      <w:pPr>
        <w:ind w:left="2195" w:hanging="144"/>
      </w:pPr>
      <w:rPr>
        <w:rFonts w:hint="default"/>
        <w:lang w:val="en-US" w:eastAsia="en-US" w:bidi="en-US"/>
      </w:rPr>
    </w:lvl>
    <w:lvl w:ilvl="7" w:tplc="834CA30A">
      <w:numFmt w:val="bullet"/>
      <w:lvlText w:val="•"/>
      <w:lvlJc w:val="left"/>
      <w:pPr>
        <w:ind w:left="2515" w:hanging="144"/>
      </w:pPr>
      <w:rPr>
        <w:rFonts w:hint="default"/>
        <w:lang w:val="en-US" w:eastAsia="en-US" w:bidi="en-US"/>
      </w:rPr>
    </w:lvl>
    <w:lvl w:ilvl="8" w:tplc="354ADBDC">
      <w:numFmt w:val="bullet"/>
      <w:lvlText w:val="•"/>
      <w:lvlJc w:val="left"/>
      <w:pPr>
        <w:ind w:left="2834" w:hanging="144"/>
      </w:pPr>
      <w:rPr>
        <w:rFonts w:hint="default"/>
        <w:lang w:val="en-US" w:eastAsia="en-US" w:bidi="en-US"/>
      </w:rPr>
    </w:lvl>
  </w:abstractNum>
  <w:abstractNum w:abstractNumId="1" w15:restartNumberingAfterBreak="0">
    <w:nsid w:val="0DD27633"/>
    <w:multiLevelType w:val="hybridMultilevel"/>
    <w:tmpl w:val="A7108D76"/>
    <w:lvl w:ilvl="0" w:tplc="53FC5348">
      <w:numFmt w:val="bullet"/>
      <w:lvlText w:val=""/>
      <w:lvlJc w:val="left"/>
      <w:pPr>
        <w:ind w:left="467" w:hanging="360"/>
      </w:pPr>
      <w:rPr>
        <w:rFonts w:ascii="Symbol" w:eastAsia="Symbol" w:hAnsi="Symbol" w:cs="Symbol" w:hint="default"/>
        <w:w w:val="100"/>
        <w:sz w:val="22"/>
        <w:szCs w:val="22"/>
        <w:lang w:val="en-US" w:eastAsia="en-US" w:bidi="en-US"/>
      </w:rPr>
    </w:lvl>
    <w:lvl w:ilvl="1" w:tplc="52C4BC02">
      <w:numFmt w:val="bullet"/>
      <w:lvlText w:val="•"/>
      <w:lvlJc w:val="left"/>
      <w:pPr>
        <w:ind w:left="1117" w:hanging="360"/>
      </w:pPr>
      <w:rPr>
        <w:rFonts w:hint="default"/>
        <w:lang w:val="en-US" w:eastAsia="en-US" w:bidi="en-US"/>
      </w:rPr>
    </w:lvl>
    <w:lvl w:ilvl="2" w:tplc="0ED8F83A">
      <w:numFmt w:val="bullet"/>
      <w:lvlText w:val="•"/>
      <w:lvlJc w:val="left"/>
      <w:pPr>
        <w:ind w:left="1774" w:hanging="360"/>
      </w:pPr>
      <w:rPr>
        <w:rFonts w:hint="default"/>
        <w:lang w:val="en-US" w:eastAsia="en-US" w:bidi="en-US"/>
      </w:rPr>
    </w:lvl>
    <w:lvl w:ilvl="3" w:tplc="5A1AEE0E">
      <w:numFmt w:val="bullet"/>
      <w:lvlText w:val="•"/>
      <w:lvlJc w:val="left"/>
      <w:pPr>
        <w:ind w:left="2431" w:hanging="360"/>
      </w:pPr>
      <w:rPr>
        <w:rFonts w:hint="default"/>
        <w:lang w:val="en-US" w:eastAsia="en-US" w:bidi="en-US"/>
      </w:rPr>
    </w:lvl>
    <w:lvl w:ilvl="4" w:tplc="56B82B32">
      <w:numFmt w:val="bullet"/>
      <w:lvlText w:val="•"/>
      <w:lvlJc w:val="left"/>
      <w:pPr>
        <w:ind w:left="3089" w:hanging="360"/>
      </w:pPr>
      <w:rPr>
        <w:rFonts w:hint="default"/>
        <w:lang w:val="en-US" w:eastAsia="en-US" w:bidi="en-US"/>
      </w:rPr>
    </w:lvl>
    <w:lvl w:ilvl="5" w:tplc="7FEC2924">
      <w:numFmt w:val="bullet"/>
      <w:lvlText w:val="•"/>
      <w:lvlJc w:val="left"/>
      <w:pPr>
        <w:ind w:left="3746" w:hanging="360"/>
      </w:pPr>
      <w:rPr>
        <w:rFonts w:hint="default"/>
        <w:lang w:val="en-US" w:eastAsia="en-US" w:bidi="en-US"/>
      </w:rPr>
    </w:lvl>
    <w:lvl w:ilvl="6" w:tplc="9D1E1818">
      <w:numFmt w:val="bullet"/>
      <w:lvlText w:val="•"/>
      <w:lvlJc w:val="left"/>
      <w:pPr>
        <w:ind w:left="4403" w:hanging="360"/>
      </w:pPr>
      <w:rPr>
        <w:rFonts w:hint="default"/>
        <w:lang w:val="en-US" w:eastAsia="en-US" w:bidi="en-US"/>
      </w:rPr>
    </w:lvl>
    <w:lvl w:ilvl="7" w:tplc="A38CA474">
      <w:numFmt w:val="bullet"/>
      <w:lvlText w:val="•"/>
      <w:lvlJc w:val="left"/>
      <w:pPr>
        <w:ind w:left="5061" w:hanging="360"/>
      </w:pPr>
      <w:rPr>
        <w:rFonts w:hint="default"/>
        <w:lang w:val="en-US" w:eastAsia="en-US" w:bidi="en-US"/>
      </w:rPr>
    </w:lvl>
    <w:lvl w:ilvl="8" w:tplc="970A09D6">
      <w:numFmt w:val="bullet"/>
      <w:lvlText w:val="•"/>
      <w:lvlJc w:val="left"/>
      <w:pPr>
        <w:ind w:left="5718" w:hanging="360"/>
      </w:pPr>
      <w:rPr>
        <w:rFonts w:hint="default"/>
        <w:lang w:val="en-US" w:eastAsia="en-US" w:bidi="en-US"/>
      </w:rPr>
    </w:lvl>
  </w:abstractNum>
  <w:abstractNum w:abstractNumId="2" w15:restartNumberingAfterBreak="0">
    <w:nsid w:val="1ED51775"/>
    <w:multiLevelType w:val="hybridMultilevel"/>
    <w:tmpl w:val="1F30F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F45AE7"/>
    <w:multiLevelType w:val="hybridMultilevel"/>
    <w:tmpl w:val="24A884A2"/>
    <w:lvl w:ilvl="0" w:tplc="CB7E57D8">
      <w:start w:val="3"/>
      <w:numFmt w:val="decimal"/>
      <w:lvlText w:val="%1"/>
      <w:lvlJc w:val="left"/>
      <w:pPr>
        <w:ind w:left="280" w:hanging="111"/>
      </w:pPr>
      <w:rPr>
        <w:rFonts w:ascii="Times New Roman" w:eastAsia="Times New Roman" w:hAnsi="Times New Roman" w:cs="Times New Roman" w:hint="default"/>
        <w:w w:val="99"/>
        <w:position w:val="7"/>
        <w:sz w:val="13"/>
        <w:szCs w:val="13"/>
        <w:lang w:val="en-US" w:eastAsia="en-US" w:bidi="en-US"/>
      </w:rPr>
    </w:lvl>
    <w:lvl w:ilvl="1" w:tplc="74C2A254">
      <w:start w:val="1"/>
      <w:numFmt w:val="decimal"/>
      <w:lvlText w:val="%2."/>
      <w:lvlJc w:val="left"/>
      <w:pPr>
        <w:ind w:left="820" w:hanging="360"/>
      </w:pPr>
      <w:rPr>
        <w:rFonts w:ascii="Cambria" w:eastAsia="Cambria" w:hAnsi="Cambria" w:cs="Cambria" w:hint="default"/>
        <w:b/>
        <w:bCs/>
        <w:spacing w:val="-2"/>
        <w:w w:val="100"/>
        <w:sz w:val="22"/>
        <w:szCs w:val="22"/>
        <w:lang w:val="en-US" w:eastAsia="en-US" w:bidi="en-US"/>
      </w:rPr>
    </w:lvl>
    <w:lvl w:ilvl="2" w:tplc="18DCFE94">
      <w:numFmt w:val="bullet"/>
      <w:lvlText w:val="•"/>
      <w:lvlJc w:val="left"/>
      <w:pPr>
        <w:ind w:left="1758" w:hanging="360"/>
      </w:pPr>
      <w:rPr>
        <w:rFonts w:hint="default"/>
        <w:lang w:val="en-US" w:eastAsia="en-US" w:bidi="en-US"/>
      </w:rPr>
    </w:lvl>
    <w:lvl w:ilvl="3" w:tplc="FCC84654">
      <w:numFmt w:val="bullet"/>
      <w:lvlText w:val="•"/>
      <w:lvlJc w:val="left"/>
      <w:pPr>
        <w:ind w:left="2696" w:hanging="360"/>
      </w:pPr>
      <w:rPr>
        <w:rFonts w:hint="default"/>
        <w:lang w:val="en-US" w:eastAsia="en-US" w:bidi="en-US"/>
      </w:rPr>
    </w:lvl>
    <w:lvl w:ilvl="4" w:tplc="5FD4E730">
      <w:numFmt w:val="bullet"/>
      <w:lvlText w:val="•"/>
      <w:lvlJc w:val="left"/>
      <w:pPr>
        <w:ind w:left="3635" w:hanging="360"/>
      </w:pPr>
      <w:rPr>
        <w:rFonts w:hint="default"/>
        <w:lang w:val="en-US" w:eastAsia="en-US" w:bidi="en-US"/>
      </w:rPr>
    </w:lvl>
    <w:lvl w:ilvl="5" w:tplc="B8D66E84">
      <w:numFmt w:val="bullet"/>
      <w:lvlText w:val="•"/>
      <w:lvlJc w:val="left"/>
      <w:pPr>
        <w:ind w:left="4573" w:hanging="360"/>
      </w:pPr>
      <w:rPr>
        <w:rFonts w:hint="default"/>
        <w:lang w:val="en-US" w:eastAsia="en-US" w:bidi="en-US"/>
      </w:rPr>
    </w:lvl>
    <w:lvl w:ilvl="6" w:tplc="6046C5D2">
      <w:numFmt w:val="bullet"/>
      <w:lvlText w:val="•"/>
      <w:lvlJc w:val="left"/>
      <w:pPr>
        <w:ind w:left="5512" w:hanging="360"/>
      </w:pPr>
      <w:rPr>
        <w:rFonts w:hint="default"/>
        <w:lang w:val="en-US" w:eastAsia="en-US" w:bidi="en-US"/>
      </w:rPr>
    </w:lvl>
    <w:lvl w:ilvl="7" w:tplc="8216FFA4">
      <w:numFmt w:val="bullet"/>
      <w:lvlText w:val="•"/>
      <w:lvlJc w:val="left"/>
      <w:pPr>
        <w:ind w:left="6450" w:hanging="360"/>
      </w:pPr>
      <w:rPr>
        <w:rFonts w:hint="default"/>
        <w:lang w:val="en-US" w:eastAsia="en-US" w:bidi="en-US"/>
      </w:rPr>
    </w:lvl>
    <w:lvl w:ilvl="8" w:tplc="FE2684F8">
      <w:numFmt w:val="bullet"/>
      <w:lvlText w:val="•"/>
      <w:lvlJc w:val="left"/>
      <w:pPr>
        <w:ind w:left="7389" w:hanging="360"/>
      </w:pPr>
      <w:rPr>
        <w:rFonts w:hint="default"/>
        <w:lang w:val="en-US" w:eastAsia="en-US" w:bidi="en-US"/>
      </w:rPr>
    </w:lvl>
  </w:abstractNum>
  <w:abstractNum w:abstractNumId="4" w15:restartNumberingAfterBreak="0">
    <w:nsid w:val="296B1D3E"/>
    <w:multiLevelType w:val="hybridMultilevel"/>
    <w:tmpl w:val="B64E7614"/>
    <w:lvl w:ilvl="0" w:tplc="FFFFFFFF">
      <w:start w:val="1"/>
      <w:numFmt w:val="decimal"/>
      <w:lvlText w:val="%1-"/>
      <w:lvlJc w:val="left"/>
      <w:pPr>
        <w:ind w:left="1000" w:hanging="360"/>
      </w:pPr>
      <w:rPr>
        <w:rFonts w:hint="default"/>
        <w:w w:val="100"/>
        <w:lang w:val="en-US" w:eastAsia="en-US" w:bidi="en-US"/>
      </w:rPr>
    </w:lvl>
    <w:lvl w:ilvl="1" w:tplc="FFFFFFFF">
      <w:numFmt w:val="bullet"/>
      <w:lvlText w:val="•"/>
      <w:lvlJc w:val="left"/>
      <w:pPr>
        <w:ind w:left="1894" w:hanging="360"/>
      </w:pPr>
      <w:rPr>
        <w:rFonts w:hint="default"/>
        <w:lang w:val="en-US" w:eastAsia="en-US" w:bidi="en-US"/>
      </w:rPr>
    </w:lvl>
    <w:lvl w:ilvl="2" w:tplc="FFFFFFFF">
      <w:numFmt w:val="bullet"/>
      <w:lvlText w:val="•"/>
      <w:lvlJc w:val="left"/>
      <w:pPr>
        <w:ind w:left="2789" w:hanging="360"/>
      </w:pPr>
      <w:rPr>
        <w:rFonts w:hint="default"/>
        <w:lang w:val="en-US" w:eastAsia="en-US" w:bidi="en-US"/>
      </w:rPr>
    </w:lvl>
    <w:lvl w:ilvl="3" w:tplc="FFFFFFFF">
      <w:numFmt w:val="bullet"/>
      <w:lvlText w:val="•"/>
      <w:lvlJc w:val="left"/>
      <w:pPr>
        <w:ind w:left="3683" w:hanging="360"/>
      </w:pPr>
      <w:rPr>
        <w:rFonts w:hint="default"/>
        <w:lang w:val="en-US" w:eastAsia="en-US" w:bidi="en-US"/>
      </w:rPr>
    </w:lvl>
    <w:lvl w:ilvl="4" w:tplc="FFFFFFFF">
      <w:numFmt w:val="bullet"/>
      <w:lvlText w:val="•"/>
      <w:lvlJc w:val="left"/>
      <w:pPr>
        <w:ind w:left="4578" w:hanging="360"/>
      </w:pPr>
      <w:rPr>
        <w:rFonts w:hint="default"/>
        <w:lang w:val="en-US" w:eastAsia="en-US" w:bidi="en-US"/>
      </w:rPr>
    </w:lvl>
    <w:lvl w:ilvl="5" w:tplc="FFFFFFFF">
      <w:numFmt w:val="bullet"/>
      <w:lvlText w:val="•"/>
      <w:lvlJc w:val="left"/>
      <w:pPr>
        <w:ind w:left="5473" w:hanging="360"/>
      </w:pPr>
      <w:rPr>
        <w:rFonts w:hint="default"/>
        <w:lang w:val="en-US" w:eastAsia="en-US" w:bidi="en-US"/>
      </w:rPr>
    </w:lvl>
    <w:lvl w:ilvl="6" w:tplc="FFFFFFFF">
      <w:numFmt w:val="bullet"/>
      <w:lvlText w:val="•"/>
      <w:lvlJc w:val="left"/>
      <w:pPr>
        <w:ind w:left="6367" w:hanging="360"/>
      </w:pPr>
      <w:rPr>
        <w:rFonts w:hint="default"/>
        <w:lang w:val="en-US" w:eastAsia="en-US" w:bidi="en-US"/>
      </w:rPr>
    </w:lvl>
    <w:lvl w:ilvl="7" w:tplc="FFFFFFFF">
      <w:numFmt w:val="bullet"/>
      <w:lvlText w:val="•"/>
      <w:lvlJc w:val="left"/>
      <w:pPr>
        <w:ind w:left="7262" w:hanging="360"/>
      </w:pPr>
      <w:rPr>
        <w:rFonts w:hint="default"/>
        <w:lang w:val="en-US" w:eastAsia="en-US" w:bidi="en-US"/>
      </w:rPr>
    </w:lvl>
    <w:lvl w:ilvl="8" w:tplc="FFFFFFFF">
      <w:numFmt w:val="bullet"/>
      <w:lvlText w:val="•"/>
      <w:lvlJc w:val="left"/>
      <w:pPr>
        <w:ind w:left="8157" w:hanging="360"/>
      </w:pPr>
      <w:rPr>
        <w:rFonts w:hint="default"/>
        <w:lang w:val="en-US" w:eastAsia="en-US" w:bidi="en-US"/>
      </w:rPr>
    </w:lvl>
  </w:abstractNum>
  <w:abstractNum w:abstractNumId="5" w15:restartNumberingAfterBreak="0">
    <w:nsid w:val="2E1050FE"/>
    <w:multiLevelType w:val="hybridMultilevel"/>
    <w:tmpl w:val="AB5EC11A"/>
    <w:lvl w:ilvl="0" w:tplc="B84843CC">
      <w:numFmt w:val="bullet"/>
      <w:lvlText w:val=""/>
      <w:lvlJc w:val="left"/>
      <w:pPr>
        <w:ind w:left="467" w:hanging="360"/>
      </w:pPr>
      <w:rPr>
        <w:rFonts w:ascii="Symbol" w:eastAsia="Symbol" w:hAnsi="Symbol" w:cs="Symbol" w:hint="default"/>
        <w:w w:val="100"/>
        <w:sz w:val="22"/>
        <w:szCs w:val="22"/>
        <w:lang w:val="en-US" w:eastAsia="en-US" w:bidi="en-US"/>
      </w:rPr>
    </w:lvl>
    <w:lvl w:ilvl="1" w:tplc="65CE185A">
      <w:numFmt w:val="bullet"/>
      <w:lvlText w:val="•"/>
      <w:lvlJc w:val="left"/>
      <w:pPr>
        <w:ind w:left="1117" w:hanging="360"/>
      </w:pPr>
      <w:rPr>
        <w:rFonts w:hint="default"/>
        <w:lang w:val="en-US" w:eastAsia="en-US" w:bidi="en-US"/>
      </w:rPr>
    </w:lvl>
    <w:lvl w:ilvl="2" w:tplc="7778B3E4">
      <w:numFmt w:val="bullet"/>
      <w:lvlText w:val="•"/>
      <w:lvlJc w:val="left"/>
      <w:pPr>
        <w:ind w:left="1774" w:hanging="360"/>
      </w:pPr>
      <w:rPr>
        <w:rFonts w:hint="default"/>
        <w:lang w:val="en-US" w:eastAsia="en-US" w:bidi="en-US"/>
      </w:rPr>
    </w:lvl>
    <w:lvl w:ilvl="3" w:tplc="EA1848D4">
      <w:numFmt w:val="bullet"/>
      <w:lvlText w:val="•"/>
      <w:lvlJc w:val="left"/>
      <w:pPr>
        <w:ind w:left="2431" w:hanging="360"/>
      </w:pPr>
      <w:rPr>
        <w:rFonts w:hint="default"/>
        <w:lang w:val="en-US" w:eastAsia="en-US" w:bidi="en-US"/>
      </w:rPr>
    </w:lvl>
    <w:lvl w:ilvl="4" w:tplc="77E64DB4">
      <w:numFmt w:val="bullet"/>
      <w:lvlText w:val="•"/>
      <w:lvlJc w:val="left"/>
      <w:pPr>
        <w:ind w:left="3089" w:hanging="360"/>
      </w:pPr>
      <w:rPr>
        <w:rFonts w:hint="default"/>
        <w:lang w:val="en-US" w:eastAsia="en-US" w:bidi="en-US"/>
      </w:rPr>
    </w:lvl>
    <w:lvl w:ilvl="5" w:tplc="427635AC">
      <w:numFmt w:val="bullet"/>
      <w:lvlText w:val="•"/>
      <w:lvlJc w:val="left"/>
      <w:pPr>
        <w:ind w:left="3746" w:hanging="360"/>
      </w:pPr>
      <w:rPr>
        <w:rFonts w:hint="default"/>
        <w:lang w:val="en-US" w:eastAsia="en-US" w:bidi="en-US"/>
      </w:rPr>
    </w:lvl>
    <w:lvl w:ilvl="6" w:tplc="7396D1E2">
      <w:numFmt w:val="bullet"/>
      <w:lvlText w:val="•"/>
      <w:lvlJc w:val="left"/>
      <w:pPr>
        <w:ind w:left="4403" w:hanging="360"/>
      </w:pPr>
      <w:rPr>
        <w:rFonts w:hint="default"/>
        <w:lang w:val="en-US" w:eastAsia="en-US" w:bidi="en-US"/>
      </w:rPr>
    </w:lvl>
    <w:lvl w:ilvl="7" w:tplc="746E3B2A">
      <w:numFmt w:val="bullet"/>
      <w:lvlText w:val="•"/>
      <w:lvlJc w:val="left"/>
      <w:pPr>
        <w:ind w:left="5061" w:hanging="360"/>
      </w:pPr>
      <w:rPr>
        <w:rFonts w:hint="default"/>
        <w:lang w:val="en-US" w:eastAsia="en-US" w:bidi="en-US"/>
      </w:rPr>
    </w:lvl>
    <w:lvl w:ilvl="8" w:tplc="0DCA4564">
      <w:numFmt w:val="bullet"/>
      <w:lvlText w:val="•"/>
      <w:lvlJc w:val="left"/>
      <w:pPr>
        <w:ind w:left="5718" w:hanging="360"/>
      </w:pPr>
      <w:rPr>
        <w:rFonts w:hint="default"/>
        <w:lang w:val="en-US" w:eastAsia="en-US" w:bidi="en-US"/>
      </w:rPr>
    </w:lvl>
  </w:abstractNum>
  <w:abstractNum w:abstractNumId="6" w15:restartNumberingAfterBreak="0">
    <w:nsid w:val="2F1B6804"/>
    <w:multiLevelType w:val="hybridMultilevel"/>
    <w:tmpl w:val="6C00CB80"/>
    <w:lvl w:ilvl="0" w:tplc="611A9EBC">
      <w:numFmt w:val="bullet"/>
      <w:lvlText w:val=""/>
      <w:lvlJc w:val="left"/>
      <w:pPr>
        <w:ind w:left="282" w:hanging="142"/>
      </w:pPr>
      <w:rPr>
        <w:rFonts w:ascii="Symbol" w:eastAsia="Symbol" w:hAnsi="Symbol" w:cs="Symbol" w:hint="default"/>
        <w:w w:val="100"/>
        <w:sz w:val="22"/>
        <w:szCs w:val="22"/>
        <w:lang w:val="en-US" w:eastAsia="en-US" w:bidi="en-US"/>
      </w:rPr>
    </w:lvl>
    <w:lvl w:ilvl="1" w:tplc="0B6EEB96">
      <w:numFmt w:val="bullet"/>
      <w:lvlText w:val="•"/>
      <w:lvlJc w:val="left"/>
      <w:pPr>
        <w:ind w:left="599" w:hanging="142"/>
      </w:pPr>
      <w:rPr>
        <w:rFonts w:hint="default"/>
        <w:lang w:val="en-US" w:eastAsia="en-US" w:bidi="en-US"/>
      </w:rPr>
    </w:lvl>
    <w:lvl w:ilvl="2" w:tplc="9FEED81C">
      <w:numFmt w:val="bullet"/>
      <w:lvlText w:val="•"/>
      <w:lvlJc w:val="left"/>
      <w:pPr>
        <w:ind w:left="918" w:hanging="142"/>
      </w:pPr>
      <w:rPr>
        <w:rFonts w:hint="default"/>
        <w:lang w:val="en-US" w:eastAsia="en-US" w:bidi="en-US"/>
      </w:rPr>
    </w:lvl>
    <w:lvl w:ilvl="3" w:tplc="303CB892">
      <w:numFmt w:val="bullet"/>
      <w:lvlText w:val="•"/>
      <w:lvlJc w:val="left"/>
      <w:pPr>
        <w:ind w:left="1237" w:hanging="142"/>
      </w:pPr>
      <w:rPr>
        <w:rFonts w:hint="default"/>
        <w:lang w:val="en-US" w:eastAsia="en-US" w:bidi="en-US"/>
      </w:rPr>
    </w:lvl>
    <w:lvl w:ilvl="4" w:tplc="726C0332">
      <w:numFmt w:val="bullet"/>
      <w:lvlText w:val="•"/>
      <w:lvlJc w:val="left"/>
      <w:pPr>
        <w:ind w:left="1557" w:hanging="142"/>
      </w:pPr>
      <w:rPr>
        <w:rFonts w:hint="default"/>
        <w:lang w:val="en-US" w:eastAsia="en-US" w:bidi="en-US"/>
      </w:rPr>
    </w:lvl>
    <w:lvl w:ilvl="5" w:tplc="ED78B8E4">
      <w:numFmt w:val="bullet"/>
      <w:lvlText w:val="•"/>
      <w:lvlJc w:val="left"/>
      <w:pPr>
        <w:ind w:left="1876" w:hanging="142"/>
      </w:pPr>
      <w:rPr>
        <w:rFonts w:hint="default"/>
        <w:lang w:val="en-US" w:eastAsia="en-US" w:bidi="en-US"/>
      </w:rPr>
    </w:lvl>
    <w:lvl w:ilvl="6" w:tplc="8D6CF238">
      <w:numFmt w:val="bullet"/>
      <w:lvlText w:val="•"/>
      <w:lvlJc w:val="left"/>
      <w:pPr>
        <w:ind w:left="2195" w:hanging="142"/>
      </w:pPr>
      <w:rPr>
        <w:rFonts w:hint="default"/>
        <w:lang w:val="en-US" w:eastAsia="en-US" w:bidi="en-US"/>
      </w:rPr>
    </w:lvl>
    <w:lvl w:ilvl="7" w:tplc="11543784">
      <w:numFmt w:val="bullet"/>
      <w:lvlText w:val="•"/>
      <w:lvlJc w:val="left"/>
      <w:pPr>
        <w:ind w:left="2515" w:hanging="142"/>
      </w:pPr>
      <w:rPr>
        <w:rFonts w:hint="default"/>
        <w:lang w:val="en-US" w:eastAsia="en-US" w:bidi="en-US"/>
      </w:rPr>
    </w:lvl>
    <w:lvl w:ilvl="8" w:tplc="3A0A1B5C">
      <w:numFmt w:val="bullet"/>
      <w:lvlText w:val="•"/>
      <w:lvlJc w:val="left"/>
      <w:pPr>
        <w:ind w:left="2834" w:hanging="142"/>
      </w:pPr>
      <w:rPr>
        <w:rFonts w:hint="default"/>
        <w:lang w:val="en-US" w:eastAsia="en-US" w:bidi="en-US"/>
      </w:rPr>
    </w:lvl>
  </w:abstractNum>
  <w:abstractNum w:abstractNumId="7" w15:restartNumberingAfterBreak="0">
    <w:nsid w:val="320F2891"/>
    <w:multiLevelType w:val="hybridMultilevel"/>
    <w:tmpl w:val="0E88DDC6"/>
    <w:lvl w:ilvl="0" w:tplc="717284FE">
      <w:numFmt w:val="bullet"/>
      <w:lvlText w:val=""/>
      <w:lvlJc w:val="left"/>
      <w:pPr>
        <w:ind w:left="467" w:hanging="360"/>
      </w:pPr>
      <w:rPr>
        <w:rFonts w:ascii="Symbol" w:eastAsia="Symbol" w:hAnsi="Symbol" w:cs="Symbol" w:hint="default"/>
        <w:w w:val="100"/>
        <w:sz w:val="22"/>
        <w:szCs w:val="22"/>
        <w:lang w:val="en-US" w:eastAsia="en-US" w:bidi="en-US"/>
      </w:rPr>
    </w:lvl>
    <w:lvl w:ilvl="1" w:tplc="67C0B39E">
      <w:numFmt w:val="bullet"/>
      <w:lvlText w:val="•"/>
      <w:lvlJc w:val="left"/>
      <w:pPr>
        <w:ind w:left="1117" w:hanging="360"/>
      </w:pPr>
      <w:rPr>
        <w:rFonts w:hint="default"/>
        <w:lang w:val="en-US" w:eastAsia="en-US" w:bidi="en-US"/>
      </w:rPr>
    </w:lvl>
    <w:lvl w:ilvl="2" w:tplc="58368064">
      <w:numFmt w:val="bullet"/>
      <w:lvlText w:val="•"/>
      <w:lvlJc w:val="left"/>
      <w:pPr>
        <w:ind w:left="1774" w:hanging="360"/>
      </w:pPr>
      <w:rPr>
        <w:rFonts w:hint="default"/>
        <w:lang w:val="en-US" w:eastAsia="en-US" w:bidi="en-US"/>
      </w:rPr>
    </w:lvl>
    <w:lvl w:ilvl="3" w:tplc="005AE384">
      <w:numFmt w:val="bullet"/>
      <w:lvlText w:val="•"/>
      <w:lvlJc w:val="left"/>
      <w:pPr>
        <w:ind w:left="2431" w:hanging="360"/>
      </w:pPr>
      <w:rPr>
        <w:rFonts w:hint="default"/>
        <w:lang w:val="en-US" w:eastAsia="en-US" w:bidi="en-US"/>
      </w:rPr>
    </w:lvl>
    <w:lvl w:ilvl="4" w:tplc="C6B81476">
      <w:numFmt w:val="bullet"/>
      <w:lvlText w:val="•"/>
      <w:lvlJc w:val="left"/>
      <w:pPr>
        <w:ind w:left="3089" w:hanging="360"/>
      </w:pPr>
      <w:rPr>
        <w:rFonts w:hint="default"/>
        <w:lang w:val="en-US" w:eastAsia="en-US" w:bidi="en-US"/>
      </w:rPr>
    </w:lvl>
    <w:lvl w:ilvl="5" w:tplc="3182B862">
      <w:numFmt w:val="bullet"/>
      <w:lvlText w:val="•"/>
      <w:lvlJc w:val="left"/>
      <w:pPr>
        <w:ind w:left="3746" w:hanging="360"/>
      </w:pPr>
      <w:rPr>
        <w:rFonts w:hint="default"/>
        <w:lang w:val="en-US" w:eastAsia="en-US" w:bidi="en-US"/>
      </w:rPr>
    </w:lvl>
    <w:lvl w:ilvl="6" w:tplc="0434941C">
      <w:numFmt w:val="bullet"/>
      <w:lvlText w:val="•"/>
      <w:lvlJc w:val="left"/>
      <w:pPr>
        <w:ind w:left="4403" w:hanging="360"/>
      </w:pPr>
      <w:rPr>
        <w:rFonts w:hint="default"/>
        <w:lang w:val="en-US" w:eastAsia="en-US" w:bidi="en-US"/>
      </w:rPr>
    </w:lvl>
    <w:lvl w:ilvl="7" w:tplc="9822FD22">
      <w:numFmt w:val="bullet"/>
      <w:lvlText w:val="•"/>
      <w:lvlJc w:val="left"/>
      <w:pPr>
        <w:ind w:left="5061" w:hanging="360"/>
      </w:pPr>
      <w:rPr>
        <w:rFonts w:hint="default"/>
        <w:lang w:val="en-US" w:eastAsia="en-US" w:bidi="en-US"/>
      </w:rPr>
    </w:lvl>
    <w:lvl w:ilvl="8" w:tplc="AFA244D8">
      <w:numFmt w:val="bullet"/>
      <w:lvlText w:val="•"/>
      <w:lvlJc w:val="left"/>
      <w:pPr>
        <w:ind w:left="5718" w:hanging="360"/>
      </w:pPr>
      <w:rPr>
        <w:rFonts w:hint="default"/>
        <w:lang w:val="en-US" w:eastAsia="en-US" w:bidi="en-US"/>
      </w:rPr>
    </w:lvl>
  </w:abstractNum>
  <w:abstractNum w:abstractNumId="8" w15:restartNumberingAfterBreak="0">
    <w:nsid w:val="32B0488B"/>
    <w:multiLevelType w:val="hybridMultilevel"/>
    <w:tmpl w:val="6E88F156"/>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9" w15:restartNumberingAfterBreak="0">
    <w:nsid w:val="34AA0977"/>
    <w:multiLevelType w:val="hybridMultilevel"/>
    <w:tmpl w:val="8826971C"/>
    <w:lvl w:ilvl="0" w:tplc="AFF6E57C">
      <w:numFmt w:val="bullet"/>
      <w:lvlText w:val=""/>
      <w:lvlJc w:val="left"/>
      <w:pPr>
        <w:ind w:left="467" w:hanging="360"/>
      </w:pPr>
      <w:rPr>
        <w:rFonts w:ascii="Symbol" w:eastAsia="Symbol" w:hAnsi="Symbol" w:cs="Symbol" w:hint="default"/>
        <w:w w:val="100"/>
        <w:sz w:val="22"/>
        <w:szCs w:val="22"/>
        <w:lang w:val="en-US" w:eastAsia="en-US" w:bidi="en-US"/>
      </w:rPr>
    </w:lvl>
    <w:lvl w:ilvl="1" w:tplc="7A9AE9E8">
      <w:numFmt w:val="bullet"/>
      <w:lvlText w:val="•"/>
      <w:lvlJc w:val="left"/>
      <w:pPr>
        <w:ind w:left="1117" w:hanging="360"/>
      </w:pPr>
      <w:rPr>
        <w:rFonts w:hint="default"/>
        <w:lang w:val="en-US" w:eastAsia="en-US" w:bidi="en-US"/>
      </w:rPr>
    </w:lvl>
    <w:lvl w:ilvl="2" w:tplc="F7B68C1A">
      <w:numFmt w:val="bullet"/>
      <w:lvlText w:val="•"/>
      <w:lvlJc w:val="left"/>
      <w:pPr>
        <w:ind w:left="1774" w:hanging="360"/>
      </w:pPr>
      <w:rPr>
        <w:rFonts w:hint="default"/>
        <w:lang w:val="en-US" w:eastAsia="en-US" w:bidi="en-US"/>
      </w:rPr>
    </w:lvl>
    <w:lvl w:ilvl="3" w:tplc="425E6BE8">
      <w:numFmt w:val="bullet"/>
      <w:lvlText w:val="•"/>
      <w:lvlJc w:val="left"/>
      <w:pPr>
        <w:ind w:left="2431" w:hanging="360"/>
      </w:pPr>
      <w:rPr>
        <w:rFonts w:hint="default"/>
        <w:lang w:val="en-US" w:eastAsia="en-US" w:bidi="en-US"/>
      </w:rPr>
    </w:lvl>
    <w:lvl w:ilvl="4" w:tplc="1F16E1A8">
      <w:numFmt w:val="bullet"/>
      <w:lvlText w:val="•"/>
      <w:lvlJc w:val="left"/>
      <w:pPr>
        <w:ind w:left="3089" w:hanging="360"/>
      </w:pPr>
      <w:rPr>
        <w:rFonts w:hint="default"/>
        <w:lang w:val="en-US" w:eastAsia="en-US" w:bidi="en-US"/>
      </w:rPr>
    </w:lvl>
    <w:lvl w:ilvl="5" w:tplc="8AC41EE2">
      <w:numFmt w:val="bullet"/>
      <w:lvlText w:val="•"/>
      <w:lvlJc w:val="left"/>
      <w:pPr>
        <w:ind w:left="3746" w:hanging="360"/>
      </w:pPr>
      <w:rPr>
        <w:rFonts w:hint="default"/>
        <w:lang w:val="en-US" w:eastAsia="en-US" w:bidi="en-US"/>
      </w:rPr>
    </w:lvl>
    <w:lvl w:ilvl="6" w:tplc="2DD6B09A">
      <w:numFmt w:val="bullet"/>
      <w:lvlText w:val="•"/>
      <w:lvlJc w:val="left"/>
      <w:pPr>
        <w:ind w:left="4403" w:hanging="360"/>
      </w:pPr>
      <w:rPr>
        <w:rFonts w:hint="default"/>
        <w:lang w:val="en-US" w:eastAsia="en-US" w:bidi="en-US"/>
      </w:rPr>
    </w:lvl>
    <w:lvl w:ilvl="7" w:tplc="75E8AFD4">
      <w:numFmt w:val="bullet"/>
      <w:lvlText w:val="•"/>
      <w:lvlJc w:val="left"/>
      <w:pPr>
        <w:ind w:left="5061" w:hanging="360"/>
      </w:pPr>
      <w:rPr>
        <w:rFonts w:hint="default"/>
        <w:lang w:val="en-US" w:eastAsia="en-US" w:bidi="en-US"/>
      </w:rPr>
    </w:lvl>
    <w:lvl w:ilvl="8" w:tplc="EC9E0966">
      <w:numFmt w:val="bullet"/>
      <w:lvlText w:val="•"/>
      <w:lvlJc w:val="left"/>
      <w:pPr>
        <w:ind w:left="5718" w:hanging="360"/>
      </w:pPr>
      <w:rPr>
        <w:rFonts w:hint="default"/>
        <w:lang w:val="en-US" w:eastAsia="en-US" w:bidi="en-US"/>
      </w:rPr>
    </w:lvl>
  </w:abstractNum>
  <w:abstractNum w:abstractNumId="10" w15:restartNumberingAfterBreak="0">
    <w:nsid w:val="37B66CE2"/>
    <w:multiLevelType w:val="hybridMultilevel"/>
    <w:tmpl w:val="55A2A7AA"/>
    <w:lvl w:ilvl="0" w:tplc="54D03D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9665C"/>
    <w:multiLevelType w:val="hybridMultilevel"/>
    <w:tmpl w:val="5CFA3B6E"/>
    <w:lvl w:ilvl="0" w:tplc="65AE5820">
      <w:start w:val="1"/>
      <w:numFmt w:val="bullet"/>
      <w:lvlText w:val=""/>
      <w:lvlJc w:val="left"/>
      <w:pPr>
        <w:ind w:left="720" w:hanging="360"/>
      </w:pPr>
      <w:rPr>
        <w:rFonts w:ascii="Symbol" w:hAnsi="Symbol"/>
      </w:rPr>
    </w:lvl>
    <w:lvl w:ilvl="1" w:tplc="4D02AAD2">
      <w:start w:val="1"/>
      <w:numFmt w:val="bullet"/>
      <w:lvlText w:val=""/>
      <w:lvlJc w:val="left"/>
      <w:pPr>
        <w:ind w:left="720" w:hanging="360"/>
      </w:pPr>
      <w:rPr>
        <w:rFonts w:ascii="Symbol" w:hAnsi="Symbol"/>
      </w:rPr>
    </w:lvl>
    <w:lvl w:ilvl="2" w:tplc="CC1CD5CC">
      <w:start w:val="1"/>
      <w:numFmt w:val="bullet"/>
      <w:lvlText w:val=""/>
      <w:lvlJc w:val="left"/>
      <w:pPr>
        <w:ind w:left="720" w:hanging="360"/>
      </w:pPr>
      <w:rPr>
        <w:rFonts w:ascii="Symbol" w:hAnsi="Symbol"/>
      </w:rPr>
    </w:lvl>
    <w:lvl w:ilvl="3" w:tplc="7D20BE44">
      <w:start w:val="1"/>
      <w:numFmt w:val="bullet"/>
      <w:lvlText w:val=""/>
      <w:lvlJc w:val="left"/>
      <w:pPr>
        <w:ind w:left="720" w:hanging="360"/>
      </w:pPr>
      <w:rPr>
        <w:rFonts w:ascii="Symbol" w:hAnsi="Symbol"/>
      </w:rPr>
    </w:lvl>
    <w:lvl w:ilvl="4" w:tplc="BEBE247E">
      <w:start w:val="1"/>
      <w:numFmt w:val="bullet"/>
      <w:lvlText w:val=""/>
      <w:lvlJc w:val="left"/>
      <w:pPr>
        <w:ind w:left="720" w:hanging="360"/>
      </w:pPr>
      <w:rPr>
        <w:rFonts w:ascii="Symbol" w:hAnsi="Symbol"/>
      </w:rPr>
    </w:lvl>
    <w:lvl w:ilvl="5" w:tplc="3E92CD64">
      <w:start w:val="1"/>
      <w:numFmt w:val="bullet"/>
      <w:lvlText w:val=""/>
      <w:lvlJc w:val="left"/>
      <w:pPr>
        <w:ind w:left="720" w:hanging="360"/>
      </w:pPr>
      <w:rPr>
        <w:rFonts w:ascii="Symbol" w:hAnsi="Symbol"/>
      </w:rPr>
    </w:lvl>
    <w:lvl w:ilvl="6" w:tplc="12A82A04">
      <w:start w:val="1"/>
      <w:numFmt w:val="bullet"/>
      <w:lvlText w:val=""/>
      <w:lvlJc w:val="left"/>
      <w:pPr>
        <w:ind w:left="720" w:hanging="360"/>
      </w:pPr>
      <w:rPr>
        <w:rFonts w:ascii="Symbol" w:hAnsi="Symbol"/>
      </w:rPr>
    </w:lvl>
    <w:lvl w:ilvl="7" w:tplc="3B245692">
      <w:start w:val="1"/>
      <w:numFmt w:val="bullet"/>
      <w:lvlText w:val=""/>
      <w:lvlJc w:val="left"/>
      <w:pPr>
        <w:ind w:left="720" w:hanging="360"/>
      </w:pPr>
      <w:rPr>
        <w:rFonts w:ascii="Symbol" w:hAnsi="Symbol"/>
      </w:rPr>
    </w:lvl>
    <w:lvl w:ilvl="8" w:tplc="A568F854">
      <w:start w:val="1"/>
      <w:numFmt w:val="bullet"/>
      <w:lvlText w:val=""/>
      <w:lvlJc w:val="left"/>
      <w:pPr>
        <w:ind w:left="720" w:hanging="360"/>
      </w:pPr>
      <w:rPr>
        <w:rFonts w:ascii="Symbol" w:hAnsi="Symbol"/>
      </w:rPr>
    </w:lvl>
  </w:abstractNum>
  <w:abstractNum w:abstractNumId="12" w15:restartNumberingAfterBreak="0">
    <w:nsid w:val="423B1814"/>
    <w:multiLevelType w:val="hybridMultilevel"/>
    <w:tmpl w:val="F3FA8178"/>
    <w:lvl w:ilvl="0" w:tplc="7F7A0A56">
      <w:start w:val="1"/>
      <w:numFmt w:val="decimal"/>
      <w:lvlText w:val="%1."/>
      <w:lvlJc w:val="left"/>
      <w:pPr>
        <w:ind w:left="1161" w:hanging="442"/>
      </w:pPr>
      <w:rPr>
        <w:rFonts w:ascii="Times New Roman" w:eastAsia="Times New Roman" w:hAnsi="Times New Roman" w:cs="Times New Roman" w:hint="default"/>
        <w:w w:val="100"/>
        <w:sz w:val="22"/>
        <w:szCs w:val="22"/>
        <w:lang w:val="en-US" w:eastAsia="en-US" w:bidi="en-US"/>
      </w:rPr>
    </w:lvl>
    <w:lvl w:ilvl="1" w:tplc="F782DEE2">
      <w:numFmt w:val="bullet"/>
      <w:lvlText w:val="•"/>
      <w:lvlJc w:val="left"/>
      <w:pPr>
        <w:ind w:left="2038" w:hanging="442"/>
      </w:pPr>
      <w:rPr>
        <w:rFonts w:hint="default"/>
        <w:lang w:val="en-US" w:eastAsia="en-US" w:bidi="en-US"/>
      </w:rPr>
    </w:lvl>
    <w:lvl w:ilvl="2" w:tplc="FEEE8082">
      <w:numFmt w:val="bullet"/>
      <w:lvlText w:val="•"/>
      <w:lvlJc w:val="left"/>
      <w:pPr>
        <w:ind w:left="2917" w:hanging="442"/>
      </w:pPr>
      <w:rPr>
        <w:rFonts w:hint="default"/>
        <w:lang w:val="en-US" w:eastAsia="en-US" w:bidi="en-US"/>
      </w:rPr>
    </w:lvl>
    <w:lvl w:ilvl="3" w:tplc="5860ABE0">
      <w:numFmt w:val="bullet"/>
      <w:lvlText w:val="•"/>
      <w:lvlJc w:val="left"/>
      <w:pPr>
        <w:ind w:left="3795" w:hanging="442"/>
      </w:pPr>
      <w:rPr>
        <w:rFonts w:hint="default"/>
        <w:lang w:val="en-US" w:eastAsia="en-US" w:bidi="en-US"/>
      </w:rPr>
    </w:lvl>
    <w:lvl w:ilvl="4" w:tplc="31E69C5A">
      <w:numFmt w:val="bullet"/>
      <w:lvlText w:val="•"/>
      <w:lvlJc w:val="left"/>
      <w:pPr>
        <w:ind w:left="4674" w:hanging="442"/>
      </w:pPr>
      <w:rPr>
        <w:rFonts w:hint="default"/>
        <w:lang w:val="en-US" w:eastAsia="en-US" w:bidi="en-US"/>
      </w:rPr>
    </w:lvl>
    <w:lvl w:ilvl="5" w:tplc="C60E85D8">
      <w:numFmt w:val="bullet"/>
      <w:lvlText w:val="•"/>
      <w:lvlJc w:val="left"/>
      <w:pPr>
        <w:ind w:left="5553" w:hanging="442"/>
      </w:pPr>
      <w:rPr>
        <w:rFonts w:hint="default"/>
        <w:lang w:val="en-US" w:eastAsia="en-US" w:bidi="en-US"/>
      </w:rPr>
    </w:lvl>
    <w:lvl w:ilvl="6" w:tplc="5882EE0C">
      <w:numFmt w:val="bullet"/>
      <w:lvlText w:val="•"/>
      <w:lvlJc w:val="left"/>
      <w:pPr>
        <w:ind w:left="6431" w:hanging="442"/>
      </w:pPr>
      <w:rPr>
        <w:rFonts w:hint="default"/>
        <w:lang w:val="en-US" w:eastAsia="en-US" w:bidi="en-US"/>
      </w:rPr>
    </w:lvl>
    <w:lvl w:ilvl="7" w:tplc="C32AC7C8">
      <w:numFmt w:val="bullet"/>
      <w:lvlText w:val="•"/>
      <w:lvlJc w:val="left"/>
      <w:pPr>
        <w:ind w:left="7310" w:hanging="442"/>
      </w:pPr>
      <w:rPr>
        <w:rFonts w:hint="default"/>
        <w:lang w:val="en-US" w:eastAsia="en-US" w:bidi="en-US"/>
      </w:rPr>
    </w:lvl>
    <w:lvl w:ilvl="8" w:tplc="F78436C2">
      <w:numFmt w:val="bullet"/>
      <w:lvlText w:val="•"/>
      <w:lvlJc w:val="left"/>
      <w:pPr>
        <w:ind w:left="8189" w:hanging="442"/>
      </w:pPr>
      <w:rPr>
        <w:rFonts w:hint="default"/>
        <w:lang w:val="en-US" w:eastAsia="en-US" w:bidi="en-US"/>
      </w:rPr>
    </w:lvl>
  </w:abstractNum>
  <w:abstractNum w:abstractNumId="13" w15:restartNumberingAfterBreak="0">
    <w:nsid w:val="452F600D"/>
    <w:multiLevelType w:val="multilevel"/>
    <w:tmpl w:val="5B624034"/>
    <w:lvl w:ilvl="0">
      <w:start w:val="1"/>
      <w:numFmt w:val="decimal"/>
      <w:lvlText w:val="%1."/>
      <w:lvlJc w:val="left"/>
      <w:pPr>
        <w:ind w:left="719" w:hanging="440"/>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379" w:hanging="660"/>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331" w:hanging="660"/>
      </w:pPr>
      <w:rPr>
        <w:rFonts w:hint="default"/>
        <w:lang w:val="en-US" w:eastAsia="en-US" w:bidi="en-US"/>
      </w:rPr>
    </w:lvl>
    <w:lvl w:ilvl="3">
      <w:numFmt w:val="bullet"/>
      <w:lvlText w:val="•"/>
      <w:lvlJc w:val="left"/>
      <w:pPr>
        <w:ind w:left="3283" w:hanging="660"/>
      </w:pPr>
      <w:rPr>
        <w:rFonts w:hint="default"/>
        <w:lang w:val="en-US" w:eastAsia="en-US" w:bidi="en-US"/>
      </w:rPr>
    </w:lvl>
    <w:lvl w:ilvl="4">
      <w:numFmt w:val="bullet"/>
      <w:lvlText w:val="•"/>
      <w:lvlJc w:val="left"/>
      <w:pPr>
        <w:ind w:left="4235" w:hanging="660"/>
      </w:pPr>
      <w:rPr>
        <w:rFonts w:hint="default"/>
        <w:lang w:val="en-US" w:eastAsia="en-US" w:bidi="en-US"/>
      </w:rPr>
    </w:lvl>
    <w:lvl w:ilvl="5">
      <w:numFmt w:val="bullet"/>
      <w:lvlText w:val="•"/>
      <w:lvlJc w:val="left"/>
      <w:pPr>
        <w:ind w:left="5187" w:hanging="660"/>
      </w:pPr>
      <w:rPr>
        <w:rFonts w:hint="default"/>
        <w:lang w:val="en-US" w:eastAsia="en-US" w:bidi="en-US"/>
      </w:rPr>
    </w:lvl>
    <w:lvl w:ilvl="6">
      <w:numFmt w:val="bullet"/>
      <w:lvlText w:val="•"/>
      <w:lvlJc w:val="left"/>
      <w:pPr>
        <w:ind w:left="6139" w:hanging="660"/>
      </w:pPr>
      <w:rPr>
        <w:rFonts w:hint="default"/>
        <w:lang w:val="en-US" w:eastAsia="en-US" w:bidi="en-US"/>
      </w:rPr>
    </w:lvl>
    <w:lvl w:ilvl="7">
      <w:numFmt w:val="bullet"/>
      <w:lvlText w:val="•"/>
      <w:lvlJc w:val="left"/>
      <w:pPr>
        <w:ind w:left="7090" w:hanging="660"/>
      </w:pPr>
      <w:rPr>
        <w:rFonts w:hint="default"/>
        <w:lang w:val="en-US" w:eastAsia="en-US" w:bidi="en-US"/>
      </w:rPr>
    </w:lvl>
    <w:lvl w:ilvl="8">
      <w:numFmt w:val="bullet"/>
      <w:lvlText w:val="•"/>
      <w:lvlJc w:val="left"/>
      <w:pPr>
        <w:ind w:left="8042" w:hanging="660"/>
      </w:pPr>
      <w:rPr>
        <w:rFonts w:hint="default"/>
        <w:lang w:val="en-US" w:eastAsia="en-US" w:bidi="en-US"/>
      </w:rPr>
    </w:lvl>
  </w:abstractNum>
  <w:abstractNum w:abstractNumId="14" w15:restartNumberingAfterBreak="0">
    <w:nsid w:val="46462F9A"/>
    <w:multiLevelType w:val="multilevel"/>
    <w:tmpl w:val="020E329C"/>
    <w:lvl w:ilvl="0">
      <w:start w:val="1"/>
      <w:numFmt w:val="decimal"/>
      <w:lvlText w:val="%1."/>
      <w:lvlJc w:val="left"/>
      <w:pPr>
        <w:ind w:left="1000" w:hanging="360"/>
      </w:pPr>
      <w:rPr>
        <w:rFonts w:ascii="Cambria" w:eastAsia="Cambria" w:hAnsi="Cambria" w:cs="Cambria" w:hint="default"/>
        <w:b/>
        <w:bCs/>
        <w:color w:val="365F91"/>
        <w:spacing w:val="-1"/>
        <w:w w:val="100"/>
        <w:sz w:val="28"/>
        <w:szCs w:val="28"/>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011" w:hanging="375"/>
      </w:pPr>
      <w:rPr>
        <w:rFonts w:hint="default"/>
        <w:lang w:val="en-US" w:eastAsia="en-US" w:bidi="en-US"/>
      </w:rPr>
    </w:lvl>
    <w:lvl w:ilvl="3">
      <w:numFmt w:val="bullet"/>
      <w:lvlText w:val="•"/>
      <w:lvlJc w:val="left"/>
      <w:pPr>
        <w:ind w:left="3003" w:hanging="375"/>
      </w:pPr>
      <w:rPr>
        <w:rFonts w:hint="default"/>
        <w:lang w:val="en-US" w:eastAsia="en-US" w:bidi="en-US"/>
      </w:rPr>
    </w:lvl>
    <w:lvl w:ilvl="4">
      <w:numFmt w:val="bullet"/>
      <w:lvlText w:val="•"/>
      <w:lvlJc w:val="left"/>
      <w:pPr>
        <w:ind w:left="3995" w:hanging="375"/>
      </w:pPr>
      <w:rPr>
        <w:rFonts w:hint="default"/>
        <w:lang w:val="en-US" w:eastAsia="en-US" w:bidi="en-US"/>
      </w:rPr>
    </w:lvl>
    <w:lvl w:ilvl="5">
      <w:numFmt w:val="bullet"/>
      <w:lvlText w:val="•"/>
      <w:lvlJc w:val="left"/>
      <w:pPr>
        <w:ind w:left="4987" w:hanging="375"/>
      </w:pPr>
      <w:rPr>
        <w:rFonts w:hint="default"/>
        <w:lang w:val="en-US" w:eastAsia="en-US" w:bidi="en-US"/>
      </w:rPr>
    </w:lvl>
    <w:lvl w:ilvl="6">
      <w:numFmt w:val="bullet"/>
      <w:lvlText w:val="•"/>
      <w:lvlJc w:val="left"/>
      <w:pPr>
        <w:ind w:left="5979" w:hanging="375"/>
      </w:pPr>
      <w:rPr>
        <w:rFonts w:hint="default"/>
        <w:lang w:val="en-US" w:eastAsia="en-US" w:bidi="en-US"/>
      </w:rPr>
    </w:lvl>
    <w:lvl w:ilvl="7">
      <w:numFmt w:val="bullet"/>
      <w:lvlText w:val="•"/>
      <w:lvlJc w:val="left"/>
      <w:pPr>
        <w:ind w:left="6970" w:hanging="375"/>
      </w:pPr>
      <w:rPr>
        <w:rFonts w:hint="default"/>
        <w:lang w:val="en-US" w:eastAsia="en-US" w:bidi="en-US"/>
      </w:rPr>
    </w:lvl>
    <w:lvl w:ilvl="8">
      <w:numFmt w:val="bullet"/>
      <w:lvlText w:val="•"/>
      <w:lvlJc w:val="left"/>
      <w:pPr>
        <w:ind w:left="7962" w:hanging="375"/>
      </w:pPr>
      <w:rPr>
        <w:rFonts w:hint="default"/>
        <w:lang w:val="en-US" w:eastAsia="en-US" w:bidi="en-US"/>
      </w:rPr>
    </w:lvl>
  </w:abstractNum>
  <w:abstractNum w:abstractNumId="15" w15:restartNumberingAfterBreak="0">
    <w:nsid w:val="479D0B24"/>
    <w:multiLevelType w:val="hybridMultilevel"/>
    <w:tmpl w:val="3160B4FC"/>
    <w:lvl w:ilvl="0" w:tplc="B5BA116C">
      <w:start w:val="1"/>
      <w:numFmt w:val="lowerLetter"/>
      <w:lvlText w:val="%1)"/>
      <w:lvlJc w:val="left"/>
      <w:pPr>
        <w:ind w:left="371" w:hanging="272"/>
      </w:pPr>
      <w:rPr>
        <w:rFonts w:ascii="Cambria" w:eastAsia="Cambria" w:hAnsi="Cambria" w:cs="Cambria" w:hint="default"/>
        <w:b/>
        <w:bCs/>
        <w:spacing w:val="0"/>
        <w:w w:val="100"/>
        <w:sz w:val="22"/>
        <w:szCs w:val="22"/>
        <w:lang w:val="en-US" w:eastAsia="en-US" w:bidi="en-US"/>
      </w:rPr>
    </w:lvl>
    <w:lvl w:ilvl="1" w:tplc="C5BC345C">
      <w:numFmt w:val="bullet"/>
      <w:lvlText w:val=""/>
      <w:lvlJc w:val="left"/>
      <w:pPr>
        <w:ind w:left="820" w:hanging="360"/>
      </w:pPr>
      <w:rPr>
        <w:rFonts w:ascii="Symbol" w:eastAsia="Symbol" w:hAnsi="Symbol" w:cs="Symbol" w:hint="default"/>
        <w:w w:val="100"/>
        <w:sz w:val="22"/>
        <w:szCs w:val="22"/>
        <w:lang w:val="en-US" w:eastAsia="en-US" w:bidi="en-US"/>
      </w:rPr>
    </w:lvl>
    <w:lvl w:ilvl="2" w:tplc="2312ABB4">
      <w:numFmt w:val="bullet"/>
      <w:lvlText w:val="•"/>
      <w:lvlJc w:val="left"/>
      <w:pPr>
        <w:ind w:left="960" w:hanging="360"/>
      </w:pPr>
      <w:rPr>
        <w:rFonts w:hint="default"/>
        <w:lang w:val="en-US" w:eastAsia="en-US" w:bidi="en-US"/>
      </w:rPr>
    </w:lvl>
    <w:lvl w:ilvl="3" w:tplc="8F5C1FEE">
      <w:numFmt w:val="bullet"/>
      <w:lvlText w:val="•"/>
      <w:lvlJc w:val="left"/>
      <w:pPr>
        <w:ind w:left="1998" w:hanging="360"/>
      </w:pPr>
      <w:rPr>
        <w:rFonts w:hint="default"/>
        <w:lang w:val="en-US" w:eastAsia="en-US" w:bidi="en-US"/>
      </w:rPr>
    </w:lvl>
    <w:lvl w:ilvl="4" w:tplc="2F3EDF96">
      <w:numFmt w:val="bullet"/>
      <w:lvlText w:val="•"/>
      <w:lvlJc w:val="left"/>
      <w:pPr>
        <w:ind w:left="3036" w:hanging="360"/>
      </w:pPr>
      <w:rPr>
        <w:rFonts w:hint="default"/>
        <w:lang w:val="en-US" w:eastAsia="en-US" w:bidi="en-US"/>
      </w:rPr>
    </w:lvl>
    <w:lvl w:ilvl="5" w:tplc="3CFE3C26">
      <w:numFmt w:val="bullet"/>
      <w:lvlText w:val="•"/>
      <w:lvlJc w:val="left"/>
      <w:pPr>
        <w:ind w:left="4074" w:hanging="360"/>
      </w:pPr>
      <w:rPr>
        <w:rFonts w:hint="default"/>
        <w:lang w:val="en-US" w:eastAsia="en-US" w:bidi="en-US"/>
      </w:rPr>
    </w:lvl>
    <w:lvl w:ilvl="6" w:tplc="E174B0A0">
      <w:numFmt w:val="bullet"/>
      <w:lvlText w:val="•"/>
      <w:lvlJc w:val="left"/>
      <w:pPr>
        <w:ind w:left="5113" w:hanging="360"/>
      </w:pPr>
      <w:rPr>
        <w:rFonts w:hint="default"/>
        <w:lang w:val="en-US" w:eastAsia="en-US" w:bidi="en-US"/>
      </w:rPr>
    </w:lvl>
    <w:lvl w:ilvl="7" w:tplc="76DEA162">
      <w:numFmt w:val="bullet"/>
      <w:lvlText w:val="•"/>
      <w:lvlJc w:val="left"/>
      <w:pPr>
        <w:ind w:left="6151" w:hanging="360"/>
      </w:pPr>
      <w:rPr>
        <w:rFonts w:hint="default"/>
        <w:lang w:val="en-US" w:eastAsia="en-US" w:bidi="en-US"/>
      </w:rPr>
    </w:lvl>
    <w:lvl w:ilvl="8" w:tplc="D13C67B2">
      <w:numFmt w:val="bullet"/>
      <w:lvlText w:val="•"/>
      <w:lvlJc w:val="left"/>
      <w:pPr>
        <w:ind w:left="7189" w:hanging="360"/>
      </w:pPr>
      <w:rPr>
        <w:rFonts w:hint="default"/>
        <w:lang w:val="en-US" w:eastAsia="en-US" w:bidi="en-US"/>
      </w:rPr>
    </w:lvl>
  </w:abstractNum>
  <w:abstractNum w:abstractNumId="16" w15:restartNumberingAfterBreak="0">
    <w:nsid w:val="49580197"/>
    <w:multiLevelType w:val="multilevel"/>
    <w:tmpl w:val="585C4CE6"/>
    <w:lvl w:ilvl="0">
      <w:start w:val="3"/>
      <w:numFmt w:val="decimal"/>
      <w:lvlText w:val="%1"/>
      <w:lvlJc w:val="left"/>
      <w:pPr>
        <w:ind w:left="1014" w:hanging="375"/>
      </w:pPr>
      <w:rPr>
        <w:rFonts w:hint="default"/>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805" w:hanging="375"/>
      </w:pPr>
      <w:rPr>
        <w:rFonts w:hint="default"/>
        <w:lang w:val="en-US" w:eastAsia="en-US" w:bidi="en-US"/>
      </w:rPr>
    </w:lvl>
    <w:lvl w:ilvl="3">
      <w:numFmt w:val="bullet"/>
      <w:lvlText w:val="•"/>
      <w:lvlJc w:val="left"/>
      <w:pPr>
        <w:ind w:left="3697" w:hanging="375"/>
      </w:pPr>
      <w:rPr>
        <w:rFonts w:hint="default"/>
        <w:lang w:val="en-US" w:eastAsia="en-US" w:bidi="en-US"/>
      </w:rPr>
    </w:lvl>
    <w:lvl w:ilvl="4">
      <w:numFmt w:val="bullet"/>
      <w:lvlText w:val="•"/>
      <w:lvlJc w:val="left"/>
      <w:pPr>
        <w:ind w:left="4590" w:hanging="375"/>
      </w:pPr>
      <w:rPr>
        <w:rFonts w:hint="default"/>
        <w:lang w:val="en-US" w:eastAsia="en-US" w:bidi="en-US"/>
      </w:rPr>
    </w:lvl>
    <w:lvl w:ilvl="5">
      <w:numFmt w:val="bullet"/>
      <w:lvlText w:val="•"/>
      <w:lvlJc w:val="left"/>
      <w:pPr>
        <w:ind w:left="5483" w:hanging="375"/>
      </w:pPr>
      <w:rPr>
        <w:rFonts w:hint="default"/>
        <w:lang w:val="en-US" w:eastAsia="en-US" w:bidi="en-US"/>
      </w:rPr>
    </w:lvl>
    <w:lvl w:ilvl="6">
      <w:numFmt w:val="bullet"/>
      <w:lvlText w:val="•"/>
      <w:lvlJc w:val="left"/>
      <w:pPr>
        <w:ind w:left="6375" w:hanging="375"/>
      </w:pPr>
      <w:rPr>
        <w:rFonts w:hint="default"/>
        <w:lang w:val="en-US" w:eastAsia="en-US" w:bidi="en-US"/>
      </w:rPr>
    </w:lvl>
    <w:lvl w:ilvl="7">
      <w:numFmt w:val="bullet"/>
      <w:lvlText w:val="•"/>
      <w:lvlJc w:val="left"/>
      <w:pPr>
        <w:ind w:left="7268" w:hanging="375"/>
      </w:pPr>
      <w:rPr>
        <w:rFonts w:hint="default"/>
        <w:lang w:val="en-US" w:eastAsia="en-US" w:bidi="en-US"/>
      </w:rPr>
    </w:lvl>
    <w:lvl w:ilvl="8">
      <w:numFmt w:val="bullet"/>
      <w:lvlText w:val="•"/>
      <w:lvlJc w:val="left"/>
      <w:pPr>
        <w:ind w:left="8161" w:hanging="375"/>
      </w:pPr>
      <w:rPr>
        <w:rFonts w:hint="default"/>
        <w:lang w:val="en-US" w:eastAsia="en-US" w:bidi="en-US"/>
      </w:rPr>
    </w:lvl>
  </w:abstractNum>
  <w:abstractNum w:abstractNumId="17" w15:restartNumberingAfterBreak="0">
    <w:nsid w:val="53093F7D"/>
    <w:multiLevelType w:val="hybridMultilevel"/>
    <w:tmpl w:val="B64E7614"/>
    <w:lvl w:ilvl="0" w:tplc="54549962">
      <w:start w:val="1"/>
      <w:numFmt w:val="decimal"/>
      <w:lvlText w:val="%1-"/>
      <w:lvlJc w:val="left"/>
      <w:pPr>
        <w:ind w:left="1000" w:hanging="360"/>
      </w:pPr>
      <w:rPr>
        <w:rFonts w:hint="default"/>
        <w:w w:val="100"/>
        <w:lang w:val="en-US" w:eastAsia="en-US" w:bidi="en-US"/>
      </w:rPr>
    </w:lvl>
    <w:lvl w:ilvl="1" w:tplc="F382863C">
      <w:numFmt w:val="bullet"/>
      <w:lvlText w:val="•"/>
      <w:lvlJc w:val="left"/>
      <w:pPr>
        <w:ind w:left="1894" w:hanging="360"/>
      </w:pPr>
      <w:rPr>
        <w:rFonts w:hint="default"/>
        <w:lang w:val="en-US" w:eastAsia="en-US" w:bidi="en-US"/>
      </w:rPr>
    </w:lvl>
    <w:lvl w:ilvl="2" w:tplc="49D8603C">
      <w:numFmt w:val="bullet"/>
      <w:lvlText w:val="•"/>
      <w:lvlJc w:val="left"/>
      <w:pPr>
        <w:ind w:left="2789" w:hanging="360"/>
      </w:pPr>
      <w:rPr>
        <w:rFonts w:hint="default"/>
        <w:lang w:val="en-US" w:eastAsia="en-US" w:bidi="en-US"/>
      </w:rPr>
    </w:lvl>
    <w:lvl w:ilvl="3" w:tplc="6C8A75DC">
      <w:numFmt w:val="bullet"/>
      <w:lvlText w:val="•"/>
      <w:lvlJc w:val="left"/>
      <w:pPr>
        <w:ind w:left="3683" w:hanging="360"/>
      </w:pPr>
      <w:rPr>
        <w:rFonts w:hint="default"/>
        <w:lang w:val="en-US" w:eastAsia="en-US" w:bidi="en-US"/>
      </w:rPr>
    </w:lvl>
    <w:lvl w:ilvl="4" w:tplc="EBEA02E4">
      <w:numFmt w:val="bullet"/>
      <w:lvlText w:val="•"/>
      <w:lvlJc w:val="left"/>
      <w:pPr>
        <w:ind w:left="4578" w:hanging="360"/>
      </w:pPr>
      <w:rPr>
        <w:rFonts w:hint="default"/>
        <w:lang w:val="en-US" w:eastAsia="en-US" w:bidi="en-US"/>
      </w:rPr>
    </w:lvl>
    <w:lvl w:ilvl="5" w:tplc="23FE52D8">
      <w:numFmt w:val="bullet"/>
      <w:lvlText w:val="•"/>
      <w:lvlJc w:val="left"/>
      <w:pPr>
        <w:ind w:left="5473" w:hanging="360"/>
      </w:pPr>
      <w:rPr>
        <w:rFonts w:hint="default"/>
        <w:lang w:val="en-US" w:eastAsia="en-US" w:bidi="en-US"/>
      </w:rPr>
    </w:lvl>
    <w:lvl w:ilvl="6" w:tplc="AE02341C">
      <w:numFmt w:val="bullet"/>
      <w:lvlText w:val="•"/>
      <w:lvlJc w:val="left"/>
      <w:pPr>
        <w:ind w:left="6367" w:hanging="360"/>
      </w:pPr>
      <w:rPr>
        <w:rFonts w:hint="default"/>
        <w:lang w:val="en-US" w:eastAsia="en-US" w:bidi="en-US"/>
      </w:rPr>
    </w:lvl>
    <w:lvl w:ilvl="7" w:tplc="713A1B84">
      <w:numFmt w:val="bullet"/>
      <w:lvlText w:val="•"/>
      <w:lvlJc w:val="left"/>
      <w:pPr>
        <w:ind w:left="7262" w:hanging="360"/>
      </w:pPr>
      <w:rPr>
        <w:rFonts w:hint="default"/>
        <w:lang w:val="en-US" w:eastAsia="en-US" w:bidi="en-US"/>
      </w:rPr>
    </w:lvl>
    <w:lvl w:ilvl="8" w:tplc="D82A7FA4">
      <w:numFmt w:val="bullet"/>
      <w:lvlText w:val="•"/>
      <w:lvlJc w:val="left"/>
      <w:pPr>
        <w:ind w:left="8157" w:hanging="360"/>
      </w:pPr>
      <w:rPr>
        <w:rFonts w:hint="default"/>
        <w:lang w:val="en-US" w:eastAsia="en-US" w:bidi="en-US"/>
      </w:rPr>
    </w:lvl>
  </w:abstractNum>
  <w:abstractNum w:abstractNumId="18" w15:restartNumberingAfterBreak="0">
    <w:nsid w:val="55A0288A"/>
    <w:multiLevelType w:val="hybridMultilevel"/>
    <w:tmpl w:val="BB46E918"/>
    <w:lvl w:ilvl="0" w:tplc="FE162336">
      <w:numFmt w:val="bullet"/>
      <w:lvlText w:val=""/>
      <w:lvlJc w:val="left"/>
      <w:pPr>
        <w:ind w:left="467" w:hanging="360"/>
      </w:pPr>
      <w:rPr>
        <w:rFonts w:ascii="Symbol" w:eastAsia="Symbol" w:hAnsi="Symbol" w:cs="Symbol" w:hint="default"/>
        <w:w w:val="100"/>
        <w:sz w:val="22"/>
        <w:szCs w:val="22"/>
        <w:lang w:val="en-US" w:eastAsia="en-US" w:bidi="en-US"/>
      </w:rPr>
    </w:lvl>
    <w:lvl w:ilvl="1" w:tplc="49A01766">
      <w:numFmt w:val="bullet"/>
      <w:lvlText w:val="•"/>
      <w:lvlJc w:val="left"/>
      <w:pPr>
        <w:ind w:left="1117" w:hanging="360"/>
      </w:pPr>
      <w:rPr>
        <w:rFonts w:hint="default"/>
        <w:lang w:val="en-US" w:eastAsia="en-US" w:bidi="en-US"/>
      </w:rPr>
    </w:lvl>
    <w:lvl w:ilvl="2" w:tplc="E3CC987C">
      <w:numFmt w:val="bullet"/>
      <w:lvlText w:val="•"/>
      <w:lvlJc w:val="left"/>
      <w:pPr>
        <w:ind w:left="1774" w:hanging="360"/>
      </w:pPr>
      <w:rPr>
        <w:rFonts w:hint="default"/>
        <w:lang w:val="en-US" w:eastAsia="en-US" w:bidi="en-US"/>
      </w:rPr>
    </w:lvl>
    <w:lvl w:ilvl="3" w:tplc="74681598">
      <w:numFmt w:val="bullet"/>
      <w:lvlText w:val="•"/>
      <w:lvlJc w:val="left"/>
      <w:pPr>
        <w:ind w:left="2431" w:hanging="360"/>
      </w:pPr>
      <w:rPr>
        <w:rFonts w:hint="default"/>
        <w:lang w:val="en-US" w:eastAsia="en-US" w:bidi="en-US"/>
      </w:rPr>
    </w:lvl>
    <w:lvl w:ilvl="4" w:tplc="C5783410">
      <w:numFmt w:val="bullet"/>
      <w:lvlText w:val="•"/>
      <w:lvlJc w:val="left"/>
      <w:pPr>
        <w:ind w:left="3089" w:hanging="360"/>
      </w:pPr>
      <w:rPr>
        <w:rFonts w:hint="default"/>
        <w:lang w:val="en-US" w:eastAsia="en-US" w:bidi="en-US"/>
      </w:rPr>
    </w:lvl>
    <w:lvl w:ilvl="5" w:tplc="9AC4D162">
      <w:numFmt w:val="bullet"/>
      <w:lvlText w:val="•"/>
      <w:lvlJc w:val="left"/>
      <w:pPr>
        <w:ind w:left="3746" w:hanging="360"/>
      </w:pPr>
      <w:rPr>
        <w:rFonts w:hint="default"/>
        <w:lang w:val="en-US" w:eastAsia="en-US" w:bidi="en-US"/>
      </w:rPr>
    </w:lvl>
    <w:lvl w:ilvl="6" w:tplc="55283584">
      <w:numFmt w:val="bullet"/>
      <w:lvlText w:val="•"/>
      <w:lvlJc w:val="left"/>
      <w:pPr>
        <w:ind w:left="4403" w:hanging="360"/>
      </w:pPr>
      <w:rPr>
        <w:rFonts w:hint="default"/>
        <w:lang w:val="en-US" w:eastAsia="en-US" w:bidi="en-US"/>
      </w:rPr>
    </w:lvl>
    <w:lvl w:ilvl="7" w:tplc="89E833C4">
      <w:numFmt w:val="bullet"/>
      <w:lvlText w:val="•"/>
      <w:lvlJc w:val="left"/>
      <w:pPr>
        <w:ind w:left="5061" w:hanging="360"/>
      </w:pPr>
      <w:rPr>
        <w:rFonts w:hint="default"/>
        <w:lang w:val="en-US" w:eastAsia="en-US" w:bidi="en-US"/>
      </w:rPr>
    </w:lvl>
    <w:lvl w:ilvl="8" w:tplc="54944D1A">
      <w:numFmt w:val="bullet"/>
      <w:lvlText w:val="•"/>
      <w:lvlJc w:val="left"/>
      <w:pPr>
        <w:ind w:left="5718" w:hanging="360"/>
      </w:pPr>
      <w:rPr>
        <w:rFonts w:hint="default"/>
        <w:lang w:val="en-US" w:eastAsia="en-US" w:bidi="en-US"/>
      </w:rPr>
    </w:lvl>
  </w:abstractNum>
  <w:abstractNum w:abstractNumId="19" w15:restartNumberingAfterBreak="0">
    <w:nsid w:val="55AF6CB5"/>
    <w:multiLevelType w:val="hybridMultilevel"/>
    <w:tmpl w:val="4530C5D8"/>
    <w:lvl w:ilvl="0" w:tplc="82E6376A">
      <w:numFmt w:val="bullet"/>
      <w:lvlText w:val=""/>
      <w:lvlJc w:val="left"/>
      <w:pPr>
        <w:ind w:left="282" w:hanging="142"/>
      </w:pPr>
      <w:rPr>
        <w:rFonts w:ascii="Symbol" w:eastAsia="Symbol" w:hAnsi="Symbol" w:cs="Symbol" w:hint="default"/>
        <w:w w:val="100"/>
        <w:sz w:val="22"/>
        <w:szCs w:val="22"/>
        <w:lang w:val="en-US" w:eastAsia="en-US" w:bidi="en-US"/>
      </w:rPr>
    </w:lvl>
    <w:lvl w:ilvl="1" w:tplc="5CC216DC">
      <w:numFmt w:val="bullet"/>
      <w:lvlText w:val="•"/>
      <w:lvlJc w:val="left"/>
      <w:pPr>
        <w:ind w:left="599" w:hanging="142"/>
      </w:pPr>
      <w:rPr>
        <w:rFonts w:hint="default"/>
        <w:lang w:val="en-US" w:eastAsia="en-US" w:bidi="en-US"/>
      </w:rPr>
    </w:lvl>
    <w:lvl w:ilvl="2" w:tplc="54E6520C">
      <w:numFmt w:val="bullet"/>
      <w:lvlText w:val="•"/>
      <w:lvlJc w:val="left"/>
      <w:pPr>
        <w:ind w:left="918" w:hanging="142"/>
      </w:pPr>
      <w:rPr>
        <w:rFonts w:hint="default"/>
        <w:lang w:val="en-US" w:eastAsia="en-US" w:bidi="en-US"/>
      </w:rPr>
    </w:lvl>
    <w:lvl w:ilvl="3" w:tplc="0DCCB456">
      <w:numFmt w:val="bullet"/>
      <w:lvlText w:val="•"/>
      <w:lvlJc w:val="left"/>
      <w:pPr>
        <w:ind w:left="1237" w:hanging="142"/>
      </w:pPr>
      <w:rPr>
        <w:rFonts w:hint="default"/>
        <w:lang w:val="en-US" w:eastAsia="en-US" w:bidi="en-US"/>
      </w:rPr>
    </w:lvl>
    <w:lvl w:ilvl="4" w:tplc="D0E0A996">
      <w:numFmt w:val="bullet"/>
      <w:lvlText w:val="•"/>
      <w:lvlJc w:val="left"/>
      <w:pPr>
        <w:ind w:left="1557" w:hanging="142"/>
      </w:pPr>
      <w:rPr>
        <w:rFonts w:hint="default"/>
        <w:lang w:val="en-US" w:eastAsia="en-US" w:bidi="en-US"/>
      </w:rPr>
    </w:lvl>
    <w:lvl w:ilvl="5" w:tplc="793A3538">
      <w:numFmt w:val="bullet"/>
      <w:lvlText w:val="•"/>
      <w:lvlJc w:val="left"/>
      <w:pPr>
        <w:ind w:left="1876" w:hanging="142"/>
      </w:pPr>
      <w:rPr>
        <w:rFonts w:hint="default"/>
        <w:lang w:val="en-US" w:eastAsia="en-US" w:bidi="en-US"/>
      </w:rPr>
    </w:lvl>
    <w:lvl w:ilvl="6" w:tplc="0ABC236C">
      <w:numFmt w:val="bullet"/>
      <w:lvlText w:val="•"/>
      <w:lvlJc w:val="left"/>
      <w:pPr>
        <w:ind w:left="2195" w:hanging="142"/>
      </w:pPr>
      <w:rPr>
        <w:rFonts w:hint="default"/>
        <w:lang w:val="en-US" w:eastAsia="en-US" w:bidi="en-US"/>
      </w:rPr>
    </w:lvl>
    <w:lvl w:ilvl="7" w:tplc="5CCC6C9E">
      <w:numFmt w:val="bullet"/>
      <w:lvlText w:val="•"/>
      <w:lvlJc w:val="left"/>
      <w:pPr>
        <w:ind w:left="2515" w:hanging="142"/>
      </w:pPr>
      <w:rPr>
        <w:rFonts w:hint="default"/>
        <w:lang w:val="en-US" w:eastAsia="en-US" w:bidi="en-US"/>
      </w:rPr>
    </w:lvl>
    <w:lvl w:ilvl="8" w:tplc="81D088B2">
      <w:numFmt w:val="bullet"/>
      <w:lvlText w:val="•"/>
      <w:lvlJc w:val="left"/>
      <w:pPr>
        <w:ind w:left="2834" w:hanging="142"/>
      </w:pPr>
      <w:rPr>
        <w:rFonts w:hint="default"/>
        <w:lang w:val="en-US" w:eastAsia="en-US" w:bidi="en-US"/>
      </w:rPr>
    </w:lvl>
  </w:abstractNum>
  <w:abstractNum w:abstractNumId="20" w15:restartNumberingAfterBreak="0">
    <w:nsid w:val="61293CEA"/>
    <w:multiLevelType w:val="hybridMultilevel"/>
    <w:tmpl w:val="311C7882"/>
    <w:lvl w:ilvl="0" w:tplc="ACB29EF6">
      <w:numFmt w:val="bullet"/>
      <w:lvlText w:val=""/>
      <w:lvlJc w:val="left"/>
      <w:pPr>
        <w:ind w:left="282" w:hanging="142"/>
      </w:pPr>
      <w:rPr>
        <w:rFonts w:ascii="Symbol" w:eastAsia="Symbol" w:hAnsi="Symbol" w:cs="Symbol" w:hint="default"/>
        <w:w w:val="100"/>
        <w:sz w:val="22"/>
        <w:szCs w:val="22"/>
        <w:lang w:val="en-US" w:eastAsia="en-US" w:bidi="en-US"/>
      </w:rPr>
    </w:lvl>
    <w:lvl w:ilvl="1" w:tplc="B1CC5F68">
      <w:numFmt w:val="bullet"/>
      <w:lvlText w:val="•"/>
      <w:lvlJc w:val="left"/>
      <w:pPr>
        <w:ind w:left="599" w:hanging="142"/>
      </w:pPr>
      <w:rPr>
        <w:rFonts w:hint="default"/>
        <w:lang w:val="en-US" w:eastAsia="en-US" w:bidi="en-US"/>
      </w:rPr>
    </w:lvl>
    <w:lvl w:ilvl="2" w:tplc="89C277E4">
      <w:numFmt w:val="bullet"/>
      <w:lvlText w:val="•"/>
      <w:lvlJc w:val="left"/>
      <w:pPr>
        <w:ind w:left="918" w:hanging="142"/>
      </w:pPr>
      <w:rPr>
        <w:rFonts w:hint="default"/>
        <w:lang w:val="en-US" w:eastAsia="en-US" w:bidi="en-US"/>
      </w:rPr>
    </w:lvl>
    <w:lvl w:ilvl="3" w:tplc="F1E43790">
      <w:numFmt w:val="bullet"/>
      <w:lvlText w:val="•"/>
      <w:lvlJc w:val="left"/>
      <w:pPr>
        <w:ind w:left="1237" w:hanging="142"/>
      </w:pPr>
      <w:rPr>
        <w:rFonts w:hint="default"/>
        <w:lang w:val="en-US" w:eastAsia="en-US" w:bidi="en-US"/>
      </w:rPr>
    </w:lvl>
    <w:lvl w:ilvl="4" w:tplc="F1E6AC4A">
      <w:numFmt w:val="bullet"/>
      <w:lvlText w:val="•"/>
      <w:lvlJc w:val="left"/>
      <w:pPr>
        <w:ind w:left="1557" w:hanging="142"/>
      </w:pPr>
      <w:rPr>
        <w:rFonts w:hint="default"/>
        <w:lang w:val="en-US" w:eastAsia="en-US" w:bidi="en-US"/>
      </w:rPr>
    </w:lvl>
    <w:lvl w:ilvl="5" w:tplc="01B281CC">
      <w:numFmt w:val="bullet"/>
      <w:lvlText w:val="•"/>
      <w:lvlJc w:val="left"/>
      <w:pPr>
        <w:ind w:left="1876" w:hanging="142"/>
      </w:pPr>
      <w:rPr>
        <w:rFonts w:hint="default"/>
        <w:lang w:val="en-US" w:eastAsia="en-US" w:bidi="en-US"/>
      </w:rPr>
    </w:lvl>
    <w:lvl w:ilvl="6" w:tplc="FBB26C48">
      <w:numFmt w:val="bullet"/>
      <w:lvlText w:val="•"/>
      <w:lvlJc w:val="left"/>
      <w:pPr>
        <w:ind w:left="2195" w:hanging="142"/>
      </w:pPr>
      <w:rPr>
        <w:rFonts w:hint="default"/>
        <w:lang w:val="en-US" w:eastAsia="en-US" w:bidi="en-US"/>
      </w:rPr>
    </w:lvl>
    <w:lvl w:ilvl="7" w:tplc="6A8A8802">
      <w:numFmt w:val="bullet"/>
      <w:lvlText w:val="•"/>
      <w:lvlJc w:val="left"/>
      <w:pPr>
        <w:ind w:left="2515" w:hanging="142"/>
      </w:pPr>
      <w:rPr>
        <w:rFonts w:hint="default"/>
        <w:lang w:val="en-US" w:eastAsia="en-US" w:bidi="en-US"/>
      </w:rPr>
    </w:lvl>
    <w:lvl w:ilvl="8" w:tplc="28B8A6B2">
      <w:numFmt w:val="bullet"/>
      <w:lvlText w:val="•"/>
      <w:lvlJc w:val="left"/>
      <w:pPr>
        <w:ind w:left="2834" w:hanging="142"/>
      </w:pPr>
      <w:rPr>
        <w:rFonts w:hint="default"/>
        <w:lang w:val="en-US" w:eastAsia="en-US" w:bidi="en-US"/>
      </w:rPr>
    </w:lvl>
  </w:abstractNum>
  <w:abstractNum w:abstractNumId="21" w15:restartNumberingAfterBreak="0">
    <w:nsid w:val="6F734DD5"/>
    <w:multiLevelType w:val="hybridMultilevel"/>
    <w:tmpl w:val="54A4B22A"/>
    <w:lvl w:ilvl="0" w:tplc="723A9596">
      <w:start w:val="1"/>
      <w:numFmt w:val="lowerLetter"/>
      <w:lvlText w:val="%1)"/>
      <w:lvlJc w:val="left"/>
      <w:pPr>
        <w:ind w:left="1000" w:hanging="360"/>
      </w:pPr>
      <w:rPr>
        <w:rFonts w:ascii="Times New Roman" w:eastAsia="Times New Roman" w:hAnsi="Times New Roman" w:cs="Times New Roman" w:hint="default"/>
        <w:w w:val="100"/>
        <w:sz w:val="22"/>
        <w:szCs w:val="22"/>
        <w:lang w:val="en-US" w:eastAsia="en-US" w:bidi="en-US"/>
      </w:rPr>
    </w:lvl>
    <w:lvl w:ilvl="1" w:tplc="36E0BF1C">
      <w:start w:val="1"/>
      <w:numFmt w:val="decimal"/>
      <w:lvlText w:val="%2)"/>
      <w:lvlJc w:val="left"/>
      <w:pPr>
        <w:ind w:left="1000" w:hanging="360"/>
      </w:pPr>
      <w:rPr>
        <w:rFonts w:ascii="Times New Roman" w:eastAsia="Times New Roman" w:hAnsi="Times New Roman" w:cs="Times New Roman" w:hint="default"/>
        <w:w w:val="100"/>
        <w:sz w:val="22"/>
        <w:szCs w:val="22"/>
        <w:lang w:val="en-US" w:eastAsia="en-US" w:bidi="en-US"/>
      </w:rPr>
    </w:lvl>
    <w:lvl w:ilvl="2" w:tplc="2E7A8D8E">
      <w:numFmt w:val="bullet"/>
      <w:lvlText w:val="•"/>
      <w:lvlJc w:val="left"/>
      <w:pPr>
        <w:ind w:left="2789" w:hanging="360"/>
      </w:pPr>
      <w:rPr>
        <w:rFonts w:hint="default"/>
        <w:lang w:val="en-US" w:eastAsia="en-US" w:bidi="en-US"/>
      </w:rPr>
    </w:lvl>
    <w:lvl w:ilvl="3" w:tplc="1062E2EC">
      <w:numFmt w:val="bullet"/>
      <w:lvlText w:val="•"/>
      <w:lvlJc w:val="left"/>
      <w:pPr>
        <w:ind w:left="3683" w:hanging="360"/>
      </w:pPr>
      <w:rPr>
        <w:rFonts w:hint="default"/>
        <w:lang w:val="en-US" w:eastAsia="en-US" w:bidi="en-US"/>
      </w:rPr>
    </w:lvl>
    <w:lvl w:ilvl="4" w:tplc="1C902B0C">
      <w:numFmt w:val="bullet"/>
      <w:lvlText w:val="•"/>
      <w:lvlJc w:val="left"/>
      <w:pPr>
        <w:ind w:left="4578" w:hanging="360"/>
      </w:pPr>
      <w:rPr>
        <w:rFonts w:hint="default"/>
        <w:lang w:val="en-US" w:eastAsia="en-US" w:bidi="en-US"/>
      </w:rPr>
    </w:lvl>
    <w:lvl w:ilvl="5" w:tplc="D3202C4E">
      <w:numFmt w:val="bullet"/>
      <w:lvlText w:val="•"/>
      <w:lvlJc w:val="left"/>
      <w:pPr>
        <w:ind w:left="5473" w:hanging="360"/>
      </w:pPr>
      <w:rPr>
        <w:rFonts w:hint="default"/>
        <w:lang w:val="en-US" w:eastAsia="en-US" w:bidi="en-US"/>
      </w:rPr>
    </w:lvl>
    <w:lvl w:ilvl="6" w:tplc="FF40F6B6">
      <w:numFmt w:val="bullet"/>
      <w:lvlText w:val="•"/>
      <w:lvlJc w:val="left"/>
      <w:pPr>
        <w:ind w:left="6367" w:hanging="360"/>
      </w:pPr>
      <w:rPr>
        <w:rFonts w:hint="default"/>
        <w:lang w:val="en-US" w:eastAsia="en-US" w:bidi="en-US"/>
      </w:rPr>
    </w:lvl>
    <w:lvl w:ilvl="7" w:tplc="600E63BC">
      <w:numFmt w:val="bullet"/>
      <w:lvlText w:val="•"/>
      <w:lvlJc w:val="left"/>
      <w:pPr>
        <w:ind w:left="7262" w:hanging="360"/>
      </w:pPr>
      <w:rPr>
        <w:rFonts w:hint="default"/>
        <w:lang w:val="en-US" w:eastAsia="en-US" w:bidi="en-US"/>
      </w:rPr>
    </w:lvl>
    <w:lvl w:ilvl="8" w:tplc="8BAA89F6">
      <w:numFmt w:val="bullet"/>
      <w:lvlText w:val="•"/>
      <w:lvlJc w:val="left"/>
      <w:pPr>
        <w:ind w:left="8157" w:hanging="360"/>
      </w:pPr>
      <w:rPr>
        <w:rFonts w:hint="default"/>
        <w:lang w:val="en-US" w:eastAsia="en-US" w:bidi="en-US"/>
      </w:rPr>
    </w:lvl>
  </w:abstractNum>
  <w:abstractNum w:abstractNumId="22" w15:restartNumberingAfterBreak="0">
    <w:nsid w:val="70A95F56"/>
    <w:multiLevelType w:val="hybridMultilevel"/>
    <w:tmpl w:val="86DE646C"/>
    <w:lvl w:ilvl="0" w:tplc="16C26BB6">
      <w:numFmt w:val="bullet"/>
      <w:lvlText w:val=""/>
      <w:lvlJc w:val="left"/>
      <w:pPr>
        <w:ind w:left="467" w:hanging="360"/>
      </w:pPr>
      <w:rPr>
        <w:rFonts w:ascii="Symbol" w:eastAsia="Symbol" w:hAnsi="Symbol" w:cs="Symbol" w:hint="default"/>
        <w:w w:val="100"/>
        <w:sz w:val="22"/>
        <w:szCs w:val="22"/>
        <w:lang w:val="en-US" w:eastAsia="en-US" w:bidi="en-US"/>
      </w:rPr>
    </w:lvl>
    <w:lvl w:ilvl="1" w:tplc="875E979A">
      <w:numFmt w:val="bullet"/>
      <w:lvlText w:val="•"/>
      <w:lvlJc w:val="left"/>
      <w:pPr>
        <w:ind w:left="1117" w:hanging="360"/>
      </w:pPr>
      <w:rPr>
        <w:rFonts w:hint="default"/>
        <w:lang w:val="en-US" w:eastAsia="en-US" w:bidi="en-US"/>
      </w:rPr>
    </w:lvl>
    <w:lvl w:ilvl="2" w:tplc="9D2664F2">
      <w:numFmt w:val="bullet"/>
      <w:lvlText w:val="•"/>
      <w:lvlJc w:val="left"/>
      <w:pPr>
        <w:ind w:left="1774" w:hanging="360"/>
      </w:pPr>
      <w:rPr>
        <w:rFonts w:hint="default"/>
        <w:lang w:val="en-US" w:eastAsia="en-US" w:bidi="en-US"/>
      </w:rPr>
    </w:lvl>
    <w:lvl w:ilvl="3" w:tplc="1CC2C1E8">
      <w:numFmt w:val="bullet"/>
      <w:lvlText w:val="•"/>
      <w:lvlJc w:val="left"/>
      <w:pPr>
        <w:ind w:left="2431" w:hanging="360"/>
      </w:pPr>
      <w:rPr>
        <w:rFonts w:hint="default"/>
        <w:lang w:val="en-US" w:eastAsia="en-US" w:bidi="en-US"/>
      </w:rPr>
    </w:lvl>
    <w:lvl w:ilvl="4" w:tplc="693225A8">
      <w:numFmt w:val="bullet"/>
      <w:lvlText w:val="•"/>
      <w:lvlJc w:val="left"/>
      <w:pPr>
        <w:ind w:left="3089" w:hanging="360"/>
      </w:pPr>
      <w:rPr>
        <w:rFonts w:hint="default"/>
        <w:lang w:val="en-US" w:eastAsia="en-US" w:bidi="en-US"/>
      </w:rPr>
    </w:lvl>
    <w:lvl w:ilvl="5" w:tplc="FC201846">
      <w:numFmt w:val="bullet"/>
      <w:lvlText w:val="•"/>
      <w:lvlJc w:val="left"/>
      <w:pPr>
        <w:ind w:left="3746" w:hanging="360"/>
      </w:pPr>
      <w:rPr>
        <w:rFonts w:hint="default"/>
        <w:lang w:val="en-US" w:eastAsia="en-US" w:bidi="en-US"/>
      </w:rPr>
    </w:lvl>
    <w:lvl w:ilvl="6" w:tplc="7534DF92">
      <w:numFmt w:val="bullet"/>
      <w:lvlText w:val="•"/>
      <w:lvlJc w:val="left"/>
      <w:pPr>
        <w:ind w:left="4403" w:hanging="360"/>
      </w:pPr>
      <w:rPr>
        <w:rFonts w:hint="default"/>
        <w:lang w:val="en-US" w:eastAsia="en-US" w:bidi="en-US"/>
      </w:rPr>
    </w:lvl>
    <w:lvl w:ilvl="7" w:tplc="7828FE92">
      <w:numFmt w:val="bullet"/>
      <w:lvlText w:val="•"/>
      <w:lvlJc w:val="left"/>
      <w:pPr>
        <w:ind w:left="5061" w:hanging="360"/>
      </w:pPr>
      <w:rPr>
        <w:rFonts w:hint="default"/>
        <w:lang w:val="en-US" w:eastAsia="en-US" w:bidi="en-US"/>
      </w:rPr>
    </w:lvl>
    <w:lvl w:ilvl="8" w:tplc="B27485E0">
      <w:numFmt w:val="bullet"/>
      <w:lvlText w:val="•"/>
      <w:lvlJc w:val="left"/>
      <w:pPr>
        <w:ind w:left="5718" w:hanging="360"/>
      </w:pPr>
      <w:rPr>
        <w:rFonts w:hint="default"/>
        <w:lang w:val="en-US" w:eastAsia="en-US" w:bidi="en-US"/>
      </w:rPr>
    </w:lvl>
  </w:abstractNum>
  <w:abstractNum w:abstractNumId="23" w15:restartNumberingAfterBreak="0">
    <w:nsid w:val="719E0759"/>
    <w:multiLevelType w:val="multilevel"/>
    <w:tmpl w:val="53E6337C"/>
    <w:lvl w:ilvl="0">
      <w:start w:val="1"/>
      <w:numFmt w:val="decimal"/>
      <w:lvlText w:val="%1."/>
      <w:lvlJc w:val="left"/>
      <w:pPr>
        <w:ind w:left="1000" w:hanging="360"/>
      </w:pPr>
      <w:rPr>
        <w:rFonts w:asciiTheme="minorHAnsi" w:eastAsia="Cambria" w:hAnsiTheme="minorHAnsi" w:cstheme="minorHAnsi" w:hint="default"/>
        <w:b/>
        <w:bCs/>
        <w:color w:val="365F91"/>
        <w:spacing w:val="-1"/>
        <w:w w:val="100"/>
        <w:sz w:val="22"/>
        <w:szCs w:val="22"/>
        <w:lang w:val="en-US" w:eastAsia="en-US" w:bidi="en-US"/>
      </w:rPr>
    </w:lvl>
    <w:lvl w:ilvl="1">
      <w:start w:val="1"/>
      <w:numFmt w:val="decimal"/>
      <w:lvlText w:val="%1.%2"/>
      <w:lvlJc w:val="left"/>
      <w:pPr>
        <w:ind w:left="1005"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011" w:hanging="375"/>
      </w:pPr>
      <w:rPr>
        <w:rFonts w:hint="default"/>
        <w:lang w:val="en-US" w:eastAsia="en-US" w:bidi="en-US"/>
      </w:rPr>
    </w:lvl>
    <w:lvl w:ilvl="3">
      <w:numFmt w:val="bullet"/>
      <w:lvlText w:val="•"/>
      <w:lvlJc w:val="left"/>
      <w:pPr>
        <w:ind w:left="3003" w:hanging="375"/>
      </w:pPr>
      <w:rPr>
        <w:rFonts w:hint="default"/>
        <w:lang w:val="en-US" w:eastAsia="en-US" w:bidi="en-US"/>
      </w:rPr>
    </w:lvl>
    <w:lvl w:ilvl="4">
      <w:numFmt w:val="bullet"/>
      <w:lvlText w:val="•"/>
      <w:lvlJc w:val="left"/>
      <w:pPr>
        <w:ind w:left="3995" w:hanging="375"/>
      </w:pPr>
      <w:rPr>
        <w:rFonts w:hint="default"/>
        <w:lang w:val="en-US" w:eastAsia="en-US" w:bidi="en-US"/>
      </w:rPr>
    </w:lvl>
    <w:lvl w:ilvl="5">
      <w:numFmt w:val="bullet"/>
      <w:lvlText w:val="•"/>
      <w:lvlJc w:val="left"/>
      <w:pPr>
        <w:ind w:left="4987" w:hanging="375"/>
      </w:pPr>
      <w:rPr>
        <w:rFonts w:hint="default"/>
        <w:lang w:val="en-US" w:eastAsia="en-US" w:bidi="en-US"/>
      </w:rPr>
    </w:lvl>
    <w:lvl w:ilvl="6">
      <w:numFmt w:val="bullet"/>
      <w:lvlText w:val="•"/>
      <w:lvlJc w:val="left"/>
      <w:pPr>
        <w:ind w:left="5979" w:hanging="375"/>
      </w:pPr>
      <w:rPr>
        <w:rFonts w:hint="default"/>
        <w:lang w:val="en-US" w:eastAsia="en-US" w:bidi="en-US"/>
      </w:rPr>
    </w:lvl>
    <w:lvl w:ilvl="7">
      <w:numFmt w:val="bullet"/>
      <w:lvlText w:val="•"/>
      <w:lvlJc w:val="left"/>
      <w:pPr>
        <w:ind w:left="6970" w:hanging="375"/>
      </w:pPr>
      <w:rPr>
        <w:rFonts w:hint="default"/>
        <w:lang w:val="en-US" w:eastAsia="en-US" w:bidi="en-US"/>
      </w:rPr>
    </w:lvl>
    <w:lvl w:ilvl="8">
      <w:numFmt w:val="bullet"/>
      <w:lvlText w:val="•"/>
      <w:lvlJc w:val="left"/>
      <w:pPr>
        <w:ind w:left="7962" w:hanging="375"/>
      </w:pPr>
      <w:rPr>
        <w:rFonts w:hint="default"/>
        <w:lang w:val="en-US" w:eastAsia="en-US" w:bidi="en-US"/>
      </w:rPr>
    </w:lvl>
  </w:abstractNum>
  <w:abstractNum w:abstractNumId="24" w15:restartNumberingAfterBreak="0">
    <w:nsid w:val="71CE468B"/>
    <w:multiLevelType w:val="multilevel"/>
    <w:tmpl w:val="56EAA39C"/>
    <w:lvl w:ilvl="0">
      <w:start w:val="3"/>
      <w:numFmt w:val="decimal"/>
      <w:lvlText w:val="%1"/>
      <w:lvlJc w:val="left"/>
      <w:pPr>
        <w:ind w:left="1014" w:hanging="375"/>
      </w:pPr>
      <w:rPr>
        <w:rFonts w:hint="default"/>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805" w:hanging="375"/>
      </w:pPr>
      <w:rPr>
        <w:rFonts w:hint="default"/>
        <w:lang w:val="en-US" w:eastAsia="en-US" w:bidi="en-US"/>
      </w:rPr>
    </w:lvl>
    <w:lvl w:ilvl="3">
      <w:numFmt w:val="bullet"/>
      <w:lvlText w:val="•"/>
      <w:lvlJc w:val="left"/>
      <w:pPr>
        <w:ind w:left="3697" w:hanging="375"/>
      </w:pPr>
      <w:rPr>
        <w:rFonts w:hint="default"/>
        <w:lang w:val="en-US" w:eastAsia="en-US" w:bidi="en-US"/>
      </w:rPr>
    </w:lvl>
    <w:lvl w:ilvl="4">
      <w:numFmt w:val="bullet"/>
      <w:lvlText w:val="•"/>
      <w:lvlJc w:val="left"/>
      <w:pPr>
        <w:ind w:left="4590" w:hanging="375"/>
      </w:pPr>
      <w:rPr>
        <w:rFonts w:hint="default"/>
        <w:lang w:val="en-US" w:eastAsia="en-US" w:bidi="en-US"/>
      </w:rPr>
    </w:lvl>
    <w:lvl w:ilvl="5">
      <w:numFmt w:val="bullet"/>
      <w:lvlText w:val="•"/>
      <w:lvlJc w:val="left"/>
      <w:pPr>
        <w:ind w:left="5483" w:hanging="375"/>
      </w:pPr>
      <w:rPr>
        <w:rFonts w:hint="default"/>
        <w:lang w:val="en-US" w:eastAsia="en-US" w:bidi="en-US"/>
      </w:rPr>
    </w:lvl>
    <w:lvl w:ilvl="6">
      <w:numFmt w:val="bullet"/>
      <w:lvlText w:val="•"/>
      <w:lvlJc w:val="left"/>
      <w:pPr>
        <w:ind w:left="6375" w:hanging="375"/>
      </w:pPr>
      <w:rPr>
        <w:rFonts w:hint="default"/>
        <w:lang w:val="en-US" w:eastAsia="en-US" w:bidi="en-US"/>
      </w:rPr>
    </w:lvl>
    <w:lvl w:ilvl="7">
      <w:numFmt w:val="bullet"/>
      <w:lvlText w:val="•"/>
      <w:lvlJc w:val="left"/>
      <w:pPr>
        <w:ind w:left="7268" w:hanging="375"/>
      </w:pPr>
      <w:rPr>
        <w:rFonts w:hint="default"/>
        <w:lang w:val="en-US" w:eastAsia="en-US" w:bidi="en-US"/>
      </w:rPr>
    </w:lvl>
    <w:lvl w:ilvl="8">
      <w:numFmt w:val="bullet"/>
      <w:lvlText w:val="•"/>
      <w:lvlJc w:val="left"/>
      <w:pPr>
        <w:ind w:left="8161" w:hanging="375"/>
      </w:pPr>
      <w:rPr>
        <w:rFonts w:hint="default"/>
        <w:lang w:val="en-US" w:eastAsia="en-US" w:bidi="en-US"/>
      </w:rPr>
    </w:lvl>
  </w:abstractNum>
  <w:abstractNum w:abstractNumId="25" w15:restartNumberingAfterBreak="0">
    <w:nsid w:val="76A30B37"/>
    <w:multiLevelType w:val="hybridMultilevel"/>
    <w:tmpl w:val="F00224BE"/>
    <w:lvl w:ilvl="0" w:tplc="FEDA8010">
      <w:numFmt w:val="bullet"/>
      <w:lvlText w:val=""/>
      <w:lvlJc w:val="left"/>
      <w:pPr>
        <w:ind w:left="467" w:hanging="360"/>
      </w:pPr>
      <w:rPr>
        <w:rFonts w:ascii="Symbol" w:eastAsia="Symbol" w:hAnsi="Symbol" w:cs="Symbol" w:hint="default"/>
        <w:w w:val="100"/>
        <w:sz w:val="22"/>
        <w:szCs w:val="22"/>
        <w:lang w:val="en-US" w:eastAsia="en-US" w:bidi="en-US"/>
      </w:rPr>
    </w:lvl>
    <w:lvl w:ilvl="1" w:tplc="5F907088">
      <w:numFmt w:val="bullet"/>
      <w:lvlText w:val="•"/>
      <w:lvlJc w:val="left"/>
      <w:pPr>
        <w:ind w:left="1117" w:hanging="360"/>
      </w:pPr>
      <w:rPr>
        <w:rFonts w:hint="default"/>
        <w:lang w:val="en-US" w:eastAsia="en-US" w:bidi="en-US"/>
      </w:rPr>
    </w:lvl>
    <w:lvl w:ilvl="2" w:tplc="B52862BE">
      <w:numFmt w:val="bullet"/>
      <w:lvlText w:val="•"/>
      <w:lvlJc w:val="left"/>
      <w:pPr>
        <w:ind w:left="1774" w:hanging="360"/>
      </w:pPr>
      <w:rPr>
        <w:rFonts w:hint="default"/>
        <w:lang w:val="en-US" w:eastAsia="en-US" w:bidi="en-US"/>
      </w:rPr>
    </w:lvl>
    <w:lvl w:ilvl="3" w:tplc="7466DDBE">
      <w:numFmt w:val="bullet"/>
      <w:lvlText w:val="•"/>
      <w:lvlJc w:val="left"/>
      <w:pPr>
        <w:ind w:left="2431" w:hanging="360"/>
      </w:pPr>
      <w:rPr>
        <w:rFonts w:hint="default"/>
        <w:lang w:val="en-US" w:eastAsia="en-US" w:bidi="en-US"/>
      </w:rPr>
    </w:lvl>
    <w:lvl w:ilvl="4" w:tplc="6BB8ECE0">
      <w:numFmt w:val="bullet"/>
      <w:lvlText w:val="•"/>
      <w:lvlJc w:val="left"/>
      <w:pPr>
        <w:ind w:left="3089" w:hanging="360"/>
      </w:pPr>
      <w:rPr>
        <w:rFonts w:hint="default"/>
        <w:lang w:val="en-US" w:eastAsia="en-US" w:bidi="en-US"/>
      </w:rPr>
    </w:lvl>
    <w:lvl w:ilvl="5" w:tplc="F5740036">
      <w:numFmt w:val="bullet"/>
      <w:lvlText w:val="•"/>
      <w:lvlJc w:val="left"/>
      <w:pPr>
        <w:ind w:left="3746" w:hanging="360"/>
      </w:pPr>
      <w:rPr>
        <w:rFonts w:hint="default"/>
        <w:lang w:val="en-US" w:eastAsia="en-US" w:bidi="en-US"/>
      </w:rPr>
    </w:lvl>
    <w:lvl w:ilvl="6" w:tplc="575E4946">
      <w:numFmt w:val="bullet"/>
      <w:lvlText w:val="•"/>
      <w:lvlJc w:val="left"/>
      <w:pPr>
        <w:ind w:left="4403" w:hanging="360"/>
      </w:pPr>
      <w:rPr>
        <w:rFonts w:hint="default"/>
        <w:lang w:val="en-US" w:eastAsia="en-US" w:bidi="en-US"/>
      </w:rPr>
    </w:lvl>
    <w:lvl w:ilvl="7" w:tplc="762CECD6">
      <w:numFmt w:val="bullet"/>
      <w:lvlText w:val="•"/>
      <w:lvlJc w:val="left"/>
      <w:pPr>
        <w:ind w:left="5061" w:hanging="360"/>
      </w:pPr>
      <w:rPr>
        <w:rFonts w:hint="default"/>
        <w:lang w:val="en-US" w:eastAsia="en-US" w:bidi="en-US"/>
      </w:rPr>
    </w:lvl>
    <w:lvl w:ilvl="8" w:tplc="8E2CA384">
      <w:numFmt w:val="bullet"/>
      <w:lvlText w:val="•"/>
      <w:lvlJc w:val="left"/>
      <w:pPr>
        <w:ind w:left="5718" w:hanging="360"/>
      </w:pPr>
      <w:rPr>
        <w:rFonts w:hint="default"/>
        <w:lang w:val="en-US" w:eastAsia="en-US" w:bidi="en-US"/>
      </w:rPr>
    </w:lvl>
  </w:abstractNum>
  <w:abstractNum w:abstractNumId="26" w15:restartNumberingAfterBreak="0">
    <w:nsid w:val="7941775A"/>
    <w:multiLevelType w:val="hybridMultilevel"/>
    <w:tmpl w:val="F184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1127"/>
    <w:multiLevelType w:val="hybridMultilevel"/>
    <w:tmpl w:val="94201120"/>
    <w:lvl w:ilvl="0" w:tplc="6C78BBCC">
      <w:numFmt w:val="bullet"/>
      <w:lvlText w:val=""/>
      <w:lvlJc w:val="left"/>
      <w:pPr>
        <w:ind w:left="282" w:hanging="142"/>
      </w:pPr>
      <w:rPr>
        <w:rFonts w:ascii="Symbol" w:eastAsia="Symbol" w:hAnsi="Symbol" w:cs="Symbol" w:hint="default"/>
        <w:w w:val="100"/>
        <w:sz w:val="22"/>
        <w:szCs w:val="22"/>
        <w:lang w:val="en-US" w:eastAsia="en-US" w:bidi="en-US"/>
      </w:rPr>
    </w:lvl>
    <w:lvl w:ilvl="1" w:tplc="F5B8415A">
      <w:numFmt w:val="bullet"/>
      <w:lvlText w:val="•"/>
      <w:lvlJc w:val="left"/>
      <w:pPr>
        <w:ind w:left="599" w:hanging="142"/>
      </w:pPr>
      <w:rPr>
        <w:rFonts w:hint="default"/>
        <w:lang w:val="en-US" w:eastAsia="en-US" w:bidi="en-US"/>
      </w:rPr>
    </w:lvl>
    <w:lvl w:ilvl="2" w:tplc="7540773A">
      <w:numFmt w:val="bullet"/>
      <w:lvlText w:val="•"/>
      <w:lvlJc w:val="left"/>
      <w:pPr>
        <w:ind w:left="918" w:hanging="142"/>
      </w:pPr>
      <w:rPr>
        <w:rFonts w:hint="default"/>
        <w:lang w:val="en-US" w:eastAsia="en-US" w:bidi="en-US"/>
      </w:rPr>
    </w:lvl>
    <w:lvl w:ilvl="3" w:tplc="83BC2A28">
      <w:numFmt w:val="bullet"/>
      <w:lvlText w:val="•"/>
      <w:lvlJc w:val="left"/>
      <w:pPr>
        <w:ind w:left="1237" w:hanging="142"/>
      </w:pPr>
      <w:rPr>
        <w:rFonts w:hint="default"/>
        <w:lang w:val="en-US" w:eastAsia="en-US" w:bidi="en-US"/>
      </w:rPr>
    </w:lvl>
    <w:lvl w:ilvl="4" w:tplc="C624EA06">
      <w:numFmt w:val="bullet"/>
      <w:lvlText w:val="•"/>
      <w:lvlJc w:val="left"/>
      <w:pPr>
        <w:ind w:left="1557" w:hanging="142"/>
      </w:pPr>
      <w:rPr>
        <w:rFonts w:hint="default"/>
        <w:lang w:val="en-US" w:eastAsia="en-US" w:bidi="en-US"/>
      </w:rPr>
    </w:lvl>
    <w:lvl w:ilvl="5" w:tplc="8FD08DE2">
      <w:numFmt w:val="bullet"/>
      <w:lvlText w:val="•"/>
      <w:lvlJc w:val="left"/>
      <w:pPr>
        <w:ind w:left="1876" w:hanging="142"/>
      </w:pPr>
      <w:rPr>
        <w:rFonts w:hint="default"/>
        <w:lang w:val="en-US" w:eastAsia="en-US" w:bidi="en-US"/>
      </w:rPr>
    </w:lvl>
    <w:lvl w:ilvl="6" w:tplc="B986B846">
      <w:numFmt w:val="bullet"/>
      <w:lvlText w:val="•"/>
      <w:lvlJc w:val="left"/>
      <w:pPr>
        <w:ind w:left="2195" w:hanging="142"/>
      </w:pPr>
      <w:rPr>
        <w:rFonts w:hint="default"/>
        <w:lang w:val="en-US" w:eastAsia="en-US" w:bidi="en-US"/>
      </w:rPr>
    </w:lvl>
    <w:lvl w:ilvl="7" w:tplc="C848FAA6">
      <w:numFmt w:val="bullet"/>
      <w:lvlText w:val="•"/>
      <w:lvlJc w:val="left"/>
      <w:pPr>
        <w:ind w:left="2515" w:hanging="142"/>
      </w:pPr>
      <w:rPr>
        <w:rFonts w:hint="default"/>
        <w:lang w:val="en-US" w:eastAsia="en-US" w:bidi="en-US"/>
      </w:rPr>
    </w:lvl>
    <w:lvl w:ilvl="8" w:tplc="5EEAAE56">
      <w:numFmt w:val="bullet"/>
      <w:lvlText w:val="•"/>
      <w:lvlJc w:val="left"/>
      <w:pPr>
        <w:ind w:left="2834" w:hanging="142"/>
      </w:pPr>
      <w:rPr>
        <w:rFonts w:hint="default"/>
        <w:lang w:val="en-US" w:eastAsia="en-US" w:bidi="en-US"/>
      </w:rPr>
    </w:lvl>
  </w:abstractNum>
  <w:abstractNum w:abstractNumId="28" w15:restartNumberingAfterBreak="0">
    <w:nsid w:val="7DBD1DF0"/>
    <w:multiLevelType w:val="hybridMultilevel"/>
    <w:tmpl w:val="59744F4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9" w15:restartNumberingAfterBreak="0">
    <w:nsid w:val="7E79341A"/>
    <w:multiLevelType w:val="hybridMultilevel"/>
    <w:tmpl w:val="F398AB8C"/>
    <w:lvl w:ilvl="0" w:tplc="97EE31F4">
      <w:numFmt w:val="bullet"/>
      <w:lvlText w:val=""/>
      <w:lvlJc w:val="left"/>
      <w:pPr>
        <w:ind w:left="467" w:hanging="360"/>
      </w:pPr>
      <w:rPr>
        <w:rFonts w:ascii="Symbol" w:eastAsia="Symbol" w:hAnsi="Symbol" w:cs="Symbol" w:hint="default"/>
        <w:w w:val="100"/>
        <w:sz w:val="22"/>
        <w:szCs w:val="22"/>
        <w:lang w:val="en-US" w:eastAsia="en-US" w:bidi="en-US"/>
      </w:rPr>
    </w:lvl>
    <w:lvl w:ilvl="1" w:tplc="E6A4D57C">
      <w:numFmt w:val="bullet"/>
      <w:lvlText w:val="•"/>
      <w:lvlJc w:val="left"/>
      <w:pPr>
        <w:ind w:left="1117" w:hanging="360"/>
      </w:pPr>
      <w:rPr>
        <w:rFonts w:hint="default"/>
        <w:lang w:val="en-US" w:eastAsia="en-US" w:bidi="en-US"/>
      </w:rPr>
    </w:lvl>
    <w:lvl w:ilvl="2" w:tplc="7898C0B4">
      <w:numFmt w:val="bullet"/>
      <w:lvlText w:val="•"/>
      <w:lvlJc w:val="left"/>
      <w:pPr>
        <w:ind w:left="1774" w:hanging="360"/>
      </w:pPr>
      <w:rPr>
        <w:rFonts w:hint="default"/>
        <w:lang w:val="en-US" w:eastAsia="en-US" w:bidi="en-US"/>
      </w:rPr>
    </w:lvl>
    <w:lvl w:ilvl="3" w:tplc="5120C24E">
      <w:numFmt w:val="bullet"/>
      <w:lvlText w:val="•"/>
      <w:lvlJc w:val="left"/>
      <w:pPr>
        <w:ind w:left="2431" w:hanging="360"/>
      </w:pPr>
      <w:rPr>
        <w:rFonts w:hint="default"/>
        <w:lang w:val="en-US" w:eastAsia="en-US" w:bidi="en-US"/>
      </w:rPr>
    </w:lvl>
    <w:lvl w:ilvl="4" w:tplc="BDF63DD0">
      <w:numFmt w:val="bullet"/>
      <w:lvlText w:val="•"/>
      <w:lvlJc w:val="left"/>
      <w:pPr>
        <w:ind w:left="3089" w:hanging="360"/>
      </w:pPr>
      <w:rPr>
        <w:rFonts w:hint="default"/>
        <w:lang w:val="en-US" w:eastAsia="en-US" w:bidi="en-US"/>
      </w:rPr>
    </w:lvl>
    <w:lvl w:ilvl="5" w:tplc="C90C67D0">
      <w:numFmt w:val="bullet"/>
      <w:lvlText w:val="•"/>
      <w:lvlJc w:val="left"/>
      <w:pPr>
        <w:ind w:left="3746" w:hanging="360"/>
      </w:pPr>
      <w:rPr>
        <w:rFonts w:hint="default"/>
        <w:lang w:val="en-US" w:eastAsia="en-US" w:bidi="en-US"/>
      </w:rPr>
    </w:lvl>
    <w:lvl w:ilvl="6" w:tplc="22CC3D10">
      <w:numFmt w:val="bullet"/>
      <w:lvlText w:val="•"/>
      <w:lvlJc w:val="left"/>
      <w:pPr>
        <w:ind w:left="4403" w:hanging="360"/>
      </w:pPr>
      <w:rPr>
        <w:rFonts w:hint="default"/>
        <w:lang w:val="en-US" w:eastAsia="en-US" w:bidi="en-US"/>
      </w:rPr>
    </w:lvl>
    <w:lvl w:ilvl="7" w:tplc="E4648F46">
      <w:numFmt w:val="bullet"/>
      <w:lvlText w:val="•"/>
      <w:lvlJc w:val="left"/>
      <w:pPr>
        <w:ind w:left="5061" w:hanging="360"/>
      </w:pPr>
      <w:rPr>
        <w:rFonts w:hint="default"/>
        <w:lang w:val="en-US" w:eastAsia="en-US" w:bidi="en-US"/>
      </w:rPr>
    </w:lvl>
    <w:lvl w:ilvl="8" w:tplc="E002623E">
      <w:numFmt w:val="bullet"/>
      <w:lvlText w:val="•"/>
      <w:lvlJc w:val="left"/>
      <w:pPr>
        <w:ind w:left="5718" w:hanging="360"/>
      </w:pPr>
      <w:rPr>
        <w:rFonts w:hint="default"/>
        <w:lang w:val="en-US" w:eastAsia="en-US" w:bidi="en-US"/>
      </w:rPr>
    </w:lvl>
  </w:abstractNum>
  <w:num w:numId="1" w16cid:durableId="902836214">
    <w:abstractNumId w:val="15"/>
  </w:num>
  <w:num w:numId="2" w16cid:durableId="2073965850">
    <w:abstractNumId w:val="20"/>
  </w:num>
  <w:num w:numId="3" w16cid:durableId="78211605">
    <w:abstractNumId w:val="19"/>
  </w:num>
  <w:num w:numId="4" w16cid:durableId="2040470562">
    <w:abstractNumId w:val="0"/>
  </w:num>
  <w:num w:numId="5" w16cid:durableId="1264456610">
    <w:abstractNumId w:val="27"/>
  </w:num>
  <w:num w:numId="6" w16cid:durableId="1597399234">
    <w:abstractNumId w:val="6"/>
  </w:num>
  <w:num w:numId="7" w16cid:durableId="712315470">
    <w:abstractNumId w:val="9"/>
  </w:num>
  <w:num w:numId="8" w16cid:durableId="1988901448">
    <w:abstractNumId w:val="18"/>
  </w:num>
  <w:num w:numId="9" w16cid:durableId="418908782">
    <w:abstractNumId w:val="22"/>
  </w:num>
  <w:num w:numId="10" w16cid:durableId="548613118">
    <w:abstractNumId w:val="29"/>
  </w:num>
  <w:num w:numId="11" w16cid:durableId="265503188">
    <w:abstractNumId w:val="5"/>
  </w:num>
  <w:num w:numId="12" w16cid:durableId="429473096">
    <w:abstractNumId w:val="1"/>
  </w:num>
  <w:num w:numId="13" w16cid:durableId="1744912958">
    <w:abstractNumId w:val="7"/>
  </w:num>
  <w:num w:numId="14" w16cid:durableId="1892303685">
    <w:abstractNumId w:val="25"/>
  </w:num>
  <w:num w:numId="15" w16cid:durableId="1487435167">
    <w:abstractNumId w:val="16"/>
  </w:num>
  <w:num w:numId="16" w16cid:durableId="2018994088">
    <w:abstractNumId w:val="3"/>
  </w:num>
  <w:num w:numId="17" w16cid:durableId="742677532">
    <w:abstractNumId w:val="17"/>
  </w:num>
  <w:num w:numId="18" w16cid:durableId="737477717">
    <w:abstractNumId w:val="21"/>
  </w:num>
  <w:num w:numId="19" w16cid:durableId="2037076183">
    <w:abstractNumId w:val="23"/>
  </w:num>
  <w:num w:numId="20" w16cid:durableId="1400515423">
    <w:abstractNumId w:val="12"/>
  </w:num>
  <w:num w:numId="21" w16cid:durableId="1532307171">
    <w:abstractNumId w:val="13"/>
  </w:num>
  <w:num w:numId="22" w16cid:durableId="1688942008">
    <w:abstractNumId w:val="2"/>
  </w:num>
  <w:num w:numId="23" w16cid:durableId="2098626370">
    <w:abstractNumId w:val="28"/>
  </w:num>
  <w:num w:numId="24" w16cid:durableId="753018662">
    <w:abstractNumId w:val="10"/>
  </w:num>
  <w:num w:numId="25" w16cid:durableId="578563100">
    <w:abstractNumId w:val="11"/>
  </w:num>
  <w:num w:numId="26" w16cid:durableId="342560592">
    <w:abstractNumId w:val="8"/>
  </w:num>
  <w:num w:numId="27" w16cid:durableId="382485684">
    <w:abstractNumId w:val="24"/>
  </w:num>
  <w:num w:numId="28" w16cid:durableId="676276326">
    <w:abstractNumId w:val="4"/>
  </w:num>
  <w:num w:numId="29" w16cid:durableId="1423992345">
    <w:abstractNumId w:val="14"/>
  </w:num>
  <w:num w:numId="30" w16cid:durableId="9013353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39"/>
    <w:rsid w:val="00001146"/>
    <w:rsid w:val="000017DD"/>
    <w:rsid w:val="00003197"/>
    <w:rsid w:val="000076B7"/>
    <w:rsid w:val="00010202"/>
    <w:rsid w:val="000102ED"/>
    <w:rsid w:val="000109C7"/>
    <w:rsid w:val="0001288A"/>
    <w:rsid w:val="00021131"/>
    <w:rsid w:val="00022310"/>
    <w:rsid w:val="00025C45"/>
    <w:rsid w:val="00027037"/>
    <w:rsid w:val="00027F32"/>
    <w:rsid w:val="00033B22"/>
    <w:rsid w:val="0003655B"/>
    <w:rsid w:val="000410B5"/>
    <w:rsid w:val="00041F08"/>
    <w:rsid w:val="000443E7"/>
    <w:rsid w:val="00045FCF"/>
    <w:rsid w:val="00050C33"/>
    <w:rsid w:val="000513BD"/>
    <w:rsid w:val="00052DE2"/>
    <w:rsid w:val="00054372"/>
    <w:rsid w:val="0005455A"/>
    <w:rsid w:val="00054EEA"/>
    <w:rsid w:val="00055397"/>
    <w:rsid w:val="000559B7"/>
    <w:rsid w:val="000614BF"/>
    <w:rsid w:val="00062F36"/>
    <w:rsid w:val="00067933"/>
    <w:rsid w:val="00067A9E"/>
    <w:rsid w:val="0007070B"/>
    <w:rsid w:val="00074471"/>
    <w:rsid w:val="00074692"/>
    <w:rsid w:val="0008437A"/>
    <w:rsid w:val="00092BF1"/>
    <w:rsid w:val="00093D61"/>
    <w:rsid w:val="00095067"/>
    <w:rsid w:val="00096BBA"/>
    <w:rsid w:val="000A6B94"/>
    <w:rsid w:val="000A7127"/>
    <w:rsid w:val="000B0411"/>
    <w:rsid w:val="000B1CB0"/>
    <w:rsid w:val="000B2D00"/>
    <w:rsid w:val="000B78AE"/>
    <w:rsid w:val="000C0CF3"/>
    <w:rsid w:val="000C2958"/>
    <w:rsid w:val="000C49DA"/>
    <w:rsid w:val="000C4CE3"/>
    <w:rsid w:val="000C525F"/>
    <w:rsid w:val="000C5E62"/>
    <w:rsid w:val="000D076D"/>
    <w:rsid w:val="000D7021"/>
    <w:rsid w:val="000E1723"/>
    <w:rsid w:val="000E1777"/>
    <w:rsid w:val="000E4AF5"/>
    <w:rsid w:val="000F4B21"/>
    <w:rsid w:val="000F4B8E"/>
    <w:rsid w:val="000F4D42"/>
    <w:rsid w:val="000F537B"/>
    <w:rsid w:val="000F672C"/>
    <w:rsid w:val="00102062"/>
    <w:rsid w:val="0010317A"/>
    <w:rsid w:val="00106542"/>
    <w:rsid w:val="00107DD9"/>
    <w:rsid w:val="00114B2E"/>
    <w:rsid w:val="0011557A"/>
    <w:rsid w:val="00115665"/>
    <w:rsid w:val="00120DA5"/>
    <w:rsid w:val="00122579"/>
    <w:rsid w:val="00122660"/>
    <w:rsid w:val="001228A5"/>
    <w:rsid w:val="00130EAA"/>
    <w:rsid w:val="00132E7A"/>
    <w:rsid w:val="00133002"/>
    <w:rsid w:val="0013545C"/>
    <w:rsid w:val="00137670"/>
    <w:rsid w:val="00141A72"/>
    <w:rsid w:val="001450DD"/>
    <w:rsid w:val="001473C4"/>
    <w:rsid w:val="00155666"/>
    <w:rsid w:val="001556F6"/>
    <w:rsid w:val="001563FF"/>
    <w:rsid w:val="00156C01"/>
    <w:rsid w:val="0016233C"/>
    <w:rsid w:val="00162513"/>
    <w:rsid w:val="0016253C"/>
    <w:rsid w:val="0016596E"/>
    <w:rsid w:val="001667D4"/>
    <w:rsid w:val="00167985"/>
    <w:rsid w:val="001707BF"/>
    <w:rsid w:val="00175314"/>
    <w:rsid w:val="0017738E"/>
    <w:rsid w:val="00180C32"/>
    <w:rsid w:val="00184EDA"/>
    <w:rsid w:val="00187CCB"/>
    <w:rsid w:val="00191F0B"/>
    <w:rsid w:val="00193C95"/>
    <w:rsid w:val="0019476C"/>
    <w:rsid w:val="00195AE4"/>
    <w:rsid w:val="001A0FAD"/>
    <w:rsid w:val="001A2990"/>
    <w:rsid w:val="001B197F"/>
    <w:rsid w:val="001B2329"/>
    <w:rsid w:val="001C0F80"/>
    <w:rsid w:val="001C5338"/>
    <w:rsid w:val="001D30D0"/>
    <w:rsid w:val="001D33FE"/>
    <w:rsid w:val="001D3715"/>
    <w:rsid w:val="001D4CFD"/>
    <w:rsid w:val="001D6908"/>
    <w:rsid w:val="001E407F"/>
    <w:rsid w:val="001E50A9"/>
    <w:rsid w:val="001F6E77"/>
    <w:rsid w:val="0020131E"/>
    <w:rsid w:val="0020216A"/>
    <w:rsid w:val="00212523"/>
    <w:rsid w:val="0021632A"/>
    <w:rsid w:val="00220AE6"/>
    <w:rsid w:val="002213D9"/>
    <w:rsid w:val="00222DAB"/>
    <w:rsid w:val="00222EC4"/>
    <w:rsid w:val="002266E2"/>
    <w:rsid w:val="0023041A"/>
    <w:rsid w:val="00230F85"/>
    <w:rsid w:val="002338C1"/>
    <w:rsid w:val="00233F80"/>
    <w:rsid w:val="002401E5"/>
    <w:rsid w:val="0024384D"/>
    <w:rsid w:val="00243B8C"/>
    <w:rsid w:val="002447B2"/>
    <w:rsid w:val="002453AF"/>
    <w:rsid w:val="00250FA5"/>
    <w:rsid w:val="002577DA"/>
    <w:rsid w:val="00257828"/>
    <w:rsid w:val="00265553"/>
    <w:rsid w:val="00267BCB"/>
    <w:rsid w:val="00271647"/>
    <w:rsid w:val="002727B8"/>
    <w:rsid w:val="00277FB9"/>
    <w:rsid w:val="002817DD"/>
    <w:rsid w:val="00281BBD"/>
    <w:rsid w:val="0028246B"/>
    <w:rsid w:val="00283712"/>
    <w:rsid w:val="0028794F"/>
    <w:rsid w:val="00291FD0"/>
    <w:rsid w:val="00293B24"/>
    <w:rsid w:val="00295C4B"/>
    <w:rsid w:val="00295D0A"/>
    <w:rsid w:val="002A4F88"/>
    <w:rsid w:val="002B0E88"/>
    <w:rsid w:val="002B12DF"/>
    <w:rsid w:val="002B133A"/>
    <w:rsid w:val="002B52B6"/>
    <w:rsid w:val="002B6261"/>
    <w:rsid w:val="002C056C"/>
    <w:rsid w:val="002C1631"/>
    <w:rsid w:val="002C322C"/>
    <w:rsid w:val="002C37CA"/>
    <w:rsid w:val="002C4293"/>
    <w:rsid w:val="002C5234"/>
    <w:rsid w:val="002C526D"/>
    <w:rsid w:val="002D6F47"/>
    <w:rsid w:val="002D725F"/>
    <w:rsid w:val="002E0C64"/>
    <w:rsid w:val="002E183D"/>
    <w:rsid w:val="002E1925"/>
    <w:rsid w:val="002F3751"/>
    <w:rsid w:val="002F3ADE"/>
    <w:rsid w:val="002F3F80"/>
    <w:rsid w:val="002F6BDF"/>
    <w:rsid w:val="002F70D1"/>
    <w:rsid w:val="00305638"/>
    <w:rsid w:val="00306C3C"/>
    <w:rsid w:val="0032240D"/>
    <w:rsid w:val="00324F5E"/>
    <w:rsid w:val="003302A9"/>
    <w:rsid w:val="003312EE"/>
    <w:rsid w:val="00333A5A"/>
    <w:rsid w:val="00341E8E"/>
    <w:rsid w:val="00342277"/>
    <w:rsid w:val="00351D1E"/>
    <w:rsid w:val="0035214F"/>
    <w:rsid w:val="00352E2D"/>
    <w:rsid w:val="00354C74"/>
    <w:rsid w:val="0035685D"/>
    <w:rsid w:val="00357FC9"/>
    <w:rsid w:val="003662FD"/>
    <w:rsid w:val="003763A5"/>
    <w:rsid w:val="003772A1"/>
    <w:rsid w:val="003775E9"/>
    <w:rsid w:val="003807D8"/>
    <w:rsid w:val="00384598"/>
    <w:rsid w:val="00385FE0"/>
    <w:rsid w:val="00386886"/>
    <w:rsid w:val="00396547"/>
    <w:rsid w:val="00396A47"/>
    <w:rsid w:val="003A14A5"/>
    <w:rsid w:val="003A4294"/>
    <w:rsid w:val="003A7021"/>
    <w:rsid w:val="003B0BE4"/>
    <w:rsid w:val="003B1AFE"/>
    <w:rsid w:val="003B28B4"/>
    <w:rsid w:val="003B3F69"/>
    <w:rsid w:val="003C4C42"/>
    <w:rsid w:val="003C51A0"/>
    <w:rsid w:val="003D2A84"/>
    <w:rsid w:val="003D503F"/>
    <w:rsid w:val="003D5E12"/>
    <w:rsid w:val="003D7530"/>
    <w:rsid w:val="003E183D"/>
    <w:rsid w:val="003E3A42"/>
    <w:rsid w:val="003E6193"/>
    <w:rsid w:val="003E6FE2"/>
    <w:rsid w:val="003F1047"/>
    <w:rsid w:val="003F3F9C"/>
    <w:rsid w:val="003F5CD8"/>
    <w:rsid w:val="003F7D0D"/>
    <w:rsid w:val="00400B68"/>
    <w:rsid w:val="00406DFF"/>
    <w:rsid w:val="00407425"/>
    <w:rsid w:val="00411AAF"/>
    <w:rsid w:val="00414CB1"/>
    <w:rsid w:val="004165C6"/>
    <w:rsid w:val="0041768D"/>
    <w:rsid w:val="004176C7"/>
    <w:rsid w:val="004223EC"/>
    <w:rsid w:val="00425ED3"/>
    <w:rsid w:val="0042678C"/>
    <w:rsid w:val="004344DD"/>
    <w:rsid w:val="0044027B"/>
    <w:rsid w:val="004458B0"/>
    <w:rsid w:val="004511DB"/>
    <w:rsid w:val="00453680"/>
    <w:rsid w:val="00456AA1"/>
    <w:rsid w:val="00457B7A"/>
    <w:rsid w:val="00461AF5"/>
    <w:rsid w:val="0046210B"/>
    <w:rsid w:val="00474239"/>
    <w:rsid w:val="00477380"/>
    <w:rsid w:val="004778C7"/>
    <w:rsid w:val="00483CDF"/>
    <w:rsid w:val="00490350"/>
    <w:rsid w:val="00492DFF"/>
    <w:rsid w:val="004967AD"/>
    <w:rsid w:val="004970A6"/>
    <w:rsid w:val="004A4602"/>
    <w:rsid w:val="004A4D72"/>
    <w:rsid w:val="004A59C1"/>
    <w:rsid w:val="004B1126"/>
    <w:rsid w:val="004B2C2C"/>
    <w:rsid w:val="004B4134"/>
    <w:rsid w:val="004B5EF6"/>
    <w:rsid w:val="004B5FC6"/>
    <w:rsid w:val="004B6A05"/>
    <w:rsid w:val="004B7C4F"/>
    <w:rsid w:val="004C001A"/>
    <w:rsid w:val="004C47E6"/>
    <w:rsid w:val="004C635D"/>
    <w:rsid w:val="004C70BB"/>
    <w:rsid w:val="004D285F"/>
    <w:rsid w:val="004D2C77"/>
    <w:rsid w:val="004D4AE9"/>
    <w:rsid w:val="004D66EC"/>
    <w:rsid w:val="004E226F"/>
    <w:rsid w:val="004E22F2"/>
    <w:rsid w:val="004F0691"/>
    <w:rsid w:val="004F47A4"/>
    <w:rsid w:val="004F5077"/>
    <w:rsid w:val="005130F0"/>
    <w:rsid w:val="00513F84"/>
    <w:rsid w:val="00514BCD"/>
    <w:rsid w:val="00515C7F"/>
    <w:rsid w:val="005216D4"/>
    <w:rsid w:val="00521720"/>
    <w:rsid w:val="00521D7D"/>
    <w:rsid w:val="005401E8"/>
    <w:rsid w:val="00545336"/>
    <w:rsid w:val="005456DA"/>
    <w:rsid w:val="00550446"/>
    <w:rsid w:val="005544C7"/>
    <w:rsid w:val="005558E6"/>
    <w:rsid w:val="0055697C"/>
    <w:rsid w:val="00561057"/>
    <w:rsid w:val="00566B39"/>
    <w:rsid w:val="005704CF"/>
    <w:rsid w:val="00574D4D"/>
    <w:rsid w:val="00584E84"/>
    <w:rsid w:val="0059200F"/>
    <w:rsid w:val="005959CA"/>
    <w:rsid w:val="005A29AC"/>
    <w:rsid w:val="005A7342"/>
    <w:rsid w:val="005B765F"/>
    <w:rsid w:val="005C0AFA"/>
    <w:rsid w:val="005C11F0"/>
    <w:rsid w:val="005C2001"/>
    <w:rsid w:val="005C26C9"/>
    <w:rsid w:val="005C561F"/>
    <w:rsid w:val="005C789A"/>
    <w:rsid w:val="005D2CE0"/>
    <w:rsid w:val="005E3B06"/>
    <w:rsid w:val="005E49AB"/>
    <w:rsid w:val="005F176C"/>
    <w:rsid w:val="005F2731"/>
    <w:rsid w:val="0060479C"/>
    <w:rsid w:val="00606614"/>
    <w:rsid w:val="006147A2"/>
    <w:rsid w:val="00617130"/>
    <w:rsid w:val="0062267C"/>
    <w:rsid w:val="00624B94"/>
    <w:rsid w:val="00634432"/>
    <w:rsid w:val="006347DE"/>
    <w:rsid w:val="00636D07"/>
    <w:rsid w:val="006415A5"/>
    <w:rsid w:val="00643918"/>
    <w:rsid w:val="00650319"/>
    <w:rsid w:val="0065093B"/>
    <w:rsid w:val="00655647"/>
    <w:rsid w:val="00665B16"/>
    <w:rsid w:val="00673D55"/>
    <w:rsid w:val="00675F51"/>
    <w:rsid w:val="006761F3"/>
    <w:rsid w:val="00686DE4"/>
    <w:rsid w:val="00687011"/>
    <w:rsid w:val="00691C49"/>
    <w:rsid w:val="006932F1"/>
    <w:rsid w:val="00693E1F"/>
    <w:rsid w:val="00696890"/>
    <w:rsid w:val="00696B13"/>
    <w:rsid w:val="00697B15"/>
    <w:rsid w:val="00697CE4"/>
    <w:rsid w:val="006A1BB4"/>
    <w:rsid w:val="006A2A45"/>
    <w:rsid w:val="006A36AD"/>
    <w:rsid w:val="006B42C9"/>
    <w:rsid w:val="006B466F"/>
    <w:rsid w:val="006B5548"/>
    <w:rsid w:val="006B7E22"/>
    <w:rsid w:val="006C10D4"/>
    <w:rsid w:val="006C4E91"/>
    <w:rsid w:val="006D41A9"/>
    <w:rsid w:val="006D5222"/>
    <w:rsid w:val="006D5B00"/>
    <w:rsid w:val="006D5B84"/>
    <w:rsid w:val="006E0247"/>
    <w:rsid w:val="006E4085"/>
    <w:rsid w:val="006E568F"/>
    <w:rsid w:val="006E6E4D"/>
    <w:rsid w:val="00706D7C"/>
    <w:rsid w:val="00720794"/>
    <w:rsid w:val="00720C20"/>
    <w:rsid w:val="00721D3A"/>
    <w:rsid w:val="0072299D"/>
    <w:rsid w:val="00723BB5"/>
    <w:rsid w:val="0074255F"/>
    <w:rsid w:val="0074492D"/>
    <w:rsid w:val="00747432"/>
    <w:rsid w:val="00751B60"/>
    <w:rsid w:val="0075546A"/>
    <w:rsid w:val="00756587"/>
    <w:rsid w:val="00756B07"/>
    <w:rsid w:val="0075751A"/>
    <w:rsid w:val="00760896"/>
    <w:rsid w:val="0077237E"/>
    <w:rsid w:val="00775C53"/>
    <w:rsid w:val="007829A4"/>
    <w:rsid w:val="00791830"/>
    <w:rsid w:val="0079230F"/>
    <w:rsid w:val="00793E0B"/>
    <w:rsid w:val="007A0494"/>
    <w:rsid w:val="007A05BD"/>
    <w:rsid w:val="007A1595"/>
    <w:rsid w:val="007A1648"/>
    <w:rsid w:val="007A3A22"/>
    <w:rsid w:val="007A47D5"/>
    <w:rsid w:val="007B2A9A"/>
    <w:rsid w:val="007B6ABD"/>
    <w:rsid w:val="007B7B76"/>
    <w:rsid w:val="007C0F12"/>
    <w:rsid w:val="007C2388"/>
    <w:rsid w:val="007C2DAD"/>
    <w:rsid w:val="007C61CF"/>
    <w:rsid w:val="007D1939"/>
    <w:rsid w:val="007D2DA7"/>
    <w:rsid w:val="007D4069"/>
    <w:rsid w:val="007E115B"/>
    <w:rsid w:val="007E4C16"/>
    <w:rsid w:val="007E5671"/>
    <w:rsid w:val="007E5CED"/>
    <w:rsid w:val="007E68F4"/>
    <w:rsid w:val="007F0D32"/>
    <w:rsid w:val="007F31FA"/>
    <w:rsid w:val="007F5AB1"/>
    <w:rsid w:val="00800745"/>
    <w:rsid w:val="008057D5"/>
    <w:rsid w:val="00806984"/>
    <w:rsid w:val="00812B87"/>
    <w:rsid w:val="0081540D"/>
    <w:rsid w:val="00815585"/>
    <w:rsid w:val="00820AF9"/>
    <w:rsid w:val="00821064"/>
    <w:rsid w:val="00821A43"/>
    <w:rsid w:val="0082452B"/>
    <w:rsid w:val="00824E8D"/>
    <w:rsid w:val="00827631"/>
    <w:rsid w:val="00827ACC"/>
    <w:rsid w:val="00831C6D"/>
    <w:rsid w:val="00831D50"/>
    <w:rsid w:val="00840912"/>
    <w:rsid w:val="00843BE0"/>
    <w:rsid w:val="00844FC3"/>
    <w:rsid w:val="008455E8"/>
    <w:rsid w:val="00847994"/>
    <w:rsid w:val="0086164E"/>
    <w:rsid w:val="00864176"/>
    <w:rsid w:val="008654E6"/>
    <w:rsid w:val="00866800"/>
    <w:rsid w:val="0086790A"/>
    <w:rsid w:val="00871871"/>
    <w:rsid w:val="00871F88"/>
    <w:rsid w:val="00872533"/>
    <w:rsid w:val="00885A27"/>
    <w:rsid w:val="008957DD"/>
    <w:rsid w:val="0089617F"/>
    <w:rsid w:val="008A3142"/>
    <w:rsid w:val="008A3BF1"/>
    <w:rsid w:val="008A57BD"/>
    <w:rsid w:val="008A6F04"/>
    <w:rsid w:val="008A7EDE"/>
    <w:rsid w:val="008B347E"/>
    <w:rsid w:val="008B3E21"/>
    <w:rsid w:val="008C4C9E"/>
    <w:rsid w:val="008D22F9"/>
    <w:rsid w:val="008D7C63"/>
    <w:rsid w:val="008E2BFE"/>
    <w:rsid w:val="008E2E86"/>
    <w:rsid w:val="008E346F"/>
    <w:rsid w:val="008F0055"/>
    <w:rsid w:val="008F0FF6"/>
    <w:rsid w:val="008F2C98"/>
    <w:rsid w:val="008F463E"/>
    <w:rsid w:val="008F57AF"/>
    <w:rsid w:val="008F6812"/>
    <w:rsid w:val="00907718"/>
    <w:rsid w:val="0091081A"/>
    <w:rsid w:val="009132CF"/>
    <w:rsid w:val="00914007"/>
    <w:rsid w:val="00916C89"/>
    <w:rsid w:val="00917365"/>
    <w:rsid w:val="00920F53"/>
    <w:rsid w:val="0092662C"/>
    <w:rsid w:val="009360C4"/>
    <w:rsid w:val="009370F0"/>
    <w:rsid w:val="009373B7"/>
    <w:rsid w:val="00940183"/>
    <w:rsid w:val="0094141A"/>
    <w:rsid w:val="0094312B"/>
    <w:rsid w:val="009441BB"/>
    <w:rsid w:val="00944819"/>
    <w:rsid w:val="009505C3"/>
    <w:rsid w:val="00950B47"/>
    <w:rsid w:val="00951A8D"/>
    <w:rsid w:val="00953B5B"/>
    <w:rsid w:val="00955E3E"/>
    <w:rsid w:val="009618E5"/>
    <w:rsid w:val="00964FC8"/>
    <w:rsid w:val="00966F83"/>
    <w:rsid w:val="00972377"/>
    <w:rsid w:val="00972B3A"/>
    <w:rsid w:val="009765CD"/>
    <w:rsid w:val="0098233A"/>
    <w:rsid w:val="00983380"/>
    <w:rsid w:val="00987066"/>
    <w:rsid w:val="009A0A6B"/>
    <w:rsid w:val="009A0AF5"/>
    <w:rsid w:val="009A1EEC"/>
    <w:rsid w:val="009A305F"/>
    <w:rsid w:val="009A538D"/>
    <w:rsid w:val="009A5868"/>
    <w:rsid w:val="009A6110"/>
    <w:rsid w:val="009B1067"/>
    <w:rsid w:val="009B1A6D"/>
    <w:rsid w:val="009B38D6"/>
    <w:rsid w:val="009B48B1"/>
    <w:rsid w:val="009B4EF1"/>
    <w:rsid w:val="009C30E9"/>
    <w:rsid w:val="009D0CD2"/>
    <w:rsid w:val="009D7CFC"/>
    <w:rsid w:val="009E0891"/>
    <w:rsid w:val="009E2C33"/>
    <w:rsid w:val="009E7B35"/>
    <w:rsid w:val="009F006F"/>
    <w:rsid w:val="009F1887"/>
    <w:rsid w:val="009F212A"/>
    <w:rsid w:val="009F2A49"/>
    <w:rsid w:val="009F4920"/>
    <w:rsid w:val="009F5577"/>
    <w:rsid w:val="009F569B"/>
    <w:rsid w:val="00A006F3"/>
    <w:rsid w:val="00A023D1"/>
    <w:rsid w:val="00A03A73"/>
    <w:rsid w:val="00A03EB1"/>
    <w:rsid w:val="00A06F79"/>
    <w:rsid w:val="00A14385"/>
    <w:rsid w:val="00A1526A"/>
    <w:rsid w:val="00A222ED"/>
    <w:rsid w:val="00A22371"/>
    <w:rsid w:val="00A2238F"/>
    <w:rsid w:val="00A2471D"/>
    <w:rsid w:val="00A24AFC"/>
    <w:rsid w:val="00A302DC"/>
    <w:rsid w:val="00A34C16"/>
    <w:rsid w:val="00A36E31"/>
    <w:rsid w:val="00A3780C"/>
    <w:rsid w:val="00A4240B"/>
    <w:rsid w:val="00A4381A"/>
    <w:rsid w:val="00A4562E"/>
    <w:rsid w:val="00A47FD6"/>
    <w:rsid w:val="00A50F92"/>
    <w:rsid w:val="00A547A2"/>
    <w:rsid w:val="00A55CD3"/>
    <w:rsid w:val="00A56EC3"/>
    <w:rsid w:val="00A60C68"/>
    <w:rsid w:val="00A6430D"/>
    <w:rsid w:val="00A70FBD"/>
    <w:rsid w:val="00A71719"/>
    <w:rsid w:val="00A80D98"/>
    <w:rsid w:val="00A84046"/>
    <w:rsid w:val="00A85C15"/>
    <w:rsid w:val="00A85C6C"/>
    <w:rsid w:val="00A85D56"/>
    <w:rsid w:val="00A92871"/>
    <w:rsid w:val="00A92942"/>
    <w:rsid w:val="00A945EF"/>
    <w:rsid w:val="00A96F0F"/>
    <w:rsid w:val="00AA0D39"/>
    <w:rsid w:val="00AA18EA"/>
    <w:rsid w:val="00AA6530"/>
    <w:rsid w:val="00AB166D"/>
    <w:rsid w:val="00AB54F7"/>
    <w:rsid w:val="00AB661E"/>
    <w:rsid w:val="00AB6D43"/>
    <w:rsid w:val="00AC2A31"/>
    <w:rsid w:val="00AC3C23"/>
    <w:rsid w:val="00AC5556"/>
    <w:rsid w:val="00AC60AE"/>
    <w:rsid w:val="00AD07FD"/>
    <w:rsid w:val="00AD4C97"/>
    <w:rsid w:val="00AD5F69"/>
    <w:rsid w:val="00AD73AA"/>
    <w:rsid w:val="00AE0E54"/>
    <w:rsid w:val="00AE12D3"/>
    <w:rsid w:val="00AE1EF2"/>
    <w:rsid w:val="00AE2FB3"/>
    <w:rsid w:val="00AE4D48"/>
    <w:rsid w:val="00AE6EAD"/>
    <w:rsid w:val="00AF0C31"/>
    <w:rsid w:val="00AF2E08"/>
    <w:rsid w:val="00AF3653"/>
    <w:rsid w:val="00B05CE8"/>
    <w:rsid w:val="00B0741F"/>
    <w:rsid w:val="00B07FA6"/>
    <w:rsid w:val="00B10FEA"/>
    <w:rsid w:val="00B14C18"/>
    <w:rsid w:val="00B22858"/>
    <w:rsid w:val="00B23959"/>
    <w:rsid w:val="00B304DE"/>
    <w:rsid w:val="00B34213"/>
    <w:rsid w:val="00B37718"/>
    <w:rsid w:val="00B4525E"/>
    <w:rsid w:val="00B466E8"/>
    <w:rsid w:val="00B469C2"/>
    <w:rsid w:val="00B500AA"/>
    <w:rsid w:val="00B522C7"/>
    <w:rsid w:val="00B53C44"/>
    <w:rsid w:val="00B54493"/>
    <w:rsid w:val="00B54C17"/>
    <w:rsid w:val="00B60ABB"/>
    <w:rsid w:val="00B654D3"/>
    <w:rsid w:val="00B71B06"/>
    <w:rsid w:val="00B73B95"/>
    <w:rsid w:val="00B81D6D"/>
    <w:rsid w:val="00B871A3"/>
    <w:rsid w:val="00B92A36"/>
    <w:rsid w:val="00B92A59"/>
    <w:rsid w:val="00B934BC"/>
    <w:rsid w:val="00B93DE9"/>
    <w:rsid w:val="00B944FC"/>
    <w:rsid w:val="00B947EA"/>
    <w:rsid w:val="00BA06AE"/>
    <w:rsid w:val="00BB1869"/>
    <w:rsid w:val="00BB219D"/>
    <w:rsid w:val="00BB23C7"/>
    <w:rsid w:val="00BB2E97"/>
    <w:rsid w:val="00BB42BA"/>
    <w:rsid w:val="00BB4C59"/>
    <w:rsid w:val="00BB6E91"/>
    <w:rsid w:val="00BB763C"/>
    <w:rsid w:val="00BB7CAB"/>
    <w:rsid w:val="00BC27C7"/>
    <w:rsid w:val="00BC4BA1"/>
    <w:rsid w:val="00BC5CCF"/>
    <w:rsid w:val="00BC6D07"/>
    <w:rsid w:val="00BD04CD"/>
    <w:rsid w:val="00BD239B"/>
    <w:rsid w:val="00BE18AE"/>
    <w:rsid w:val="00BE52C7"/>
    <w:rsid w:val="00BE64E5"/>
    <w:rsid w:val="00BF2DFA"/>
    <w:rsid w:val="00BF5745"/>
    <w:rsid w:val="00BF7696"/>
    <w:rsid w:val="00C008C6"/>
    <w:rsid w:val="00C02D2D"/>
    <w:rsid w:val="00C03DE6"/>
    <w:rsid w:val="00C049B5"/>
    <w:rsid w:val="00C06235"/>
    <w:rsid w:val="00C06507"/>
    <w:rsid w:val="00C0784F"/>
    <w:rsid w:val="00C12A43"/>
    <w:rsid w:val="00C1681B"/>
    <w:rsid w:val="00C226E3"/>
    <w:rsid w:val="00C32F9D"/>
    <w:rsid w:val="00C33FCB"/>
    <w:rsid w:val="00C37BA3"/>
    <w:rsid w:val="00C4359C"/>
    <w:rsid w:val="00C46B39"/>
    <w:rsid w:val="00C51FDD"/>
    <w:rsid w:val="00C57E88"/>
    <w:rsid w:val="00C6090D"/>
    <w:rsid w:val="00C609A8"/>
    <w:rsid w:val="00C61002"/>
    <w:rsid w:val="00C6409C"/>
    <w:rsid w:val="00C650D3"/>
    <w:rsid w:val="00C67328"/>
    <w:rsid w:val="00C6788C"/>
    <w:rsid w:val="00C67C4C"/>
    <w:rsid w:val="00C70AA6"/>
    <w:rsid w:val="00C7295E"/>
    <w:rsid w:val="00C75534"/>
    <w:rsid w:val="00C77B04"/>
    <w:rsid w:val="00C83B70"/>
    <w:rsid w:val="00C90AC0"/>
    <w:rsid w:val="00C931E8"/>
    <w:rsid w:val="00C951D9"/>
    <w:rsid w:val="00C95F83"/>
    <w:rsid w:val="00C96BA5"/>
    <w:rsid w:val="00C97F67"/>
    <w:rsid w:val="00CA0A8C"/>
    <w:rsid w:val="00CA242F"/>
    <w:rsid w:val="00CA28DC"/>
    <w:rsid w:val="00CA4AE8"/>
    <w:rsid w:val="00CB0D14"/>
    <w:rsid w:val="00CB5A6E"/>
    <w:rsid w:val="00CB6039"/>
    <w:rsid w:val="00CB6219"/>
    <w:rsid w:val="00CC3D65"/>
    <w:rsid w:val="00CC4F9B"/>
    <w:rsid w:val="00CC5057"/>
    <w:rsid w:val="00CC5E4E"/>
    <w:rsid w:val="00CD08CD"/>
    <w:rsid w:val="00CD0E18"/>
    <w:rsid w:val="00CD3144"/>
    <w:rsid w:val="00CD4362"/>
    <w:rsid w:val="00CD58FC"/>
    <w:rsid w:val="00CD6759"/>
    <w:rsid w:val="00CE3F1E"/>
    <w:rsid w:val="00CE53EE"/>
    <w:rsid w:val="00CF4D25"/>
    <w:rsid w:val="00CF5ADE"/>
    <w:rsid w:val="00CF7A39"/>
    <w:rsid w:val="00D03DDA"/>
    <w:rsid w:val="00D07A1D"/>
    <w:rsid w:val="00D07C8B"/>
    <w:rsid w:val="00D136FA"/>
    <w:rsid w:val="00D13A23"/>
    <w:rsid w:val="00D15CA5"/>
    <w:rsid w:val="00D1771C"/>
    <w:rsid w:val="00D23791"/>
    <w:rsid w:val="00D25FD4"/>
    <w:rsid w:val="00D265A5"/>
    <w:rsid w:val="00D30CDB"/>
    <w:rsid w:val="00D35AF4"/>
    <w:rsid w:val="00D3738E"/>
    <w:rsid w:val="00D467A0"/>
    <w:rsid w:val="00D530E2"/>
    <w:rsid w:val="00D6022F"/>
    <w:rsid w:val="00D603C9"/>
    <w:rsid w:val="00D61EB1"/>
    <w:rsid w:val="00D6570C"/>
    <w:rsid w:val="00D66ED0"/>
    <w:rsid w:val="00D703B3"/>
    <w:rsid w:val="00D70681"/>
    <w:rsid w:val="00D70EC3"/>
    <w:rsid w:val="00D741C7"/>
    <w:rsid w:val="00D7616F"/>
    <w:rsid w:val="00D777DA"/>
    <w:rsid w:val="00D77E79"/>
    <w:rsid w:val="00D801B4"/>
    <w:rsid w:val="00D8128C"/>
    <w:rsid w:val="00D81750"/>
    <w:rsid w:val="00D837C4"/>
    <w:rsid w:val="00D84B26"/>
    <w:rsid w:val="00D84E39"/>
    <w:rsid w:val="00D94BDD"/>
    <w:rsid w:val="00D95B0E"/>
    <w:rsid w:val="00DA0AD6"/>
    <w:rsid w:val="00DA2173"/>
    <w:rsid w:val="00DA66AE"/>
    <w:rsid w:val="00DA6F9A"/>
    <w:rsid w:val="00DB1D9C"/>
    <w:rsid w:val="00DB38E8"/>
    <w:rsid w:val="00DC078A"/>
    <w:rsid w:val="00DC28E8"/>
    <w:rsid w:val="00DC3FBC"/>
    <w:rsid w:val="00DC43E4"/>
    <w:rsid w:val="00DC72CA"/>
    <w:rsid w:val="00DD086C"/>
    <w:rsid w:val="00DD18F1"/>
    <w:rsid w:val="00DD2F2D"/>
    <w:rsid w:val="00DD3907"/>
    <w:rsid w:val="00DE4F27"/>
    <w:rsid w:val="00DE7057"/>
    <w:rsid w:val="00DE70B9"/>
    <w:rsid w:val="00DE7144"/>
    <w:rsid w:val="00DF07A1"/>
    <w:rsid w:val="00E00D17"/>
    <w:rsid w:val="00E01BC5"/>
    <w:rsid w:val="00E04BD1"/>
    <w:rsid w:val="00E0527F"/>
    <w:rsid w:val="00E06DB1"/>
    <w:rsid w:val="00E07BF3"/>
    <w:rsid w:val="00E14C69"/>
    <w:rsid w:val="00E150B0"/>
    <w:rsid w:val="00E156B1"/>
    <w:rsid w:val="00E17CB0"/>
    <w:rsid w:val="00E24D9A"/>
    <w:rsid w:val="00E257E1"/>
    <w:rsid w:val="00E33090"/>
    <w:rsid w:val="00E33C67"/>
    <w:rsid w:val="00E36DAD"/>
    <w:rsid w:val="00E44021"/>
    <w:rsid w:val="00E46DDF"/>
    <w:rsid w:val="00E47168"/>
    <w:rsid w:val="00E51A4E"/>
    <w:rsid w:val="00E532A0"/>
    <w:rsid w:val="00E547E8"/>
    <w:rsid w:val="00E569F3"/>
    <w:rsid w:val="00E65FF9"/>
    <w:rsid w:val="00E6727C"/>
    <w:rsid w:val="00E67D27"/>
    <w:rsid w:val="00E74577"/>
    <w:rsid w:val="00E77580"/>
    <w:rsid w:val="00E80075"/>
    <w:rsid w:val="00E8690E"/>
    <w:rsid w:val="00E903A4"/>
    <w:rsid w:val="00EA36B0"/>
    <w:rsid w:val="00EB1010"/>
    <w:rsid w:val="00EB604F"/>
    <w:rsid w:val="00EC3101"/>
    <w:rsid w:val="00EC4BAB"/>
    <w:rsid w:val="00EE56C9"/>
    <w:rsid w:val="00EE5AB6"/>
    <w:rsid w:val="00EF5606"/>
    <w:rsid w:val="00F0389F"/>
    <w:rsid w:val="00F03DB2"/>
    <w:rsid w:val="00F055E1"/>
    <w:rsid w:val="00F05934"/>
    <w:rsid w:val="00F06418"/>
    <w:rsid w:val="00F17EA5"/>
    <w:rsid w:val="00F17FAB"/>
    <w:rsid w:val="00F20B9B"/>
    <w:rsid w:val="00F24B07"/>
    <w:rsid w:val="00F26C36"/>
    <w:rsid w:val="00F2754D"/>
    <w:rsid w:val="00F3400B"/>
    <w:rsid w:val="00F34924"/>
    <w:rsid w:val="00F37A33"/>
    <w:rsid w:val="00F43161"/>
    <w:rsid w:val="00F50816"/>
    <w:rsid w:val="00F5149D"/>
    <w:rsid w:val="00F51ECF"/>
    <w:rsid w:val="00F52ACE"/>
    <w:rsid w:val="00F557DA"/>
    <w:rsid w:val="00F56716"/>
    <w:rsid w:val="00F57AD2"/>
    <w:rsid w:val="00F62337"/>
    <w:rsid w:val="00F65F73"/>
    <w:rsid w:val="00F67F76"/>
    <w:rsid w:val="00F700BC"/>
    <w:rsid w:val="00F72129"/>
    <w:rsid w:val="00F745B3"/>
    <w:rsid w:val="00F760F2"/>
    <w:rsid w:val="00F86512"/>
    <w:rsid w:val="00F910CA"/>
    <w:rsid w:val="00F92AB6"/>
    <w:rsid w:val="00F966C7"/>
    <w:rsid w:val="00FA26B7"/>
    <w:rsid w:val="00FA396F"/>
    <w:rsid w:val="00FA4B61"/>
    <w:rsid w:val="00FA5B4C"/>
    <w:rsid w:val="00FB21C4"/>
    <w:rsid w:val="00FB3BC3"/>
    <w:rsid w:val="00FC0972"/>
    <w:rsid w:val="00FC1A7E"/>
    <w:rsid w:val="00FC1FD1"/>
    <w:rsid w:val="00FC5A72"/>
    <w:rsid w:val="00FC5D17"/>
    <w:rsid w:val="00FC6592"/>
    <w:rsid w:val="00FD16B3"/>
    <w:rsid w:val="00FD1A1A"/>
    <w:rsid w:val="00FD2558"/>
    <w:rsid w:val="00FD4351"/>
    <w:rsid w:val="00FD5440"/>
    <w:rsid w:val="00FD5B3F"/>
    <w:rsid w:val="00FE0675"/>
    <w:rsid w:val="00FE749C"/>
    <w:rsid w:val="00FF66FE"/>
    <w:rsid w:val="00FF6A84"/>
    <w:rsid w:val="0433242B"/>
    <w:rsid w:val="049F42A6"/>
    <w:rsid w:val="093FF16E"/>
    <w:rsid w:val="0A1D3D1D"/>
    <w:rsid w:val="0DDDAB6C"/>
    <w:rsid w:val="0E61966F"/>
    <w:rsid w:val="16840C13"/>
    <w:rsid w:val="17FB8ED3"/>
    <w:rsid w:val="18AA08E5"/>
    <w:rsid w:val="197DCCA4"/>
    <w:rsid w:val="199B357A"/>
    <w:rsid w:val="1ADFF959"/>
    <w:rsid w:val="1BCB3C42"/>
    <w:rsid w:val="22BE8311"/>
    <w:rsid w:val="23F92553"/>
    <w:rsid w:val="29DB8995"/>
    <w:rsid w:val="2BDC5A84"/>
    <w:rsid w:val="2EC535B9"/>
    <w:rsid w:val="306ACCD1"/>
    <w:rsid w:val="3256F84D"/>
    <w:rsid w:val="356239B6"/>
    <w:rsid w:val="37A8EFDB"/>
    <w:rsid w:val="3812D01E"/>
    <w:rsid w:val="394A91EF"/>
    <w:rsid w:val="3A99B08E"/>
    <w:rsid w:val="3A9B290C"/>
    <w:rsid w:val="40B2D287"/>
    <w:rsid w:val="418E8D3F"/>
    <w:rsid w:val="435E271B"/>
    <w:rsid w:val="43978FF4"/>
    <w:rsid w:val="46C4EA21"/>
    <w:rsid w:val="498076C7"/>
    <w:rsid w:val="4A9BB664"/>
    <w:rsid w:val="4AF8A6C0"/>
    <w:rsid w:val="4BA52721"/>
    <w:rsid w:val="4E063A27"/>
    <w:rsid w:val="4FFE6299"/>
    <w:rsid w:val="5085849A"/>
    <w:rsid w:val="51F1CF98"/>
    <w:rsid w:val="53864AB1"/>
    <w:rsid w:val="567CEDF2"/>
    <w:rsid w:val="5F44A64A"/>
    <w:rsid w:val="61A1312C"/>
    <w:rsid w:val="63A0CFB3"/>
    <w:rsid w:val="66E49F23"/>
    <w:rsid w:val="6899F39D"/>
    <w:rsid w:val="699E940C"/>
    <w:rsid w:val="6A2D8FB2"/>
    <w:rsid w:val="6ABADEC7"/>
    <w:rsid w:val="6C5AD4DC"/>
    <w:rsid w:val="6EC3A184"/>
    <w:rsid w:val="6FC843A8"/>
    <w:rsid w:val="732CC53D"/>
    <w:rsid w:val="777F9F09"/>
    <w:rsid w:val="77BF927D"/>
    <w:rsid w:val="786C58C0"/>
    <w:rsid w:val="7B2399FE"/>
    <w:rsid w:val="7B5476E9"/>
    <w:rsid w:val="7CE59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C2B17"/>
  <w15:docId w15:val="{F03E301E-C440-4D1D-8C21-06D3A6B2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C7F"/>
    <w:rPr>
      <w:rFonts w:ascii="Times New Roman" w:eastAsia="Times New Roman" w:hAnsi="Times New Roman" w:cs="Times New Roman"/>
      <w:lang w:bidi="en-US"/>
    </w:rPr>
  </w:style>
  <w:style w:type="paragraph" w:styleId="Heading1">
    <w:name w:val="heading 1"/>
    <w:basedOn w:val="Normal"/>
    <w:uiPriority w:val="9"/>
    <w:qFormat/>
    <w:pPr>
      <w:spacing w:before="1"/>
      <w:ind w:left="1000" w:hanging="361"/>
      <w:outlineLvl w:val="0"/>
    </w:pPr>
    <w:rPr>
      <w:rFonts w:ascii="Cambria" w:eastAsia="Cambria" w:hAnsi="Cambria" w:cs="Cambria"/>
      <w:b/>
      <w:bCs/>
      <w:sz w:val="28"/>
      <w:szCs w:val="28"/>
    </w:rPr>
  </w:style>
  <w:style w:type="paragraph" w:styleId="Heading2">
    <w:name w:val="heading 2"/>
    <w:basedOn w:val="Normal"/>
    <w:uiPriority w:val="9"/>
    <w:unhideWhenUsed/>
    <w:qFormat/>
    <w:pPr>
      <w:ind w:left="1014" w:hanging="375"/>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719" w:hanging="440"/>
    </w:pPr>
  </w:style>
  <w:style w:type="paragraph" w:styleId="TOC2">
    <w:name w:val="toc 2"/>
    <w:basedOn w:val="Normal"/>
    <w:uiPriority w:val="39"/>
    <w:qFormat/>
    <w:pPr>
      <w:spacing w:before="119"/>
      <w:ind w:left="1379" w:hanging="661"/>
    </w:pPr>
  </w:style>
  <w:style w:type="paragraph" w:styleId="BodyText">
    <w:name w:val="Body Text"/>
    <w:basedOn w:val="Normal"/>
    <w:link w:val="BodyTextChar"/>
    <w:uiPriority w:val="1"/>
    <w:qFormat/>
  </w:style>
  <w:style w:type="paragraph" w:styleId="ListParagraph">
    <w:name w:val="List Paragraph"/>
    <w:aliases w:val="List Paragraph (numbered (a)),Bullets,List Paragraph1"/>
    <w:basedOn w:val="Normal"/>
    <w:link w:val="ListParagraphChar"/>
    <w:uiPriority w:val="34"/>
    <w:qFormat/>
    <w:pPr>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F2731"/>
    <w:pPr>
      <w:tabs>
        <w:tab w:val="center" w:pos="4680"/>
        <w:tab w:val="right" w:pos="9360"/>
      </w:tabs>
    </w:pPr>
  </w:style>
  <w:style w:type="character" w:customStyle="1" w:styleId="HeaderChar">
    <w:name w:val="Header Char"/>
    <w:basedOn w:val="DefaultParagraphFont"/>
    <w:link w:val="Header"/>
    <w:uiPriority w:val="99"/>
    <w:rsid w:val="005F2731"/>
    <w:rPr>
      <w:rFonts w:ascii="Times New Roman" w:eastAsia="Times New Roman" w:hAnsi="Times New Roman" w:cs="Times New Roman"/>
      <w:lang w:bidi="en-US"/>
    </w:rPr>
  </w:style>
  <w:style w:type="paragraph" w:styleId="Footer">
    <w:name w:val="footer"/>
    <w:basedOn w:val="Normal"/>
    <w:link w:val="FooterChar"/>
    <w:uiPriority w:val="99"/>
    <w:unhideWhenUsed/>
    <w:rsid w:val="005F2731"/>
    <w:pPr>
      <w:tabs>
        <w:tab w:val="center" w:pos="4680"/>
        <w:tab w:val="right" w:pos="9360"/>
      </w:tabs>
    </w:pPr>
  </w:style>
  <w:style w:type="character" w:customStyle="1" w:styleId="FooterChar">
    <w:name w:val="Footer Char"/>
    <w:basedOn w:val="DefaultParagraphFont"/>
    <w:link w:val="Footer"/>
    <w:uiPriority w:val="99"/>
    <w:rsid w:val="005F2731"/>
    <w:rPr>
      <w:rFonts w:ascii="Times New Roman" w:eastAsia="Times New Roman" w:hAnsi="Times New Roman" w:cs="Times New Roman"/>
      <w:lang w:bidi="en-US"/>
    </w:rPr>
  </w:style>
  <w:style w:type="character" w:styleId="CommentReference">
    <w:name w:val="annotation reference"/>
    <w:basedOn w:val="DefaultParagraphFont"/>
    <w:semiHidden/>
    <w:unhideWhenUsed/>
    <w:rsid w:val="00B14C18"/>
    <w:rPr>
      <w:sz w:val="16"/>
      <w:szCs w:val="16"/>
    </w:rPr>
  </w:style>
  <w:style w:type="paragraph" w:styleId="CommentText">
    <w:name w:val="annotation text"/>
    <w:basedOn w:val="Normal"/>
    <w:link w:val="CommentTextChar"/>
    <w:unhideWhenUsed/>
    <w:rsid w:val="00B14C18"/>
    <w:pPr>
      <w:widowControl/>
      <w:autoSpaceDE/>
      <w:autoSpaceDN/>
      <w:spacing w:after="160"/>
    </w:pPr>
    <w:rPr>
      <w:rFonts w:asciiTheme="minorHAnsi" w:eastAsiaTheme="minorHAnsi" w:hAnsiTheme="minorHAnsi" w:cstheme="minorBidi"/>
      <w:sz w:val="20"/>
      <w:szCs w:val="20"/>
      <w:lang w:val="en-GB" w:bidi="ar-SA"/>
    </w:rPr>
  </w:style>
  <w:style w:type="character" w:customStyle="1" w:styleId="CommentTextChar">
    <w:name w:val="Comment Text Char"/>
    <w:basedOn w:val="DefaultParagraphFont"/>
    <w:link w:val="CommentText"/>
    <w:rsid w:val="00B14C18"/>
    <w:rPr>
      <w:sz w:val="20"/>
      <w:szCs w:val="20"/>
      <w:lang w:val="en-GB"/>
    </w:rPr>
  </w:style>
  <w:style w:type="table" w:styleId="TableGrid">
    <w:name w:val="Table Grid"/>
    <w:aliases w:val="IPG Table 1"/>
    <w:basedOn w:val="TableNormal"/>
    <w:uiPriority w:val="39"/>
    <w:rsid w:val="00791830"/>
    <w:pPr>
      <w:widowControl/>
      <w:autoSpaceDE/>
      <w:autoSpaceDN/>
    </w:pPr>
    <w:rPr>
      <w:color w:val="000000" w:themeColor="text1"/>
      <w:sz w:val="18"/>
      <w:szCs w:val="1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
    <w:basedOn w:val="DefaultParagraphFont"/>
    <w:link w:val="ListParagraph"/>
    <w:uiPriority w:val="34"/>
    <w:locked/>
    <w:rsid w:val="00791830"/>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791830"/>
    <w:pPr>
      <w:widowControl/>
      <w:autoSpaceDE/>
      <w:autoSpaceDN/>
    </w:pPr>
    <w:rPr>
      <w:rFonts w:asciiTheme="minorHAnsi" w:eastAsiaTheme="minorHAnsi" w:hAnsiTheme="minorHAnsi" w:cstheme="minorBidi"/>
      <w:sz w:val="20"/>
      <w:szCs w:val="20"/>
      <w:lang w:val="en-GB" w:bidi="ar-SA"/>
    </w:rPr>
  </w:style>
  <w:style w:type="character" w:customStyle="1" w:styleId="FootnoteTextChar">
    <w:name w:val="Footnote Text Char"/>
    <w:basedOn w:val="DefaultParagraphFont"/>
    <w:link w:val="FootnoteText"/>
    <w:uiPriority w:val="99"/>
    <w:semiHidden/>
    <w:rsid w:val="00791830"/>
    <w:rPr>
      <w:sz w:val="20"/>
      <w:szCs w:val="20"/>
      <w:lang w:val="en-GB"/>
    </w:rPr>
  </w:style>
  <w:style w:type="character" w:styleId="FootnoteReference">
    <w:name w:val="footnote reference"/>
    <w:basedOn w:val="DefaultParagraphFont"/>
    <w:uiPriority w:val="99"/>
    <w:semiHidden/>
    <w:unhideWhenUsed/>
    <w:rsid w:val="00791830"/>
    <w:rPr>
      <w:vertAlign w:val="superscript"/>
    </w:rPr>
  </w:style>
  <w:style w:type="paragraph" w:styleId="Revision">
    <w:name w:val="Revision"/>
    <w:hidden/>
    <w:uiPriority w:val="99"/>
    <w:semiHidden/>
    <w:rsid w:val="00791830"/>
    <w:pPr>
      <w:widowControl/>
      <w:autoSpaceDE/>
      <w:autoSpaceDN/>
    </w:pPr>
    <w:rPr>
      <w:rFonts w:ascii="Times New Roman" w:eastAsia="Times New Roman" w:hAnsi="Times New Roman" w:cs="Times New Roman"/>
      <w:lang w:bidi="en-US"/>
    </w:rPr>
  </w:style>
  <w:style w:type="character" w:customStyle="1" w:styleId="cf01">
    <w:name w:val="cf01"/>
    <w:basedOn w:val="DefaultParagraphFont"/>
    <w:rsid w:val="002213D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0D076D"/>
    <w:pPr>
      <w:widowControl w:val="0"/>
      <w:autoSpaceDE w:val="0"/>
      <w:autoSpaceDN w:val="0"/>
      <w:spacing w:after="0"/>
    </w:pPr>
    <w:rPr>
      <w:rFonts w:ascii="Times New Roman" w:eastAsia="Times New Roman" w:hAnsi="Times New Roman" w:cs="Times New Roman"/>
      <w:b/>
      <w:bCs/>
      <w:lang w:val="en-US" w:bidi="en-US"/>
    </w:rPr>
  </w:style>
  <w:style w:type="character" w:customStyle="1" w:styleId="CommentSubjectChar">
    <w:name w:val="Comment Subject Char"/>
    <w:basedOn w:val="CommentTextChar"/>
    <w:link w:val="CommentSubject"/>
    <w:uiPriority w:val="99"/>
    <w:semiHidden/>
    <w:rsid w:val="000D076D"/>
    <w:rPr>
      <w:rFonts w:ascii="Times New Roman" w:eastAsia="Times New Roman" w:hAnsi="Times New Roman" w:cs="Times New Roman"/>
      <w:b/>
      <w:bCs/>
      <w:sz w:val="20"/>
      <w:szCs w:val="20"/>
      <w:lang w:val="en-GB" w:bidi="en-US"/>
    </w:rPr>
  </w:style>
  <w:style w:type="paragraph" w:customStyle="1" w:styleId="Bullet1">
    <w:name w:val="Bullet 1"/>
    <w:basedOn w:val="Normal"/>
    <w:uiPriority w:val="1"/>
    <w:qFormat/>
    <w:rsid w:val="00167985"/>
    <w:pPr>
      <w:widowControl/>
      <w:autoSpaceDE/>
      <w:autoSpaceDN/>
      <w:spacing w:after="160"/>
    </w:pPr>
    <w:rPr>
      <w:rFonts w:asciiTheme="minorHAnsi" w:hAnsiTheme="minorHAnsi"/>
      <w:color w:val="000000" w:themeColor="text1"/>
      <w:kern w:val="16"/>
      <w:sz w:val="18"/>
      <w:szCs w:val="24"/>
      <w:lang w:val="en-GB" w:eastAsia="en-GB" w:bidi="ar-SA"/>
    </w:rPr>
  </w:style>
  <w:style w:type="character" w:styleId="Hyperlink">
    <w:name w:val="Hyperlink"/>
    <w:basedOn w:val="DefaultParagraphFont"/>
    <w:uiPriority w:val="99"/>
    <w:unhideWhenUsed/>
    <w:rsid w:val="00A70FBD"/>
    <w:rPr>
      <w:color w:val="0000FF" w:themeColor="hyperlink"/>
      <w:u w:val="single"/>
    </w:rPr>
  </w:style>
  <w:style w:type="character" w:styleId="UnresolvedMention">
    <w:name w:val="Unresolved Mention"/>
    <w:basedOn w:val="DefaultParagraphFont"/>
    <w:uiPriority w:val="99"/>
    <w:semiHidden/>
    <w:unhideWhenUsed/>
    <w:rsid w:val="002447B2"/>
    <w:rPr>
      <w:color w:val="605E5C"/>
      <w:shd w:val="clear" w:color="auto" w:fill="E1DFDD"/>
    </w:rPr>
  </w:style>
  <w:style w:type="paragraph" w:customStyle="1" w:styleId="pf0">
    <w:name w:val="pf0"/>
    <w:basedOn w:val="Normal"/>
    <w:rsid w:val="0065093B"/>
    <w:pPr>
      <w:widowControl/>
      <w:autoSpaceDE/>
      <w:autoSpaceDN/>
      <w:spacing w:before="100" w:beforeAutospacing="1" w:after="100" w:afterAutospacing="1"/>
    </w:pPr>
    <w:rPr>
      <w:sz w:val="24"/>
      <w:szCs w:val="24"/>
      <w:lang w:val="en-GB" w:eastAsia="en-GB" w:bidi="ar-SA"/>
    </w:rPr>
  </w:style>
  <w:style w:type="character" w:customStyle="1" w:styleId="cf11">
    <w:name w:val="cf11"/>
    <w:basedOn w:val="DefaultParagraphFont"/>
    <w:rsid w:val="009132CF"/>
    <w:rPr>
      <w:rFonts w:ascii="Segoe UI" w:hAnsi="Segoe UI" w:cs="Segoe UI" w:hint="default"/>
      <w:b/>
      <w:bCs/>
      <w:sz w:val="18"/>
      <w:szCs w:val="18"/>
    </w:rPr>
  </w:style>
  <w:style w:type="character" w:customStyle="1" w:styleId="cf31">
    <w:name w:val="cf31"/>
    <w:basedOn w:val="DefaultParagraphFont"/>
    <w:rsid w:val="009132CF"/>
    <w:rPr>
      <w:rFonts w:ascii="Segoe UI" w:hAnsi="Segoe UI" w:cs="Segoe UI" w:hint="default"/>
      <w:b/>
      <w:bCs/>
      <w:sz w:val="18"/>
      <w:szCs w:val="18"/>
    </w:rPr>
  </w:style>
  <w:style w:type="character" w:customStyle="1" w:styleId="cf41">
    <w:name w:val="cf41"/>
    <w:basedOn w:val="DefaultParagraphFont"/>
    <w:rsid w:val="009132CF"/>
    <w:rPr>
      <w:rFonts w:ascii="Segoe UI" w:hAnsi="Segoe UI" w:cs="Segoe UI" w:hint="default"/>
      <w:i/>
      <w:iCs/>
      <w:sz w:val="18"/>
      <w:szCs w:val="18"/>
    </w:rPr>
  </w:style>
  <w:style w:type="paragraph" w:styleId="NormalWeb">
    <w:name w:val="Normal (Web)"/>
    <w:basedOn w:val="Normal"/>
    <w:uiPriority w:val="99"/>
    <w:semiHidden/>
    <w:unhideWhenUsed/>
    <w:rsid w:val="009132CF"/>
    <w:pPr>
      <w:widowControl/>
      <w:autoSpaceDE/>
      <w:autoSpaceDN/>
      <w:spacing w:before="100" w:beforeAutospacing="1" w:after="100" w:afterAutospacing="1"/>
    </w:pPr>
    <w:rPr>
      <w:sz w:val="24"/>
      <w:szCs w:val="24"/>
      <w:lang w:bidi="ar-SA"/>
    </w:rPr>
  </w:style>
  <w:style w:type="character" w:customStyle="1" w:styleId="BodyTextChar">
    <w:name w:val="Body Text Char"/>
    <w:basedOn w:val="DefaultParagraphFont"/>
    <w:link w:val="BodyText"/>
    <w:uiPriority w:val="1"/>
    <w:rsid w:val="00D703B3"/>
    <w:rPr>
      <w:rFonts w:ascii="Times New Roman" w:eastAsia="Times New Roman" w:hAnsi="Times New Roman" w:cs="Times New Roman"/>
      <w:lang w:bidi="en-US"/>
    </w:rPr>
  </w:style>
  <w:style w:type="character" w:customStyle="1" w:styleId="normaltextrun">
    <w:name w:val="normaltextrun"/>
    <w:basedOn w:val="DefaultParagraphFont"/>
    <w:rsid w:val="00EE5AB6"/>
  </w:style>
  <w:style w:type="character" w:customStyle="1" w:styleId="eop">
    <w:name w:val="eop"/>
    <w:basedOn w:val="DefaultParagraphFont"/>
    <w:rsid w:val="00EE5AB6"/>
  </w:style>
  <w:style w:type="character" w:customStyle="1" w:styleId="ui-provider">
    <w:name w:val="ui-provider"/>
    <w:basedOn w:val="DefaultParagraphFont"/>
    <w:rsid w:val="0072299D"/>
  </w:style>
  <w:style w:type="character" w:styleId="FollowedHyperlink">
    <w:name w:val="FollowedHyperlink"/>
    <w:basedOn w:val="DefaultParagraphFont"/>
    <w:uiPriority w:val="99"/>
    <w:semiHidden/>
    <w:unhideWhenUsed/>
    <w:rsid w:val="00D265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6998">
      <w:bodyDiv w:val="1"/>
      <w:marLeft w:val="0"/>
      <w:marRight w:val="0"/>
      <w:marTop w:val="0"/>
      <w:marBottom w:val="0"/>
      <w:divBdr>
        <w:top w:val="none" w:sz="0" w:space="0" w:color="auto"/>
        <w:left w:val="none" w:sz="0" w:space="0" w:color="auto"/>
        <w:bottom w:val="none" w:sz="0" w:space="0" w:color="auto"/>
        <w:right w:val="none" w:sz="0" w:space="0" w:color="auto"/>
      </w:divBdr>
    </w:div>
    <w:div w:id="271978561">
      <w:bodyDiv w:val="1"/>
      <w:marLeft w:val="0"/>
      <w:marRight w:val="0"/>
      <w:marTop w:val="0"/>
      <w:marBottom w:val="0"/>
      <w:divBdr>
        <w:top w:val="none" w:sz="0" w:space="0" w:color="auto"/>
        <w:left w:val="none" w:sz="0" w:space="0" w:color="auto"/>
        <w:bottom w:val="none" w:sz="0" w:space="0" w:color="auto"/>
        <w:right w:val="none" w:sz="0" w:space="0" w:color="auto"/>
      </w:divBdr>
    </w:div>
    <w:div w:id="1405881288">
      <w:bodyDiv w:val="1"/>
      <w:marLeft w:val="0"/>
      <w:marRight w:val="0"/>
      <w:marTop w:val="0"/>
      <w:marBottom w:val="0"/>
      <w:divBdr>
        <w:top w:val="none" w:sz="0" w:space="0" w:color="auto"/>
        <w:left w:val="none" w:sz="0" w:space="0" w:color="auto"/>
        <w:bottom w:val="none" w:sz="0" w:space="0" w:color="auto"/>
        <w:right w:val="none" w:sz="0" w:space="0" w:color="auto"/>
      </w:divBdr>
    </w:div>
    <w:div w:id="1409886799">
      <w:bodyDiv w:val="1"/>
      <w:marLeft w:val="0"/>
      <w:marRight w:val="0"/>
      <w:marTop w:val="0"/>
      <w:marBottom w:val="0"/>
      <w:divBdr>
        <w:top w:val="none" w:sz="0" w:space="0" w:color="auto"/>
        <w:left w:val="none" w:sz="0" w:space="0" w:color="auto"/>
        <w:bottom w:val="none" w:sz="0" w:space="0" w:color="auto"/>
        <w:right w:val="none" w:sz="0" w:space="0" w:color="auto"/>
      </w:divBdr>
    </w:div>
    <w:div w:id="1669164907">
      <w:bodyDiv w:val="1"/>
      <w:marLeft w:val="0"/>
      <w:marRight w:val="0"/>
      <w:marTop w:val="0"/>
      <w:marBottom w:val="0"/>
      <w:divBdr>
        <w:top w:val="none" w:sz="0" w:space="0" w:color="auto"/>
        <w:left w:val="none" w:sz="0" w:space="0" w:color="auto"/>
        <w:bottom w:val="none" w:sz="0" w:space="0" w:color="auto"/>
        <w:right w:val="none" w:sz="0" w:space="0" w:color="auto"/>
      </w:divBdr>
    </w:div>
    <w:div w:id="1674187419">
      <w:bodyDiv w:val="1"/>
      <w:marLeft w:val="0"/>
      <w:marRight w:val="0"/>
      <w:marTop w:val="0"/>
      <w:marBottom w:val="0"/>
      <w:divBdr>
        <w:top w:val="none" w:sz="0" w:space="0" w:color="auto"/>
        <w:left w:val="none" w:sz="0" w:space="0" w:color="auto"/>
        <w:bottom w:val="none" w:sz="0" w:space="0" w:color="auto"/>
        <w:right w:val="none" w:sz="0" w:space="0" w:color="auto"/>
      </w:divBdr>
    </w:div>
    <w:div w:id="195147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opp.undp.org/es/pagina-de-politica/asociaciones-del-sector-privado" TargetMode="External"/><Relationship Id="rId26" Type="http://schemas.openxmlformats.org/officeDocument/2006/relationships/image" Target="media/image2.png"/><Relationship Id="rId39" Type="http://schemas.openxmlformats.org/officeDocument/2006/relationships/image" Target="media/image11.png"/><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undp.org/sites/g/files/zskgke326/files/migration/africa/b394f7bedd8c3fab8a6d2d73e321a7cdff786749373dd8e05cdd3c6a59dccd9a.pdf"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www.undp.org/content/dam/undp/library/corporate/Partnerships/Private%20Sector/JOHANNESBURG%20DECLARATION.pdf" TargetMode="External"/><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www.undp.org/content/dam/undp/library/corporate/Partnerships/Private%20Sector/JOHANNESBURG%20DECLARATION.pdf" TargetMode="External"/><Relationship Id="rId36" Type="http://schemas.openxmlformats.org/officeDocument/2006/relationships/image" Target="media/image8.png"/><Relationship Id="rId49"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hyperlink" Target="https://popp.undp.org/es/pagina-de-politica/gestion-de-los-riesgos-institucionales-erm" TargetMode="External"/><Relationship Id="rId31" Type="http://schemas.openxmlformats.org/officeDocument/2006/relationships/image" Target="media/image5.png"/><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opp.undp.org/node/20606" TargetMode="Externa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unsdg.un.org/sites/default/files/2020-03/Annex-1-UNSDG-Common-Approach-to-Due-Diligence.pdf" TargetMode="External"/><Relationship Id="rId25" Type="http://schemas.openxmlformats.org/officeDocument/2006/relationships/footer" Target="footer7.xml"/><Relationship Id="rId33" Type="http://schemas.openxmlformats.org/officeDocument/2006/relationships/hyperlink" Target="https://www.undp.org/sites/g/files/zskgke326/files/migration/africa/b394f7bedd8c3fab8a6d2d73e321a7cdff786749373dd8e05cdd3c6a59dccd9a.pdf" TargetMode="External"/><Relationship Id="rId38" Type="http://schemas.openxmlformats.org/officeDocument/2006/relationships/image" Target="media/image10.png"/><Relationship Id="rId46" Type="http://schemas.openxmlformats.org/officeDocument/2006/relationships/image" Target="media/image18.png"/><Relationship Id="rId20" Type="http://schemas.openxmlformats.org/officeDocument/2006/relationships/hyperlink" Target="https://popp.undp.org/es/pagina-de-politica/asociaciones-del-sector-privado"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unsdg.un.org/es/resources/enfoque-integrado-del-gnuds-para-la-investigacion-prospectiva-y-la-debida-diligencia-para" TargetMode="External"/><Relationship Id="rId3" Type="http://schemas.openxmlformats.org/officeDocument/2006/relationships/hyperlink" Target="https://popp.undp.org/es/pagina-de-politica/asociaciones-del-sector-privado" TargetMode="External"/><Relationship Id="rId7" Type="http://schemas.openxmlformats.org/officeDocument/2006/relationships/hyperlink" Target="https://cites.org/esp" TargetMode="External"/><Relationship Id="rId2" Type="http://schemas.openxmlformats.org/officeDocument/2006/relationships/hyperlink" Target="https://www.un.org/en/ethics/assets/pdfs/Guidelines-on-Cooperation-with-the-Business-Sector.pdf" TargetMode="External"/><Relationship Id="rId1" Type="http://schemas.openxmlformats.org/officeDocument/2006/relationships/hyperlink" Target="https://undocs.org/Home/Mobile?FinalSymbol=DP%2F2021%2F2&amp;Language=E&amp;DeviceType=Desktop&amp;LangRequested=False" TargetMode="External"/><Relationship Id="rId6" Type="http://schemas.openxmlformats.org/officeDocument/2006/relationships/hyperlink" Target="https://popp.undp.org/es/documento/politica-de-lucha-contra-el-blanqueo-de-dinero-y-la-financiacion-del-terrorismo-del" TargetMode="External"/><Relationship Id="rId11" Type="http://schemas.openxmlformats.org/officeDocument/2006/relationships/hyperlink" Target="https://popp.undp.org/es/documento/seleccionar-partes-responsables-y-beneficiarios" TargetMode="External"/><Relationship Id="rId5" Type="http://schemas.openxmlformats.org/officeDocument/2006/relationships/hyperlink" Target="https://popp.undp.org/node/4066" TargetMode="External"/><Relationship Id="rId10" Type="http://schemas.openxmlformats.org/officeDocument/2006/relationships/hyperlink" Target="https://undp.sharepoint.com/teams/RSCA/Know/extractives/Key%20Resources/A%20Practitioner%E2%80%99s%20Guide%20Web.pdf?CT=1681235115596&amp;OR=ItemsView" TargetMode="External"/><Relationship Id="rId4" Type="http://schemas.openxmlformats.org/officeDocument/2006/relationships/hyperlink" Target="https://popp.undp.org/es/documento/politica-de-lucha-contra-el-blanqueo-de-dinero-y-la-financiacion-del-terrorismo-del" TargetMode="External"/><Relationship Id="rId9" Type="http://schemas.openxmlformats.org/officeDocument/2006/relationships/hyperlink" Target="https://www.who.int/es/publications/i/item/92415416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4" ma:contentTypeDescription="Create a new document." ma:contentTypeScope="" ma:versionID="afa931511fda0be9a3c88c8975a79419">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c63902e4c29edcf8227613901e0ec2b9"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72E2-16E0-4724-BEDD-241D05F25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2312A-36BB-4B68-84A7-90CC1C93D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419666-06AD-4DB5-8191-F854FB42DBAC}">
  <ds:schemaRefs>
    <ds:schemaRef ds:uri="http://schemas.microsoft.com/sharepoint/v3/contenttype/forms"/>
  </ds:schemaRefs>
</ds:datastoreItem>
</file>

<file path=customXml/itemProps4.xml><?xml version="1.0" encoding="utf-8"?>
<ds:datastoreItem xmlns:ds="http://schemas.openxmlformats.org/officeDocument/2006/customXml" ds:itemID="{C247A094-73FD-4F2C-9708-6401F1EC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9255</Words>
  <Characters>52756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Pablo Morete</cp:lastModifiedBy>
  <cp:revision>4</cp:revision>
  <dcterms:created xsi:type="dcterms:W3CDTF">2024-03-27T22:20:00Z</dcterms:created>
  <dcterms:modified xsi:type="dcterms:W3CDTF">2024-04-09T09:45:00Z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Creator">
    <vt:lpwstr>Microsoft® Word 2013</vt:lpwstr>
  </property>
  <property fmtid="{D5CDD505-2E9C-101B-9397-08002B2CF9AE}" pid="4" name="LastSaved">
    <vt:filetime>2023-01-18T00:00:00Z</vt:filetime>
  </property>
  <property fmtid="{D5CDD505-2E9C-101B-9397-08002B2CF9AE}" pid="5" name="ContentTypeId">
    <vt:lpwstr>0x010100DF4E5EB98AFACA49B955F57620F5DD44</vt:lpwstr>
  </property>
</Properties>
</file>