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EEBBC4" w14:textId="76F3D986" w:rsidR="005B66BC" w:rsidRDefault="005B66BC" w:rsidP="004D6918">
      <w:pPr>
        <w:pStyle w:val="Heading1"/>
        <w:jc w:val="right"/>
        <w:rPr>
          <w:lang w:val="en-GB"/>
        </w:rPr>
      </w:pPr>
      <w:bookmarkStart w:id="0" w:name="_Toc54364204"/>
      <w:bookmarkStart w:id="1" w:name="_Toc55828965"/>
      <w:bookmarkStart w:id="2" w:name="_Toc55834161"/>
      <w:bookmarkStart w:id="3" w:name="_Toc55910358"/>
      <w:bookmarkStart w:id="4" w:name="_Toc59094151"/>
      <w:bookmarkStart w:id="5" w:name="_Toc62046577"/>
      <w:bookmarkStart w:id="6" w:name="_Toc62144962"/>
      <w:bookmarkStart w:id="7" w:name="_Toc72847874"/>
      <w:bookmarkStart w:id="8" w:name="_Hlk55828768"/>
    </w:p>
    <w:p w14:paraId="76ECE31F" w14:textId="3380F975" w:rsidR="00C75E31" w:rsidRDefault="00C75E31" w:rsidP="00FA0B35">
      <w:pPr>
        <w:pStyle w:val="Heading1"/>
        <w:rPr>
          <w:lang w:val="en-GB"/>
        </w:rPr>
      </w:pPr>
      <w:r>
        <w:rPr>
          <w:lang w:val="en-GB"/>
        </w:rPr>
        <w:t>UNDP Risk Appetite</w:t>
      </w:r>
      <w:r w:rsidR="00C2197A">
        <w:rPr>
          <w:lang w:val="en-GB"/>
        </w:rPr>
        <w:t xml:space="preserve"> </w:t>
      </w:r>
      <w:r>
        <w:rPr>
          <w:lang w:val="en-GB"/>
        </w:rPr>
        <w:t>Statement</w:t>
      </w:r>
      <w:bookmarkEnd w:id="0"/>
      <w:bookmarkEnd w:id="1"/>
      <w:bookmarkEnd w:id="2"/>
      <w:bookmarkEnd w:id="3"/>
      <w:bookmarkEnd w:id="4"/>
      <w:bookmarkEnd w:id="5"/>
      <w:bookmarkEnd w:id="6"/>
      <w:bookmarkEnd w:id="7"/>
    </w:p>
    <w:p w14:paraId="034A5C08" w14:textId="56B94292" w:rsidR="00E96B1B" w:rsidRDefault="00E96B1B" w:rsidP="00FA0B35">
      <w:pPr>
        <w:pStyle w:val="Heading1"/>
        <w:rPr>
          <w:lang w:val="en-GB"/>
        </w:rPr>
      </w:pPr>
    </w:p>
    <w:p w14:paraId="3A0A1FEA" w14:textId="5BB85A12" w:rsidR="00E96B1B" w:rsidRPr="00E96B1B" w:rsidRDefault="00E96B1B" w:rsidP="00FA0B35">
      <w:pPr>
        <w:pStyle w:val="Heading1"/>
      </w:pPr>
      <w:bookmarkStart w:id="9" w:name="_Toc72847875"/>
      <w:bookmarkStart w:id="10" w:name="_Toc54364205"/>
      <w:bookmarkStart w:id="11" w:name="_Toc55828966"/>
      <w:bookmarkStart w:id="12" w:name="_Toc55834162"/>
      <w:bookmarkStart w:id="13" w:name="_Toc55910359"/>
      <w:bookmarkStart w:id="14" w:name="_Toc59094152"/>
      <w:bookmarkStart w:id="15" w:name="_Toc62046578"/>
      <w:bookmarkStart w:id="16" w:name="_Toc62144963"/>
      <w:r w:rsidRPr="0CE8B703">
        <w:rPr>
          <w:lang w:val="en-GB"/>
        </w:rPr>
        <w:t xml:space="preserve"> </w:t>
      </w:r>
      <w:r w:rsidR="00C2197A" w:rsidRPr="0CE8B703">
        <w:rPr>
          <w:lang w:val="en-GB"/>
        </w:rPr>
        <w:t>R</w:t>
      </w:r>
      <w:r w:rsidRPr="0CE8B703">
        <w:rPr>
          <w:lang w:val="en-GB"/>
        </w:rPr>
        <w:t xml:space="preserve">isk </w:t>
      </w:r>
      <w:r w:rsidR="00C2197A" w:rsidRPr="0CE8B703">
        <w:rPr>
          <w:lang w:val="en-GB"/>
        </w:rPr>
        <w:t>A</w:t>
      </w:r>
      <w:r w:rsidRPr="0CE8B703">
        <w:rPr>
          <w:lang w:val="en-GB"/>
        </w:rPr>
        <w:t xml:space="preserve">ppetite </w:t>
      </w:r>
      <w:r w:rsidR="00C2197A" w:rsidRPr="0CE8B703">
        <w:rPr>
          <w:lang w:val="en-GB"/>
        </w:rPr>
        <w:t>S</w:t>
      </w:r>
      <w:r w:rsidRPr="0CE8B703">
        <w:rPr>
          <w:lang w:val="en-GB"/>
        </w:rPr>
        <w:t>tatement</w:t>
      </w:r>
      <w:bookmarkEnd w:id="9"/>
      <w:r w:rsidRPr="0CE8B703">
        <w:rPr>
          <w:lang w:val="en-GB"/>
        </w:rPr>
        <w:t xml:space="preserve"> </w:t>
      </w:r>
      <w:bookmarkEnd w:id="10"/>
      <w:bookmarkEnd w:id="11"/>
      <w:bookmarkEnd w:id="12"/>
      <w:bookmarkEnd w:id="13"/>
      <w:bookmarkEnd w:id="14"/>
      <w:bookmarkEnd w:id="15"/>
      <w:bookmarkEnd w:id="16"/>
    </w:p>
    <w:p w14:paraId="1C3BC691" w14:textId="74A6B047" w:rsidR="00E96B1B" w:rsidRDefault="00085235" w:rsidP="00FA0B35">
      <w:pPr>
        <w:pStyle w:val="Heading1"/>
        <w:rPr>
          <w:lang w:val="en-GB"/>
        </w:rPr>
      </w:pPr>
      <w:bookmarkStart w:id="17" w:name="_Toc62046579"/>
      <w:bookmarkStart w:id="18" w:name="_Toc62144964"/>
      <w:bookmarkStart w:id="19" w:name="_Toc72847876"/>
      <w:r>
        <w:rPr>
          <w:lang w:val="en-GB"/>
        </w:rPr>
        <w:t>October</w:t>
      </w:r>
      <w:r w:rsidR="009B3732" w:rsidRPr="60D2A5F0">
        <w:rPr>
          <w:lang w:val="en-GB"/>
        </w:rPr>
        <w:t xml:space="preserve"> 2021</w:t>
      </w:r>
      <w:bookmarkEnd w:id="17"/>
      <w:bookmarkEnd w:id="18"/>
      <w:bookmarkEnd w:id="19"/>
    </w:p>
    <w:bookmarkEnd w:id="8"/>
    <w:p w14:paraId="7804816A" w14:textId="5FE5BFA2" w:rsidR="00E96B1B" w:rsidRDefault="00E96B1B" w:rsidP="00C30B49">
      <w:pPr>
        <w:rPr>
          <w:b/>
          <w:bCs/>
          <w:lang w:val="en-GB"/>
        </w:rPr>
      </w:pPr>
    </w:p>
    <w:p w14:paraId="52B1441D" w14:textId="77777777" w:rsidR="00C75E31" w:rsidRDefault="00C75E31" w:rsidP="00C30B49">
      <w:pPr>
        <w:rPr>
          <w:b/>
          <w:bCs/>
          <w:lang w:val="en-GB"/>
        </w:rPr>
      </w:pPr>
    </w:p>
    <w:p w14:paraId="28142A09" w14:textId="5717F7B9" w:rsidR="009374F2" w:rsidRDefault="009374F2">
      <w:pPr>
        <w:rPr>
          <w:b/>
          <w:bCs/>
          <w:lang w:val="en-GB"/>
        </w:rPr>
      </w:pPr>
      <w:r>
        <w:rPr>
          <w:b/>
          <w:bCs/>
          <w:lang w:val="en-GB"/>
        </w:rPr>
        <w:br w:type="page"/>
      </w:r>
    </w:p>
    <w:sdt>
      <w:sdtPr>
        <w:id w:val="-1920782770"/>
        <w:docPartObj>
          <w:docPartGallery w:val="Table of Contents"/>
          <w:docPartUnique/>
        </w:docPartObj>
      </w:sdtPr>
      <w:sdtEndPr>
        <w:rPr>
          <w:b/>
          <w:bCs/>
          <w:noProof/>
        </w:rPr>
      </w:sdtEndPr>
      <w:sdtContent>
        <w:p w14:paraId="20FA5CAB" w14:textId="77777777" w:rsidR="00651AD3" w:rsidRDefault="00073D44" w:rsidP="00651AD3">
          <w:pPr>
            <w:pStyle w:val="TOC1"/>
            <w:tabs>
              <w:tab w:val="right" w:leader="dot" w:pos="9350"/>
            </w:tabs>
            <w:rPr>
              <w:noProof/>
            </w:rPr>
          </w:pPr>
          <w:r w:rsidRPr="00C37545">
            <w:rPr>
              <w:rStyle w:val="Heading1Char"/>
            </w:rPr>
            <w:t>Contents</w:t>
          </w:r>
          <w:r>
            <w:rPr>
              <w:rFonts w:asciiTheme="majorHAnsi" w:eastAsiaTheme="majorEastAsia" w:hAnsiTheme="majorHAnsi" w:cstheme="majorBidi"/>
              <w:color w:val="2F5496" w:themeColor="accent1" w:themeShade="BF"/>
              <w:sz w:val="32"/>
              <w:szCs w:val="32"/>
            </w:rPr>
            <w:fldChar w:fldCharType="begin"/>
          </w:r>
          <w:r>
            <w:instrText xml:space="preserve"> TOC \o "1-3" \h \z \u </w:instrText>
          </w:r>
          <w:r>
            <w:rPr>
              <w:rFonts w:asciiTheme="majorHAnsi" w:eastAsiaTheme="majorEastAsia" w:hAnsiTheme="majorHAnsi" w:cstheme="majorBidi"/>
              <w:color w:val="2F5496" w:themeColor="accent1" w:themeShade="BF"/>
              <w:sz w:val="32"/>
              <w:szCs w:val="32"/>
            </w:rPr>
            <w:fldChar w:fldCharType="separate"/>
          </w:r>
        </w:p>
        <w:p w14:paraId="3C12D4DE" w14:textId="7EB7E0AA" w:rsidR="00651AD3" w:rsidRDefault="00651AD3" w:rsidP="00651AD3">
          <w:pPr>
            <w:pStyle w:val="TOC1"/>
            <w:tabs>
              <w:tab w:val="right" w:leader="dot" w:pos="9350"/>
            </w:tabs>
            <w:rPr>
              <w:rFonts w:eastAsiaTheme="minorEastAsia"/>
              <w:noProof/>
              <w:lang w:val="en-GB" w:eastAsia="en-GB"/>
            </w:rPr>
          </w:pPr>
        </w:p>
        <w:p w14:paraId="397D1D8B" w14:textId="46ECA696" w:rsidR="00651AD3" w:rsidRDefault="00206230">
          <w:pPr>
            <w:pStyle w:val="TOC1"/>
            <w:tabs>
              <w:tab w:val="left" w:pos="440"/>
              <w:tab w:val="right" w:leader="dot" w:pos="9350"/>
            </w:tabs>
            <w:rPr>
              <w:rFonts w:eastAsiaTheme="minorEastAsia"/>
              <w:noProof/>
              <w:lang w:val="en-GB" w:eastAsia="en-GB"/>
            </w:rPr>
          </w:pPr>
          <w:hyperlink w:anchor="_Toc72847877" w:history="1">
            <w:r w:rsidR="00651AD3" w:rsidRPr="00D65444">
              <w:rPr>
                <w:rStyle w:val="Hyperlink"/>
                <w:noProof/>
                <w:lang w:val="en-GB"/>
              </w:rPr>
              <w:t>1)</w:t>
            </w:r>
            <w:r w:rsidR="00651AD3">
              <w:rPr>
                <w:rFonts w:eastAsiaTheme="minorEastAsia"/>
                <w:noProof/>
                <w:lang w:val="en-GB" w:eastAsia="en-GB"/>
              </w:rPr>
              <w:tab/>
            </w:r>
            <w:r w:rsidR="00651AD3" w:rsidRPr="00D65444">
              <w:rPr>
                <w:rStyle w:val="Hyperlink"/>
                <w:noProof/>
                <w:lang w:val="en-GB"/>
              </w:rPr>
              <w:t>Introduction</w:t>
            </w:r>
            <w:r w:rsidR="00651AD3">
              <w:rPr>
                <w:noProof/>
                <w:webHidden/>
              </w:rPr>
              <w:tab/>
            </w:r>
            <w:r w:rsidR="00651AD3">
              <w:rPr>
                <w:noProof/>
                <w:webHidden/>
              </w:rPr>
              <w:fldChar w:fldCharType="begin"/>
            </w:r>
            <w:r w:rsidR="00651AD3">
              <w:rPr>
                <w:noProof/>
                <w:webHidden/>
              </w:rPr>
              <w:instrText xml:space="preserve"> PAGEREF _Toc72847877 \h </w:instrText>
            </w:r>
            <w:r w:rsidR="00651AD3">
              <w:rPr>
                <w:noProof/>
                <w:webHidden/>
              </w:rPr>
            </w:r>
            <w:r w:rsidR="00651AD3">
              <w:rPr>
                <w:noProof/>
                <w:webHidden/>
              </w:rPr>
              <w:fldChar w:fldCharType="separate"/>
            </w:r>
            <w:r w:rsidR="00C37545">
              <w:rPr>
                <w:noProof/>
                <w:webHidden/>
              </w:rPr>
              <w:t>3</w:t>
            </w:r>
            <w:r w:rsidR="00651AD3">
              <w:rPr>
                <w:noProof/>
                <w:webHidden/>
              </w:rPr>
              <w:fldChar w:fldCharType="end"/>
            </w:r>
          </w:hyperlink>
        </w:p>
        <w:p w14:paraId="0FE32F9F" w14:textId="15CE9FB5" w:rsidR="00651AD3" w:rsidRDefault="00206230">
          <w:pPr>
            <w:pStyle w:val="TOC1"/>
            <w:tabs>
              <w:tab w:val="left" w:pos="440"/>
              <w:tab w:val="right" w:leader="dot" w:pos="9350"/>
            </w:tabs>
            <w:rPr>
              <w:rFonts w:eastAsiaTheme="minorEastAsia"/>
              <w:noProof/>
              <w:lang w:val="en-GB" w:eastAsia="en-GB"/>
            </w:rPr>
          </w:pPr>
          <w:hyperlink w:anchor="_Toc72847879" w:history="1">
            <w:r w:rsidR="00651AD3" w:rsidRPr="00D65444">
              <w:rPr>
                <w:rStyle w:val="Hyperlink"/>
                <w:noProof/>
              </w:rPr>
              <w:t>2)</w:t>
            </w:r>
            <w:r w:rsidR="00651AD3">
              <w:rPr>
                <w:rFonts w:eastAsiaTheme="minorEastAsia"/>
                <w:noProof/>
                <w:lang w:val="en-GB" w:eastAsia="en-GB"/>
              </w:rPr>
              <w:tab/>
            </w:r>
            <w:r w:rsidR="00651AD3" w:rsidRPr="00D65444">
              <w:rPr>
                <w:rStyle w:val="Hyperlink"/>
                <w:noProof/>
              </w:rPr>
              <w:t>Summary risk appetite statement</w:t>
            </w:r>
            <w:r w:rsidR="00651AD3">
              <w:rPr>
                <w:noProof/>
                <w:webHidden/>
              </w:rPr>
              <w:tab/>
            </w:r>
            <w:r w:rsidR="00651AD3">
              <w:rPr>
                <w:noProof/>
                <w:webHidden/>
              </w:rPr>
              <w:fldChar w:fldCharType="begin"/>
            </w:r>
            <w:r w:rsidR="00651AD3">
              <w:rPr>
                <w:noProof/>
                <w:webHidden/>
              </w:rPr>
              <w:instrText xml:space="preserve"> PAGEREF _Toc72847879 \h </w:instrText>
            </w:r>
            <w:r w:rsidR="00651AD3">
              <w:rPr>
                <w:noProof/>
                <w:webHidden/>
              </w:rPr>
            </w:r>
            <w:r w:rsidR="00651AD3">
              <w:rPr>
                <w:noProof/>
                <w:webHidden/>
              </w:rPr>
              <w:fldChar w:fldCharType="separate"/>
            </w:r>
            <w:r w:rsidR="00C37545">
              <w:rPr>
                <w:noProof/>
                <w:webHidden/>
              </w:rPr>
              <w:t>4</w:t>
            </w:r>
            <w:r w:rsidR="00651AD3">
              <w:rPr>
                <w:noProof/>
                <w:webHidden/>
              </w:rPr>
              <w:fldChar w:fldCharType="end"/>
            </w:r>
          </w:hyperlink>
        </w:p>
        <w:p w14:paraId="19A69D3D" w14:textId="62097685" w:rsidR="00651AD3" w:rsidRDefault="00206230">
          <w:pPr>
            <w:pStyle w:val="TOC1"/>
            <w:tabs>
              <w:tab w:val="left" w:pos="440"/>
              <w:tab w:val="right" w:leader="dot" w:pos="9350"/>
            </w:tabs>
            <w:rPr>
              <w:rFonts w:eastAsiaTheme="minorEastAsia"/>
              <w:noProof/>
              <w:lang w:val="en-GB" w:eastAsia="en-GB"/>
            </w:rPr>
          </w:pPr>
          <w:hyperlink w:anchor="_Toc72847880" w:history="1">
            <w:r w:rsidR="00651AD3" w:rsidRPr="00D65444">
              <w:rPr>
                <w:rStyle w:val="Hyperlink"/>
                <w:noProof/>
              </w:rPr>
              <w:t>3)</w:t>
            </w:r>
            <w:r w:rsidR="00651AD3">
              <w:rPr>
                <w:rFonts w:eastAsiaTheme="minorEastAsia"/>
                <w:noProof/>
                <w:lang w:val="en-GB" w:eastAsia="en-GB"/>
              </w:rPr>
              <w:tab/>
            </w:r>
            <w:r w:rsidR="00651AD3" w:rsidRPr="00D65444">
              <w:rPr>
                <w:rStyle w:val="Hyperlink"/>
                <w:noProof/>
              </w:rPr>
              <w:t>Managing risks using the risk appetite</w:t>
            </w:r>
            <w:r w:rsidR="00651AD3">
              <w:rPr>
                <w:noProof/>
                <w:webHidden/>
              </w:rPr>
              <w:tab/>
            </w:r>
            <w:r w:rsidR="00651AD3">
              <w:rPr>
                <w:noProof/>
                <w:webHidden/>
              </w:rPr>
              <w:fldChar w:fldCharType="begin"/>
            </w:r>
            <w:r w:rsidR="00651AD3">
              <w:rPr>
                <w:noProof/>
                <w:webHidden/>
              </w:rPr>
              <w:instrText xml:space="preserve"> PAGEREF _Toc72847880 \h </w:instrText>
            </w:r>
            <w:r w:rsidR="00651AD3">
              <w:rPr>
                <w:noProof/>
                <w:webHidden/>
              </w:rPr>
            </w:r>
            <w:r w:rsidR="00651AD3">
              <w:rPr>
                <w:noProof/>
                <w:webHidden/>
              </w:rPr>
              <w:fldChar w:fldCharType="separate"/>
            </w:r>
            <w:r w:rsidR="00C37545">
              <w:rPr>
                <w:noProof/>
                <w:webHidden/>
              </w:rPr>
              <w:t>6</w:t>
            </w:r>
            <w:r w:rsidR="00651AD3">
              <w:rPr>
                <w:noProof/>
                <w:webHidden/>
              </w:rPr>
              <w:fldChar w:fldCharType="end"/>
            </w:r>
          </w:hyperlink>
        </w:p>
        <w:p w14:paraId="27EAE2A9" w14:textId="05D9DCD0" w:rsidR="00651AD3" w:rsidRDefault="00206230">
          <w:pPr>
            <w:pStyle w:val="TOC1"/>
            <w:tabs>
              <w:tab w:val="left" w:pos="440"/>
              <w:tab w:val="right" w:leader="dot" w:pos="9350"/>
            </w:tabs>
            <w:rPr>
              <w:rFonts w:eastAsiaTheme="minorEastAsia"/>
              <w:noProof/>
              <w:lang w:val="en-GB" w:eastAsia="en-GB"/>
            </w:rPr>
          </w:pPr>
          <w:hyperlink w:anchor="_Toc72847881" w:history="1">
            <w:r w:rsidR="00651AD3" w:rsidRPr="00D65444">
              <w:rPr>
                <w:rStyle w:val="Hyperlink"/>
                <w:noProof/>
                <w:lang w:val="en-GB"/>
              </w:rPr>
              <w:t>4)</w:t>
            </w:r>
            <w:r w:rsidR="00651AD3">
              <w:rPr>
                <w:rFonts w:eastAsiaTheme="minorEastAsia"/>
                <w:noProof/>
                <w:lang w:val="en-GB" w:eastAsia="en-GB"/>
              </w:rPr>
              <w:tab/>
            </w:r>
            <w:r w:rsidR="00651AD3" w:rsidRPr="00D65444">
              <w:rPr>
                <w:rStyle w:val="Hyperlink"/>
                <w:noProof/>
                <w:lang w:val="en-GB"/>
              </w:rPr>
              <w:t>Risk appetite governance and implementation</w:t>
            </w:r>
            <w:r w:rsidR="00651AD3">
              <w:rPr>
                <w:noProof/>
                <w:webHidden/>
              </w:rPr>
              <w:tab/>
            </w:r>
            <w:r w:rsidR="00651AD3">
              <w:rPr>
                <w:noProof/>
                <w:webHidden/>
              </w:rPr>
              <w:fldChar w:fldCharType="begin"/>
            </w:r>
            <w:r w:rsidR="00651AD3">
              <w:rPr>
                <w:noProof/>
                <w:webHidden/>
              </w:rPr>
              <w:instrText xml:space="preserve"> PAGEREF _Toc72847881 \h </w:instrText>
            </w:r>
            <w:r w:rsidR="00651AD3">
              <w:rPr>
                <w:noProof/>
                <w:webHidden/>
              </w:rPr>
            </w:r>
            <w:r w:rsidR="00651AD3">
              <w:rPr>
                <w:noProof/>
                <w:webHidden/>
              </w:rPr>
              <w:fldChar w:fldCharType="separate"/>
            </w:r>
            <w:r w:rsidR="00C37545">
              <w:rPr>
                <w:noProof/>
                <w:webHidden/>
              </w:rPr>
              <w:t>7</w:t>
            </w:r>
            <w:r w:rsidR="00651AD3">
              <w:rPr>
                <w:noProof/>
                <w:webHidden/>
              </w:rPr>
              <w:fldChar w:fldCharType="end"/>
            </w:r>
          </w:hyperlink>
        </w:p>
        <w:p w14:paraId="59EFBB97" w14:textId="325A00EA" w:rsidR="00073D44" w:rsidRDefault="00073D44">
          <w:r>
            <w:rPr>
              <w:b/>
              <w:bCs/>
              <w:noProof/>
            </w:rPr>
            <w:fldChar w:fldCharType="end"/>
          </w:r>
        </w:p>
      </w:sdtContent>
    </w:sdt>
    <w:p w14:paraId="2886993F" w14:textId="77777777" w:rsidR="00073D44" w:rsidRDefault="00073D44">
      <w:pPr>
        <w:rPr>
          <w:rFonts w:asciiTheme="majorHAnsi" w:eastAsiaTheme="majorEastAsia" w:hAnsiTheme="majorHAnsi" w:cstheme="majorBidi"/>
          <w:color w:val="2F5496" w:themeColor="accent1" w:themeShade="BF"/>
          <w:sz w:val="32"/>
          <w:szCs w:val="32"/>
          <w:lang w:val="en-GB"/>
        </w:rPr>
      </w:pPr>
      <w:r>
        <w:rPr>
          <w:lang w:val="en-GB"/>
        </w:rPr>
        <w:br w:type="page"/>
      </w:r>
    </w:p>
    <w:p w14:paraId="3F5724D1" w14:textId="577E6F74" w:rsidR="00C30B49" w:rsidRPr="00E546C4" w:rsidRDefault="00C30B49" w:rsidP="00100469">
      <w:pPr>
        <w:pStyle w:val="Heading1"/>
        <w:numPr>
          <w:ilvl w:val="0"/>
          <w:numId w:val="11"/>
        </w:numPr>
        <w:ind w:left="357" w:hanging="357"/>
        <w:rPr>
          <w:lang w:val="en-GB"/>
        </w:rPr>
      </w:pPr>
      <w:bookmarkStart w:id="20" w:name="_Toc72847877"/>
      <w:r w:rsidRPr="00E546C4">
        <w:rPr>
          <w:lang w:val="en-GB"/>
        </w:rPr>
        <w:lastRenderedPageBreak/>
        <w:t>Introduction</w:t>
      </w:r>
      <w:bookmarkEnd w:id="20"/>
    </w:p>
    <w:p w14:paraId="4CCEC619" w14:textId="6674D075" w:rsidR="003F0AD3" w:rsidRPr="00854998" w:rsidRDefault="00C30B49" w:rsidP="00C30B49">
      <w:pPr>
        <w:rPr>
          <w:lang w:val="en-GB"/>
        </w:rPr>
      </w:pPr>
      <w:r w:rsidRPr="00C30B49">
        <w:rPr>
          <w:lang w:val="en-GB"/>
        </w:rPr>
        <w:t xml:space="preserve">Navigating through the complexity of multiple uncertainties is at the core of UNDP’s quest for innovative solutions to development and organisational challenges. UNDP’s Enterprise Risk Management (ERM) system is designed to allow the organisation to be forward looking and manage the effect of uncertainties on objectives. The ultimate purpose of ERM is to </w:t>
      </w:r>
      <w:r w:rsidRPr="00C30B49">
        <w:rPr>
          <w:b/>
          <w:bCs/>
          <w:lang w:val="en-GB"/>
        </w:rPr>
        <w:t>ensure foresight</w:t>
      </w:r>
      <w:r w:rsidRPr="00C30B49">
        <w:rPr>
          <w:lang w:val="en-GB"/>
        </w:rPr>
        <w:t xml:space="preserve"> </w:t>
      </w:r>
      <w:r w:rsidRPr="00C30B49">
        <w:rPr>
          <w:b/>
          <w:bCs/>
          <w:lang w:val="en-GB"/>
        </w:rPr>
        <w:t>and</w:t>
      </w:r>
      <w:r w:rsidR="00285C7E">
        <w:rPr>
          <w:b/>
          <w:bCs/>
          <w:lang w:val="en-GB"/>
        </w:rPr>
        <w:t xml:space="preserve"> responsible,</w:t>
      </w:r>
      <w:r w:rsidRPr="00C30B49">
        <w:rPr>
          <w:b/>
          <w:bCs/>
          <w:lang w:val="en-GB"/>
        </w:rPr>
        <w:t xml:space="preserve"> risk-informed decision-making</w:t>
      </w:r>
      <w:r w:rsidRPr="00C30B49">
        <w:rPr>
          <w:lang w:val="en-GB"/>
        </w:rPr>
        <w:t xml:space="preserve"> across all levels of the organisation, thereby maximising </w:t>
      </w:r>
      <w:r w:rsidR="00460A80">
        <w:rPr>
          <w:lang w:val="en-GB"/>
        </w:rPr>
        <w:t>results and impact</w:t>
      </w:r>
      <w:r w:rsidR="00460A80" w:rsidRPr="00C30B49">
        <w:rPr>
          <w:lang w:val="en-GB"/>
        </w:rPr>
        <w:t xml:space="preserve"> </w:t>
      </w:r>
      <w:r w:rsidRPr="00C30B49">
        <w:rPr>
          <w:lang w:val="en-GB"/>
        </w:rPr>
        <w:t xml:space="preserve">while </w:t>
      </w:r>
      <w:r w:rsidR="00460A80">
        <w:rPr>
          <w:lang w:val="en-GB"/>
        </w:rPr>
        <w:t>ensuring value for money and stewardship of donors’ resources</w:t>
      </w:r>
      <w:r w:rsidRPr="00C30B49">
        <w:rPr>
          <w:lang w:val="en-GB"/>
        </w:rPr>
        <w:t>.</w:t>
      </w:r>
    </w:p>
    <w:p w14:paraId="445FBC98" w14:textId="704C1C83" w:rsidR="009A37A1" w:rsidRPr="009A37A1" w:rsidRDefault="009A37A1" w:rsidP="009A37A1">
      <w:pPr>
        <w:rPr>
          <w:rFonts w:cstheme="minorHAnsi"/>
          <w:lang w:val="en-GB"/>
        </w:rPr>
      </w:pPr>
      <w:r>
        <w:rPr>
          <w:rFonts w:cstheme="minorHAnsi"/>
          <w:b/>
          <w:bCs/>
          <w:lang w:val="en-GB"/>
        </w:rPr>
        <w:t>UNDP’s risk appetite</w:t>
      </w:r>
      <w:r>
        <w:rPr>
          <w:rFonts w:cstheme="minorHAnsi"/>
          <w:lang w:val="en-GB"/>
        </w:rPr>
        <w:t xml:space="preserve"> sets out UNDP’s internal </w:t>
      </w:r>
      <w:r w:rsidR="000A3A1F">
        <w:rPr>
          <w:rFonts w:cstheme="minorHAnsi"/>
          <w:lang w:val="en-GB"/>
        </w:rPr>
        <w:t>preference regarding the level of risk</w:t>
      </w:r>
      <w:r>
        <w:rPr>
          <w:rFonts w:cstheme="minorHAnsi"/>
          <w:lang w:val="en-GB"/>
        </w:rPr>
        <w:t xml:space="preserve"> to take in a given situation</w:t>
      </w:r>
      <w:r w:rsidR="00B9289B">
        <w:rPr>
          <w:rFonts w:cstheme="minorHAnsi"/>
          <w:lang w:val="en-GB"/>
        </w:rPr>
        <w:t>. I</w:t>
      </w:r>
      <w:r>
        <w:rPr>
          <w:rFonts w:cstheme="minorHAnsi"/>
          <w:lang w:val="en-GB"/>
        </w:rPr>
        <w:t>t</w:t>
      </w:r>
      <w:r w:rsidR="00B9289B">
        <w:rPr>
          <w:rFonts w:cstheme="minorHAnsi"/>
          <w:lang w:val="en-GB"/>
        </w:rPr>
        <w:t xml:space="preserve"> also</w:t>
      </w:r>
      <w:r>
        <w:rPr>
          <w:rFonts w:cstheme="minorHAnsi"/>
          <w:lang w:val="en-GB"/>
        </w:rPr>
        <w:t xml:space="preserve"> reflects UNDP’s risk culture and the risk </w:t>
      </w:r>
      <w:r w:rsidR="000A3A1F">
        <w:rPr>
          <w:rFonts w:cstheme="minorHAnsi"/>
          <w:lang w:val="en-GB"/>
        </w:rPr>
        <w:t>attitudes</w:t>
      </w:r>
      <w:r>
        <w:rPr>
          <w:rFonts w:cstheme="minorHAnsi"/>
          <w:lang w:val="en-GB"/>
        </w:rPr>
        <w:t xml:space="preserve"> o</w:t>
      </w:r>
      <w:r w:rsidR="000A3A1F">
        <w:rPr>
          <w:rFonts w:cstheme="minorHAnsi"/>
          <w:lang w:val="en-GB"/>
        </w:rPr>
        <w:t>f</w:t>
      </w:r>
      <w:r>
        <w:rPr>
          <w:rFonts w:cstheme="minorHAnsi"/>
          <w:lang w:val="en-GB"/>
        </w:rPr>
        <w:t xml:space="preserve"> key external stakeholders and partners.</w:t>
      </w:r>
    </w:p>
    <w:p w14:paraId="378F71F0" w14:textId="7E64A36E" w:rsidR="00854998" w:rsidRDefault="003F0AD3" w:rsidP="009A37A1">
      <w:pPr>
        <w:rPr>
          <w:rFonts w:cstheme="minorHAnsi"/>
          <w:lang w:val="en-GB"/>
        </w:rPr>
      </w:pPr>
      <w:r w:rsidRPr="00C7169C">
        <w:t>The purpose of this Risk Appetite Statement</w:t>
      </w:r>
      <w:r w:rsidR="002B63F2">
        <w:t xml:space="preserve"> (RAS)</w:t>
      </w:r>
      <w:r w:rsidRPr="00C7169C">
        <w:t xml:space="preserve"> is to</w:t>
      </w:r>
      <w:r w:rsidR="00D2380E">
        <w:t xml:space="preserve"> create a risk-enabled culture within UNDP, where risk-based decisions are </w:t>
      </w:r>
      <w:r w:rsidR="00B726BE">
        <w:t>taken,</w:t>
      </w:r>
      <w:r w:rsidR="00D2380E">
        <w:t xml:space="preserve"> and </w:t>
      </w:r>
      <w:r w:rsidR="0009469F">
        <w:t>opportunities</w:t>
      </w:r>
      <w:r w:rsidR="00504AEF">
        <w:t xml:space="preserve"> </w:t>
      </w:r>
      <w:r w:rsidR="0009469F">
        <w:t>are</w:t>
      </w:r>
      <w:r w:rsidR="00D2380E">
        <w:t xml:space="preserve"> pursued</w:t>
      </w:r>
      <w:r w:rsidR="00622E4A">
        <w:t xml:space="preserve"> according to the needs and circumstances of the project or programme, our development partners, and the resources and skills available</w:t>
      </w:r>
      <w:r w:rsidR="00D2380E">
        <w:t>. The RAS</w:t>
      </w:r>
      <w:r w:rsidRPr="00C7169C">
        <w:t xml:space="preserve"> </w:t>
      </w:r>
      <w:r w:rsidR="00BA521D">
        <w:t>open</w:t>
      </w:r>
      <w:r w:rsidR="00D2380E">
        <w:t>s</w:t>
      </w:r>
      <w:r w:rsidR="00BA521D">
        <w:t xml:space="preserve"> up discussions about risk and what is acceptable throughout the </w:t>
      </w:r>
      <w:r w:rsidR="00B726BE">
        <w:t>organization</w:t>
      </w:r>
      <w:r w:rsidR="00622E4A">
        <w:t xml:space="preserve">, acknowledging that different business units have </w:t>
      </w:r>
      <w:r w:rsidR="000A3A1F">
        <w:t>different appetites</w:t>
      </w:r>
      <w:r w:rsidR="00B9289B">
        <w:t xml:space="preserve"> and</w:t>
      </w:r>
      <w:r w:rsidR="00622E4A">
        <w:t xml:space="preserve"> abilit</w:t>
      </w:r>
      <w:r w:rsidR="00B9289B">
        <w:t>ies</w:t>
      </w:r>
      <w:r w:rsidR="00622E4A">
        <w:t xml:space="preserve"> or need to assume higher levels of risk</w:t>
      </w:r>
      <w:r w:rsidR="00B726BE">
        <w:t>.</w:t>
      </w:r>
      <w:r w:rsidR="00BA521D">
        <w:t xml:space="preserve"> </w:t>
      </w:r>
      <w:r w:rsidR="00B726BE">
        <w:t>It</w:t>
      </w:r>
      <w:r w:rsidR="00BA521D">
        <w:t xml:space="preserve"> </w:t>
      </w:r>
      <w:r w:rsidRPr="00C7169C">
        <w:t>provid</w:t>
      </w:r>
      <w:r w:rsidR="00B726BE">
        <w:t>es</w:t>
      </w:r>
      <w:r w:rsidRPr="00C7169C">
        <w:t xml:space="preserve"> guidance on the amount and type of risk UNDP is willing to accept</w:t>
      </w:r>
      <w:r w:rsidR="00302E4C">
        <w:t xml:space="preserve"> or take</w:t>
      </w:r>
      <w:r w:rsidR="000D2BA0">
        <w:t xml:space="preserve"> to deliver its Strategic Plan </w:t>
      </w:r>
      <w:r w:rsidR="00810EBD">
        <w:t>through risk</w:t>
      </w:r>
      <w:r w:rsidR="00D74B5B">
        <w:t>-</w:t>
      </w:r>
      <w:r w:rsidR="00810EBD">
        <w:t>informed development</w:t>
      </w:r>
      <w:r w:rsidR="000D2BA0">
        <w:t>. UNDP takes risks</w:t>
      </w:r>
      <w:r w:rsidR="00622E4A">
        <w:t xml:space="preserve"> to deliver its projects and programmes, to </w:t>
      </w:r>
      <w:r w:rsidR="000A3A1F">
        <w:t>strengthen partnerships</w:t>
      </w:r>
      <w:r w:rsidR="00622E4A">
        <w:t xml:space="preserve"> with host governments, to promote human rights and to create safe spaces for people. It also takes risks</w:t>
      </w:r>
      <w:r w:rsidRPr="00C7169C">
        <w:t xml:space="preserve"> to </w:t>
      </w:r>
      <w:r w:rsidR="000D2BA0">
        <w:t>promote innovation</w:t>
      </w:r>
      <w:r w:rsidR="00460A80">
        <w:t xml:space="preserve"> which, in turn, supports risk management</w:t>
      </w:r>
      <w:r w:rsidR="00285C7E">
        <w:t xml:space="preserve"> by</w:t>
      </w:r>
      <w:r w:rsidR="000D2BA0">
        <w:t xml:space="preserve"> develop</w:t>
      </w:r>
      <w:r w:rsidR="00285C7E">
        <w:t>ing</w:t>
      </w:r>
      <w:r w:rsidR="000D2BA0">
        <w:t xml:space="preserve"> creative solutions and </w:t>
      </w:r>
      <w:r w:rsidR="00285C7E">
        <w:t>taking non</w:t>
      </w:r>
      <w:r w:rsidR="00100469">
        <w:t>-</w:t>
      </w:r>
      <w:r w:rsidR="00285C7E">
        <w:t xml:space="preserve">traditional approaches, </w:t>
      </w:r>
      <w:r w:rsidR="000D2BA0">
        <w:t>open</w:t>
      </w:r>
      <w:r w:rsidR="00285C7E">
        <w:t>ing</w:t>
      </w:r>
      <w:r w:rsidR="000D2BA0">
        <w:t xml:space="preserve"> itself up to new partnerships and opportunities to </w:t>
      </w:r>
      <w:r w:rsidR="00460A80">
        <w:t xml:space="preserve">continue to </w:t>
      </w:r>
      <w:r w:rsidRPr="00C7169C">
        <w:t xml:space="preserve">achieve its </w:t>
      </w:r>
      <w:r w:rsidR="000D2BA0">
        <w:t xml:space="preserve">ambitious </w:t>
      </w:r>
      <w:r w:rsidR="0036724D">
        <w:t xml:space="preserve">development </w:t>
      </w:r>
      <w:r w:rsidRPr="00C7169C">
        <w:t>objectives</w:t>
      </w:r>
      <w:r w:rsidR="0036724D">
        <w:t xml:space="preserve"> for programme countries</w:t>
      </w:r>
      <w:r w:rsidR="001A1447" w:rsidRPr="00CC33CA">
        <w:rPr>
          <w:rFonts w:cstheme="minorHAnsi"/>
        </w:rPr>
        <w:t>.</w:t>
      </w:r>
      <w:r w:rsidR="00CC33CA" w:rsidRPr="00CC33CA">
        <w:rPr>
          <w:rFonts w:cstheme="minorHAnsi"/>
        </w:rPr>
        <w:t xml:space="preserve"> </w:t>
      </w:r>
      <w:r w:rsidR="00436FA0">
        <w:rPr>
          <w:rFonts w:cstheme="minorHAnsi"/>
        </w:rPr>
        <w:t>Th</w:t>
      </w:r>
      <w:r w:rsidR="00113CA0">
        <w:rPr>
          <w:rFonts w:cstheme="minorHAnsi"/>
        </w:rPr>
        <w:t>is</w:t>
      </w:r>
      <w:r w:rsidR="00436FA0">
        <w:rPr>
          <w:rFonts w:cstheme="minorHAnsi"/>
        </w:rPr>
        <w:t xml:space="preserve"> </w:t>
      </w:r>
      <w:r w:rsidR="002B63F2">
        <w:rPr>
          <w:rFonts w:cstheme="minorHAnsi"/>
        </w:rPr>
        <w:t>s</w:t>
      </w:r>
      <w:r w:rsidR="00436FA0">
        <w:rPr>
          <w:rFonts w:cstheme="minorHAnsi"/>
        </w:rPr>
        <w:t xml:space="preserve">tatement </w:t>
      </w:r>
      <w:r w:rsidR="00431822">
        <w:rPr>
          <w:rFonts w:cstheme="minorHAnsi"/>
        </w:rPr>
        <w:t>enables</w:t>
      </w:r>
      <w:r w:rsidR="00436FA0">
        <w:rPr>
          <w:rFonts w:cstheme="minorHAnsi"/>
        </w:rPr>
        <w:t xml:space="preserve"> consistent and effective risk-informed decision taking by </w:t>
      </w:r>
      <w:r w:rsidR="00100469">
        <w:rPr>
          <w:rFonts w:cstheme="minorHAnsi"/>
        </w:rPr>
        <w:t>reaching</w:t>
      </w:r>
      <w:r w:rsidR="00C30B49" w:rsidRPr="00CC33CA">
        <w:rPr>
          <w:rFonts w:cstheme="minorHAnsi"/>
          <w:lang w:val="en-GB"/>
        </w:rPr>
        <w:t xml:space="preserve">, </w:t>
      </w:r>
      <w:r w:rsidR="000C29C0" w:rsidRPr="00CC33CA">
        <w:rPr>
          <w:rFonts w:cstheme="minorHAnsi"/>
          <w:lang w:val="en-GB"/>
        </w:rPr>
        <w:t>sharing,</w:t>
      </w:r>
      <w:r w:rsidR="00C30B49" w:rsidRPr="00CC33CA">
        <w:rPr>
          <w:rFonts w:cstheme="minorHAnsi"/>
          <w:lang w:val="en-GB"/>
        </w:rPr>
        <w:t xml:space="preserve"> and communicating a common risk appetite at </w:t>
      </w:r>
      <w:r w:rsidR="00147518">
        <w:rPr>
          <w:rFonts w:cstheme="minorHAnsi"/>
          <w:lang w:val="en-GB"/>
        </w:rPr>
        <w:t>all levels of the organisation.</w:t>
      </w:r>
      <w:r w:rsidR="00FD3BED">
        <w:rPr>
          <w:rFonts w:cstheme="minorHAnsi"/>
          <w:lang w:val="en-GB"/>
        </w:rPr>
        <w:t xml:space="preserve"> It enable</w:t>
      </w:r>
      <w:r w:rsidR="00BA521D">
        <w:rPr>
          <w:rFonts w:cstheme="minorHAnsi"/>
          <w:lang w:val="en-GB"/>
        </w:rPr>
        <w:t>s</w:t>
      </w:r>
      <w:r w:rsidR="00FD3BED">
        <w:rPr>
          <w:rFonts w:cstheme="minorHAnsi"/>
          <w:lang w:val="en-GB"/>
        </w:rPr>
        <w:t xml:space="preserve"> discussions with stakeholders regarding risk sharing</w:t>
      </w:r>
      <w:r w:rsidR="00BE7904">
        <w:rPr>
          <w:rFonts w:cstheme="minorHAnsi"/>
          <w:lang w:val="en-GB"/>
        </w:rPr>
        <w:t xml:space="preserve">, </w:t>
      </w:r>
      <w:r w:rsidR="00D2380E">
        <w:rPr>
          <w:rFonts w:cstheme="minorHAnsi"/>
          <w:lang w:val="en-GB"/>
        </w:rPr>
        <w:t xml:space="preserve">by </w:t>
      </w:r>
      <w:r w:rsidR="00BE7904">
        <w:rPr>
          <w:rFonts w:cstheme="minorHAnsi"/>
          <w:lang w:val="en-GB"/>
        </w:rPr>
        <w:t xml:space="preserve">setting out UNDP’s </w:t>
      </w:r>
      <w:r w:rsidR="0009469F">
        <w:rPr>
          <w:rFonts w:cstheme="minorHAnsi"/>
          <w:lang w:val="en-GB"/>
        </w:rPr>
        <w:t>appetite for</w:t>
      </w:r>
      <w:r w:rsidR="00BE7904">
        <w:rPr>
          <w:rFonts w:cstheme="minorHAnsi"/>
          <w:lang w:val="en-GB"/>
        </w:rPr>
        <w:t xml:space="preserve"> risk in a clear and consistent fashion, so that joint decisions can be taken on its management</w:t>
      </w:r>
      <w:r w:rsidR="00147518">
        <w:rPr>
          <w:rFonts w:cstheme="minorHAnsi"/>
          <w:lang w:val="en-GB"/>
        </w:rPr>
        <w:t xml:space="preserve"> response</w:t>
      </w:r>
      <w:r w:rsidR="00BE7904">
        <w:rPr>
          <w:rFonts w:cstheme="minorHAnsi"/>
          <w:lang w:val="en-GB"/>
        </w:rPr>
        <w:t>.</w:t>
      </w:r>
      <w:r w:rsidR="00436FA0">
        <w:rPr>
          <w:rFonts w:cstheme="minorHAnsi"/>
          <w:lang w:val="en-GB"/>
        </w:rPr>
        <w:t xml:space="preserve"> It encourages a pragmatic and flexible approach to risk management by </w:t>
      </w:r>
      <w:r w:rsidR="00431822">
        <w:rPr>
          <w:rFonts w:cstheme="minorHAnsi"/>
          <w:lang w:val="en-GB"/>
        </w:rPr>
        <w:t xml:space="preserve">enabling structured </w:t>
      </w:r>
      <w:r w:rsidR="00954E40">
        <w:rPr>
          <w:rFonts w:cstheme="minorHAnsi"/>
          <w:lang w:val="en-GB"/>
        </w:rPr>
        <w:t xml:space="preserve">and consistent </w:t>
      </w:r>
      <w:r w:rsidR="00431822">
        <w:rPr>
          <w:rFonts w:cstheme="minorHAnsi"/>
          <w:lang w:val="en-GB"/>
        </w:rPr>
        <w:t xml:space="preserve">discussions about the risks that are to be </w:t>
      </w:r>
      <w:r w:rsidR="00504AEF">
        <w:rPr>
          <w:rFonts w:cstheme="minorHAnsi"/>
          <w:lang w:val="en-GB"/>
        </w:rPr>
        <w:t>accepted</w:t>
      </w:r>
      <w:r w:rsidR="00431822">
        <w:rPr>
          <w:rFonts w:cstheme="minorHAnsi"/>
          <w:lang w:val="en-GB"/>
        </w:rPr>
        <w:t xml:space="preserve">, the risks that are to be </w:t>
      </w:r>
      <w:r w:rsidR="00504AEF">
        <w:rPr>
          <w:rFonts w:cstheme="minorHAnsi"/>
          <w:lang w:val="en-GB"/>
        </w:rPr>
        <w:t>mitigated</w:t>
      </w:r>
      <w:r w:rsidR="00431822">
        <w:rPr>
          <w:rFonts w:cstheme="minorHAnsi"/>
          <w:lang w:val="en-GB"/>
        </w:rPr>
        <w:t xml:space="preserve"> and </w:t>
      </w:r>
      <w:r w:rsidR="00147518">
        <w:rPr>
          <w:rFonts w:cstheme="minorHAnsi"/>
          <w:lang w:val="en-GB"/>
        </w:rPr>
        <w:t>risks</w:t>
      </w:r>
      <w:r w:rsidR="00431822">
        <w:rPr>
          <w:rFonts w:cstheme="minorHAnsi"/>
          <w:lang w:val="en-GB"/>
        </w:rPr>
        <w:t xml:space="preserve"> that are to be avoided in pursuit of UNDP’s priorities</w:t>
      </w:r>
      <w:r w:rsidR="00100469">
        <w:rPr>
          <w:rFonts w:cstheme="minorHAnsi"/>
          <w:lang w:val="en-GB"/>
        </w:rPr>
        <w:t>.</w:t>
      </w:r>
      <w:r w:rsidR="00504AEF">
        <w:rPr>
          <w:rFonts w:cstheme="minorHAnsi"/>
          <w:lang w:val="en-GB"/>
        </w:rPr>
        <w:t xml:space="preserve"> </w:t>
      </w:r>
      <w:r w:rsidR="00A26870">
        <w:rPr>
          <w:rFonts w:cstheme="minorHAnsi"/>
          <w:lang w:val="en-GB"/>
        </w:rPr>
        <w:t>This Statement</w:t>
      </w:r>
      <w:r w:rsidR="00523F13">
        <w:rPr>
          <w:rFonts w:cstheme="minorHAnsi"/>
          <w:lang w:val="en-GB"/>
        </w:rPr>
        <w:t xml:space="preserve"> is supported by detailed guidance that shows how it is to be </w:t>
      </w:r>
      <w:r w:rsidR="00D2380E">
        <w:rPr>
          <w:rFonts w:cstheme="minorHAnsi"/>
          <w:lang w:val="en-GB"/>
        </w:rPr>
        <w:t xml:space="preserve">used </w:t>
      </w:r>
      <w:r w:rsidR="00523F13">
        <w:rPr>
          <w:rFonts w:cstheme="minorHAnsi"/>
          <w:lang w:val="en-GB"/>
        </w:rPr>
        <w:t>in practice.</w:t>
      </w:r>
    </w:p>
    <w:p w14:paraId="7A9538D3" w14:textId="485D1D82" w:rsidR="00C30B49" w:rsidRPr="00C30B49" w:rsidRDefault="00C30B49" w:rsidP="009A37A1">
      <w:r w:rsidRPr="00C30B49">
        <w:rPr>
          <w:lang w:val="en-GB"/>
        </w:rPr>
        <w:t>The</w:t>
      </w:r>
      <w:r>
        <w:rPr>
          <w:lang w:val="en-GB"/>
        </w:rPr>
        <w:t xml:space="preserve"> </w:t>
      </w:r>
      <w:r w:rsidRPr="00C30B49">
        <w:rPr>
          <w:lang w:val="en-GB"/>
        </w:rPr>
        <w:t xml:space="preserve">RAS </w:t>
      </w:r>
      <w:r w:rsidR="003F0AD3">
        <w:rPr>
          <w:lang w:val="en-GB"/>
        </w:rPr>
        <w:t>ha</w:t>
      </w:r>
      <w:r w:rsidR="001832F6">
        <w:rPr>
          <w:lang w:val="en-GB"/>
        </w:rPr>
        <w:t>s</w:t>
      </w:r>
      <w:r w:rsidR="00D74B5B">
        <w:rPr>
          <w:lang w:val="en-GB"/>
        </w:rPr>
        <w:t xml:space="preserve"> </w:t>
      </w:r>
      <w:r w:rsidR="003F0AD3">
        <w:rPr>
          <w:lang w:val="en-GB"/>
        </w:rPr>
        <w:t xml:space="preserve">been developed to </w:t>
      </w:r>
      <w:r w:rsidR="00CC33CA">
        <w:rPr>
          <w:lang w:val="en-GB"/>
        </w:rPr>
        <w:t>enable</w:t>
      </w:r>
      <w:r w:rsidR="00302E4C">
        <w:rPr>
          <w:lang w:val="en-GB"/>
        </w:rPr>
        <w:t xml:space="preserve"> delivery of the </w:t>
      </w:r>
      <w:r w:rsidR="00D74B5B">
        <w:rPr>
          <w:lang w:val="en-GB"/>
        </w:rPr>
        <w:t>S</w:t>
      </w:r>
      <w:r w:rsidR="00302E4C">
        <w:rPr>
          <w:lang w:val="en-GB"/>
        </w:rPr>
        <w:t xml:space="preserve">trategic </w:t>
      </w:r>
      <w:r w:rsidR="00D74B5B">
        <w:rPr>
          <w:lang w:val="en-GB"/>
        </w:rPr>
        <w:t>P</w:t>
      </w:r>
      <w:r w:rsidR="00302E4C">
        <w:rPr>
          <w:lang w:val="en-GB"/>
        </w:rPr>
        <w:t>lan by</w:t>
      </w:r>
      <w:r>
        <w:rPr>
          <w:lang w:val="en-GB"/>
        </w:rPr>
        <w:t>:</w:t>
      </w:r>
    </w:p>
    <w:p w14:paraId="7ECF65A4" w14:textId="201CD07C" w:rsidR="00302E4C" w:rsidRPr="009E23BA" w:rsidRDefault="00302E4C" w:rsidP="009A37A1">
      <w:pPr>
        <w:pStyle w:val="ListParagraph"/>
        <w:numPr>
          <w:ilvl w:val="0"/>
          <w:numId w:val="23"/>
        </w:numPr>
      </w:pPr>
      <w:r w:rsidRPr="009A37A1">
        <w:rPr>
          <w:lang w:val="en-GB"/>
        </w:rPr>
        <w:t>Supporting well-thought-through and consistent risk-informed decision-making</w:t>
      </w:r>
      <w:r w:rsidR="00147518" w:rsidRPr="009A37A1">
        <w:rPr>
          <w:lang w:val="en-GB"/>
        </w:rPr>
        <w:t>.</w:t>
      </w:r>
      <w:r w:rsidRPr="009A37A1">
        <w:rPr>
          <w:lang w:val="en-GB"/>
        </w:rPr>
        <w:t xml:space="preserve"> </w:t>
      </w:r>
    </w:p>
    <w:p w14:paraId="0DC5E422" w14:textId="2F14527D" w:rsidR="00C30B49" w:rsidRPr="00C30B49" w:rsidRDefault="00C30B49" w:rsidP="009A37A1">
      <w:pPr>
        <w:pStyle w:val="ListParagraph"/>
        <w:numPr>
          <w:ilvl w:val="0"/>
          <w:numId w:val="23"/>
        </w:numPr>
      </w:pPr>
      <w:r w:rsidRPr="009A37A1">
        <w:rPr>
          <w:lang w:val="en-GB"/>
        </w:rPr>
        <w:t>Open</w:t>
      </w:r>
      <w:r w:rsidR="001832F6" w:rsidRPr="009A37A1">
        <w:rPr>
          <w:lang w:val="en-GB"/>
        </w:rPr>
        <w:t>ing</w:t>
      </w:r>
      <w:r w:rsidRPr="009A37A1">
        <w:rPr>
          <w:lang w:val="en-GB"/>
        </w:rPr>
        <w:t xml:space="preserve"> out and facilitat</w:t>
      </w:r>
      <w:r w:rsidR="001832F6" w:rsidRPr="009A37A1">
        <w:rPr>
          <w:lang w:val="en-GB"/>
        </w:rPr>
        <w:t>ing</w:t>
      </w:r>
      <w:r w:rsidRPr="009A37A1">
        <w:rPr>
          <w:lang w:val="en-GB"/>
        </w:rPr>
        <w:t xml:space="preserve"> discussions across the organisation, </w:t>
      </w:r>
      <w:r w:rsidR="00CC33CA" w:rsidRPr="009A37A1">
        <w:rPr>
          <w:lang w:val="en-GB"/>
        </w:rPr>
        <w:t>with</w:t>
      </w:r>
      <w:r w:rsidR="00810EBD" w:rsidRPr="009A37A1">
        <w:rPr>
          <w:lang w:val="en-GB"/>
        </w:rPr>
        <w:t xml:space="preserve"> other UN agencies, </w:t>
      </w:r>
      <w:r w:rsidRPr="009A37A1">
        <w:rPr>
          <w:lang w:val="en-GB"/>
        </w:rPr>
        <w:t>stakeholders</w:t>
      </w:r>
      <w:r w:rsidR="00810EBD" w:rsidRPr="009A37A1">
        <w:rPr>
          <w:lang w:val="en-GB"/>
        </w:rPr>
        <w:t xml:space="preserve"> and</w:t>
      </w:r>
      <w:r w:rsidR="0036724D" w:rsidRPr="009A37A1">
        <w:rPr>
          <w:lang w:val="en-GB"/>
        </w:rPr>
        <w:t xml:space="preserve"> beneficiaries</w:t>
      </w:r>
      <w:r w:rsidRPr="009A37A1">
        <w:rPr>
          <w:lang w:val="en-GB"/>
        </w:rPr>
        <w:t xml:space="preserve"> about the type</w:t>
      </w:r>
      <w:r w:rsidR="00CC33CA" w:rsidRPr="009A37A1">
        <w:rPr>
          <w:lang w:val="en-GB"/>
        </w:rPr>
        <w:t>s</w:t>
      </w:r>
      <w:r w:rsidRPr="009A37A1">
        <w:rPr>
          <w:lang w:val="en-GB"/>
        </w:rPr>
        <w:t xml:space="preserve"> and levels </w:t>
      </w:r>
      <w:r w:rsidR="00981FB4" w:rsidRPr="009A37A1">
        <w:rPr>
          <w:lang w:val="en-GB"/>
        </w:rPr>
        <w:t xml:space="preserve">of </w:t>
      </w:r>
      <w:r w:rsidRPr="009A37A1">
        <w:rPr>
          <w:lang w:val="en-GB"/>
        </w:rPr>
        <w:t>risks that UNDP is prepared to take</w:t>
      </w:r>
      <w:r w:rsidR="00302E4C" w:rsidRPr="009A37A1">
        <w:rPr>
          <w:lang w:val="en-GB"/>
        </w:rPr>
        <w:t xml:space="preserve"> to deliver its plans</w:t>
      </w:r>
      <w:r w:rsidRPr="009A37A1">
        <w:rPr>
          <w:lang w:val="en-GB"/>
        </w:rPr>
        <w:t xml:space="preserve"> and </w:t>
      </w:r>
      <w:r w:rsidR="00302E4C" w:rsidRPr="009A37A1">
        <w:rPr>
          <w:lang w:val="en-GB"/>
        </w:rPr>
        <w:t>those</w:t>
      </w:r>
      <w:r w:rsidR="00981FB4" w:rsidRPr="009A37A1">
        <w:rPr>
          <w:lang w:val="en-GB"/>
        </w:rPr>
        <w:t xml:space="preserve"> that</w:t>
      </w:r>
      <w:r w:rsidR="00302E4C" w:rsidRPr="009A37A1">
        <w:rPr>
          <w:lang w:val="en-GB"/>
        </w:rPr>
        <w:t xml:space="preserve"> it </w:t>
      </w:r>
      <w:r w:rsidRPr="009A37A1">
        <w:rPr>
          <w:lang w:val="en-GB"/>
        </w:rPr>
        <w:t>will not take</w:t>
      </w:r>
      <w:r w:rsidR="00147518" w:rsidRPr="009A37A1">
        <w:rPr>
          <w:lang w:val="en-GB"/>
        </w:rPr>
        <w:t>.</w:t>
      </w:r>
    </w:p>
    <w:p w14:paraId="0DF9F4E0" w14:textId="4B794382" w:rsidR="00C30B49" w:rsidRPr="00C7169C" w:rsidRDefault="00C30B49" w:rsidP="009A37A1">
      <w:pPr>
        <w:pStyle w:val="ListParagraph"/>
        <w:numPr>
          <w:ilvl w:val="0"/>
          <w:numId w:val="23"/>
        </w:numPr>
      </w:pPr>
      <w:r w:rsidRPr="009A37A1">
        <w:rPr>
          <w:lang w:val="en-GB"/>
        </w:rPr>
        <w:t>Mak</w:t>
      </w:r>
      <w:r w:rsidR="001832F6" w:rsidRPr="009A37A1">
        <w:rPr>
          <w:lang w:val="en-GB"/>
        </w:rPr>
        <w:t>ing</w:t>
      </w:r>
      <w:r w:rsidRPr="009A37A1">
        <w:rPr>
          <w:lang w:val="en-GB"/>
        </w:rPr>
        <w:t xml:space="preserve"> the best use of public funds </w:t>
      </w:r>
      <w:r w:rsidR="008359C3" w:rsidRPr="009A37A1">
        <w:rPr>
          <w:lang w:val="en-GB"/>
        </w:rPr>
        <w:t>by managing risks proportionately</w:t>
      </w:r>
      <w:r w:rsidR="00147518" w:rsidRPr="009A37A1">
        <w:rPr>
          <w:lang w:val="en-GB"/>
        </w:rPr>
        <w:t>.</w:t>
      </w:r>
    </w:p>
    <w:p w14:paraId="578C1FAA" w14:textId="061FB057" w:rsidR="000D2BA0" w:rsidRPr="001F63F9" w:rsidRDefault="00C30B49" w:rsidP="623262FC">
      <w:pPr>
        <w:pStyle w:val="ListParagraph"/>
        <w:numPr>
          <w:ilvl w:val="0"/>
          <w:numId w:val="23"/>
        </w:numPr>
        <w:rPr>
          <w:lang w:val="en-GB"/>
        </w:rPr>
      </w:pPr>
      <w:r w:rsidRPr="623262FC">
        <w:rPr>
          <w:lang w:val="en-GB"/>
        </w:rPr>
        <w:t>Be</w:t>
      </w:r>
      <w:r w:rsidR="001832F6" w:rsidRPr="623262FC">
        <w:rPr>
          <w:lang w:val="en-GB"/>
        </w:rPr>
        <w:t>ing</w:t>
      </w:r>
      <w:r w:rsidRPr="623262FC">
        <w:rPr>
          <w:lang w:val="en-GB"/>
        </w:rPr>
        <w:t xml:space="preserve"> flexible and allow</w:t>
      </w:r>
      <w:r w:rsidR="001832F6" w:rsidRPr="623262FC">
        <w:rPr>
          <w:lang w:val="en-GB"/>
        </w:rPr>
        <w:t>ing</w:t>
      </w:r>
      <w:r w:rsidRPr="623262FC">
        <w:rPr>
          <w:lang w:val="en-GB"/>
        </w:rPr>
        <w:t xml:space="preserve"> for planned, discussed and agreed deviations from the risk appetite where this is appropriate to support </w:t>
      </w:r>
      <w:r w:rsidR="00302E4C" w:rsidRPr="623262FC">
        <w:rPr>
          <w:lang w:val="en-GB"/>
        </w:rPr>
        <w:t>the delivery of UNDP’s ambitions</w:t>
      </w:r>
      <w:r w:rsidR="008359C3" w:rsidRPr="623262FC">
        <w:rPr>
          <w:lang w:val="en-GB"/>
        </w:rPr>
        <w:t xml:space="preserve"> </w:t>
      </w:r>
      <w:r w:rsidR="00A26870" w:rsidRPr="623262FC">
        <w:rPr>
          <w:lang w:val="en-GB"/>
        </w:rPr>
        <w:t>and its</w:t>
      </w:r>
      <w:r w:rsidR="008359C3" w:rsidRPr="623262FC">
        <w:rPr>
          <w:lang w:val="en-GB"/>
        </w:rPr>
        <w:t xml:space="preserve"> mandate</w:t>
      </w:r>
      <w:r w:rsidR="0036724D" w:rsidRPr="623262FC">
        <w:rPr>
          <w:lang w:val="en-GB"/>
        </w:rPr>
        <w:t>, always ensuring, however, that there are appropriate, agreed risk mitigation actions</w:t>
      </w:r>
      <w:r w:rsidR="00147518" w:rsidRPr="623262FC">
        <w:rPr>
          <w:lang w:val="en-GB"/>
        </w:rPr>
        <w:t>.</w:t>
      </w:r>
    </w:p>
    <w:p w14:paraId="052FE475" w14:textId="39AD494C" w:rsidR="00C30B49" w:rsidRPr="00C7169C" w:rsidRDefault="000D2BA0" w:rsidP="623262FC">
      <w:pPr>
        <w:pStyle w:val="ListParagraph"/>
        <w:numPr>
          <w:ilvl w:val="0"/>
          <w:numId w:val="23"/>
        </w:numPr>
        <w:rPr>
          <w:lang w:val="en-GB"/>
        </w:rPr>
      </w:pPr>
      <w:r w:rsidRPr="623262FC">
        <w:rPr>
          <w:lang w:val="en-GB"/>
        </w:rPr>
        <w:lastRenderedPageBreak/>
        <w:t xml:space="preserve">Better understanding and planning for the </w:t>
      </w:r>
      <w:r w:rsidR="00950C06" w:rsidRPr="623262FC">
        <w:rPr>
          <w:lang w:val="en-GB"/>
        </w:rPr>
        <w:t>risks associated with its plans</w:t>
      </w:r>
      <w:r w:rsidRPr="623262FC">
        <w:rPr>
          <w:lang w:val="en-GB"/>
        </w:rPr>
        <w:t xml:space="preserve"> </w:t>
      </w:r>
      <w:r w:rsidR="00950C06" w:rsidRPr="623262FC">
        <w:rPr>
          <w:lang w:val="en-GB"/>
        </w:rPr>
        <w:t>to promote innovation</w:t>
      </w:r>
      <w:r w:rsidR="00550433" w:rsidRPr="623262FC">
        <w:rPr>
          <w:lang w:val="en-GB"/>
        </w:rPr>
        <w:t xml:space="preserve"> and learning</w:t>
      </w:r>
      <w:r w:rsidR="00950C06" w:rsidRPr="623262FC">
        <w:rPr>
          <w:lang w:val="en-GB"/>
        </w:rPr>
        <w:t xml:space="preserve">, find creative solutions and open itself up to new </w:t>
      </w:r>
      <w:r w:rsidR="00F74900" w:rsidRPr="623262FC">
        <w:rPr>
          <w:lang w:val="en-GB"/>
        </w:rPr>
        <w:t xml:space="preserve">and </w:t>
      </w:r>
      <w:r w:rsidR="000A3A1F" w:rsidRPr="623262FC">
        <w:rPr>
          <w:lang w:val="en-GB"/>
        </w:rPr>
        <w:t>stronger</w:t>
      </w:r>
      <w:r w:rsidR="00F74900" w:rsidRPr="623262FC">
        <w:rPr>
          <w:lang w:val="en-GB"/>
        </w:rPr>
        <w:t xml:space="preserve"> </w:t>
      </w:r>
      <w:r w:rsidR="00950C06" w:rsidRPr="623262FC">
        <w:rPr>
          <w:lang w:val="en-GB"/>
        </w:rPr>
        <w:t>partnerships</w:t>
      </w:r>
      <w:r w:rsidR="00F74900" w:rsidRPr="623262FC">
        <w:rPr>
          <w:lang w:val="en-GB"/>
        </w:rPr>
        <w:t>, especially with non-state actors and the private sector,</w:t>
      </w:r>
      <w:r w:rsidR="00950C06" w:rsidRPr="623262FC">
        <w:rPr>
          <w:lang w:val="en-GB"/>
        </w:rPr>
        <w:t xml:space="preserve"> and programming opportunities</w:t>
      </w:r>
      <w:r w:rsidR="00CC33CA" w:rsidRPr="623262FC">
        <w:rPr>
          <w:lang w:val="en-GB"/>
        </w:rPr>
        <w:t>.</w:t>
      </w:r>
    </w:p>
    <w:p w14:paraId="7790F4E6" w14:textId="24624C71" w:rsidR="004F692F" w:rsidRPr="00893E60" w:rsidRDefault="001A1447" w:rsidP="009A37A1">
      <w:pPr>
        <w:rPr>
          <w:color w:val="0E101A"/>
        </w:rPr>
      </w:pPr>
      <w:r w:rsidRPr="00C7169C">
        <w:rPr>
          <w:rFonts w:cs="Segoe UI"/>
        </w:rPr>
        <w:t>Th</w:t>
      </w:r>
      <w:r w:rsidR="00147518">
        <w:rPr>
          <w:rFonts w:cs="Segoe UI"/>
        </w:rPr>
        <w:t>e</w:t>
      </w:r>
      <w:r w:rsidRPr="00C7169C">
        <w:rPr>
          <w:rFonts w:cs="Segoe UI"/>
        </w:rPr>
        <w:t xml:space="preserve"> RAS </w:t>
      </w:r>
      <w:r w:rsidR="00147518">
        <w:rPr>
          <w:rFonts w:cs="Segoe UI"/>
        </w:rPr>
        <w:t>was</w:t>
      </w:r>
      <w:r w:rsidRPr="00C7169C">
        <w:rPr>
          <w:rFonts w:cs="Segoe UI"/>
        </w:rPr>
        <w:t xml:space="preserve"> developed based on a consultative process and </w:t>
      </w:r>
      <w:r w:rsidR="00523F13">
        <w:rPr>
          <w:rFonts w:cs="Segoe UI"/>
        </w:rPr>
        <w:t>is</w:t>
      </w:r>
      <w:r w:rsidR="00523F13" w:rsidRPr="00C7169C">
        <w:rPr>
          <w:rFonts w:cs="Segoe UI"/>
        </w:rPr>
        <w:t xml:space="preserve"> </w:t>
      </w:r>
      <w:r w:rsidR="004F692F" w:rsidRPr="00C7169C">
        <w:rPr>
          <w:rFonts w:cs="Segoe UI"/>
        </w:rPr>
        <w:t>not</w:t>
      </w:r>
      <w:r w:rsidRPr="00C7169C">
        <w:rPr>
          <w:rFonts w:cs="Segoe UI"/>
        </w:rPr>
        <w:t xml:space="preserve"> </w:t>
      </w:r>
      <w:r w:rsidR="004F692F" w:rsidRPr="00C7169C">
        <w:rPr>
          <w:rFonts w:cs="Segoe UI"/>
        </w:rPr>
        <w:t xml:space="preserve">a </w:t>
      </w:r>
      <w:r w:rsidRPr="00C7169C">
        <w:rPr>
          <w:rFonts w:eastAsia="Times New Roman" w:cs="Times New Roman"/>
          <w:color w:val="0E101A"/>
        </w:rPr>
        <w:t>fixed statement</w:t>
      </w:r>
      <w:r w:rsidR="004F692F" w:rsidRPr="00C7169C">
        <w:rPr>
          <w:rFonts w:eastAsia="Times New Roman" w:cs="Times New Roman"/>
          <w:color w:val="0E101A"/>
        </w:rPr>
        <w:t>. It will</w:t>
      </w:r>
      <w:r w:rsidR="00113CA0">
        <w:rPr>
          <w:rFonts w:eastAsia="Times New Roman" w:cs="Times New Roman"/>
          <w:color w:val="0E101A"/>
        </w:rPr>
        <w:t xml:space="preserve"> </w:t>
      </w:r>
      <w:r w:rsidR="004F692F" w:rsidRPr="00C7169C">
        <w:rPr>
          <w:rFonts w:eastAsia="Times New Roman" w:cs="Times New Roman"/>
          <w:color w:val="0E101A"/>
        </w:rPr>
        <w:t xml:space="preserve">be </w:t>
      </w:r>
      <w:r w:rsidR="00E546C4" w:rsidRPr="00C7169C">
        <w:rPr>
          <w:rFonts w:eastAsia="Times New Roman" w:cs="Times New Roman"/>
          <w:color w:val="0E101A"/>
        </w:rPr>
        <w:t xml:space="preserve">reviewed </w:t>
      </w:r>
      <w:r w:rsidR="00E546C4">
        <w:rPr>
          <w:rFonts w:eastAsia="Times New Roman" w:cs="Times New Roman"/>
          <w:color w:val="0E101A"/>
        </w:rPr>
        <w:t xml:space="preserve">and </w:t>
      </w:r>
      <w:r w:rsidR="004F692F" w:rsidRPr="00C7169C">
        <w:rPr>
          <w:rFonts w:eastAsia="Times New Roman" w:cs="Times New Roman"/>
          <w:color w:val="0E101A"/>
        </w:rPr>
        <w:t xml:space="preserve">updated </w:t>
      </w:r>
      <w:r w:rsidR="00302E4C">
        <w:rPr>
          <w:rFonts w:eastAsia="Times New Roman" w:cs="Times New Roman"/>
          <w:color w:val="0E101A"/>
        </w:rPr>
        <w:t>to support delivery</w:t>
      </w:r>
      <w:r w:rsidR="004F692F" w:rsidRPr="00C7169C">
        <w:rPr>
          <w:rFonts w:eastAsia="Times New Roman" w:cs="Times New Roman"/>
          <w:color w:val="0E101A"/>
        </w:rPr>
        <w:t xml:space="preserve"> of UNDP's Strategic </w:t>
      </w:r>
      <w:r w:rsidR="000C29C0" w:rsidRPr="00C7169C">
        <w:rPr>
          <w:rFonts w:eastAsia="Times New Roman" w:cs="Times New Roman"/>
          <w:color w:val="0E101A"/>
        </w:rPr>
        <w:t>Plan</w:t>
      </w:r>
      <w:r w:rsidR="000C29C0">
        <w:rPr>
          <w:rFonts w:eastAsia="Times New Roman" w:cs="Times New Roman"/>
          <w:color w:val="0E101A"/>
        </w:rPr>
        <w:t xml:space="preserve"> and</w:t>
      </w:r>
      <w:r w:rsidR="00147518">
        <w:rPr>
          <w:rFonts w:eastAsia="Times New Roman" w:cs="Times New Roman"/>
          <w:color w:val="0E101A"/>
        </w:rPr>
        <w:t xml:space="preserve"> </w:t>
      </w:r>
      <w:r w:rsidR="004F692F" w:rsidRPr="00C7169C">
        <w:rPr>
          <w:rFonts w:eastAsia="Times New Roman" w:cs="Times New Roman"/>
          <w:color w:val="0E101A"/>
        </w:rPr>
        <w:t xml:space="preserve">reflect existing </w:t>
      </w:r>
      <w:r w:rsidR="000C29C0" w:rsidRPr="00C7169C">
        <w:rPr>
          <w:rFonts w:eastAsia="Times New Roman" w:cs="Times New Roman"/>
          <w:color w:val="0E101A"/>
        </w:rPr>
        <w:t>organi</w:t>
      </w:r>
      <w:r w:rsidR="000C29C0">
        <w:rPr>
          <w:rFonts w:eastAsia="Times New Roman" w:cs="Times New Roman"/>
          <w:color w:val="0E101A"/>
        </w:rPr>
        <w:t>z</w:t>
      </w:r>
      <w:r w:rsidR="000C29C0" w:rsidRPr="00C7169C">
        <w:rPr>
          <w:rFonts w:eastAsia="Times New Roman" w:cs="Times New Roman"/>
          <w:color w:val="0E101A"/>
        </w:rPr>
        <w:t>ational</w:t>
      </w:r>
      <w:r w:rsidR="004F692F" w:rsidRPr="00C7169C">
        <w:rPr>
          <w:rFonts w:eastAsia="Times New Roman" w:cs="Times New Roman"/>
          <w:color w:val="0E101A"/>
        </w:rPr>
        <w:t xml:space="preserve"> capacities and priorities to take and effectively manage risks to </w:t>
      </w:r>
      <w:r w:rsidR="00E546C4">
        <w:rPr>
          <w:rFonts w:eastAsia="Times New Roman" w:cs="Times New Roman"/>
          <w:color w:val="0E101A"/>
        </w:rPr>
        <w:t>deliver</w:t>
      </w:r>
      <w:r w:rsidR="004F692F" w:rsidRPr="00C7169C">
        <w:rPr>
          <w:rFonts w:eastAsia="Times New Roman" w:cs="Times New Roman"/>
          <w:color w:val="0E101A"/>
        </w:rPr>
        <w:t xml:space="preserve"> </w:t>
      </w:r>
      <w:r w:rsidR="001832F6">
        <w:rPr>
          <w:rFonts w:eastAsia="Times New Roman" w:cs="Times New Roman"/>
          <w:color w:val="0E101A"/>
        </w:rPr>
        <w:t>th</w:t>
      </w:r>
      <w:r w:rsidR="00147518">
        <w:rPr>
          <w:rFonts w:eastAsia="Times New Roman" w:cs="Times New Roman"/>
          <w:color w:val="0E101A"/>
        </w:rPr>
        <w:t>e Strategic</w:t>
      </w:r>
      <w:r w:rsidR="004F692F" w:rsidRPr="00C7169C">
        <w:rPr>
          <w:rFonts w:eastAsia="Times New Roman" w:cs="Times New Roman"/>
          <w:color w:val="0E101A"/>
        </w:rPr>
        <w:t xml:space="preserve"> </w:t>
      </w:r>
      <w:r w:rsidR="00E546C4">
        <w:rPr>
          <w:rFonts w:eastAsia="Times New Roman" w:cs="Times New Roman"/>
          <w:color w:val="0E101A"/>
        </w:rPr>
        <w:t>P</w:t>
      </w:r>
      <w:r w:rsidR="004F692F" w:rsidRPr="00C7169C">
        <w:rPr>
          <w:rFonts w:eastAsia="Times New Roman" w:cs="Times New Roman"/>
          <w:color w:val="0E101A"/>
        </w:rPr>
        <w:t xml:space="preserve">lan. </w:t>
      </w:r>
      <w:r w:rsidR="00100469">
        <w:rPr>
          <w:rFonts w:eastAsia="Times New Roman" w:cs="Times New Roman"/>
          <w:color w:val="0E101A"/>
        </w:rPr>
        <w:t>T</w:t>
      </w:r>
      <w:r w:rsidR="004F692F" w:rsidRPr="00893E60">
        <w:rPr>
          <w:rFonts w:eastAsia="Times New Roman"/>
          <w:color w:val="0E101A"/>
          <w:lang w:val="en-GB"/>
        </w:rPr>
        <w:t xml:space="preserve">riggers for a review of the RAS </w:t>
      </w:r>
      <w:r w:rsidR="001832F6">
        <w:rPr>
          <w:rFonts w:eastAsia="Times New Roman"/>
          <w:color w:val="0E101A"/>
          <w:lang w:val="en-GB"/>
        </w:rPr>
        <w:t xml:space="preserve">may </w:t>
      </w:r>
      <w:r w:rsidR="004F692F" w:rsidRPr="00893E60">
        <w:rPr>
          <w:rFonts w:eastAsia="Times New Roman"/>
          <w:color w:val="0E101A"/>
          <w:lang w:val="en-GB"/>
        </w:rPr>
        <w:t>include:</w:t>
      </w:r>
    </w:p>
    <w:p w14:paraId="6A216A28" w14:textId="102FFAB1" w:rsidR="00100469" w:rsidRPr="00100469" w:rsidRDefault="00100469" w:rsidP="00CA5A26">
      <w:pPr>
        <w:pStyle w:val="CommentText"/>
        <w:numPr>
          <w:ilvl w:val="0"/>
          <w:numId w:val="22"/>
        </w:numPr>
        <w:spacing w:after="0" w:line="259" w:lineRule="auto"/>
        <w:rPr>
          <w:sz w:val="22"/>
          <w:szCs w:val="22"/>
        </w:rPr>
      </w:pPr>
      <w:r w:rsidRPr="00100469">
        <w:rPr>
          <w:sz w:val="22"/>
          <w:szCs w:val="22"/>
        </w:rPr>
        <w:t>Major changes in the internal context/environment of UNDP</w:t>
      </w:r>
      <w:r w:rsidR="001B10F1">
        <w:rPr>
          <w:sz w:val="22"/>
          <w:szCs w:val="22"/>
        </w:rPr>
        <w:t xml:space="preserve">, for example a change of </w:t>
      </w:r>
      <w:r w:rsidR="000A3A1F">
        <w:rPr>
          <w:sz w:val="22"/>
          <w:szCs w:val="22"/>
        </w:rPr>
        <w:t>priorities</w:t>
      </w:r>
      <w:r w:rsidR="001B10F1">
        <w:rPr>
          <w:sz w:val="22"/>
          <w:szCs w:val="22"/>
        </w:rPr>
        <w:t xml:space="preserve"> or a change in </w:t>
      </w:r>
      <w:r w:rsidR="000A3A1F">
        <w:rPr>
          <w:sz w:val="22"/>
          <w:szCs w:val="22"/>
        </w:rPr>
        <w:t>attitude</w:t>
      </w:r>
      <w:r w:rsidR="001B10F1">
        <w:rPr>
          <w:sz w:val="22"/>
          <w:szCs w:val="22"/>
        </w:rPr>
        <w:t xml:space="preserve"> to risk</w:t>
      </w:r>
    </w:p>
    <w:p w14:paraId="1EF27772" w14:textId="104C17EE" w:rsidR="00100469" w:rsidRPr="00100469" w:rsidRDefault="00100469" w:rsidP="00CA5A26">
      <w:pPr>
        <w:pStyle w:val="CommentText"/>
        <w:numPr>
          <w:ilvl w:val="0"/>
          <w:numId w:val="22"/>
        </w:numPr>
        <w:spacing w:after="0" w:line="259" w:lineRule="auto"/>
        <w:rPr>
          <w:sz w:val="22"/>
          <w:szCs w:val="22"/>
        </w:rPr>
      </w:pPr>
      <w:r>
        <w:rPr>
          <w:sz w:val="22"/>
          <w:szCs w:val="22"/>
        </w:rPr>
        <w:t>Major c</w:t>
      </w:r>
      <w:r w:rsidRPr="00100469">
        <w:rPr>
          <w:sz w:val="22"/>
          <w:szCs w:val="22"/>
        </w:rPr>
        <w:t>hange</w:t>
      </w:r>
      <w:r>
        <w:rPr>
          <w:sz w:val="22"/>
          <w:szCs w:val="22"/>
        </w:rPr>
        <w:t>s</w:t>
      </w:r>
      <w:r w:rsidRPr="00100469">
        <w:rPr>
          <w:sz w:val="22"/>
          <w:szCs w:val="22"/>
        </w:rPr>
        <w:t xml:space="preserve"> in the external context/environment of UNDP</w:t>
      </w:r>
      <w:r w:rsidR="001B10F1">
        <w:rPr>
          <w:sz w:val="22"/>
          <w:szCs w:val="22"/>
        </w:rPr>
        <w:t>, for example a significant change in the donor base</w:t>
      </w:r>
      <w:r w:rsidR="000A3A1F">
        <w:rPr>
          <w:sz w:val="22"/>
          <w:szCs w:val="22"/>
        </w:rPr>
        <w:t xml:space="preserve"> or interests,</w:t>
      </w:r>
      <w:r w:rsidR="001B10F1">
        <w:rPr>
          <w:sz w:val="22"/>
          <w:szCs w:val="22"/>
        </w:rPr>
        <w:t xml:space="preserve"> or a political shift that would affect the role of UNDP</w:t>
      </w:r>
    </w:p>
    <w:p w14:paraId="56DD0E01" w14:textId="35458FAB" w:rsidR="00100469" w:rsidRPr="00100469" w:rsidRDefault="00100469" w:rsidP="00CA5A26">
      <w:pPr>
        <w:pStyle w:val="CommentText"/>
        <w:numPr>
          <w:ilvl w:val="0"/>
          <w:numId w:val="22"/>
        </w:numPr>
        <w:spacing w:after="0" w:line="259" w:lineRule="auto"/>
        <w:rPr>
          <w:sz w:val="22"/>
          <w:szCs w:val="22"/>
        </w:rPr>
      </w:pPr>
      <w:r>
        <w:rPr>
          <w:sz w:val="22"/>
          <w:szCs w:val="22"/>
        </w:rPr>
        <w:t>A major ch</w:t>
      </w:r>
      <w:r w:rsidRPr="00100469">
        <w:rPr>
          <w:sz w:val="22"/>
          <w:szCs w:val="22"/>
        </w:rPr>
        <w:t>ange in the business/operating model of UNDP</w:t>
      </w:r>
      <w:r w:rsidR="001B10F1">
        <w:rPr>
          <w:sz w:val="22"/>
          <w:szCs w:val="22"/>
        </w:rPr>
        <w:t xml:space="preserve">, for example </w:t>
      </w:r>
      <w:r w:rsidR="000A3A1F">
        <w:rPr>
          <w:sz w:val="22"/>
          <w:szCs w:val="22"/>
        </w:rPr>
        <w:t>a shift in business processes and procedures, accountabilities or roles and responsibilities</w:t>
      </w:r>
      <w:r w:rsidR="001B10F1">
        <w:rPr>
          <w:sz w:val="22"/>
          <w:szCs w:val="22"/>
        </w:rPr>
        <w:t>.</w:t>
      </w:r>
    </w:p>
    <w:p w14:paraId="4DE1CA79" w14:textId="57281DEB" w:rsidR="00100469" w:rsidRPr="00CA5A26" w:rsidRDefault="00100469" w:rsidP="00CA5A26">
      <w:pPr>
        <w:pStyle w:val="ListParagraph"/>
        <w:numPr>
          <w:ilvl w:val="0"/>
          <w:numId w:val="22"/>
        </w:numPr>
        <w:autoSpaceDE w:val="0"/>
        <w:autoSpaceDN w:val="0"/>
        <w:adjustRightInd w:val="0"/>
        <w:spacing w:after="0"/>
        <w:rPr>
          <w:rFonts w:eastAsia="Times New Roman" w:cs="Times New Roman"/>
          <w:color w:val="0E101A"/>
        </w:rPr>
      </w:pPr>
      <w:r>
        <w:t>New strategy definition</w:t>
      </w:r>
      <w:r w:rsidR="001B10F1">
        <w:t>, including when a new Strategic Plan is developed</w:t>
      </w:r>
      <w:r>
        <w:t>.</w:t>
      </w:r>
    </w:p>
    <w:p w14:paraId="595465E6" w14:textId="77777777" w:rsidR="00100469" w:rsidRPr="00100469" w:rsidRDefault="00100469" w:rsidP="00100469">
      <w:pPr>
        <w:autoSpaceDE w:val="0"/>
        <w:autoSpaceDN w:val="0"/>
        <w:adjustRightInd w:val="0"/>
        <w:spacing w:after="0" w:line="240" w:lineRule="auto"/>
        <w:ind w:left="720"/>
        <w:rPr>
          <w:rFonts w:eastAsia="Times New Roman" w:cs="Times New Roman"/>
          <w:color w:val="0E101A"/>
        </w:rPr>
      </w:pPr>
    </w:p>
    <w:p w14:paraId="14774CAD" w14:textId="0C9CD331" w:rsidR="0036724D" w:rsidRDefault="004F59D8" w:rsidP="0036724D">
      <w:pPr>
        <w:autoSpaceDE w:val="0"/>
        <w:autoSpaceDN w:val="0"/>
        <w:adjustRightInd w:val="0"/>
        <w:spacing w:after="0" w:line="240" w:lineRule="auto"/>
        <w:rPr>
          <w:rFonts w:eastAsia="Times New Roman" w:cs="Times New Roman"/>
          <w:color w:val="0E101A"/>
        </w:rPr>
      </w:pPr>
      <w:r>
        <w:rPr>
          <w:rFonts w:eastAsia="Times New Roman" w:cs="Times New Roman"/>
          <w:color w:val="0E101A"/>
        </w:rPr>
        <w:t>L</w:t>
      </w:r>
      <w:r w:rsidR="00501FAE">
        <w:rPr>
          <w:rFonts w:eastAsia="Times New Roman" w:cs="Times New Roman"/>
          <w:color w:val="0E101A"/>
        </w:rPr>
        <w:t>earning from a RAS review, planned or ad hoc, must be captured</w:t>
      </w:r>
      <w:r>
        <w:rPr>
          <w:rFonts w:eastAsia="Times New Roman" w:cs="Times New Roman"/>
          <w:color w:val="0E101A"/>
        </w:rPr>
        <w:t xml:space="preserve"> in a lessons-learned register</w:t>
      </w:r>
      <w:r w:rsidR="00501FAE">
        <w:rPr>
          <w:rFonts w:eastAsia="Times New Roman" w:cs="Times New Roman"/>
          <w:color w:val="0E101A"/>
        </w:rPr>
        <w:t xml:space="preserve"> to </w:t>
      </w:r>
      <w:r>
        <w:rPr>
          <w:rFonts w:eastAsia="Times New Roman" w:cs="Times New Roman"/>
          <w:color w:val="0E101A"/>
        </w:rPr>
        <w:t xml:space="preserve">inform </w:t>
      </w:r>
      <w:r w:rsidR="00501FAE">
        <w:rPr>
          <w:rFonts w:eastAsia="Times New Roman" w:cs="Times New Roman"/>
          <w:color w:val="0E101A"/>
        </w:rPr>
        <w:t xml:space="preserve">future </w:t>
      </w:r>
      <w:r w:rsidR="00460A80">
        <w:rPr>
          <w:rFonts w:eastAsia="Times New Roman" w:cs="Times New Roman"/>
          <w:color w:val="0E101A"/>
        </w:rPr>
        <w:t xml:space="preserve">policy </w:t>
      </w:r>
      <w:r w:rsidR="00501FAE">
        <w:rPr>
          <w:rFonts w:eastAsia="Times New Roman" w:cs="Times New Roman"/>
          <w:color w:val="0E101A"/>
        </w:rPr>
        <w:t>developments.</w:t>
      </w:r>
    </w:p>
    <w:p w14:paraId="54A6F011" w14:textId="0E44FF21" w:rsidR="00893E60" w:rsidRPr="00E546C4" w:rsidRDefault="00893E60" w:rsidP="00100469">
      <w:pPr>
        <w:pStyle w:val="Heading1"/>
        <w:numPr>
          <w:ilvl w:val="0"/>
          <w:numId w:val="11"/>
        </w:numPr>
        <w:ind w:left="357" w:hanging="357"/>
      </w:pPr>
      <w:bookmarkStart w:id="21" w:name="_Toc72847879"/>
      <w:r w:rsidRPr="00E546C4">
        <w:t>Summary risk appetite statement</w:t>
      </w:r>
      <w:bookmarkEnd w:id="21"/>
      <w:r w:rsidRPr="00E546C4">
        <w:tab/>
      </w:r>
      <w:r w:rsidRPr="00E546C4">
        <w:tab/>
      </w:r>
    </w:p>
    <w:p w14:paraId="1E44AB12" w14:textId="01F1A632" w:rsidR="009D5A05" w:rsidRDefault="001729BC" w:rsidP="00893E60">
      <w:pPr>
        <w:rPr>
          <w:lang w:val="en-GB"/>
        </w:rPr>
      </w:pPr>
      <w:r>
        <w:rPr>
          <w:lang w:val="en-GB"/>
        </w:rPr>
        <w:t>The diagram below summarises the way in which the risk appetite statement supports ERM in UNDP, showing</w:t>
      </w:r>
      <w:r w:rsidR="00D24E7B">
        <w:rPr>
          <w:lang w:val="en-GB"/>
        </w:rPr>
        <w:t xml:space="preserve"> how</w:t>
      </w:r>
      <w:r>
        <w:rPr>
          <w:lang w:val="en-GB"/>
        </w:rPr>
        <w:t xml:space="preserve"> risk appetite feeds into every aspect of enterprise risk management.</w:t>
      </w:r>
    </w:p>
    <w:p w14:paraId="1DE2017D" w14:textId="77777777" w:rsidR="00CD58F8" w:rsidRDefault="00CD58F8" w:rsidP="00893E60">
      <w:pPr>
        <w:rPr>
          <w:lang w:val="en-GB"/>
        </w:rPr>
      </w:pPr>
    </w:p>
    <w:p w14:paraId="4365E276" w14:textId="39D9644F" w:rsidR="009D5A05" w:rsidRDefault="00375EE7" w:rsidP="00B6754C">
      <w:pPr>
        <w:jc w:val="center"/>
        <w:rPr>
          <w:lang w:val="en-GB"/>
        </w:rPr>
      </w:pPr>
      <w:r>
        <w:rPr>
          <w:noProof/>
          <w:lang w:val="en-GB" w:eastAsia="en-GB"/>
        </w:rPr>
        <mc:AlternateContent>
          <mc:Choice Requires="wps">
            <w:drawing>
              <wp:anchor distT="0" distB="0" distL="114300" distR="114300" simplePos="0" relativeHeight="251658243" behindDoc="0" locked="0" layoutInCell="1" allowOverlap="1" wp14:anchorId="050F4547" wp14:editId="40D87F03">
                <wp:simplePos x="0" y="0"/>
                <wp:positionH relativeFrom="column">
                  <wp:posOffset>115570</wp:posOffset>
                </wp:positionH>
                <wp:positionV relativeFrom="paragraph">
                  <wp:posOffset>671195</wp:posOffset>
                </wp:positionV>
                <wp:extent cx="720725" cy="1318895"/>
                <wp:effectExtent l="5715" t="0" r="85090" b="27940"/>
                <wp:wrapNone/>
                <wp:docPr id="9" name="Speech Bubble: Rectangle with Corners Rounded 9"/>
                <wp:cNvGraphicFramePr/>
                <a:graphic xmlns:a="http://schemas.openxmlformats.org/drawingml/2006/main">
                  <a:graphicData uri="http://schemas.microsoft.com/office/word/2010/wordprocessingShape">
                    <wps:wsp>
                      <wps:cNvSpPr/>
                      <wps:spPr>
                        <a:xfrm rot="16200000">
                          <a:off x="0" y="0"/>
                          <a:ext cx="720725" cy="1318895"/>
                        </a:xfrm>
                        <a:prstGeom prst="wedgeRoundRectCallou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78302B0B" w14:textId="5E9E0EE0" w:rsidR="00375EE7" w:rsidRDefault="00375EE7" w:rsidP="00A517F5">
                            <w:pPr>
                              <w:spacing w:after="0" w:line="240" w:lineRule="auto"/>
                            </w:pPr>
                            <w:r w:rsidRPr="00EF426F">
                              <w:rPr>
                                <w:color w:val="000000" w:themeColor="text1"/>
                                <w:sz w:val="18"/>
                                <w:szCs w:val="18"/>
                              </w:rPr>
                              <w:t>Th</w:t>
                            </w:r>
                            <w:r>
                              <w:rPr>
                                <w:color w:val="000000" w:themeColor="text1"/>
                                <w:sz w:val="18"/>
                                <w:szCs w:val="18"/>
                              </w:rPr>
                              <w:t>e guidance sets out the arrangements for implementation and governance</w:t>
                            </w:r>
                          </w:p>
                        </w:txbxContent>
                      </wps:txbx>
                      <wps:bodyPr rot="0" spcFirstLastPara="0" vertOverflow="overflow" horzOverflow="overflow" vert="vert"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0F4547"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Speech Bubble: Rectangle with Corners Rounded 9" o:spid="_x0000_s1026" type="#_x0000_t62" style="position:absolute;left:0;text-align:left;margin-left:9.1pt;margin-top:52.85pt;width:56.75pt;height:103.85pt;rotation:-90;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7AmpegIAAEkFAAAOAAAAZHJzL2Uyb0RvYy54bWysVE1v2zAMvQ/YfxB0Xx2n6MeCOkWQosOA&#10;oivaDj0rshQbkEWNUuJkv36U5LhZ29MwHwSSIh/JJ9JX17vOsK1C34KteHky4UxZCXVr1xX/+Xz7&#10;5ZIzH4SthQGrKr5Xnl/PP3+66t1MTaEBUytkBGL9rHcVb0Jws6LwslGd8CfglKVLDdiJQCquixpF&#10;T+idKaaTyXnRA9YOQSrvyXqTL/k84WutZPihtVeBmYpTbSGdmM5VPIv5lZitUbimlUMZ4h+q6ERr&#10;KekIdSOCYBts30F1rUTwoMOJhK4ArVupUg/UTTl5081TI5xKvRA53o00+f8HK++3T+4BiYbe+Zkn&#10;MXax09gxBGKrPCeW6UvNUblsl7jbj9ypXWCSjBfTycX0jDNJV+VpeXn59SySW2SwCOrQh28KOhaF&#10;iveqXqtH2Nj6kV5pKYyBTUhpxPbOhxx7iInxFm5bY6L9tdQkhb1R0cHYR6VZW1M10wSUpkgtDbKt&#10;oPcXUiobynzViFpl81nqL+cbI1LlCTAia0o8Yg8AcULfY2eYwT+GqjSEY3Amckzzd2E5eIxImcGG&#10;MbhrLeBHnRnqasic/Q8kZWoiS2G32pFLFFdQ7x8wvy/thHfytqUnuRM+PAik8ScjrXT4QYc20Fcc&#10;BomzBvD3R/boX/F4ctbTOlXc/9oIVJyZ75bm9fQ8DhELxwoeK6tjxW66JdCLlam6JFIwBnMQNUL3&#10;Qpu/iFnpSlhJlVVcBjwoy5DXnP4dUi0WyY12zolwZ5+cjOCR4Dhhz7sXgW6Yy0ATfQ+H1ROzN9OY&#10;fWOkhcUmgG7TqL7yOlBP+5pmaPi3xB/CsZ68Xv+A8z8AAAD//wMAUEsDBBQABgAIAAAAIQByp//H&#10;4QAAAAsBAAAPAAAAZHJzL2Rvd25yZXYueG1sTI/NTsMwEITvSLyDtUhcUOuQQhpCnAohIaRyou2h&#10;Rzde4gj/RLbbhjw92xPcdjSfZmfq1WgNO2GIvXcC7ucZMHStV73rBOy2b7MSWEzSKWm8QwE/GGHV&#10;XF/VslL+7D7xtEkdoxAXKylApzRUnMdWo5Vx7gd05H35YGUiGTqugjxTuDU8z7KCW9k7+qDlgK8a&#10;2+/N0QrYxodpnNZ368L0e40f7/uwmLwQtzfjyzOwhGP6g+FSn6pDQ50O/uhUZEbALC+fCCXjMacN&#10;F2JZ0nEQkBfFAnhT8/8bml8AAAD//wMAUEsBAi0AFAAGAAgAAAAhALaDOJL+AAAA4QEAABMAAAAA&#10;AAAAAAAAAAAAAAAAAFtDb250ZW50X1R5cGVzXS54bWxQSwECLQAUAAYACAAAACEAOP0h/9YAAACU&#10;AQAACwAAAAAAAAAAAAAAAAAvAQAAX3JlbHMvLnJlbHNQSwECLQAUAAYACAAAACEAFuwJqXoCAABJ&#10;BQAADgAAAAAAAAAAAAAAAAAuAgAAZHJzL2Uyb0RvYy54bWxQSwECLQAUAAYACAAAACEAcqf/x+EA&#10;AAALAQAADwAAAAAAAAAAAAAAAADUBAAAZHJzL2Rvd25yZXYueG1sUEsFBgAAAAAEAAQA8wAAAOIF&#10;AAAAAA==&#10;" adj="6300,24300" filled="f" strokecolor="#1f3763 [1604]" strokeweight="1pt">
                <v:textbox style="layout-flow:vertical" inset="1mm,1mm,1mm,1mm">
                  <w:txbxContent>
                    <w:p w14:paraId="78302B0B" w14:textId="5E9E0EE0" w:rsidR="00375EE7" w:rsidRDefault="00375EE7" w:rsidP="00A517F5">
                      <w:pPr>
                        <w:spacing w:after="0" w:line="240" w:lineRule="auto"/>
                      </w:pPr>
                      <w:r w:rsidRPr="00EF426F">
                        <w:rPr>
                          <w:color w:val="000000" w:themeColor="text1"/>
                          <w:sz w:val="18"/>
                          <w:szCs w:val="18"/>
                        </w:rPr>
                        <w:t>Th</w:t>
                      </w:r>
                      <w:r>
                        <w:rPr>
                          <w:color w:val="000000" w:themeColor="text1"/>
                          <w:sz w:val="18"/>
                          <w:szCs w:val="18"/>
                        </w:rPr>
                        <w:t>e guidance sets out the arrangements for implementation and governance</w:t>
                      </w:r>
                    </w:p>
                  </w:txbxContent>
                </v:textbox>
              </v:shape>
            </w:pict>
          </mc:Fallback>
        </mc:AlternateContent>
      </w:r>
      <w:r w:rsidR="002A0A28">
        <w:rPr>
          <w:noProof/>
          <w:lang w:val="en-GB" w:eastAsia="en-GB"/>
        </w:rPr>
        <mc:AlternateContent>
          <mc:Choice Requires="wps">
            <w:drawing>
              <wp:anchor distT="0" distB="0" distL="114300" distR="114300" simplePos="0" relativeHeight="251658242" behindDoc="0" locked="0" layoutInCell="1" allowOverlap="1" wp14:anchorId="41802CEE" wp14:editId="4C8D66CA">
                <wp:simplePos x="0" y="0"/>
                <wp:positionH relativeFrom="column">
                  <wp:posOffset>5227955</wp:posOffset>
                </wp:positionH>
                <wp:positionV relativeFrom="paragraph">
                  <wp:posOffset>-133350</wp:posOffset>
                </wp:positionV>
                <wp:extent cx="719775" cy="1318895"/>
                <wp:effectExtent l="233680" t="52070" r="47625" b="47625"/>
                <wp:wrapNone/>
                <wp:docPr id="8" name="Speech Bubble: Rectangle with Corners Rounded 8"/>
                <wp:cNvGraphicFramePr/>
                <a:graphic xmlns:a="http://schemas.openxmlformats.org/drawingml/2006/main">
                  <a:graphicData uri="http://schemas.microsoft.com/office/word/2010/wordprocessingShape">
                    <wps:wsp>
                      <wps:cNvSpPr/>
                      <wps:spPr>
                        <a:xfrm rot="5400000">
                          <a:off x="0" y="0"/>
                          <a:ext cx="719775" cy="1318895"/>
                        </a:xfrm>
                        <a:prstGeom prst="wedgeRoundRectCallout">
                          <a:avLst/>
                        </a:prstGeom>
                        <a:noFill/>
                        <a:scene3d>
                          <a:camera prst="orthographicFront">
                            <a:rot lat="0" lon="0" rev="0"/>
                          </a:camera>
                          <a:lightRig rig="threePt" dir="t"/>
                        </a:scene3d>
                      </wps:spPr>
                      <wps:style>
                        <a:lnRef idx="2">
                          <a:schemeClr val="accent1">
                            <a:shade val="50000"/>
                          </a:schemeClr>
                        </a:lnRef>
                        <a:fillRef idx="1">
                          <a:schemeClr val="accent1"/>
                        </a:fillRef>
                        <a:effectRef idx="0">
                          <a:schemeClr val="accent1"/>
                        </a:effectRef>
                        <a:fontRef idx="minor">
                          <a:schemeClr val="lt1"/>
                        </a:fontRef>
                      </wps:style>
                      <wps:txbx>
                        <w:txbxContent>
                          <w:p w14:paraId="419DB257" w14:textId="6733E4D9" w:rsidR="002A0A28" w:rsidRPr="00EF426F" w:rsidRDefault="002A0A28" w:rsidP="002A0A28">
                            <w:pPr>
                              <w:spacing w:after="0" w:line="240" w:lineRule="auto"/>
                              <w:rPr>
                                <w:color w:val="000000" w:themeColor="text1"/>
                                <w:sz w:val="18"/>
                                <w:szCs w:val="18"/>
                              </w:rPr>
                            </w:pPr>
                            <w:r w:rsidRPr="00EF426F">
                              <w:rPr>
                                <w:color w:val="000000" w:themeColor="text1"/>
                                <w:sz w:val="18"/>
                                <w:szCs w:val="18"/>
                              </w:rPr>
                              <w:t>Th</w:t>
                            </w:r>
                            <w:r>
                              <w:rPr>
                                <w:color w:val="000000" w:themeColor="text1"/>
                                <w:sz w:val="18"/>
                                <w:szCs w:val="18"/>
                              </w:rPr>
                              <w:t>e</w:t>
                            </w:r>
                            <w:r w:rsidRPr="00EF426F">
                              <w:rPr>
                                <w:color w:val="000000" w:themeColor="text1"/>
                                <w:sz w:val="18"/>
                                <w:szCs w:val="18"/>
                              </w:rPr>
                              <w:t xml:space="preserve"> </w:t>
                            </w:r>
                            <w:r>
                              <w:rPr>
                                <w:color w:val="000000" w:themeColor="text1"/>
                                <w:sz w:val="18"/>
                                <w:szCs w:val="18"/>
                              </w:rPr>
                              <w:t>RAS process is integrated into the decision-making process</w:t>
                            </w:r>
                          </w:p>
                          <w:p w14:paraId="59CF91DD" w14:textId="77777777" w:rsidR="002A0A28" w:rsidRDefault="002A0A28" w:rsidP="00A517F5">
                            <w:pPr>
                              <w:spacing w:after="0" w:line="240" w:lineRule="auto"/>
                              <w:jc w:val="center"/>
                            </w:pPr>
                          </w:p>
                        </w:txbxContent>
                      </wps:txbx>
                      <wps:bodyPr rot="0" spcFirstLastPara="0" vertOverflow="overflow" horzOverflow="overflow" vert="vert270" wrap="square" lIns="36000" tIns="36000" rIns="36000" bIns="36000" numCol="1" spcCol="0" rtlCol="0" fromWordArt="0" anchor="ctr" anchorCtr="0" forceAA="0" compatLnSpc="1">
                        <a:prstTxWarp prst="textNoShape">
                          <a:avLst/>
                        </a:prstTxWarp>
                        <a:noAutofit/>
                        <a:scene3d>
                          <a:camera prst="orthographicFront">
                            <a:rot lat="0" lon="0" rev="0"/>
                          </a:camera>
                          <a:lightRig rig="threePt" dir="t"/>
                        </a:scene3d>
                      </wps:bodyPr>
                    </wps:wsp>
                  </a:graphicData>
                </a:graphic>
                <wp14:sizeRelH relativeFrom="margin">
                  <wp14:pctWidth>0</wp14:pctWidth>
                </wp14:sizeRelH>
                <wp14:sizeRelV relativeFrom="margin">
                  <wp14:pctHeight>0</wp14:pctHeight>
                </wp14:sizeRelV>
              </wp:anchor>
            </w:drawing>
          </mc:Choice>
          <mc:Fallback>
            <w:pict>
              <v:shape w14:anchorId="41802CEE" id="Speech Bubble: Rectangle with Corners Rounded 8" o:spid="_x0000_s1027" type="#_x0000_t62" style="position:absolute;left:0;text-align:left;margin-left:411.65pt;margin-top:-10.5pt;width:56.7pt;height:103.85pt;rotation:90;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gXXzQIAAGIGAAAOAAAAZHJzL2Uyb0RvYy54bWzEVU1v2zAMvQ/YfxB0X52kSz+COkWQIsOA&#10;og3SDj0rshwLkEWPUuJkv36U5LhZ29MwYD4I+uIj+fRI39zua8N2Cp0Gm/Ph2YAzZSUU2m5y/uN5&#10;8eWKM+eFLYQBq3J+UI7fTj9/ummbiRpBBaZQyAjEuknb5LzyvplkmZOVqoU7g0ZZOiwBa+FpiZus&#10;QNESem2y0WBwkbWARYMglXO0e5cO+TTil6WS/rEsnfLM5Jxi83HEOK7DmE1vxGSDoqm07MIQfxFF&#10;LbQlpz3UnfCCbVG/g6q1RHBQ+jMJdQZlqaWKOVA2w8GbbJ4q0aiYC5Hjmp4m9+9g5cPuqVki0dA2&#10;buJoGrLYl1gzBGJr/HUQvpgbRcv2kbpDT53aeyZp83J4fXk55kzS0fB8eHV1PQ7cZgkrYDbo/DcF&#10;NQuTnLeq2KgVbG2xokeaC2Ng66Mbsbt3PtkebYK9hYU2Jr6Xk8qq8yLsSlErFB0moK+ge8wFgk14&#10;lAczIr08iTAmgGrXpUARJoyAZvSm8iu9YahJvr5CpZaes0KTYnyXT+88e2UszvzBqAhiV6pkuiBW&#10;RjGhKGY1N8h2gmQoJIXvh+moEoVK2+PIc8q7t4gMmgAYkEsioMfuAEKhvMdOMN39YKpiLfTG6UF7&#10;N38Glox7i+iZyOyNa20BP8rMUFad53Sfwj+hJkz9fr0nbkgk4WbYWUNxWGJSG1Woa+RCk0LuhfNL&#10;gVSMtEkNxj/SUBpocw7djLMK8NdH++F+zsM4uiTzluo75+7nVqDizHy3VEDnF0HWzJ8u8HSxPl3Y&#10;bT0HerthDDBOyRi9OU5LhPqFWtEsOKYjYSUFl3Pp8biY+9R3qJlJNZvFa9QEGuHv7VMjA3igOmj+&#10;ef8isOlU7anGHuDYC8TkTX2ku8HSwmzrodSheMSk1+lR4P+vSNITd2KgRhZV3dVp6JSn63jr9dcw&#10;/Q0AAP//AwBQSwMEFAAGAAgAAAAhALZAeJ3gAAAACgEAAA8AAABkcnMvZG93bnJldi54bWxMj0tL&#10;w0AUhfeC/2G4ghuxkyaYNjGTIkJBdGUtrqeZayY4j5CZPOqv97qyy8v9OOc71W6xhk04hM47AetV&#10;Agxd41XnWgHHj/39FliI0ilpvEMBZwywq6+vKlkqP7t3nA6xZRTiQikF6Bj7kvPQaLQyrHyPjn5f&#10;frAy0jm0XA1ypnBreJokObeyc9SgZY/PGpvvw2gFvI0vR/xZ7s771zA/FHrKPs2UCXF7szw9Aou4&#10;xH8Y/vRJHWpyOvnRqcCMgM0mXxMqIM1TYAQU24y2nIjMihx4XfHLCfUvAAAA//8DAFBLAQItABQA&#10;BgAIAAAAIQC2gziS/gAAAOEBAAATAAAAAAAAAAAAAAAAAAAAAABbQ29udGVudF9UeXBlc10ueG1s&#10;UEsBAi0AFAAGAAgAAAAhADj9If/WAAAAlAEAAAsAAAAAAAAAAAAAAAAALwEAAF9yZWxzLy5yZWxz&#10;UEsBAi0AFAAGAAgAAAAhACBmBdfNAgAAYgYAAA4AAAAAAAAAAAAAAAAALgIAAGRycy9lMm9Eb2Mu&#10;eG1sUEsBAi0AFAAGAAgAAAAhALZAeJ3gAAAACgEAAA8AAAAAAAAAAAAAAAAAJwUAAGRycy9kb3du&#10;cmV2LnhtbFBLBQYAAAAABAAEAPMAAAA0BgAAAAA=&#10;" adj="6300,24300" filled="f" strokecolor="#1f3763 [1604]" strokeweight="1pt">
                <v:textbox style="layout-flow:vertical;mso-layout-flow-alt:bottom-to-top" inset="1mm,1mm,1mm,1mm">
                  <w:txbxContent>
                    <w:p w14:paraId="419DB257" w14:textId="6733E4D9" w:rsidR="002A0A28" w:rsidRPr="00EF426F" w:rsidRDefault="002A0A28" w:rsidP="002A0A28">
                      <w:pPr>
                        <w:spacing w:after="0" w:line="240" w:lineRule="auto"/>
                        <w:rPr>
                          <w:color w:val="000000" w:themeColor="text1"/>
                          <w:sz w:val="18"/>
                          <w:szCs w:val="18"/>
                        </w:rPr>
                      </w:pPr>
                      <w:r w:rsidRPr="00EF426F">
                        <w:rPr>
                          <w:color w:val="000000" w:themeColor="text1"/>
                          <w:sz w:val="18"/>
                          <w:szCs w:val="18"/>
                        </w:rPr>
                        <w:t>Th</w:t>
                      </w:r>
                      <w:r>
                        <w:rPr>
                          <w:color w:val="000000" w:themeColor="text1"/>
                          <w:sz w:val="18"/>
                          <w:szCs w:val="18"/>
                        </w:rPr>
                        <w:t>e</w:t>
                      </w:r>
                      <w:r w:rsidRPr="00EF426F">
                        <w:rPr>
                          <w:color w:val="000000" w:themeColor="text1"/>
                          <w:sz w:val="18"/>
                          <w:szCs w:val="18"/>
                        </w:rPr>
                        <w:t xml:space="preserve"> </w:t>
                      </w:r>
                      <w:r>
                        <w:rPr>
                          <w:color w:val="000000" w:themeColor="text1"/>
                          <w:sz w:val="18"/>
                          <w:szCs w:val="18"/>
                        </w:rPr>
                        <w:t>RAS process is integrated into the decision-making process</w:t>
                      </w:r>
                    </w:p>
                    <w:p w14:paraId="59CF91DD" w14:textId="77777777" w:rsidR="002A0A28" w:rsidRDefault="002A0A28" w:rsidP="00A517F5">
                      <w:pPr>
                        <w:spacing w:after="0" w:line="240" w:lineRule="auto"/>
                        <w:jc w:val="center"/>
                      </w:pPr>
                    </w:p>
                  </w:txbxContent>
                </v:textbox>
              </v:shape>
            </w:pict>
          </mc:Fallback>
        </mc:AlternateContent>
      </w:r>
      <w:r w:rsidR="002A0A28">
        <w:rPr>
          <w:noProof/>
          <w:lang w:val="en-GB" w:eastAsia="en-GB"/>
        </w:rPr>
        <mc:AlternateContent>
          <mc:Choice Requires="wps">
            <w:drawing>
              <wp:anchor distT="0" distB="0" distL="114300" distR="114300" simplePos="0" relativeHeight="251658241" behindDoc="0" locked="0" layoutInCell="1" allowOverlap="1" wp14:anchorId="368455FF" wp14:editId="67AD1EE9">
                <wp:simplePos x="0" y="0"/>
                <wp:positionH relativeFrom="column">
                  <wp:posOffset>5269865</wp:posOffset>
                </wp:positionH>
                <wp:positionV relativeFrom="paragraph">
                  <wp:posOffset>728980</wp:posOffset>
                </wp:positionV>
                <wp:extent cx="719775" cy="1318895"/>
                <wp:effectExtent l="81280" t="0" r="28575" b="28575"/>
                <wp:wrapNone/>
                <wp:docPr id="4" name="Speech Bubble: Rectangle with Corners Rounded 4"/>
                <wp:cNvGraphicFramePr/>
                <a:graphic xmlns:a="http://schemas.openxmlformats.org/drawingml/2006/main">
                  <a:graphicData uri="http://schemas.microsoft.com/office/word/2010/wordprocessingShape">
                    <wps:wsp>
                      <wps:cNvSpPr/>
                      <wps:spPr>
                        <a:xfrm rot="5400000">
                          <a:off x="0" y="0"/>
                          <a:ext cx="719775" cy="1318895"/>
                        </a:xfrm>
                        <a:prstGeom prst="wedgeRoundRectCallou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7088AB69" w14:textId="667891BC" w:rsidR="002A0A28" w:rsidRPr="00EF426F" w:rsidRDefault="002A0A28" w:rsidP="00710944">
                            <w:pPr>
                              <w:spacing w:after="0" w:line="240" w:lineRule="auto"/>
                              <w:rPr>
                                <w:color w:val="000000" w:themeColor="text1"/>
                                <w:sz w:val="18"/>
                                <w:szCs w:val="18"/>
                              </w:rPr>
                            </w:pPr>
                            <w:r w:rsidRPr="00EF426F">
                              <w:rPr>
                                <w:color w:val="000000" w:themeColor="text1"/>
                                <w:sz w:val="18"/>
                                <w:szCs w:val="18"/>
                              </w:rPr>
                              <w:t>Th</w:t>
                            </w:r>
                            <w:r>
                              <w:rPr>
                                <w:color w:val="000000" w:themeColor="text1"/>
                                <w:sz w:val="18"/>
                                <w:szCs w:val="18"/>
                              </w:rPr>
                              <w:t>is</w:t>
                            </w:r>
                            <w:r w:rsidRPr="00EF426F">
                              <w:rPr>
                                <w:color w:val="000000" w:themeColor="text1"/>
                                <w:sz w:val="18"/>
                                <w:szCs w:val="18"/>
                              </w:rPr>
                              <w:t xml:space="preserve"> </w:t>
                            </w:r>
                            <w:r>
                              <w:rPr>
                                <w:color w:val="000000" w:themeColor="text1"/>
                                <w:sz w:val="18"/>
                                <w:szCs w:val="18"/>
                              </w:rPr>
                              <w:t>RAS supports innovation and learning by enabling better, innovative decisions</w:t>
                            </w:r>
                          </w:p>
                          <w:p w14:paraId="4624D38E" w14:textId="77777777" w:rsidR="002A0A28" w:rsidRDefault="002A0A28" w:rsidP="00A517F5">
                            <w:pPr>
                              <w:spacing w:after="0" w:line="240" w:lineRule="auto"/>
                              <w:jc w:val="center"/>
                            </w:pPr>
                          </w:p>
                        </w:txbxContent>
                      </wps:txbx>
                      <wps:bodyPr rot="0" spcFirstLastPara="0" vertOverflow="overflow" horzOverflow="overflow" vert="vert270"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8455FF" id="Speech Bubble: Rectangle with Corners Rounded 4" o:spid="_x0000_s1028" type="#_x0000_t62" style="position:absolute;left:0;text-align:left;margin-left:414.95pt;margin-top:57.4pt;width:56.7pt;height:103.85pt;rotation:90;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0nkPgAIAAFIFAAAOAAAAZHJzL2Uyb0RvYy54bWysVE1v2zAMvQ/YfxB0XxynS9MGdYogRYYB&#10;RVu0HXpWZCk2IIuapMTOfv0oyXHTj9MwHQSRIh/JJ1JX112jyF5YV4MuaD4aUyI0h7LW24L+el5/&#10;u6DEeaZLpkCLgh6Eo9eLr1+uWjMXE6hAlcISBNFu3pqCVt6beZY5XomGuREYofFSgm2YR9Fus9Ky&#10;FtEblU3G4/OsBVsaC1w4h9qbdEkXEV9Kwf29lE54ogqKufm427hvwp4trth8a5mpat6nwf4hi4bV&#10;GoMOUDfMM7Kz9QeopuYWHEg/4tBkIGXNRawBq8nH76p5qpgRsRYkx5mBJvf/YPnd/sk8WKShNW7u&#10;8Biq6KRtiAVka/p9HFasDbMlXaTuMFAnOk84Kmf55Ww2pYTjVX6WX1xcTgO3WcIKmMY6/0NAQ8Kh&#10;oK0ot+IRdrp8xEdaMaVg52MYtr91PvkefYK/hnWtVNC/ZhpP/qBEMFD6UUhSl5jNJALFJhIrZcme&#10;4fMzzoX2ebqqWCmSehrrS/EGj5h5BAzIEgMP2D1AaNCP2Ammtw+uIvbg4JyIHMK8TSw5Dx4xMmg/&#10;ODe1BvtZZQqr6iMn+yNJiZrAku82HXITqEHLoNlAeXiw6ZVxMpzh6xpf5pY5/8AsDgEqcbD9PW5S&#10;QVtQ6E+UVGD/fKYP9gUN+2SG7i3OVUHd7x2zghL1U2Pjnp2HdiL+VLCnwuZU0LtmBfh2eUwwHtHZ&#10;enU8SgvNC34ByxAYr5jmmFxBubdHYeXTvOMnwsVyGc1w+Azzt/rJ8AAeqA699ty9MGv6DvXY23dw&#10;nEE2f9eXyTZ4aljuPMg6Nu0rtf0j4ODGbuo/mfAznMrR6vUrXPwFAAD//wMAUEsDBBQABgAIAAAA&#10;IQDOYwib4QAAAAsBAAAPAAAAZHJzL2Rvd25yZXYueG1sTI/LTsMwEEX3SPyDNUhsEHVIH2lCnAoh&#10;VUJ0RalYu/EQR/gRxc6jfD3DCpaje3Tn3HI3W8NG7EPrnYCHRQIMXe1V6xoBp/f9/RZYiNIpabxD&#10;ARcMsKuur0pZKD+5NxyPsWFU4kIhBegYu4LzUGu0Mix8h46yT99bGensG656OVG5NTxNkg23snX0&#10;QcsOnzXWX8fBCjgMLyf8nu8u+9cwrXM9Lj/MuBTi9mZ+egQWcY5/MPzqkzpU5HT2g1OBGQHZNs0I&#10;pWCT0igi8jxZATsLSLP1CnhV8v8bqh8AAAD//wMAUEsBAi0AFAAGAAgAAAAhALaDOJL+AAAA4QEA&#10;ABMAAAAAAAAAAAAAAAAAAAAAAFtDb250ZW50X1R5cGVzXS54bWxQSwECLQAUAAYACAAAACEAOP0h&#10;/9YAAACUAQAACwAAAAAAAAAAAAAAAAAvAQAAX3JlbHMvLnJlbHNQSwECLQAUAAYACAAAACEA/dJ5&#10;D4ACAABSBQAADgAAAAAAAAAAAAAAAAAuAgAAZHJzL2Uyb0RvYy54bWxQSwECLQAUAAYACAAAACEA&#10;zmMIm+EAAAALAQAADwAAAAAAAAAAAAAAAADaBAAAZHJzL2Rvd25yZXYueG1sUEsFBgAAAAAEAAQA&#10;8wAAAOgFAAAAAA==&#10;" adj="6300,24300" filled="f" strokecolor="#1f3763 [1604]" strokeweight="1pt">
                <v:textbox style="layout-flow:vertical;mso-layout-flow-alt:bottom-to-top" inset="1mm,1mm,1mm,1mm">
                  <w:txbxContent>
                    <w:p w14:paraId="7088AB69" w14:textId="667891BC" w:rsidR="002A0A28" w:rsidRPr="00EF426F" w:rsidRDefault="002A0A28" w:rsidP="00710944">
                      <w:pPr>
                        <w:spacing w:after="0" w:line="240" w:lineRule="auto"/>
                        <w:rPr>
                          <w:color w:val="000000" w:themeColor="text1"/>
                          <w:sz w:val="18"/>
                          <w:szCs w:val="18"/>
                        </w:rPr>
                      </w:pPr>
                      <w:r w:rsidRPr="00EF426F">
                        <w:rPr>
                          <w:color w:val="000000" w:themeColor="text1"/>
                          <w:sz w:val="18"/>
                          <w:szCs w:val="18"/>
                        </w:rPr>
                        <w:t>Th</w:t>
                      </w:r>
                      <w:r>
                        <w:rPr>
                          <w:color w:val="000000" w:themeColor="text1"/>
                          <w:sz w:val="18"/>
                          <w:szCs w:val="18"/>
                        </w:rPr>
                        <w:t>is</w:t>
                      </w:r>
                      <w:r w:rsidRPr="00EF426F">
                        <w:rPr>
                          <w:color w:val="000000" w:themeColor="text1"/>
                          <w:sz w:val="18"/>
                          <w:szCs w:val="18"/>
                        </w:rPr>
                        <w:t xml:space="preserve"> </w:t>
                      </w:r>
                      <w:r>
                        <w:rPr>
                          <w:color w:val="000000" w:themeColor="text1"/>
                          <w:sz w:val="18"/>
                          <w:szCs w:val="18"/>
                        </w:rPr>
                        <w:t>RAS supports innovation and learning by enabling better, innovative decisions</w:t>
                      </w:r>
                    </w:p>
                    <w:p w14:paraId="4624D38E" w14:textId="77777777" w:rsidR="002A0A28" w:rsidRDefault="002A0A28" w:rsidP="00A517F5">
                      <w:pPr>
                        <w:spacing w:after="0" w:line="240" w:lineRule="auto"/>
                        <w:jc w:val="center"/>
                      </w:pPr>
                    </w:p>
                  </w:txbxContent>
                </v:textbox>
              </v:shape>
            </w:pict>
          </mc:Fallback>
        </mc:AlternateContent>
      </w:r>
      <w:r w:rsidR="002A0A28">
        <w:rPr>
          <w:noProof/>
          <w:lang w:val="en-GB" w:eastAsia="en-GB"/>
        </w:rPr>
        <mc:AlternateContent>
          <mc:Choice Requires="wps">
            <w:drawing>
              <wp:anchor distT="0" distB="0" distL="114300" distR="114300" simplePos="0" relativeHeight="251658240" behindDoc="0" locked="0" layoutInCell="1" allowOverlap="1" wp14:anchorId="53861678" wp14:editId="7787AE14">
                <wp:simplePos x="0" y="0"/>
                <wp:positionH relativeFrom="column">
                  <wp:posOffset>91440</wp:posOffset>
                </wp:positionH>
                <wp:positionV relativeFrom="paragraph">
                  <wp:posOffset>-295911</wp:posOffset>
                </wp:positionV>
                <wp:extent cx="720725" cy="1318895"/>
                <wp:effectExtent l="5715" t="0" r="85090" b="27940"/>
                <wp:wrapNone/>
                <wp:docPr id="3" name="Speech Bubble: Rectangle with Corners Rounded 3"/>
                <wp:cNvGraphicFramePr/>
                <a:graphic xmlns:a="http://schemas.openxmlformats.org/drawingml/2006/main">
                  <a:graphicData uri="http://schemas.microsoft.com/office/word/2010/wordprocessingShape">
                    <wps:wsp>
                      <wps:cNvSpPr/>
                      <wps:spPr>
                        <a:xfrm rot="16200000">
                          <a:off x="0" y="0"/>
                          <a:ext cx="720725" cy="1318895"/>
                        </a:xfrm>
                        <a:prstGeom prst="wedgeRoundRectCallou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2667A55D" w14:textId="77777777" w:rsidR="002A0A28" w:rsidRPr="00EF426F" w:rsidRDefault="002A0A28" w:rsidP="00710944">
                            <w:pPr>
                              <w:spacing w:after="0" w:line="240" w:lineRule="auto"/>
                              <w:rPr>
                                <w:color w:val="000000" w:themeColor="text1"/>
                                <w:sz w:val="18"/>
                                <w:szCs w:val="18"/>
                              </w:rPr>
                            </w:pPr>
                            <w:r w:rsidRPr="00EF426F">
                              <w:rPr>
                                <w:color w:val="000000" w:themeColor="text1"/>
                                <w:sz w:val="18"/>
                                <w:szCs w:val="18"/>
                              </w:rPr>
                              <w:t>Th</w:t>
                            </w:r>
                            <w:r>
                              <w:rPr>
                                <w:color w:val="000000" w:themeColor="text1"/>
                                <w:sz w:val="18"/>
                                <w:szCs w:val="18"/>
                              </w:rPr>
                              <w:t>is</w:t>
                            </w:r>
                            <w:r w:rsidRPr="00EF426F">
                              <w:rPr>
                                <w:color w:val="000000" w:themeColor="text1"/>
                                <w:sz w:val="18"/>
                                <w:szCs w:val="18"/>
                              </w:rPr>
                              <w:t xml:space="preserve"> statement sets out the methodology to assess and implement the RAS</w:t>
                            </w:r>
                          </w:p>
                          <w:p w14:paraId="28D66F67" w14:textId="77777777" w:rsidR="002A0A28" w:rsidRDefault="002A0A28" w:rsidP="00A517F5">
                            <w:pPr>
                              <w:spacing w:after="0" w:line="240" w:lineRule="auto"/>
                              <w:jc w:val="center"/>
                            </w:pPr>
                          </w:p>
                        </w:txbxContent>
                      </wps:txbx>
                      <wps:bodyPr rot="0" spcFirstLastPara="0" vertOverflow="overflow" horzOverflow="overflow" vert="vert"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861678" id="Speech Bubble: Rectangle with Corners Rounded 3" o:spid="_x0000_s1029" type="#_x0000_t62" style="position:absolute;left:0;text-align:left;margin-left:7.2pt;margin-top:-23.3pt;width:56.75pt;height:103.85pt;rotation:-9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zQffwIAAFAFAAAOAAAAZHJzL2Uyb0RvYy54bWysVE1v2zAMvQ/YfxB0Xx2n6MeCOkWQosOA&#10;oivaDj0rshQbkEVNYuJkv36U5LhZ29MwHQSRIh/JJ1JX17vOsK3yoQVb8fJkwpmyEurWriv+8/n2&#10;yyVnAYWthQGrKr5XgV/PP3+66t1MTaEBUyvPCMSGWe8q3iC6WVEE2ahOhBNwytKlBt8JJNGvi9qL&#10;ntA7U0wnk/OiB187D1KFQNqbfMnnCV9rJfGH1kEhMxWn3DDtPu2ruBfzKzFbe+GaVg5piH/IohOt&#10;paAj1I1AwTa+fQfVtdJDAI0nEroCtG6lSjVQNeXkTTVPjXAq1ULkBDfSFP4frLzfPrkHTzT0LswC&#10;HWMVO+075oHYKs+JZVqpOEqX7RJ3+5E7tUMmSXkxnVxMzziTdFWelpeXX88iuUUGi6DOB/ymoGPx&#10;UPFe1Wv1CBtbP9IrLYUxsMEURmzvAmbfg0/0t3DbGhP1r6mmE+6NigbGPirN2pqymSag1EVqaTzb&#10;Cnp/IaWyWOarRtQqq89SfTne6JEyT4ARWVPgEXsAiB36HjvDDPbRVaUmHJ0zkWOYvxPLzqNHigwW&#10;R+euteA/qsxQVUPkbH8gKVMTWcLdakfcVPw0WkbNCur9g8/PTKMRnLxt6WXuRMAH4WkKSEmTjT9o&#10;0wb6isNw4qwB//sjfbSveNw562mqKh5+bYRXnJnvltr29Dz2EsNjwR8Lq2PBbrol0MOVKbt0JGeP&#10;5nDUHroX+gAWMSpdCSsps4pL9AdhiXna6QuRarFIZjR6TuCdfXIygkeeY6M9716Ed0N7IjX2PRwm&#10;UMzeNGW2jZ4WFhsE3aaOfeV1eAEa29RKwxcT/4VjOVm9foTzPwAAAP//AwBQSwMEFAAGAAgAAAAh&#10;ACrXEHreAAAACAEAAA8AAABkcnMvZG93bnJldi54bWxMj81qwzAQhO+FvoPYQi8lkfNfHMuhFEoh&#10;PTXpIUfF2lim0spYSuL66bs5tbcdZpj9ptj03okLdrEJpGAyzkAgVcE0VCv42r+NnkHEpMloFwgV&#10;/GCETXl/V+jchCt94mWXasElFHOtwKbU5lLGyqLXcRxaJPZOofM6sexqaTp95XLv5DTLltLrhviD&#10;1S2+Wqy+d2evYB/nQz9sn7ZL1xwsfrwfutkQlHp86F/WIBL26S8MN3xGh5KZjuFMJgqnYDSbrjiq&#10;YAHiZq8WPO3Ix2SegSwL+X9A+QsAAP//AwBQSwECLQAUAAYACAAAACEAtoM4kv4AAADhAQAAEwAA&#10;AAAAAAAAAAAAAAAAAAAAW0NvbnRlbnRfVHlwZXNdLnhtbFBLAQItABQABgAIAAAAIQA4/SH/1gAA&#10;AJQBAAALAAAAAAAAAAAAAAAAAC8BAABfcmVscy8ucmVsc1BLAQItABQABgAIAAAAIQCXOzQffwIA&#10;AFAFAAAOAAAAAAAAAAAAAAAAAC4CAABkcnMvZTJvRG9jLnhtbFBLAQItABQABgAIAAAAIQAq1xB6&#10;3gAAAAgBAAAPAAAAAAAAAAAAAAAAANkEAABkcnMvZG93bnJldi54bWxQSwUGAAAAAAQABADzAAAA&#10;5AUAAAAA&#10;" adj="6300,24300" filled="f" strokecolor="#1f3763 [1604]" strokeweight="1pt">
                <v:textbox style="layout-flow:vertical" inset="1mm,1mm,1mm,1mm">
                  <w:txbxContent>
                    <w:p w14:paraId="2667A55D" w14:textId="77777777" w:rsidR="002A0A28" w:rsidRPr="00EF426F" w:rsidRDefault="002A0A28" w:rsidP="00710944">
                      <w:pPr>
                        <w:spacing w:after="0" w:line="240" w:lineRule="auto"/>
                        <w:rPr>
                          <w:color w:val="000000" w:themeColor="text1"/>
                          <w:sz w:val="18"/>
                          <w:szCs w:val="18"/>
                        </w:rPr>
                      </w:pPr>
                      <w:r w:rsidRPr="00EF426F">
                        <w:rPr>
                          <w:color w:val="000000" w:themeColor="text1"/>
                          <w:sz w:val="18"/>
                          <w:szCs w:val="18"/>
                        </w:rPr>
                        <w:t>Th</w:t>
                      </w:r>
                      <w:r>
                        <w:rPr>
                          <w:color w:val="000000" w:themeColor="text1"/>
                          <w:sz w:val="18"/>
                          <w:szCs w:val="18"/>
                        </w:rPr>
                        <w:t>is</w:t>
                      </w:r>
                      <w:r w:rsidRPr="00EF426F">
                        <w:rPr>
                          <w:color w:val="000000" w:themeColor="text1"/>
                          <w:sz w:val="18"/>
                          <w:szCs w:val="18"/>
                        </w:rPr>
                        <w:t xml:space="preserve"> statement sets out the methodology to assess and implement the RAS</w:t>
                      </w:r>
                    </w:p>
                    <w:p w14:paraId="28D66F67" w14:textId="77777777" w:rsidR="002A0A28" w:rsidRDefault="002A0A28" w:rsidP="00A517F5">
                      <w:pPr>
                        <w:spacing w:after="0" w:line="240" w:lineRule="auto"/>
                        <w:jc w:val="center"/>
                      </w:pPr>
                    </w:p>
                  </w:txbxContent>
                </v:textbox>
              </v:shape>
            </w:pict>
          </mc:Fallback>
        </mc:AlternateContent>
      </w:r>
      <w:r w:rsidR="00FD1BA8" w:rsidRPr="00FD1BA8">
        <w:rPr>
          <w:noProof/>
          <w:lang w:val="en-GB" w:eastAsia="en-GB"/>
        </w:rPr>
        <w:drawing>
          <wp:inline distT="0" distB="0" distL="0" distR="0" wp14:anchorId="3BCFF771" wp14:editId="2B2E2283">
            <wp:extent cx="3390142" cy="1953888"/>
            <wp:effectExtent l="0" t="0" r="1270" b="8890"/>
            <wp:docPr id="7" name="Picture 6">
              <a:extLst xmlns:a="http://schemas.openxmlformats.org/drawingml/2006/main">
                <a:ext uri="{FF2B5EF4-FFF2-40B4-BE49-F238E27FC236}">
                  <a16:creationId xmlns:a16="http://schemas.microsoft.com/office/drawing/2014/main" id="{47FCA0EE-4A35-4774-99D1-7958EC2EC93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a:extLst>
                        <a:ext uri="{FF2B5EF4-FFF2-40B4-BE49-F238E27FC236}">
                          <a16:creationId xmlns:a16="http://schemas.microsoft.com/office/drawing/2014/main" id="{47FCA0EE-4A35-4774-99D1-7958EC2EC93B}"/>
                        </a:ext>
                      </a:extLst>
                    </pic:cNvPr>
                    <pic:cNvPicPr>
                      <a:picLocks noChangeAspect="1"/>
                    </pic:cNvPicPr>
                  </pic:nvPicPr>
                  <pic:blipFill>
                    <a:blip r:embed="rId13"/>
                    <a:stretch>
                      <a:fillRect/>
                    </a:stretch>
                  </pic:blipFill>
                  <pic:spPr>
                    <a:xfrm>
                      <a:off x="0" y="0"/>
                      <a:ext cx="3423515" cy="1973122"/>
                    </a:xfrm>
                    <a:prstGeom prst="rect">
                      <a:avLst/>
                    </a:prstGeom>
                  </pic:spPr>
                </pic:pic>
              </a:graphicData>
            </a:graphic>
          </wp:inline>
        </w:drawing>
      </w:r>
    </w:p>
    <w:p w14:paraId="3E2D849A" w14:textId="3553415F" w:rsidR="00A04288" w:rsidRDefault="00D24E7B" w:rsidP="00FF788E">
      <w:pPr>
        <w:rPr>
          <w:lang w:val="en-GB"/>
        </w:rPr>
      </w:pPr>
      <w:r>
        <w:rPr>
          <w:lang w:val="en-GB"/>
        </w:rPr>
        <w:t>The RAS</w:t>
      </w:r>
      <w:r w:rsidR="00583C0A">
        <w:rPr>
          <w:lang w:val="en-GB"/>
        </w:rPr>
        <w:t xml:space="preserve"> places each category of risk on a risk-appetite scale that ranges from ‘</w:t>
      </w:r>
      <w:r w:rsidR="00375EE7">
        <w:rPr>
          <w:lang w:val="en-GB"/>
        </w:rPr>
        <w:t>minimal’</w:t>
      </w:r>
      <w:r w:rsidR="00583C0A">
        <w:rPr>
          <w:lang w:val="en-GB"/>
        </w:rPr>
        <w:t xml:space="preserve"> to ‘</w:t>
      </w:r>
      <w:r w:rsidR="00375EE7">
        <w:rPr>
          <w:lang w:val="en-GB"/>
        </w:rPr>
        <w:t>seeking</w:t>
      </w:r>
      <w:r w:rsidR="00FA2419">
        <w:rPr>
          <w:lang w:val="en-GB"/>
        </w:rPr>
        <w:t>’</w:t>
      </w:r>
      <w:r w:rsidR="00A04288">
        <w:rPr>
          <w:lang w:val="en-GB"/>
        </w:rPr>
        <w:t xml:space="preserve"> </w:t>
      </w:r>
      <w:r w:rsidR="00A04288" w:rsidRPr="00B6754C">
        <w:rPr>
          <w:lang w:val="en-GB"/>
        </w:rPr>
        <w:t>as illustrated in the diagram below</w:t>
      </w:r>
      <w:r w:rsidR="00583C0A" w:rsidRPr="00B6754C">
        <w:rPr>
          <w:lang w:val="en-GB"/>
        </w:rPr>
        <w:t>:</w:t>
      </w:r>
    </w:p>
    <w:p w14:paraId="3940A21B" w14:textId="18F9DD22" w:rsidR="00A04288" w:rsidRDefault="007612A9" w:rsidP="00FF788E">
      <w:pPr>
        <w:rPr>
          <w:lang w:val="en-GB"/>
        </w:rPr>
      </w:pPr>
      <w:r>
        <w:rPr>
          <w:noProof/>
          <w:lang w:val="en-GB"/>
        </w:rPr>
        <mc:AlternateContent>
          <mc:Choice Requires="wpg">
            <w:drawing>
              <wp:anchor distT="0" distB="0" distL="114300" distR="114300" simplePos="0" relativeHeight="251658244" behindDoc="0" locked="0" layoutInCell="1" allowOverlap="1" wp14:anchorId="44A51D4C" wp14:editId="16292482">
                <wp:simplePos x="0" y="0"/>
                <wp:positionH relativeFrom="column">
                  <wp:posOffset>0</wp:posOffset>
                </wp:positionH>
                <wp:positionV relativeFrom="paragraph">
                  <wp:posOffset>15966</wp:posOffset>
                </wp:positionV>
                <wp:extent cx="6042667" cy="587459"/>
                <wp:effectExtent l="0" t="19050" r="0" b="0"/>
                <wp:wrapNone/>
                <wp:docPr id="10" name="Group 10"/>
                <wp:cNvGraphicFramePr/>
                <a:graphic xmlns:a="http://schemas.openxmlformats.org/drawingml/2006/main">
                  <a:graphicData uri="http://schemas.microsoft.com/office/word/2010/wordprocessingGroup">
                    <wpg:wgp>
                      <wpg:cNvGrpSpPr/>
                      <wpg:grpSpPr>
                        <a:xfrm>
                          <a:off x="0" y="0"/>
                          <a:ext cx="6042667" cy="587459"/>
                          <a:chOff x="0" y="0"/>
                          <a:chExt cx="6042667" cy="587459"/>
                        </a:xfrm>
                      </wpg:grpSpPr>
                      <wpg:grpSp>
                        <wpg:cNvPr id="12" name="Group 19"/>
                        <wpg:cNvGrpSpPr/>
                        <wpg:grpSpPr>
                          <a:xfrm>
                            <a:off x="91621" y="0"/>
                            <a:ext cx="5805752" cy="585670"/>
                            <a:chOff x="90822" y="0"/>
                            <a:chExt cx="5805752" cy="585670"/>
                          </a:xfrm>
                        </wpg:grpSpPr>
                        <wps:wsp>
                          <wps:cNvPr id="13" name="Arrow: Left-Right 13"/>
                          <wps:cNvSpPr/>
                          <wps:spPr>
                            <a:xfrm>
                              <a:off x="90822" y="0"/>
                              <a:ext cx="5805752" cy="152399"/>
                            </a:xfrm>
                            <a:prstGeom prst="leftRightArrow">
                              <a:avLst/>
                            </a:prstGeom>
                            <a:gradFill flip="none" rotWithShape="1">
                              <a:gsLst>
                                <a:gs pos="67000">
                                  <a:schemeClr val="accent1">
                                    <a:lumMod val="60000"/>
                                    <a:lumOff val="40000"/>
                                  </a:schemeClr>
                                </a:gs>
                                <a:gs pos="33000">
                                  <a:schemeClr val="accent1">
                                    <a:lumMod val="75000"/>
                                  </a:schemeClr>
                                </a:gs>
                                <a:gs pos="0">
                                  <a:schemeClr val="accent1">
                                    <a:lumMod val="50000"/>
                                  </a:schemeClr>
                                </a:gs>
                                <a:gs pos="100000">
                                  <a:schemeClr val="accent1">
                                    <a:lumMod val="40000"/>
                                    <a:lumOff val="60000"/>
                                    <a:shade val="100000"/>
                                    <a:satMod val="115000"/>
                                  </a:schemeClr>
                                </a:gs>
                              </a:gsLst>
                              <a:lin ang="10800000" scaled="1"/>
                              <a:tileRect/>
                            </a:gradFill>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4" name="TextBox 21"/>
                          <wps:cNvSpPr txBox="1"/>
                          <wps:spPr>
                            <a:xfrm>
                              <a:off x="4010614" y="225625"/>
                              <a:ext cx="739140" cy="360045"/>
                            </a:xfrm>
                            <a:prstGeom prst="rect">
                              <a:avLst/>
                            </a:prstGeom>
                            <a:noFill/>
                          </wps:spPr>
                          <wps:txbx>
                            <w:txbxContent>
                              <w:p w14:paraId="4026E44D" w14:textId="77777777" w:rsidR="00A04288" w:rsidRDefault="00A04288" w:rsidP="00A04288">
                                <w:pPr>
                                  <w:jc w:val="center"/>
                                  <w:rPr>
                                    <w:sz w:val="24"/>
                                    <w:szCs w:val="24"/>
                                  </w:rPr>
                                </w:pPr>
                                <w:r>
                                  <w:rPr>
                                    <w:rFonts w:hAnsi="Calibri"/>
                                    <w:b/>
                                    <w:bCs/>
                                    <w:color w:val="2F5496" w:themeColor="accent1" w:themeShade="BF"/>
                                    <w:kern w:val="24"/>
                                    <w:sz w:val="20"/>
                                    <w:szCs w:val="20"/>
                                    <w:lang w:val="en-GB"/>
                                  </w:rPr>
                                  <w:t>Open</w:t>
                                </w:r>
                                <w:r>
                                  <w:rPr>
                                    <w:rFonts w:hAnsi="Calibri"/>
                                    <w:b/>
                                    <w:bCs/>
                                    <w:color w:val="27457B"/>
                                    <w:kern w:val="24"/>
                                    <w:sz w:val="20"/>
                                    <w:szCs w:val="20"/>
                                    <w:lang w:val="en-GB"/>
                                  </w:rPr>
                                  <w:t xml:space="preserve"> </w:t>
                                </w:r>
                              </w:p>
                            </w:txbxContent>
                          </wps:txbx>
                          <wps:bodyPr wrap="square" rtlCol="0">
                            <a:spAutoFit/>
                          </wps:bodyPr>
                        </wps:wsp>
                      </wpg:grpSp>
                      <wps:wsp>
                        <wps:cNvPr id="23" name="TextBox 22">
                          <a:extLst>
                            <a:ext uri="{FF2B5EF4-FFF2-40B4-BE49-F238E27FC236}">
                              <a16:creationId xmlns:a16="http://schemas.microsoft.com/office/drawing/2014/main" id="{75839BE1-89F3-4005-8672-6BEB2EC92904}"/>
                            </a:ext>
                          </a:extLst>
                        </wps:cNvPr>
                        <wps:cNvSpPr txBox="1"/>
                        <wps:spPr>
                          <a:xfrm>
                            <a:off x="0" y="220164"/>
                            <a:ext cx="738505" cy="360045"/>
                          </a:xfrm>
                          <a:prstGeom prst="rect">
                            <a:avLst/>
                          </a:prstGeom>
                          <a:noFill/>
                        </wps:spPr>
                        <wps:txbx>
                          <w:txbxContent>
                            <w:p w14:paraId="2F113DF5" w14:textId="77777777" w:rsidR="00A04288" w:rsidRDefault="00A04288" w:rsidP="00A04288">
                              <w:pPr>
                                <w:jc w:val="center"/>
                                <w:rPr>
                                  <w:sz w:val="24"/>
                                  <w:szCs w:val="24"/>
                                </w:rPr>
                              </w:pPr>
                              <w:r>
                                <w:rPr>
                                  <w:rFonts w:hAnsi="Calibri"/>
                                  <w:b/>
                                  <w:bCs/>
                                  <w:color w:val="9FB7E3"/>
                                  <w:kern w:val="24"/>
                                  <w:sz w:val="20"/>
                                  <w:szCs w:val="20"/>
                                  <w:lang w:val="en-GB"/>
                                </w:rPr>
                                <w:t>Minimal</w:t>
                              </w:r>
                            </w:p>
                          </w:txbxContent>
                        </wps:txbx>
                        <wps:bodyPr wrap="square" rtlCol="0">
                          <a:spAutoFit/>
                        </wps:bodyPr>
                      </wps:wsp>
                      <wps:wsp>
                        <wps:cNvPr id="24" name="TextBox 23">
                          <a:extLst>
                            <a:ext uri="{FF2B5EF4-FFF2-40B4-BE49-F238E27FC236}">
                              <a16:creationId xmlns:a16="http://schemas.microsoft.com/office/drawing/2014/main" id="{E9C02621-456A-45E1-B01A-1BC42098D681}"/>
                            </a:ext>
                          </a:extLst>
                        </wps:cNvPr>
                        <wps:cNvSpPr txBox="1"/>
                        <wps:spPr>
                          <a:xfrm>
                            <a:off x="1175478" y="227414"/>
                            <a:ext cx="739140" cy="360045"/>
                          </a:xfrm>
                          <a:prstGeom prst="rect">
                            <a:avLst/>
                          </a:prstGeom>
                          <a:noFill/>
                        </wps:spPr>
                        <wps:txbx>
                          <w:txbxContent>
                            <w:p w14:paraId="4382ADA1" w14:textId="77777777" w:rsidR="00A04288" w:rsidRDefault="00A04288" w:rsidP="00A04288">
                              <w:pPr>
                                <w:jc w:val="center"/>
                                <w:rPr>
                                  <w:sz w:val="24"/>
                                  <w:szCs w:val="24"/>
                                </w:rPr>
                              </w:pPr>
                              <w:r>
                                <w:rPr>
                                  <w:rFonts w:hAnsi="Calibri"/>
                                  <w:b/>
                                  <w:bCs/>
                                  <w:color w:val="8EAADB" w:themeColor="accent1" w:themeTint="99"/>
                                  <w:kern w:val="24"/>
                                  <w:sz w:val="20"/>
                                  <w:szCs w:val="20"/>
                                  <w:lang w:val="en-GB"/>
                                </w:rPr>
                                <w:t>Cautious</w:t>
                              </w:r>
                            </w:p>
                          </w:txbxContent>
                        </wps:txbx>
                        <wps:bodyPr wrap="square" rtlCol="0">
                          <a:spAutoFit/>
                        </wps:bodyPr>
                      </wps:wsp>
                      <wps:wsp>
                        <wps:cNvPr id="25" name="TextBox 24">
                          <a:extLst>
                            <a:ext uri="{FF2B5EF4-FFF2-40B4-BE49-F238E27FC236}">
                              <a16:creationId xmlns:a16="http://schemas.microsoft.com/office/drawing/2014/main" id="{7AFF9DC1-10F3-41FC-834E-DCF95F7EB62F}"/>
                            </a:ext>
                          </a:extLst>
                        </wps:cNvPr>
                        <wps:cNvSpPr txBox="1"/>
                        <wps:spPr>
                          <a:xfrm>
                            <a:off x="2379980" y="220079"/>
                            <a:ext cx="1215390" cy="360045"/>
                          </a:xfrm>
                          <a:prstGeom prst="rect">
                            <a:avLst/>
                          </a:prstGeom>
                          <a:noFill/>
                        </wps:spPr>
                        <wps:txbx>
                          <w:txbxContent>
                            <w:p w14:paraId="074BDA39" w14:textId="77777777" w:rsidR="00A04288" w:rsidRDefault="00A04288" w:rsidP="00A04288">
                              <w:pPr>
                                <w:jc w:val="center"/>
                                <w:rPr>
                                  <w:sz w:val="24"/>
                                  <w:szCs w:val="24"/>
                                </w:rPr>
                              </w:pPr>
                              <w:r>
                                <w:rPr>
                                  <w:rFonts w:hAnsi="Calibri"/>
                                  <w:b/>
                                  <w:bCs/>
                                  <w:color w:val="4472C4" w:themeColor="accent1"/>
                                  <w:kern w:val="24"/>
                                  <w:sz w:val="20"/>
                                  <w:szCs w:val="20"/>
                                  <w:lang w:val="en-GB"/>
                                </w:rPr>
                                <w:t>Exploratory</w:t>
                              </w:r>
                            </w:p>
                          </w:txbxContent>
                        </wps:txbx>
                        <wps:bodyPr wrap="square" rtlCol="0">
                          <a:spAutoFit/>
                        </wps:bodyPr>
                      </wps:wsp>
                      <wps:wsp>
                        <wps:cNvPr id="26" name="TextBox 25">
                          <a:extLst>
                            <a:ext uri="{FF2B5EF4-FFF2-40B4-BE49-F238E27FC236}">
                              <a16:creationId xmlns:a16="http://schemas.microsoft.com/office/drawing/2014/main" id="{08AB0481-ED8F-4F28-AD27-BFC59A440F5C}"/>
                            </a:ext>
                          </a:extLst>
                        </wps:cNvPr>
                        <wps:cNvSpPr txBox="1"/>
                        <wps:spPr>
                          <a:xfrm>
                            <a:off x="5304162" y="213016"/>
                            <a:ext cx="738505" cy="360045"/>
                          </a:xfrm>
                          <a:prstGeom prst="rect">
                            <a:avLst/>
                          </a:prstGeom>
                          <a:noFill/>
                        </wps:spPr>
                        <wps:txbx>
                          <w:txbxContent>
                            <w:p w14:paraId="03FF834B" w14:textId="77777777" w:rsidR="00A04288" w:rsidRDefault="00A04288" w:rsidP="00A04288">
                              <w:pPr>
                                <w:jc w:val="center"/>
                                <w:rPr>
                                  <w:sz w:val="24"/>
                                  <w:szCs w:val="24"/>
                                </w:rPr>
                              </w:pPr>
                              <w:r>
                                <w:rPr>
                                  <w:rFonts w:hAnsi="Calibri"/>
                                  <w:b/>
                                  <w:bCs/>
                                  <w:color w:val="1F3864" w:themeColor="accent1" w:themeShade="80"/>
                                  <w:kern w:val="24"/>
                                  <w:sz w:val="20"/>
                                  <w:szCs w:val="20"/>
                                  <w:lang w:val="en-GB"/>
                                </w:rPr>
                                <w:t>Seeking</w:t>
                              </w:r>
                            </w:p>
                          </w:txbxContent>
                        </wps:txbx>
                        <wps:bodyPr wrap="square" rtlCol="0">
                          <a:spAutoFit/>
                        </wps:bodyPr>
                      </wps:wsp>
                    </wpg:wgp>
                  </a:graphicData>
                </a:graphic>
              </wp:anchor>
            </w:drawing>
          </mc:Choice>
          <mc:Fallback>
            <w:pict>
              <v:group w14:anchorId="44A51D4C" id="Group 10" o:spid="_x0000_s1030" style="position:absolute;margin-left:0;margin-top:1.25pt;width:475.8pt;height:46.25pt;z-index:251658244" coordsize="60426,58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6WvHgQAAA0QAAAOAAAAZHJzL2Uyb0RvYy54bWzUV9tu2zgQfS+w/0DovbGoqy3EKbrtNi+9&#10;IW3RZ0aiLoAkakk6cv5+h0OJduJc6l4M7IttSZzhzDlnDuXzV9uuJTdcqkb0a4+e+R7hfS6Kpq/W&#10;3rev714uPaI06wvWip6vvVuuvFcXf704H4eMB6IWbcElgSS9ysZh7dVaD9liofKad0ydiYH38LAU&#10;smMaLmW1KCQbIXvXLgLfTxajkMUgRc6Vgrtv7UPvAvOXJc/1p7JUXJN27UFtGj8lfl6bz8XFOcsq&#10;yYa6yacy2E9U0bGmh01dqrdMM7KRzUGqrsmlUKLUZ7noFqIsm5xjD9AN9e91cynFZsBeqmysBgcT&#10;QHsPp59Om3+8uZTDl+GzBCTGoQIs8Mr0si1lZ76hSrJFyG4dZHyrSQ43Ez8KkiT1SA7P4mUaxSuL&#10;aV4D8Adhef3P04GLedvFnWLchS0Sqv4sSVOA4gKP9KwDZSFYhOL2ZvkRna1oElCPHHYXL/04jWEL&#10;212cpJNiXHcrfxnA813orsNHgh/tEAZA7ThWv8bxl5oNHKWjDBIzWuGM1mspxZiR97zUL6+aqtaE&#10;hoa4ccD1ThAqU6CNB9Rw0PisiDtt0zgIV0iJa5tlg1T6kouOmB9rr4UasASsCaeI3bxXGqqBoHnx&#10;NFzFu6ZtSdk24BU9OIpHpNDfG11jw6AHjK8UxGOEIoMAKIE438dH6Cz8TSvJDQNPYHnOe22j2k33&#10;QRT2fgLrJ67htpEyLo/m21CZy4R1Vmp/vzA8cr80nvZ7JvFRTZic2MQzSalZd1RmhwPL9uHZQ03V&#10;rOAWtCk9Wq1i2mFM6ZNNQ9GOx7bpCTNHCvWXtliictZy4wDWb3TT8iuwe6sacHRUClBjFG01jL/0&#10;bcsNU21/xUuwEPCw4Dlh7PXyOKSY0GQuQaEut1WWk8pd0dlap/UmlOOJ5YKfpMQGuwjcWfTaBXdN&#10;L+RDnbUg92lnu34GyUJjULoWxS1YhtTtG2EPTtbntYBzM9cSg80qsCtrGH/et6LZt76CzfwttgT8&#10;GnowVYC7Gbciegv3Jzkg0w/7VgTHbEIhH1h2EMRJEFv9zPaVhisawZuCcfwQ9Bzhc9DifBrOhjS5&#10;lwTNIcqPeFYvjGMZvHdFmV96e73FEyyaG5lAH+FlZO2pfzdMGndzFBiC1fB6oyEhqtxksTFTcuRj&#10;d26eiJvAnSmOm2Bu6UhuAHZkxacJogIDMb0tpOEy9uMTsoKs7xAmv8iKyfTHpyQ4nJL7Z/qPTgml&#10;aRyl8O6OfKQRDAxIeJ+PE09JMkvq90zJafgAwdp3UzcZbtiPnIwgTFerpZsPP53esuf5oAGNw9Up&#10;bSv9PxKSHBDi5vxIQuLQj+Bfgx0QGoJj3R+QExvW8vfygccI/OeEo+XOn9r9azx2dv/iL/4DAAD/&#10;/wMAUEsDBBQABgAIAAAAIQBJXeiP3AAAAAUBAAAPAAAAZHJzL2Rvd25yZXYueG1sTI/NasMwEITv&#10;hb6D2EJvjewUh8a1HEJoewqF/EDIbWNtbBNrZSzFdt6+yim97TDDzLfZYjSN6KlztWUF8SQCQVxY&#10;XXOpYL/7fvsA4TyyxsYyKbiRg0X+/JRhqu3AG+q3vhShhF2KCirv21RKV1Rk0E1sSxy8s+0M+iC7&#10;UuoOh1BuGjmNopk0WHNYqLClVUXFZXs1Cn4GHJbv8Ve/vpxXt+Mu+T2sY1Lq9WVcfoLwNPpHGO74&#10;AR3ywHSyV9ZONArCI17BNAERzHkSz0Cc7kcEMs/kf/r8DwAA//8DAFBLAQItABQABgAIAAAAIQC2&#10;gziS/gAAAOEBAAATAAAAAAAAAAAAAAAAAAAAAABbQ29udGVudF9UeXBlc10ueG1sUEsBAi0AFAAG&#10;AAgAAAAhADj9If/WAAAAlAEAAAsAAAAAAAAAAAAAAAAALwEAAF9yZWxzLy5yZWxzUEsBAi0AFAAG&#10;AAgAAAAhAKCvpa8eBAAADRAAAA4AAAAAAAAAAAAAAAAALgIAAGRycy9lMm9Eb2MueG1sUEsBAi0A&#10;FAAGAAgAAAAhAEld6I/cAAAABQEAAA8AAAAAAAAAAAAAAAAAeAYAAGRycy9kb3ducmV2LnhtbFBL&#10;BQYAAAAABAAEAPMAAACBBwAAAAA=&#10;">
                <v:group id="Group 19" o:spid="_x0000_s1031" style="position:absolute;left:916;width:58057;height:5856" coordorigin="908" coordsize="58057,58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shapetype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Arrow: Left-Right 13" o:spid="_x0000_s1032" type="#_x0000_t69" style="position:absolute;left:908;width:58057;height:152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R7plwwAAANsAAAAPAAAAZHJzL2Rvd25yZXYueG1sRE9La8JA&#10;EL4L/odlhN6aTRXaEt0EFewDvZiKeByyYxKanQ3Z1aT99W6h4G0+vucsssE04kqdqy0reIpiEMSF&#10;1TWXCg5fm8dXEM4ja2wsk4IfcpCl49ECE2173tM196UIIewSVFB53yZSuqIigy6yLXHgzrYz6APs&#10;Sqk77EO4aeQ0jp+lwZpDQ4UtrSsqvvOLUUCfp5V92e4uzZtdrw7vs+VvfuyVepgMyzkIT4O/i//d&#10;HzrMn8HfL+EAmd4AAAD//wMAUEsBAi0AFAAGAAgAAAAhANvh9svuAAAAhQEAABMAAAAAAAAAAAAA&#10;AAAAAAAAAFtDb250ZW50X1R5cGVzXS54bWxQSwECLQAUAAYACAAAACEAWvQsW78AAAAVAQAACwAA&#10;AAAAAAAAAAAAAAAfAQAAX3JlbHMvLnJlbHNQSwECLQAUAAYACAAAACEAuke6ZcMAAADbAAAADwAA&#10;AAAAAAAAAAAAAAAHAgAAZHJzL2Rvd25yZXYueG1sUEsFBgAAAAADAAMAtwAAAPcCAAAAAA==&#10;" adj="283" fillcolor="#1f3763 [1604]" strokecolor="#1f3763 [1604]" strokeweight="1pt">
                    <v:fill color2="#b4c6e7 [1300]" rotate="t" angle="270" colors="0 #203864;21627f #2f5597;43909f #8faadc;1 #b0c6eb" focus="100%" type="gradient"/>
                  </v:shape>
                  <v:shapetype id="_x0000_t202" coordsize="21600,21600" o:spt="202" path="m,l,21600r21600,l21600,xe">
                    <v:stroke joinstyle="miter"/>
                    <v:path gradientshapeok="t" o:connecttype="rect"/>
                  </v:shapetype>
                  <v:shape id="TextBox 21" o:spid="_x0000_s1033" type="#_x0000_t202" style="position:absolute;left:40106;top:2256;width:7391;height:3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uGE7vwAAANsAAAAPAAAAZHJzL2Rvd25yZXYueG1sRE9La8JA&#10;EL4X/A/LCN7qxmJLia4iPsBDL7XxPmTHbDA7G7JTE/+9KxR6m4/vOcv14Bt1oy7WgQ3Mphko4jLY&#10;misDxc/h9RNUFGSLTWAycKcI69XoZYm5DT1/0+0klUohHHM04ETaXOtYOvIYp6ElTtwldB4lwa7S&#10;tsM+hftGv2XZh/ZYc2pw2NLWUXk9/XoDInYzuxd7H4/n4WvXu6x8x8KYyXjYLEAJDfIv/nMfbZo/&#10;h+cv6QC9egAAAP//AwBQSwECLQAUAAYACAAAACEA2+H2y+4AAACFAQAAEwAAAAAAAAAAAAAAAAAA&#10;AAAAW0NvbnRlbnRfVHlwZXNdLnhtbFBLAQItABQABgAIAAAAIQBa9CxbvwAAABUBAAALAAAAAAAA&#10;AAAAAAAAAB8BAABfcmVscy8ucmVsc1BLAQItABQABgAIAAAAIQC1uGE7vwAAANsAAAAPAAAAAAAA&#10;AAAAAAAAAAcCAABkcnMvZG93bnJldi54bWxQSwUGAAAAAAMAAwC3AAAA8wIAAAAA&#10;" filled="f" stroked="f">
                    <v:textbox style="mso-fit-shape-to-text:t">
                      <w:txbxContent>
                        <w:p w14:paraId="4026E44D" w14:textId="77777777" w:rsidR="00A04288" w:rsidRDefault="00A04288" w:rsidP="00A04288">
                          <w:pPr>
                            <w:jc w:val="center"/>
                            <w:rPr>
                              <w:sz w:val="24"/>
                              <w:szCs w:val="24"/>
                            </w:rPr>
                          </w:pPr>
                          <w:r>
                            <w:rPr>
                              <w:rFonts w:hAnsi="Calibri"/>
                              <w:b/>
                              <w:bCs/>
                              <w:color w:val="2F5496" w:themeColor="accent1" w:themeShade="BF"/>
                              <w:kern w:val="24"/>
                              <w:sz w:val="20"/>
                              <w:szCs w:val="20"/>
                              <w:lang w:val="en-GB"/>
                            </w:rPr>
                            <w:t>Open</w:t>
                          </w:r>
                          <w:r>
                            <w:rPr>
                              <w:rFonts w:hAnsi="Calibri"/>
                              <w:b/>
                              <w:bCs/>
                              <w:color w:val="27457B"/>
                              <w:kern w:val="24"/>
                              <w:sz w:val="20"/>
                              <w:szCs w:val="20"/>
                              <w:lang w:val="en-GB"/>
                            </w:rPr>
                            <w:t xml:space="preserve"> </w:t>
                          </w:r>
                        </w:p>
                      </w:txbxContent>
                    </v:textbox>
                  </v:shape>
                </v:group>
                <v:shape id="TextBox 22" o:spid="_x0000_s1034" type="#_x0000_t202" style="position:absolute;top:2201;width:7385;height:36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PTPywgAAANsAAAAPAAAAZHJzL2Rvd25yZXYueG1sRI9Pa8JA&#10;FMTvBb/D8gq91Y2WiqSuIv4BD72o8f7IvmZDs29D9mnit3eFQo/DzPyGWawG36gbdbEObGAyzkAR&#10;l8HWXBkozvv3OagoyBabwGTgThFWy9HLAnMbej7S7SSVShCOORpwIm2udSwdeYzj0BIn7yd0HiXJ&#10;rtK2wz7BfaOnWTbTHmtOCw5b2jgqf09Xb0DErif3Yufj4TJ8b3uXlZ9YGPP2Oqy/QAkN8h/+ax+s&#10;gekHPL+kH6CXDwAAAP//AwBQSwECLQAUAAYACAAAACEA2+H2y+4AAACFAQAAEwAAAAAAAAAAAAAA&#10;AAAAAAAAW0NvbnRlbnRfVHlwZXNdLnhtbFBLAQItABQABgAIAAAAIQBa9CxbvwAAABUBAAALAAAA&#10;AAAAAAAAAAAAAB8BAABfcmVscy8ucmVsc1BLAQItABQABgAIAAAAIQD0PTPywgAAANsAAAAPAAAA&#10;AAAAAAAAAAAAAAcCAABkcnMvZG93bnJldi54bWxQSwUGAAAAAAMAAwC3AAAA9gIAAAAA&#10;" filled="f" stroked="f">
                  <v:textbox style="mso-fit-shape-to-text:t">
                    <w:txbxContent>
                      <w:p w14:paraId="2F113DF5" w14:textId="77777777" w:rsidR="00A04288" w:rsidRDefault="00A04288" w:rsidP="00A04288">
                        <w:pPr>
                          <w:jc w:val="center"/>
                          <w:rPr>
                            <w:sz w:val="24"/>
                            <w:szCs w:val="24"/>
                          </w:rPr>
                        </w:pPr>
                        <w:r>
                          <w:rPr>
                            <w:rFonts w:hAnsi="Calibri"/>
                            <w:b/>
                            <w:bCs/>
                            <w:color w:val="9FB7E3"/>
                            <w:kern w:val="24"/>
                            <w:sz w:val="20"/>
                            <w:szCs w:val="20"/>
                            <w:lang w:val="en-GB"/>
                          </w:rPr>
                          <w:t>Minimal</w:t>
                        </w:r>
                      </w:p>
                    </w:txbxContent>
                  </v:textbox>
                </v:shape>
                <v:shape id="TextBox 23" o:spid="_x0000_s1035" type="#_x0000_t202" style="position:absolute;left:11754;top:2274;width:7392;height:3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1KuGwgAAANsAAAAPAAAAZHJzL2Rvd25yZXYueG1sRI9Pa8JA&#10;FMTvBb/D8gq91Y3SiqSuIv4BD72o8f7IvmZDs29D9mnit3eFQo/DzPyGWawG36gbdbEObGAyzkAR&#10;l8HWXBkozvv3OagoyBabwGTgThFWy9HLAnMbej7S7SSVShCOORpwIm2udSwdeYzj0BIn7yd0HiXJ&#10;rtK2wz7BfaOnWTbTHmtOCw5b2jgqf09Xb0DErif3Yufj4TJ8b3uXlZ9YGPP2Oqy/QAkN8h/+ax+s&#10;gekHPL+kH6CXDwAAAP//AwBQSwECLQAUAAYACAAAACEA2+H2y+4AAACFAQAAEwAAAAAAAAAAAAAA&#10;AAAAAAAAW0NvbnRlbnRfVHlwZXNdLnhtbFBLAQItABQABgAIAAAAIQBa9CxbvwAAABUBAAALAAAA&#10;AAAAAAAAAAAAAB8BAABfcmVscy8ucmVsc1BLAQItABQABgAIAAAAIQB71KuGwgAAANsAAAAPAAAA&#10;AAAAAAAAAAAAAAcCAABkcnMvZG93bnJldi54bWxQSwUGAAAAAAMAAwC3AAAA9gIAAAAA&#10;" filled="f" stroked="f">
                  <v:textbox style="mso-fit-shape-to-text:t">
                    <w:txbxContent>
                      <w:p w14:paraId="4382ADA1" w14:textId="77777777" w:rsidR="00A04288" w:rsidRDefault="00A04288" w:rsidP="00A04288">
                        <w:pPr>
                          <w:jc w:val="center"/>
                          <w:rPr>
                            <w:sz w:val="24"/>
                            <w:szCs w:val="24"/>
                          </w:rPr>
                        </w:pPr>
                        <w:r>
                          <w:rPr>
                            <w:rFonts w:hAnsi="Calibri"/>
                            <w:b/>
                            <w:bCs/>
                            <w:color w:val="8EAADB" w:themeColor="accent1" w:themeTint="99"/>
                            <w:kern w:val="24"/>
                            <w:sz w:val="20"/>
                            <w:szCs w:val="20"/>
                            <w:lang w:val="en-GB"/>
                          </w:rPr>
                          <w:t>Cautious</w:t>
                        </w:r>
                      </w:p>
                    </w:txbxContent>
                  </v:textbox>
                </v:shape>
                <v:shape id="TextBox 24" o:spid="_x0000_s1036" type="#_x0000_t202" style="position:absolute;left:23799;top:2200;width:12154;height:36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mA4dwQAAANsAAAAPAAAAZHJzL2Rvd25yZXYueG1sRI9Ba8JA&#10;FITvhf6H5RW81Y2CItFVpLbgwYs23h/ZZzY0+zZknyb+e1cQehxm5htmtRl8o27UxTqwgck4A0Vc&#10;BltzZaD4/flcgIqCbLEJTAbuFGGzfn9bYW5Dz0e6naRSCcIxRwNOpM21jqUjj3EcWuLkXULnUZLs&#10;Km077BPcN3qaZXPtsea04LClL0fl3+nqDYjY7eRefPu4Pw+HXe+ycoaFMaOPYbsEJTTIf/jV3lsD&#10;0xk8v6QfoNcPAAAA//8DAFBLAQItABQABgAIAAAAIQDb4fbL7gAAAIUBAAATAAAAAAAAAAAAAAAA&#10;AAAAAABbQ29udGVudF9UeXBlc10ueG1sUEsBAi0AFAAGAAgAAAAhAFr0LFu/AAAAFQEAAAsAAAAA&#10;AAAAAAAAAAAAHwEAAF9yZWxzLy5yZWxzUEsBAi0AFAAGAAgAAAAhABSYDh3BAAAA2wAAAA8AAAAA&#10;AAAAAAAAAAAABwIAAGRycy9kb3ducmV2LnhtbFBLBQYAAAAAAwADALcAAAD1AgAAAAA=&#10;" filled="f" stroked="f">
                  <v:textbox style="mso-fit-shape-to-text:t">
                    <w:txbxContent>
                      <w:p w14:paraId="074BDA39" w14:textId="77777777" w:rsidR="00A04288" w:rsidRDefault="00A04288" w:rsidP="00A04288">
                        <w:pPr>
                          <w:jc w:val="center"/>
                          <w:rPr>
                            <w:sz w:val="24"/>
                            <w:szCs w:val="24"/>
                          </w:rPr>
                        </w:pPr>
                        <w:r>
                          <w:rPr>
                            <w:rFonts w:hAnsi="Calibri"/>
                            <w:b/>
                            <w:bCs/>
                            <w:color w:val="4472C4" w:themeColor="accent1"/>
                            <w:kern w:val="24"/>
                            <w:sz w:val="20"/>
                            <w:szCs w:val="20"/>
                            <w:lang w:val="en-GB"/>
                          </w:rPr>
                          <w:t>Exploratory</w:t>
                        </w:r>
                      </w:p>
                    </w:txbxContent>
                  </v:textbox>
                </v:shape>
                <v:shape id="TextBox 25" o:spid="_x0000_s1037" type="#_x0000_t202" style="position:absolute;left:53041;top:2130;width:7385;height:3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SpBqwQAAANsAAAAPAAAAZHJzL2Rvd25yZXYueG1sRI9Ba8JA&#10;FITvgv9heYI33SgoJbqK1BY89KKN90f2mQ3Nvg3Zp4n/vlsoeBxm5htmux98ox7UxTqwgcU8A0Vc&#10;BltzZaD4/py9gYqCbLEJTAaeFGG/G4+2mNvQ85keF6lUgnDM0YATaXOtY+nIY5yHljh5t9B5lCS7&#10;StsO+wT3jV5m2Vp7rDktOGzp3VH5c7l7AyL2sHgWHz6ersPXsXdZucLCmOlkOGxACQ3yCv+3T9bA&#10;cg1/X9IP0LtfAAAA//8DAFBLAQItABQABgAIAAAAIQDb4fbL7gAAAIUBAAATAAAAAAAAAAAAAAAA&#10;AAAAAABbQ29udGVudF9UeXBlc10ueG1sUEsBAi0AFAAGAAgAAAAhAFr0LFu/AAAAFQEAAAsAAAAA&#10;AAAAAAAAAAAAHwEAAF9yZWxzLy5yZWxzUEsBAi0AFAAGAAgAAAAhAORKkGrBAAAA2wAAAA8AAAAA&#10;AAAAAAAAAAAABwIAAGRycy9kb3ducmV2LnhtbFBLBQYAAAAAAwADALcAAAD1AgAAAAA=&#10;" filled="f" stroked="f">
                  <v:textbox style="mso-fit-shape-to-text:t">
                    <w:txbxContent>
                      <w:p w14:paraId="03FF834B" w14:textId="77777777" w:rsidR="00A04288" w:rsidRDefault="00A04288" w:rsidP="00A04288">
                        <w:pPr>
                          <w:jc w:val="center"/>
                          <w:rPr>
                            <w:sz w:val="24"/>
                            <w:szCs w:val="24"/>
                          </w:rPr>
                        </w:pPr>
                        <w:r>
                          <w:rPr>
                            <w:rFonts w:hAnsi="Calibri"/>
                            <w:b/>
                            <w:bCs/>
                            <w:color w:val="1F3864" w:themeColor="accent1" w:themeShade="80"/>
                            <w:kern w:val="24"/>
                            <w:sz w:val="20"/>
                            <w:szCs w:val="20"/>
                            <w:lang w:val="en-GB"/>
                          </w:rPr>
                          <w:t>Seeking</w:t>
                        </w:r>
                      </w:p>
                    </w:txbxContent>
                  </v:textbox>
                </v:shape>
              </v:group>
            </w:pict>
          </mc:Fallback>
        </mc:AlternateContent>
      </w:r>
    </w:p>
    <w:p w14:paraId="7D0764CF" w14:textId="0DB00C8B" w:rsidR="00A04288" w:rsidRDefault="00A04288" w:rsidP="00FF788E">
      <w:pPr>
        <w:rPr>
          <w:lang w:val="en-GB"/>
        </w:rPr>
      </w:pPr>
    </w:p>
    <w:p w14:paraId="21F933F9" w14:textId="4187A4A1" w:rsidR="00583C0A" w:rsidRDefault="00375EE7" w:rsidP="00583C0A">
      <w:pPr>
        <w:pStyle w:val="ListParagraph"/>
        <w:numPr>
          <w:ilvl w:val="0"/>
          <w:numId w:val="15"/>
        </w:numPr>
      </w:pPr>
      <w:r>
        <w:rPr>
          <w:b/>
          <w:bCs/>
        </w:rPr>
        <w:lastRenderedPageBreak/>
        <w:t>Minimal</w:t>
      </w:r>
      <w:r w:rsidR="00583C0A">
        <w:rPr>
          <w:b/>
          <w:bCs/>
        </w:rPr>
        <w:t xml:space="preserve"> risk appetite</w:t>
      </w:r>
      <w:r w:rsidR="00583C0A">
        <w:t xml:space="preserve"> – </w:t>
      </w:r>
      <w:r w:rsidR="005A08CD">
        <w:t>A</w:t>
      </w:r>
      <w:r w:rsidR="00583C0A">
        <w:t>reas where UNDP</w:t>
      </w:r>
      <w:r w:rsidR="00BE59D2">
        <w:t xml:space="preserve"> will </w:t>
      </w:r>
      <w:r w:rsidR="00CD6800">
        <w:t>apply a strong control environment</w:t>
      </w:r>
      <w:r w:rsidR="00583C0A">
        <w:t xml:space="preserve"> to </w:t>
      </w:r>
      <w:r w:rsidR="00BE59D2">
        <w:t xml:space="preserve">reduce or </w:t>
      </w:r>
      <w:r w:rsidR="009D6426">
        <w:t>minimize</w:t>
      </w:r>
      <w:r w:rsidR="00583C0A">
        <w:t xml:space="preserve"> the likelihood that </w:t>
      </w:r>
      <w:r w:rsidR="00A26870">
        <w:t>a</w:t>
      </w:r>
      <w:r w:rsidR="00583C0A">
        <w:t xml:space="preserve"> risk will occur</w:t>
      </w:r>
      <w:r w:rsidR="00A61996">
        <w:t xml:space="preserve"> and/or reduce the impact of any risk</w:t>
      </w:r>
      <w:r w:rsidR="00D24E7B">
        <w:t>.</w:t>
      </w:r>
    </w:p>
    <w:p w14:paraId="27D8E8E4" w14:textId="35C828C1" w:rsidR="00375EE7" w:rsidRDefault="00375EE7" w:rsidP="00583C0A">
      <w:pPr>
        <w:pStyle w:val="ListParagraph"/>
        <w:numPr>
          <w:ilvl w:val="0"/>
          <w:numId w:val="15"/>
        </w:numPr>
      </w:pPr>
      <w:r w:rsidRPr="00BFEFB5">
        <w:rPr>
          <w:b/>
          <w:bCs/>
        </w:rPr>
        <w:t>Cautious risk appetite</w:t>
      </w:r>
      <w:r>
        <w:t xml:space="preserve"> – </w:t>
      </w:r>
      <w:r w:rsidR="005A08CD">
        <w:t>A</w:t>
      </w:r>
      <w:r>
        <w:t>reas where UNDP seek</w:t>
      </w:r>
      <w:r w:rsidR="00A26870">
        <w:t>s</w:t>
      </w:r>
      <w:r>
        <w:t xml:space="preserve"> </w:t>
      </w:r>
      <w:r w:rsidR="00285C7E">
        <w:t>low-risk</w:t>
      </w:r>
      <w:r>
        <w:t xml:space="preserve"> delivery </w:t>
      </w:r>
      <w:r w:rsidR="009A4DD8">
        <w:t>options and</w:t>
      </w:r>
      <w:r>
        <w:t xml:space="preserve"> </w:t>
      </w:r>
      <w:r w:rsidR="00501FAE">
        <w:t xml:space="preserve">will pilot </w:t>
      </w:r>
      <w:r>
        <w:t>innovation</w:t>
      </w:r>
      <w:r w:rsidR="00501FAE">
        <w:t xml:space="preserve"> only in a controlled environment</w:t>
      </w:r>
      <w:r w:rsidR="00D24E7B">
        <w:t>.</w:t>
      </w:r>
    </w:p>
    <w:p w14:paraId="13FE5B66" w14:textId="06643D5E" w:rsidR="00583C0A" w:rsidRDefault="00375EE7" w:rsidP="00583C0A">
      <w:pPr>
        <w:pStyle w:val="ListParagraph"/>
        <w:numPr>
          <w:ilvl w:val="0"/>
          <w:numId w:val="15"/>
        </w:numPr>
      </w:pPr>
      <w:r>
        <w:rPr>
          <w:b/>
          <w:bCs/>
        </w:rPr>
        <w:t>Exploratory</w:t>
      </w:r>
      <w:r w:rsidR="00583C0A">
        <w:rPr>
          <w:b/>
          <w:bCs/>
        </w:rPr>
        <w:t xml:space="preserve"> risk appetite</w:t>
      </w:r>
      <w:r w:rsidR="00583C0A">
        <w:t xml:space="preserve"> – </w:t>
      </w:r>
      <w:r w:rsidR="005A08CD">
        <w:t>A</w:t>
      </w:r>
      <w:r w:rsidR="00583C0A">
        <w:t xml:space="preserve">reas where UNDP strikes a balance between the potential upside benefits and downside </w:t>
      </w:r>
      <w:r w:rsidR="00285C7E">
        <w:t xml:space="preserve">risks </w:t>
      </w:r>
      <w:r w:rsidR="00583C0A">
        <w:t>of a decision</w:t>
      </w:r>
      <w:r>
        <w:t xml:space="preserve"> and </w:t>
      </w:r>
      <w:r w:rsidR="0087755F">
        <w:t xml:space="preserve">explores </w:t>
      </w:r>
      <w:r>
        <w:t xml:space="preserve">new </w:t>
      </w:r>
      <w:r w:rsidR="00A61628">
        <w:t xml:space="preserve">solutions and </w:t>
      </w:r>
      <w:r>
        <w:t>options for delivery</w:t>
      </w:r>
      <w:r w:rsidR="005A08CD">
        <w:t>.</w:t>
      </w:r>
    </w:p>
    <w:p w14:paraId="6612D16B" w14:textId="4E92E583" w:rsidR="00583C0A" w:rsidRDefault="00375EE7" w:rsidP="00AA5424">
      <w:pPr>
        <w:pStyle w:val="ListParagraph"/>
        <w:numPr>
          <w:ilvl w:val="0"/>
          <w:numId w:val="15"/>
        </w:numPr>
      </w:pPr>
      <w:r w:rsidRPr="61CACD70">
        <w:rPr>
          <w:b/>
          <w:bCs/>
        </w:rPr>
        <w:t>Open</w:t>
      </w:r>
      <w:r w:rsidR="00583C0A" w:rsidRPr="61CACD70">
        <w:rPr>
          <w:b/>
          <w:bCs/>
        </w:rPr>
        <w:t xml:space="preserve"> risk appetite</w:t>
      </w:r>
      <w:r w:rsidR="00583C0A">
        <w:t xml:space="preserve"> – </w:t>
      </w:r>
      <w:r w:rsidR="005A08CD">
        <w:t>A</w:t>
      </w:r>
      <w:r w:rsidR="00583C0A">
        <w:t>reas where UNDP has determined that the potential upside benefits outweigh the risks and</w:t>
      </w:r>
      <w:r w:rsidR="0087755F">
        <w:t xml:space="preserve"> will take</w:t>
      </w:r>
      <w:r w:rsidR="00583C0A">
        <w:t xml:space="preserve"> </w:t>
      </w:r>
      <w:r w:rsidR="00A26870">
        <w:t>informed</w:t>
      </w:r>
      <w:r w:rsidR="009763EA">
        <w:t xml:space="preserve"> risk</w:t>
      </w:r>
      <w:r w:rsidR="0087755F">
        <w:t>s</w:t>
      </w:r>
      <w:r w:rsidR="009763EA">
        <w:t>.</w:t>
      </w:r>
      <w:r>
        <w:t xml:space="preserve"> All potential options </w:t>
      </w:r>
      <w:r w:rsidR="00A26870">
        <w:t>are</w:t>
      </w:r>
      <w:r>
        <w:t xml:space="preserve"> considered</w:t>
      </w:r>
      <w:r w:rsidR="005A08CD">
        <w:t>.</w:t>
      </w:r>
    </w:p>
    <w:p w14:paraId="45AE63E0" w14:textId="747BAC6D" w:rsidR="00375EE7" w:rsidRPr="00C7169C" w:rsidRDefault="00375EE7" w:rsidP="00AA5424">
      <w:pPr>
        <w:pStyle w:val="ListParagraph"/>
        <w:numPr>
          <w:ilvl w:val="0"/>
          <w:numId w:val="15"/>
        </w:numPr>
      </w:pPr>
      <w:r>
        <w:rPr>
          <w:b/>
          <w:bCs/>
        </w:rPr>
        <w:t>Seeking risk appetite</w:t>
      </w:r>
      <w:r>
        <w:t xml:space="preserve"> – </w:t>
      </w:r>
      <w:r w:rsidR="005A08CD">
        <w:t>A</w:t>
      </w:r>
      <w:r>
        <w:t>reas where UNDP take</w:t>
      </w:r>
      <w:r w:rsidR="00A26870">
        <w:t>s</w:t>
      </w:r>
      <w:r>
        <w:t xml:space="preserve"> risks </w:t>
      </w:r>
      <w:r w:rsidR="000A3A1F">
        <w:t>by working with</w:t>
      </w:r>
      <w:r>
        <w:t xml:space="preserve"> new ideas and approaches, looking for innovation and </w:t>
      </w:r>
      <w:r w:rsidR="009A4DD8">
        <w:t>recognizing</w:t>
      </w:r>
      <w:r>
        <w:t xml:space="preserve"> that failures are an opportunity for learning and improving</w:t>
      </w:r>
      <w:r w:rsidR="005A08CD">
        <w:t>.</w:t>
      </w:r>
    </w:p>
    <w:p w14:paraId="66C91A47" w14:textId="6E9D4B96" w:rsidR="00FF788E" w:rsidRPr="001B7B2B" w:rsidRDefault="00FF788E" w:rsidP="00FF788E">
      <w:r>
        <w:rPr>
          <w:lang w:val="en-GB"/>
        </w:rPr>
        <w:t>The risk appetite has been defined across eight risk categories</w:t>
      </w:r>
      <w:r w:rsidR="00B5519D">
        <w:rPr>
          <w:lang w:val="en-GB"/>
        </w:rPr>
        <w:t xml:space="preserve">, based on the </w:t>
      </w:r>
      <w:r w:rsidR="00FE047E">
        <w:rPr>
          <w:lang w:val="en-GB"/>
        </w:rPr>
        <w:t xml:space="preserve">ERM </w:t>
      </w:r>
      <w:r w:rsidR="00B5519D">
        <w:rPr>
          <w:lang w:val="en-GB"/>
        </w:rPr>
        <w:t>categories</w:t>
      </w:r>
      <w:r w:rsidR="00FE047E">
        <w:rPr>
          <w:lang w:val="en-GB"/>
        </w:rPr>
        <w:t>,</w:t>
      </w:r>
      <w:r>
        <w:rPr>
          <w:lang w:val="en-GB"/>
        </w:rPr>
        <w:t xml:space="preserve"> and the overall risk appetite for each of those categories is given below. </w:t>
      </w:r>
      <w:r w:rsidR="00A26870">
        <w:rPr>
          <w:lang w:val="en-GB"/>
        </w:rPr>
        <w:t>The Guidance</w:t>
      </w:r>
      <w:r>
        <w:rPr>
          <w:lang w:val="en-GB"/>
        </w:rPr>
        <w:t xml:space="preserve"> </w:t>
      </w:r>
      <w:r w:rsidR="00566F99">
        <w:rPr>
          <w:lang w:val="en-GB"/>
        </w:rPr>
        <w:t xml:space="preserve">sets </w:t>
      </w:r>
      <w:r>
        <w:rPr>
          <w:lang w:val="en-GB"/>
        </w:rPr>
        <w:t xml:space="preserve">out what each of these risk appetites means in practice through a series of examples. </w:t>
      </w:r>
    </w:p>
    <w:tbl>
      <w:tblPr>
        <w:tblStyle w:val="ListTable3"/>
        <w:tblW w:w="0" w:type="auto"/>
        <w:tblLook w:val="04A0" w:firstRow="1" w:lastRow="0" w:firstColumn="1" w:lastColumn="0" w:noHBand="0" w:noVBand="1"/>
      </w:tblPr>
      <w:tblGrid>
        <w:gridCol w:w="7893"/>
        <w:gridCol w:w="1457"/>
      </w:tblGrid>
      <w:tr w:rsidR="002A0EF3" w14:paraId="42FA7361" w14:textId="77777777" w:rsidTr="008E40C1">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0" w:type="auto"/>
          </w:tcPr>
          <w:p w14:paraId="4C020AD5" w14:textId="77777777" w:rsidR="00FF788E" w:rsidRDefault="00FF788E" w:rsidP="00FF788E">
            <w:r>
              <w:t>Risk Category</w:t>
            </w:r>
          </w:p>
        </w:tc>
        <w:tc>
          <w:tcPr>
            <w:tcW w:w="0" w:type="auto"/>
          </w:tcPr>
          <w:p w14:paraId="05665C95" w14:textId="77777777" w:rsidR="00FF788E" w:rsidRDefault="00FF788E" w:rsidP="00FF788E">
            <w:pPr>
              <w:cnfStyle w:val="100000000000" w:firstRow="1" w:lastRow="0" w:firstColumn="0" w:lastColumn="0" w:oddVBand="0" w:evenVBand="0" w:oddHBand="0" w:evenHBand="0" w:firstRowFirstColumn="0" w:firstRowLastColumn="0" w:lastRowFirstColumn="0" w:lastRowLastColumn="0"/>
            </w:pPr>
            <w:r>
              <w:t>Overall Risk Appetite</w:t>
            </w:r>
          </w:p>
        </w:tc>
      </w:tr>
      <w:tr w:rsidR="0033654B" w:rsidRPr="00CA19B6" w14:paraId="1BD49323" w14:textId="77777777" w:rsidTr="00A26C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3FD888CB" w14:textId="7BE7391B" w:rsidR="0033654B" w:rsidRDefault="0033654B" w:rsidP="00A26CA2">
            <w:pPr>
              <w:rPr>
                <w:b w:val="0"/>
                <w:bCs w:val="0"/>
              </w:rPr>
            </w:pPr>
            <w:r>
              <w:t>Social</w:t>
            </w:r>
            <w:r w:rsidRPr="00C90672">
              <w:t xml:space="preserve"> and </w:t>
            </w:r>
            <w:r>
              <w:t>Environmental</w:t>
            </w:r>
          </w:p>
          <w:p w14:paraId="7104A531" w14:textId="77D88DA9" w:rsidR="0033654B" w:rsidRDefault="0033654B" w:rsidP="00A26CA2">
            <w:pPr>
              <w:rPr>
                <w:b w:val="0"/>
                <w:bCs w:val="0"/>
              </w:rPr>
            </w:pPr>
            <w:r>
              <w:rPr>
                <w:b w:val="0"/>
                <w:bCs w:val="0"/>
              </w:rPr>
              <w:t>UNDP plans all of its project and programmatic activities to safeguard those who are affected by them and to do no harm, socially or environmentally, always behaving in an ethical fashion.</w:t>
            </w:r>
          </w:p>
          <w:p w14:paraId="5A4233A6" w14:textId="516D8327" w:rsidR="0033654B" w:rsidRPr="00C90672" w:rsidRDefault="0033654B" w:rsidP="00A26CA2">
            <w:r>
              <w:rPr>
                <w:b w:val="0"/>
                <w:bCs w:val="0"/>
              </w:rPr>
              <w:t xml:space="preserve"> It takes positive steps to engage with disadvantaged groups and does not tolerate any form of discrimination or harassment. </w:t>
            </w:r>
            <w:r w:rsidRPr="001F63F9">
              <w:rPr>
                <w:rFonts w:eastAsia="Times New Roman" w:cstheme="minorHAnsi"/>
                <w:b w:val="0"/>
                <w:bCs w:val="0"/>
                <w:lang w:eastAsia="en-GB"/>
              </w:rPr>
              <w:t xml:space="preserve">UNDP will mitigate </w:t>
            </w:r>
            <w:r>
              <w:rPr>
                <w:rFonts w:eastAsia="Times New Roman" w:cstheme="minorHAnsi"/>
                <w:b w:val="0"/>
                <w:bCs w:val="0"/>
                <w:lang w:eastAsia="en-GB"/>
              </w:rPr>
              <w:t>these</w:t>
            </w:r>
            <w:r w:rsidRPr="001F63F9">
              <w:rPr>
                <w:rFonts w:eastAsia="Times New Roman" w:cstheme="minorHAnsi"/>
                <w:b w:val="0"/>
                <w:bCs w:val="0"/>
                <w:lang w:eastAsia="en-GB"/>
              </w:rPr>
              <w:t xml:space="preserve"> risks by ensuring that its personnel and partners are conscious of the controls that need to be implemented to safeguard people and the environment and to ensure that the “do no harm” principle is applied. </w:t>
            </w:r>
          </w:p>
          <w:p w14:paraId="38C4420B" w14:textId="77777777" w:rsidR="0033654B" w:rsidRDefault="0033654B" w:rsidP="00A26CA2">
            <w:r w:rsidRPr="002D751E">
              <w:rPr>
                <w:noProof/>
              </w:rPr>
              <w:drawing>
                <wp:anchor distT="0" distB="0" distL="114300" distR="114300" simplePos="0" relativeHeight="251658247" behindDoc="0" locked="0" layoutInCell="1" allowOverlap="1" wp14:anchorId="451D76DD" wp14:editId="1665CB43">
                  <wp:simplePos x="0" y="0"/>
                  <wp:positionH relativeFrom="column">
                    <wp:posOffset>-6350</wp:posOffset>
                  </wp:positionH>
                  <wp:positionV relativeFrom="paragraph">
                    <wp:posOffset>5080</wp:posOffset>
                  </wp:positionV>
                  <wp:extent cx="5774271" cy="603504"/>
                  <wp:effectExtent l="0" t="0" r="0" b="635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5774271" cy="603504"/>
                          </a:xfrm>
                          <a:prstGeom prst="rect">
                            <a:avLst/>
                          </a:prstGeom>
                        </pic:spPr>
                      </pic:pic>
                    </a:graphicData>
                  </a:graphic>
                  <wp14:sizeRelH relativeFrom="margin">
                    <wp14:pctWidth>0</wp14:pctWidth>
                  </wp14:sizeRelH>
                  <wp14:sizeRelV relativeFrom="margin">
                    <wp14:pctHeight>0</wp14:pctHeight>
                  </wp14:sizeRelV>
                </wp:anchor>
              </w:drawing>
            </w:r>
          </w:p>
          <w:p w14:paraId="5C26788F" w14:textId="77777777" w:rsidR="0033654B" w:rsidRPr="00C90672" w:rsidRDefault="0033654B" w:rsidP="00A26CA2"/>
          <w:p w14:paraId="4AEBFA9D" w14:textId="77777777" w:rsidR="0033654B" w:rsidRPr="00C90672" w:rsidRDefault="0033654B" w:rsidP="00A26CA2"/>
          <w:p w14:paraId="59FA2BC1" w14:textId="77777777" w:rsidR="0033654B" w:rsidRPr="001F63F9" w:rsidRDefault="0033654B" w:rsidP="00A26CA2">
            <w:pPr>
              <w:rPr>
                <w:b w:val="0"/>
                <w:bCs w:val="0"/>
              </w:rPr>
            </w:pPr>
          </w:p>
        </w:tc>
        <w:tc>
          <w:tcPr>
            <w:tcW w:w="0" w:type="auto"/>
          </w:tcPr>
          <w:p w14:paraId="6D6D7955" w14:textId="00590B2F" w:rsidR="0033654B" w:rsidRPr="00CA19B6" w:rsidRDefault="0033654B" w:rsidP="00A26CA2">
            <w:pPr>
              <w:cnfStyle w:val="000000100000" w:firstRow="0" w:lastRow="0" w:firstColumn="0" w:lastColumn="0" w:oddVBand="0" w:evenVBand="0" w:oddHBand="1" w:evenHBand="0" w:firstRowFirstColumn="0" w:firstRowLastColumn="0" w:lastRowFirstColumn="0" w:lastRowLastColumn="0"/>
              <w:rPr>
                <w:b/>
                <w:bCs/>
              </w:rPr>
            </w:pPr>
            <w:r w:rsidRPr="00CA19B6">
              <w:rPr>
                <w:b/>
                <w:bCs/>
              </w:rPr>
              <w:t xml:space="preserve">Cautious </w:t>
            </w:r>
          </w:p>
        </w:tc>
      </w:tr>
      <w:tr w:rsidR="00C54868" w:rsidRPr="00CA19B6" w14:paraId="25A68179" w14:textId="77777777" w:rsidTr="00A26CA2">
        <w:tc>
          <w:tcPr>
            <w:cnfStyle w:val="001000000000" w:firstRow="0" w:lastRow="0" w:firstColumn="1" w:lastColumn="0" w:oddVBand="0" w:evenVBand="0" w:oddHBand="0" w:evenHBand="0" w:firstRowFirstColumn="0" w:firstRowLastColumn="0" w:lastRowFirstColumn="0" w:lastRowLastColumn="0"/>
            <w:tcW w:w="0" w:type="auto"/>
          </w:tcPr>
          <w:p w14:paraId="140297BB" w14:textId="77777777" w:rsidR="00C54868" w:rsidRDefault="00C54868" w:rsidP="00A26CA2">
            <w:pPr>
              <w:rPr>
                <w:b w:val="0"/>
                <w:bCs w:val="0"/>
              </w:rPr>
            </w:pPr>
            <w:r>
              <w:t xml:space="preserve">Financial </w:t>
            </w:r>
          </w:p>
          <w:p w14:paraId="428394EF" w14:textId="77777777" w:rsidR="00C54868" w:rsidRDefault="00C54868" w:rsidP="00A26CA2">
            <w:r w:rsidRPr="0022322F">
              <w:rPr>
                <w:b w:val="0"/>
                <w:bCs w:val="0"/>
              </w:rPr>
              <w:t xml:space="preserve">UNDP </w:t>
            </w:r>
            <w:r>
              <w:rPr>
                <w:b w:val="0"/>
                <w:bCs w:val="0"/>
              </w:rPr>
              <w:t>seeks to manage its</w:t>
            </w:r>
            <w:r w:rsidRPr="0022322F">
              <w:rPr>
                <w:b w:val="0"/>
                <w:bCs w:val="0"/>
              </w:rPr>
              <w:t xml:space="preserve"> financial resources </w:t>
            </w:r>
            <w:r>
              <w:rPr>
                <w:b w:val="0"/>
                <w:bCs w:val="0"/>
              </w:rPr>
              <w:t xml:space="preserve">effectively in order </w:t>
            </w:r>
            <w:r w:rsidRPr="0022322F">
              <w:rPr>
                <w:b w:val="0"/>
                <w:bCs w:val="0"/>
              </w:rPr>
              <w:t>to deliver its objectives</w:t>
            </w:r>
            <w:r>
              <w:rPr>
                <w:b w:val="0"/>
                <w:bCs w:val="0"/>
              </w:rPr>
              <w:t xml:space="preserve"> in a timely fashion while</w:t>
            </w:r>
            <w:r w:rsidRPr="0022322F">
              <w:rPr>
                <w:b w:val="0"/>
                <w:bCs w:val="0"/>
              </w:rPr>
              <w:t xml:space="preserve"> maintain</w:t>
            </w:r>
            <w:r>
              <w:rPr>
                <w:b w:val="0"/>
                <w:bCs w:val="0"/>
              </w:rPr>
              <w:t>ing</w:t>
            </w:r>
            <w:r w:rsidRPr="0022322F">
              <w:rPr>
                <w:b w:val="0"/>
                <w:bCs w:val="0"/>
              </w:rPr>
              <w:t xml:space="preserve"> organi</w:t>
            </w:r>
            <w:r>
              <w:rPr>
                <w:b w:val="0"/>
                <w:bCs w:val="0"/>
              </w:rPr>
              <w:t>z</w:t>
            </w:r>
            <w:r w:rsidRPr="0022322F">
              <w:rPr>
                <w:b w:val="0"/>
                <w:bCs w:val="0"/>
              </w:rPr>
              <w:t>ational sustainability</w:t>
            </w:r>
            <w:r>
              <w:rPr>
                <w:b w:val="0"/>
                <w:bCs w:val="0"/>
              </w:rPr>
              <w:t xml:space="preserve"> and stability</w:t>
            </w:r>
            <w:r w:rsidRPr="0022322F">
              <w:rPr>
                <w:b w:val="0"/>
                <w:bCs w:val="0"/>
              </w:rPr>
              <w:t>, minimi</w:t>
            </w:r>
            <w:r>
              <w:rPr>
                <w:b w:val="0"/>
                <w:bCs w:val="0"/>
              </w:rPr>
              <w:t>z</w:t>
            </w:r>
            <w:r w:rsidRPr="0022322F">
              <w:rPr>
                <w:b w:val="0"/>
                <w:bCs w:val="0"/>
              </w:rPr>
              <w:t>ing fraud, and ensur</w:t>
            </w:r>
            <w:r>
              <w:rPr>
                <w:b w:val="0"/>
                <w:bCs w:val="0"/>
              </w:rPr>
              <w:t>ing</w:t>
            </w:r>
            <w:r w:rsidRPr="0022322F">
              <w:rPr>
                <w:b w:val="0"/>
                <w:bCs w:val="0"/>
              </w:rPr>
              <w:t xml:space="preserve"> protection of assets</w:t>
            </w:r>
            <w:r>
              <w:rPr>
                <w:b w:val="0"/>
                <w:bCs w:val="0"/>
              </w:rPr>
              <w:t>. It allows some financial flexibility in pursuit of its objectives and when undertaking activities under development funds, but never in a way that threatens its core business activities, always aiming to deliver on the goals of the strategic plan. UNDP is transparent in all it does and safeguards its funds from the risk of fraud.</w:t>
            </w:r>
          </w:p>
          <w:p w14:paraId="4CF570E9" w14:textId="77777777" w:rsidR="00C54868" w:rsidRDefault="00C54868" w:rsidP="00A26CA2">
            <w:r w:rsidRPr="00407622">
              <w:rPr>
                <w:noProof/>
              </w:rPr>
              <w:drawing>
                <wp:anchor distT="0" distB="0" distL="114300" distR="114300" simplePos="0" relativeHeight="251658248" behindDoc="0" locked="0" layoutInCell="1" allowOverlap="1" wp14:anchorId="7FC1CBAE" wp14:editId="48AFD26A">
                  <wp:simplePos x="0" y="0"/>
                  <wp:positionH relativeFrom="column">
                    <wp:posOffset>635</wp:posOffset>
                  </wp:positionH>
                  <wp:positionV relativeFrom="paragraph">
                    <wp:posOffset>-3175</wp:posOffset>
                  </wp:positionV>
                  <wp:extent cx="5774809" cy="621792"/>
                  <wp:effectExtent l="0" t="0" r="0" b="698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extLst>
                              <a:ext uri="{28A0092B-C50C-407E-A947-70E740481C1C}">
                                <a14:useLocalDpi xmlns:a14="http://schemas.microsoft.com/office/drawing/2010/main" val="0"/>
                              </a:ext>
                            </a:extLst>
                          </a:blip>
                          <a:stretch>
                            <a:fillRect/>
                          </a:stretch>
                        </pic:blipFill>
                        <pic:spPr>
                          <a:xfrm>
                            <a:off x="0" y="0"/>
                            <a:ext cx="5774809" cy="621792"/>
                          </a:xfrm>
                          <a:prstGeom prst="rect">
                            <a:avLst/>
                          </a:prstGeom>
                        </pic:spPr>
                      </pic:pic>
                    </a:graphicData>
                  </a:graphic>
                  <wp14:sizeRelH relativeFrom="margin">
                    <wp14:pctWidth>0</wp14:pctWidth>
                  </wp14:sizeRelH>
                  <wp14:sizeRelV relativeFrom="margin">
                    <wp14:pctHeight>0</wp14:pctHeight>
                  </wp14:sizeRelV>
                </wp:anchor>
              </w:drawing>
            </w:r>
          </w:p>
          <w:p w14:paraId="7EF97D8C" w14:textId="77777777" w:rsidR="00C54868" w:rsidRPr="00C90672" w:rsidRDefault="00C54868" w:rsidP="00A26CA2"/>
          <w:p w14:paraId="44525B12" w14:textId="77777777" w:rsidR="00C54868" w:rsidRPr="00C90672" w:rsidRDefault="00C54868" w:rsidP="00A26CA2"/>
          <w:p w14:paraId="267C9B15" w14:textId="77777777" w:rsidR="00C54868" w:rsidRPr="00AA5424" w:rsidRDefault="00C54868" w:rsidP="00A26CA2">
            <w:pPr>
              <w:rPr>
                <w:b w:val="0"/>
                <w:bCs w:val="0"/>
              </w:rPr>
            </w:pPr>
          </w:p>
        </w:tc>
        <w:tc>
          <w:tcPr>
            <w:tcW w:w="0" w:type="auto"/>
          </w:tcPr>
          <w:p w14:paraId="15562A6E" w14:textId="77777777" w:rsidR="00C54868" w:rsidRPr="00CA19B6" w:rsidRDefault="00C54868" w:rsidP="00A26CA2">
            <w:pPr>
              <w:cnfStyle w:val="000000000000" w:firstRow="0" w:lastRow="0" w:firstColumn="0" w:lastColumn="0" w:oddVBand="0" w:evenVBand="0" w:oddHBand="0" w:evenHBand="0" w:firstRowFirstColumn="0" w:firstRowLastColumn="0" w:lastRowFirstColumn="0" w:lastRowLastColumn="0"/>
              <w:rPr>
                <w:b/>
                <w:bCs/>
              </w:rPr>
            </w:pPr>
            <w:r w:rsidRPr="00CA19B6">
              <w:rPr>
                <w:b/>
                <w:bCs/>
              </w:rPr>
              <w:t xml:space="preserve">Minimal to Cautious </w:t>
            </w:r>
          </w:p>
        </w:tc>
      </w:tr>
      <w:tr w:rsidR="00C54868" w:rsidRPr="00871D0E" w14:paraId="5591984D" w14:textId="77777777" w:rsidTr="00A26CA2">
        <w:trPr>
          <w:cnfStyle w:val="000000100000" w:firstRow="0" w:lastRow="0" w:firstColumn="0" w:lastColumn="0" w:oddVBand="0" w:evenVBand="0" w:oddHBand="1" w:evenHBand="0" w:firstRowFirstColumn="0" w:firstRowLastColumn="0" w:lastRowFirstColumn="0" w:lastRowLastColumn="0"/>
          <w:trHeight w:val="71"/>
        </w:trPr>
        <w:tc>
          <w:tcPr>
            <w:cnfStyle w:val="001000000000" w:firstRow="0" w:lastRow="0" w:firstColumn="1" w:lastColumn="0" w:oddVBand="0" w:evenVBand="0" w:oddHBand="0" w:evenHBand="0" w:firstRowFirstColumn="0" w:firstRowLastColumn="0" w:lastRowFirstColumn="0" w:lastRowLastColumn="0"/>
            <w:tcW w:w="0" w:type="auto"/>
          </w:tcPr>
          <w:p w14:paraId="7A003717" w14:textId="77777777" w:rsidR="00C54868" w:rsidRDefault="00C54868" w:rsidP="00A26CA2">
            <w:pPr>
              <w:rPr>
                <w:b w:val="0"/>
                <w:bCs w:val="0"/>
              </w:rPr>
            </w:pPr>
            <w:r>
              <w:lastRenderedPageBreak/>
              <w:t>Operational</w:t>
            </w:r>
          </w:p>
          <w:p w14:paraId="754E7546" w14:textId="77777777" w:rsidR="00C54868" w:rsidRDefault="00C54868" w:rsidP="00A26CA2">
            <w:r>
              <w:rPr>
                <w:b w:val="0"/>
                <w:bCs w:val="0"/>
              </w:rPr>
              <w:t>UNDP encourages variance in operational delivery and quality to explore innovative approaches and work with new partners, provided this does not jeopardize stakeholder trust. UNDP continues to introduce new and innovative operational tools, procurement approaches, procedures, and mechanisms to strengthen delivery and continuity of operations and programme implementation. It regards failure as an opportunity to learn and develop.</w:t>
            </w:r>
          </w:p>
          <w:p w14:paraId="5DF5EB73" w14:textId="77777777" w:rsidR="00C54868" w:rsidRDefault="00C54868" w:rsidP="00A26CA2">
            <w:r w:rsidRPr="00E72ABB">
              <w:rPr>
                <w:noProof/>
              </w:rPr>
              <w:drawing>
                <wp:anchor distT="0" distB="0" distL="114300" distR="114300" simplePos="0" relativeHeight="251658249" behindDoc="0" locked="0" layoutInCell="1" allowOverlap="1" wp14:anchorId="4D8CA16E" wp14:editId="2719E289">
                  <wp:simplePos x="0" y="0"/>
                  <wp:positionH relativeFrom="column">
                    <wp:posOffset>0</wp:posOffset>
                  </wp:positionH>
                  <wp:positionV relativeFrom="paragraph">
                    <wp:posOffset>635</wp:posOffset>
                  </wp:positionV>
                  <wp:extent cx="5748085" cy="594360"/>
                  <wp:effectExtent l="0" t="0" r="508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extLst>
                              <a:ext uri="{28A0092B-C50C-407E-A947-70E740481C1C}">
                                <a14:useLocalDpi xmlns:a14="http://schemas.microsoft.com/office/drawing/2010/main" val="0"/>
                              </a:ext>
                            </a:extLst>
                          </a:blip>
                          <a:stretch>
                            <a:fillRect/>
                          </a:stretch>
                        </pic:blipFill>
                        <pic:spPr>
                          <a:xfrm>
                            <a:off x="0" y="0"/>
                            <a:ext cx="5748085" cy="594360"/>
                          </a:xfrm>
                          <a:prstGeom prst="rect">
                            <a:avLst/>
                          </a:prstGeom>
                        </pic:spPr>
                      </pic:pic>
                    </a:graphicData>
                  </a:graphic>
                  <wp14:sizeRelH relativeFrom="margin">
                    <wp14:pctWidth>0</wp14:pctWidth>
                  </wp14:sizeRelH>
                  <wp14:sizeRelV relativeFrom="margin">
                    <wp14:pctHeight>0</wp14:pctHeight>
                  </wp14:sizeRelV>
                </wp:anchor>
              </w:drawing>
            </w:r>
          </w:p>
          <w:p w14:paraId="3E567FB5" w14:textId="77777777" w:rsidR="00C54868" w:rsidRDefault="00C54868" w:rsidP="00A26CA2"/>
          <w:p w14:paraId="176E0FEF" w14:textId="77777777" w:rsidR="00C54868" w:rsidRDefault="00C54868" w:rsidP="00A26CA2"/>
          <w:p w14:paraId="7465FABE" w14:textId="77777777" w:rsidR="00C54868" w:rsidRPr="00AA5424" w:rsidRDefault="00C54868" w:rsidP="00A26CA2">
            <w:pPr>
              <w:rPr>
                <w:b w:val="0"/>
                <w:bCs w:val="0"/>
              </w:rPr>
            </w:pPr>
          </w:p>
        </w:tc>
        <w:tc>
          <w:tcPr>
            <w:tcW w:w="0" w:type="auto"/>
          </w:tcPr>
          <w:p w14:paraId="075150B3" w14:textId="77777777" w:rsidR="00C54868" w:rsidRPr="00871D0E" w:rsidRDefault="00C54868" w:rsidP="00A26CA2">
            <w:pPr>
              <w:cnfStyle w:val="000000100000" w:firstRow="0" w:lastRow="0" w:firstColumn="0" w:lastColumn="0" w:oddVBand="0" w:evenVBand="0" w:oddHBand="1" w:evenHBand="0" w:firstRowFirstColumn="0" w:firstRowLastColumn="0" w:lastRowFirstColumn="0" w:lastRowLastColumn="0"/>
              <w:rPr>
                <w:b/>
                <w:bCs/>
              </w:rPr>
            </w:pPr>
            <w:r w:rsidRPr="00871D0E">
              <w:rPr>
                <w:b/>
                <w:bCs/>
              </w:rPr>
              <w:t>Exploratory to Open</w:t>
            </w:r>
          </w:p>
        </w:tc>
      </w:tr>
      <w:tr w:rsidR="00F70BA0" w:rsidRPr="00871D0E" w14:paraId="4C71A550" w14:textId="77777777" w:rsidTr="00A26CA2">
        <w:tc>
          <w:tcPr>
            <w:cnfStyle w:val="001000000000" w:firstRow="0" w:lastRow="0" w:firstColumn="1" w:lastColumn="0" w:oddVBand="0" w:evenVBand="0" w:oddHBand="0" w:evenHBand="0" w:firstRowFirstColumn="0" w:firstRowLastColumn="0" w:lastRowFirstColumn="0" w:lastRowLastColumn="0"/>
            <w:tcW w:w="0" w:type="auto"/>
          </w:tcPr>
          <w:p w14:paraId="7EB2C9F0" w14:textId="77777777" w:rsidR="00F70BA0" w:rsidRDefault="00F70BA0" w:rsidP="00A26CA2">
            <w:pPr>
              <w:rPr>
                <w:b w:val="0"/>
                <w:bCs w:val="0"/>
              </w:rPr>
            </w:pPr>
            <w:r>
              <w:t>Organizational</w:t>
            </w:r>
          </w:p>
          <w:p w14:paraId="2BFA017D" w14:textId="77777777" w:rsidR="00F70BA0" w:rsidRDefault="00F70BA0" w:rsidP="00A26CA2">
            <w:r>
              <w:rPr>
                <w:b w:val="0"/>
                <w:bCs w:val="0"/>
              </w:rPr>
              <w:t xml:space="preserve">UNDP takes an agile approach to stay relevant in all areas of intervention and takes informed risks to ensure organizational effectiveness, agility, learning and resilience. It ensures compliance with corporate governance rules and policies, and its ethical standards, while continuously exploring new and innovative ways of doing business to be a fit-for-purpose organization. </w:t>
            </w:r>
          </w:p>
          <w:p w14:paraId="3117D148" w14:textId="77777777" w:rsidR="00F70BA0" w:rsidRDefault="00F70BA0" w:rsidP="00A26CA2">
            <w:pPr>
              <w:rPr>
                <w:b w:val="0"/>
                <w:bCs w:val="0"/>
              </w:rPr>
            </w:pPr>
            <w:r w:rsidRPr="00E72ABB">
              <w:rPr>
                <w:noProof/>
              </w:rPr>
              <w:drawing>
                <wp:anchor distT="0" distB="0" distL="114300" distR="114300" simplePos="0" relativeHeight="251658250" behindDoc="0" locked="0" layoutInCell="1" allowOverlap="1" wp14:anchorId="3EDFC834" wp14:editId="2A103A13">
                  <wp:simplePos x="0" y="0"/>
                  <wp:positionH relativeFrom="column">
                    <wp:posOffset>-6350</wp:posOffset>
                  </wp:positionH>
                  <wp:positionV relativeFrom="paragraph">
                    <wp:posOffset>4445</wp:posOffset>
                  </wp:positionV>
                  <wp:extent cx="5748085" cy="594360"/>
                  <wp:effectExtent l="0" t="0" r="508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extLst>
                              <a:ext uri="{28A0092B-C50C-407E-A947-70E740481C1C}">
                                <a14:useLocalDpi xmlns:a14="http://schemas.microsoft.com/office/drawing/2010/main" val="0"/>
                              </a:ext>
                            </a:extLst>
                          </a:blip>
                          <a:stretch>
                            <a:fillRect/>
                          </a:stretch>
                        </pic:blipFill>
                        <pic:spPr>
                          <a:xfrm>
                            <a:off x="0" y="0"/>
                            <a:ext cx="5748085" cy="594360"/>
                          </a:xfrm>
                          <a:prstGeom prst="rect">
                            <a:avLst/>
                          </a:prstGeom>
                        </pic:spPr>
                      </pic:pic>
                    </a:graphicData>
                  </a:graphic>
                  <wp14:sizeRelH relativeFrom="margin">
                    <wp14:pctWidth>0</wp14:pctWidth>
                  </wp14:sizeRelH>
                  <wp14:sizeRelV relativeFrom="margin">
                    <wp14:pctHeight>0</wp14:pctHeight>
                  </wp14:sizeRelV>
                </wp:anchor>
              </w:drawing>
            </w:r>
          </w:p>
          <w:p w14:paraId="79C48BD2" w14:textId="77777777" w:rsidR="00F70BA0" w:rsidRDefault="00F70BA0" w:rsidP="00A26CA2">
            <w:pPr>
              <w:rPr>
                <w:b w:val="0"/>
                <w:bCs w:val="0"/>
              </w:rPr>
            </w:pPr>
          </w:p>
          <w:p w14:paraId="0435013C" w14:textId="77777777" w:rsidR="00F70BA0" w:rsidRDefault="00F70BA0" w:rsidP="00A26CA2"/>
          <w:p w14:paraId="007D1DB6" w14:textId="77777777" w:rsidR="00F70BA0" w:rsidRPr="00AA5424" w:rsidRDefault="00F70BA0" w:rsidP="00A26CA2">
            <w:pPr>
              <w:rPr>
                <w:b w:val="0"/>
                <w:bCs w:val="0"/>
              </w:rPr>
            </w:pPr>
          </w:p>
        </w:tc>
        <w:tc>
          <w:tcPr>
            <w:tcW w:w="0" w:type="auto"/>
          </w:tcPr>
          <w:p w14:paraId="5AE98A76" w14:textId="77777777" w:rsidR="00F70BA0" w:rsidRPr="00871D0E" w:rsidRDefault="00F70BA0" w:rsidP="00A26CA2">
            <w:pPr>
              <w:cnfStyle w:val="000000000000" w:firstRow="0" w:lastRow="0" w:firstColumn="0" w:lastColumn="0" w:oddVBand="0" w:evenVBand="0" w:oddHBand="0" w:evenHBand="0" w:firstRowFirstColumn="0" w:firstRowLastColumn="0" w:lastRowFirstColumn="0" w:lastRowLastColumn="0"/>
              <w:rPr>
                <w:b/>
                <w:bCs/>
              </w:rPr>
            </w:pPr>
            <w:r w:rsidRPr="00871D0E">
              <w:rPr>
                <w:b/>
                <w:bCs/>
              </w:rPr>
              <w:t>Exploratory to Open</w:t>
            </w:r>
          </w:p>
        </w:tc>
      </w:tr>
      <w:tr w:rsidR="00F70BA0" w:rsidRPr="00871D0E" w14:paraId="31CBC574" w14:textId="77777777" w:rsidTr="00A26C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37487A6F" w14:textId="7519DDAE" w:rsidR="00F70BA0" w:rsidRDefault="00F70BA0" w:rsidP="00A26CA2">
            <w:pPr>
              <w:rPr>
                <w:b w:val="0"/>
                <w:bCs w:val="0"/>
              </w:rPr>
            </w:pPr>
            <w:r>
              <w:t>Reputational</w:t>
            </w:r>
          </w:p>
          <w:p w14:paraId="728DC073" w14:textId="77777777" w:rsidR="00F70BA0" w:rsidRDefault="00F70BA0" w:rsidP="00A26CA2">
            <w:r w:rsidRPr="001F63F9">
              <w:rPr>
                <w:b w:val="0"/>
                <w:bCs w:val="0"/>
                <w:lang w:val="en-GB"/>
              </w:rPr>
              <w:t xml:space="preserve">UNDP is a highly trusted and valued organisation and cannot compromise its </w:t>
            </w:r>
            <w:r>
              <w:rPr>
                <w:b w:val="0"/>
                <w:bCs w:val="0"/>
                <w:lang w:val="en-GB"/>
              </w:rPr>
              <w:t xml:space="preserve">ethical stance, </w:t>
            </w:r>
            <w:r w:rsidRPr="001F63F9">
              <w:rPr>
                <w:b w:val="0"/>
                <w:bCs w:val="0"/>
                <w:lang w:val="en-GB"/>
              </w:rPr>
              <w:t>credibility, and reputation among all</w:t>
            </w:r>
            <w:r>
              <w:rPr>
                <w:b w:val="0"/>
                <w:bCs w:val="0"/>
                <w:lang w:val="en-GB"/>
              </w:rPr>
              <w:t xml:space="preserve"> its</w:t>
            </w:r>
            <w:r w:rsidRPr="001F63F9">
              <w:rPr>
                <w:b w:val="0"/>
                <w:bCs w:val="0"/>
                <w:lang w:val="en-GB"/>
              </w:rPr>
              <w:t xml:space="preserve"> stakeholders (governments, donors, implementing partners,</w:t>
            </w:r>
            <w:r>
              <w:rPr>
                <w:b w:val="0"/>
                <w:bCs w:val="0"/>
                <w:lang w:val="en-GB"/>
              </w:rPr>
              <w:t xml:space="preserve"> private sector,</w:t>
            </w:r>
            <w:r w:rsidRPr="001F63F9">
              <w:rPr>
                <w:b w:val="0"/>
                <w:bCs w:val="0"/>
                <w:lang w:val="en-GB"/>
              </w:rPr>
              <w:t xml:space="preserve"> civil society, and beneficiaries, etc). </w:t>
            </w:r>
            <w:r w:rsidRPr="001F63F9">
              <w:rPr>
                <w:b w:val="0"/>
                <w:bCs w:val="0"/>
              </w:rPr>
              <w:t>UNDP wants to protect its organizational value and its reputation through effective and innovative delivery of its programmatic offer, meeting commitments,</w:t>
            </w:r>
            <w:r>
              <w:rPr>
                <w:b w:val="0"/>
                <w:bCs w:val="0"/>
              </w:rPr>
              <w:t xml:space="preserve"> due diligence</w:t>
            </w:r>
            <w:r w:rsidRPr="001F63F9">
              <w:rPr>
                <w:b w:val="0"/>
                <w:bCs w:val="0"/>
              </w:rPr>
              <w:t xml:space="preserve"> </w:t>
            </w:r>
            <w:r>
              <w:rPr>
                <w:b w:val="0"/>
                <w:bCs w:val="0"/>
              </w:rPr>
              <w:t xml:space="preserve">activities, </w:t>
            </w:r>
            <w:r w:rsidRPr="001F63F9">
              <w:rPr>
                <w:b w:val="0"/>
                <w:bCs w:val="0"/>
              </w:rPr>
              <w:t>partnerships and managing expectations, while exploring new options for delivery and partnerships</w:t>
            </w:r>
            <w:r>
              <w:rPr>
                <w:b w:val="0"/>
                <w:bCs w:val="0"/>
              </w:rPr>
              <w:t xml:space="preserve"> and learning and developing from its pilots</w:t>
            </w:r>
            <w:r w:rsidRPr="001F63F9">
              <w:rPr>
                <w:b w:val="0"/>
                <w:bCs w:val="0"/>
              </w:rPr>
              <w:t>.</w:t>
            </w:r>
          </w:p>
          <w:p w14:paraId="431CEA99" w14:textId="77777777" w:rsidR="00F70BA0" w:rsidRDefault="00F70BA0" w:rsidP="00A26CA2">
            <w:pPr>
              <w:rPr>
                <w:b w:val="0"/>
                <w:bCs w:val="0"/>
              </w:rPr>
            </w:pPr>
            <w:r w:rsidRPr="002D751E">
              <w:rPr>
                <w:noProof/>
              </w:rPr>
              <w:drawing>
                <wp:anchor distT="0" distB="0" distL="114300" distR="114300" simplePos="0" relativeHeight="251658251" behindDoc="0" locked="0" layoutInCell="1" allowOverlap="1" wp14:anchorId="7162B2D4" wp14:editId="727357FD">
                  <wp:simplePos x="0" y="0"/>
                  <wp:positionH relativeFrom="column">
                    <wp:posOffset>-3810</wp:posOffset>
                  </wp:positionH>
                  <wp:positionV relativeFrom="paragraph">
                    <wp:posOffset>-1270</wp:posOffset>
                  </wp:positionV>
                  <wp:extent cx="5774271" cy="603504"/>
                  <wp:effectExtent l="0" t="0" r="0" b="635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5774271" cy="603504"/>
                          </a:xfrm>
                          <a:prstGeom prst="rect">
                            <a:avLst/>
                          </a:prstGeom>
                        </pic:spPr>
                      </pic:pic>
                    </a:graphicData>
                  </a:graphic>
                  <wp14:sizeRelH relativeFrom="margin">
                    <wp14:pctWidth>0</wp14:pctWidth>
                  </wp14:sizeRelH>
                  <wp14:sizeRelV relativeFrom="margin">
                    <wp14:pctHeight>0</wp14:pctHeight>
                  </wp14:sizeRelV>
                </wp:anchor>
              </w:drawing>
            </w:r>
          </w:p>
          <w:p w14:paraId="4760BBEF" w14:textId="77777777" w:rsidR="00F70BA0" w:rsidRPr="00C90672" w:rsidRDefault="00F70BA0" w:rsidP="00A26CA2">
            <w:pPr>
              <w:rPr>
                <w:b w:val="0"/>
              </w:rPr>
            </w:pPr>
          </w:p>
          <w:p w14:paraId="65169D2F" w14:textId="77777777" w:rsidR="00F70BA0" w:rsidRPr="00C90672" w:rsidRDefault="00F70BA0" w:rsidP="00A26CA2">
            <w:pPr>
              <w:rPr>
                <w:b w:val="0"/>
              </w:rPr>
            </w:pPr>
          </w:p>
          <w:p w14:paraId="2F98FA5A" w14:textId="77777777" w:rsidR="00F70BA0" w:rsidRPr="001F63F9" w:rsidRDefault="00F70BA0" w:rsidP="00A26CA2">
            <w:pPr>
              <w:rPr>
                <w:b w:val="0"/>
                <w:bCs w:val="0"/>
              </w:rPr>
            </w:pPr>
          </w:p>
        </w:tc>
        <w:tc>
          <w:tcPr>
            <w:tcW w:w="0" w:type="auto"/>
          </w:tcPr>
          <w:p w14:paraId="1AC92637" w14:textId="77777777" w:rsidR="00F70BA0" w:rsidRPr="00871D0E" w:rsidRDefault="00F70BA0" w:rsidP="00A26CA2">
            <w:pPr>
              <w:cnfStyle w:val="000000100000" w:firstRow="0" w:lastRow="0" w:firstColumn="0" w:lastColumn="0" w:oddVBand="0" w:evenVBand="0" w:oddHBand="1" w:evenHBand="0" w:firstRowFirstColumn="0" w:firstRowLastColumn="0" w:lastRowFirstColumn="0" w:lastRowLastColumn="0"/>
              <w:rPr>
                <w:b/>
                <w:bCs/>
              </w:rPr>
            </w:pPr>
            <w:r w:rsidRPr="00871D0E">
              <w:rPr>
                <w:b/>
                <w:bCs/>
              </w:rPr>
              <w:t xml:space="preserve">Cautious </w:t>
            </w:r>
          </w:p>
        </w:tc>
      </w:tr>
      <w:tr w:rsidR="00737A4A" w:rsidRPr="00CA19B6" w14:paraId="78417F38" w14:textId="77777777" w:rsidTr="00A26CA2">
        <w:tc>
          <w:tcPr>
            <w:cnfStyle w:val="001000000000" w:firstRow="0" w:lastRow="0" w:firstColumn="1" w:lastColumn="0" w:oddVBand="0" w:evenVBand="0" w:oddHBand="0" w:evenHBand="0" w:firstRowFirstColumn="0" w:firstRowLastColumn="0" w:lastRowFirstColumn="0" w:lastRowLastColumn="0"/>
            <w:tcW w:w="0" w:type="auto"/>
          </w:tcPr>
          <w:p w14:paraId="4E001FE2" w14:textId="77777777" w:rsidR="00737A4A" w:rsidRDefault="00737A4A" w:rsidP="00A26CA2">
            <w:pPr>
              <w:rPr>
                <w:b w:val="0"/>
                <w:bCs w:val="0"/>
              </w:rPr>
            </w:pPr>
            <w:r>
              <w:t>Regulatory</w:t>
            </w:r>
          </w:p>
          <w:p w14:paraId="75D41251" w14:textId="77777777" w:rsidR="00737A4A" w:rsidRDefault="00737A4A" w:rsidP="00A26CA2">
            <w:r>
              <w:rPr>
                <w:b w:val="0"/>
                <w:bCs w:val="0"/>
              </w:rPr>
              <w:t>UNDP will find legitimate ways through the legal and regulatory framework to deliver its strategic plans, including joining interpretations of regulations from other UN agencies with similar regulatory frameworks.</w:t>
            </w:r>
          </w:p>
          <w:p w14:paraId="63CF98DF" w14:textId="77777777" w:rsidR="00737A4A" w:rsidRDefault="00737A4A" w:rsidP="00A26CA2">
            <w:r w:rsidRPr="002D751E">
              <w:rPr>
                <w:noProof/>
              </w:rPr>
              <w:drawing>
                <wp:anchor distT="0" distB="0" distL="114300" distR="114300" simplePos="0" relativeHeight="251658252" behindDoc="0" locked="0" layoutInCell="1" allowOverlap="1" wp14:anchorId="03BA8288" wp14:editId="252E4033">
                  <wp:simplePos x="0" y="0"/>
                  <wp:positionH relativeFrom="column">
                    <wp:posOffset>-6350</wp:posOffset>
                  </wp:positionH>
                  <wp:positionV relativeFrom="paragraph">
                    <wp:posOffset>3810</wp:posOffset>
                  </wp:positionV>
                  <wp:extent cx="5774271" cy="603504"/>
                  <wp:effectExtent l="0" t="0" r="0" b="635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5774271" cy="603504"/>
                          </a:xfrm>
                          <a:prstGeom prst="rect">
                            <a:avLst/>
                          </a:prstGeom>
                        </pic:spPr>
                      </pic:pic>
                    </a:graphicData>
                  </a:graphic>
                  <wp14:sizeRelH relativeFrom="margin">
                    <wp14:pctWidth>0</wp14:pctWidth>
                  </wp14:sizeRelH>
                  <wp14:sizeRelV relativeFrom="margin">
                    <wp14:pctHeight>0</wp14:pctHeight>
                  </wp14:sizeRelV>
                </wp:anchor>
              </w:drawing>
            </w:r>
          </w:p>
          <w:p w14:paraId="2E288F22" w14:textId="77777777" w:rsidR="00737A4A" w:rsidRDefault="00737A4A" w:rsidP="00A26CA2"/>
          <w:p w14:paraId="6507E94F" w14:textId="0CC9255D" w:rsidR="00737A4A" w:rsidRDefault="00737A4A" w:rsidP="00A26CA2"/>
          <w:p w14:paraId="7B8E735B" w14:textId="77777777" w:rsidR="00737A4A" w:rsidRDefault="00737A4A" w:rsidP="00A26CA2"/>
          <w:p w14:paraId="22EC6D56" w14:textId="77777777" w:rsidR="00737A4A" w:rsidRDefault="00737A4A" w:rsidP="00A26CA2"/>
          <w:p w14:paraId="632B38B5" w14:textId="77777777" w:rsidR="00737A4A" w:rsidRPr="00AA5424" w:rsidRDefault="00737A4A" w:rsidP="00A26CA2">
            <w:pPr>
              <w:rPr>
                <w:b w:val="0"/>
                <w:bCs w:val="0"/>
              </w:rPr>
            </w:pPr>
          </w:p>
        </w:tc>
        <w:tc>
          <w:tcPr>
            <w:tcW w:w="0" w:type="auto"/>
          </w:tcPr>
          <w:p w14:paraId="0C2B6800" w14:textId="4DEC5BDE" w:rsidR="00737A4A" w:rsidRPr="00CA19B6" w:rsidRDefault="00737A4A" w:rsidP="00A26CA2">
            <w:pPr>
              <w:cnfStyle w:val="000000000000" w:firstRow="0" w:lastRow="0" w:firstColumn="0" w:lastColumn="0" w:oddVBand="0" w:evenVBand="0" w:oddHBand="0" w:evenHBand="0" w:firstRowFirstColumn="0" w:firstRowLastColumn="0" w:lastRowFirstColumn="0" w:lastRowLastColumn="0"/>
              <w:rPr>
                <w:b/>
                <w:bCs/>
              </w:rPr>
            </w:pPr>
            <w:r w:rsidRPr="00CA19B6">
              <w:rPr>
                <w:b/>
                <w:bCs/>
              </w:rPr>
              <w:lastRenderedPageBreak/>
              <w:t>Cautious</w:t>
            </w:r>
          </w:p>
        </w:tc>
      </w:tr>
      <w:tr w:rsidR="0033654B" w14:paraId="119D7EB5" w14:textId="77777777" w:rsidTr="00C93A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2A080C46" w14:textId="77777777" w:rsidR="0033654B" w:rsidRDefault="0033654B" w:rsidP="0033654B">
            <w:pPr>
              <w:rPr>
                <w:b w:val="0"/>
                <w:bCs w:val="0"/>
              </w:rPr>
            </w:pPr>
            <w:r>
              <w:t>Strategic</w:t>
            </w:r>
          </w:p>
          <w:p w14:paraId="11CB9513" w14:textId="77777777" w:rsidR="0033654B" w:rsidRDefault="0033654B" w:rsidP="0033654B">
            <w:pPr>
              <w:rPr>
                <w:b w:val="0"/>
                <w:bCs w:val="0"/>
              </w:rPr>
            </w:pPr>
            <w:r>
              <w:rPr>
                <w:b w:val="0"/>
                <w:bCs w:val="0"/>
              </w:rPr>
              <w:t>UNDP prioritizes the development and implementation of its strategy, seeking new and innovative ways to deliver high-value services, programmatic offers, and objectives, expanding, and diversifying its donor and partner pool while learning from any failures and always following its ethical principles.</w:t>
            </w:r>
          </w:p>
          <w:p w14:paraId="4A22C3DB" w14:textId="77777777" w:rsidR="0033654B" w:rsidRDefault="0033654B" w:rsidP="0033654B">
            <w:pPr>
              <w:rPr>
                <w:b w:val="0"/>
                <w:bCs w:val="0"/>
              </w:rPr>
            </w:pPr>
            <w:r w:rsidRPr="002D751E">
              <w:rPr>
                <w:noProof/>
              </w:rPr>
              <w:drawing>
                <wp:anchor distT="0" distB="0" distL="114300" distR="114300" simplePos="0" relativeHeight="251658246" behindDoc="0" locked="0" layoutInCell="1" allowOverlap="1" wp14:anchorId="30AF6353" wp14:editId="53824496">
                  <wp:simplePos x="0" y="0"/>
                  <wp:positionH relativeFrom="column">
                    <wp:posOffset>-3810</wp:posOffset>
                  </wp:positionH>
                  <wp:positionV relativeFrom="paragraph">
                    <wp:posOffset>2540</wp:posOffset>
                  </wp:positionV>
                  <wp:extent cx="5828095" cy="649224"/>
                  <wp:effectExtent l="0" t="0" r="127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extLst>
                              <a:ext uri="{28A0092B-C50C-407E-A947-70E740481C1C}">
                                <a14:useLocalDpi xmlns:a14="http://schemas.microsoft.com/office/drawing/2010/main" val="0"/>
                              </a:ext>
                            </a:extLst>
                          </a:blip>
                          <a:stretch>
                            <a:fillRect/>
                          </a:stretch>
                        </pic:blipFill>
                        <pic:spPr>
                          <a:xfrm>
                            <a:off x="0" y="0"/>
                            <a:ext cx="5828095" cy="649224"/>
                          </a:xfrm>
                          <a:prstGeom prst="rect">
                            <a:avLst/>
                          </a:prstGeom>
                        </pic:spPr>
                      </pic:pic>
                    </a:graphicData>
                  </a:graphic>
                  <wp14:sizeRelH relativeFrom="margin">
                    <wp14:pctWidth>0</wp14:pctWidth>
                  </wp14:sizeRelH>
                  <wp14:sizeRelV relativeFrom="margin">
                    <wp14:pctHeight>0</wp14:pctHeight>
                  </wp14:sizeRelV>
                </wp:anchor>
              </w:drawing>
            </w:r>
          </w:p>
          <w:p w14:paraId="32C08D1D" w14:textId="77777777" w:rsidR="0033654B" w:rsidRPr="00C90672" w:rsidRDefault="0033654B" w:rsidP="0033654B">
            <w:pPr>
              <w:rPr>
                <w:b w:val="0"/>
              </w:rPr>
            </w:pPr>
          </w:p>
          <w:p w14:paraId="1FF2623C" w14:textId="77777777" w:rsidR="0033654B" w:rsidRPr="00C90672" w:rsidRDefault="0033654B" w:rsidP="0033654B">
            <w:pPr>
              <w:rPr>
                <w:b w:val="0"/>
              </w:rPr>
            </w:pPr>
          </w:p>
          <w:p w14:paraId="2945B0F8" w14:textId="77777777" w:rsidR="0033654B" w:rsidRPr="00C90672" w:rsidRDefault="0033654B" w:rsidP="0033654B"/>
        </w:tc>
        <w:tc>
          <w:tcPr>
            <w:tcW w:w="0" w:type="auto"/>
          </w:tcPr>
          <w:p w14:paraId="71A2E7A4" w14:textId="4236CCF4" w:rsidR="0033654B" w:rsidRPr="00871D0E" w:rsidRDefault="0033654B" w:rsidP="0033654B">
            <w:pPr>
              <w:cnfStyle w:val="000000100000" w:firstRow="0" w:lastRow="0" w:firstColumn="0" w:lastColumn="0" w:oddVBand="0" w:evenVBand="0" w:oddHBand="1" w:evenHBand="0" w:firstRowFirstColumn="0" w:firstRowLastColumn="0" w:lastRowFirstColumn="0" w:lastRowLastColumn="0"/>
              <w:rPr>
                <w:b/>
                <w:bCs/>
              </w:rPr>
            </w:pPr>
            <w:r w:rsidRPr="00871D0E">
              <w:rPr>
                <w:b/>
                <w:bCs/>
              </w:rPr>
              <w:t>Open to Seeking</w:t>
            </w:r>
          </w:p>
        </w:tc>
      </w:tr>
      <w:tr w:rsidR="0033654B" w14:paraId="114AD60A" w14:textId="77777777" w:rsidTr="008E40C1">
        <w:tc>
          <w:tcPr>
            <w:cnfStyle w:val="001000000000" w:firstRow="0" w:lastRow="0" w:firstColumn="1" w:lastColumn="0" w:oddVBand="0" w:evenVBand="0" w:oddHBand="0" w:evenHBand="0" w:firstRowFirstColumn="0" w:firstRowLastColumn="0" w:lastRowFirstColumn="0" w:lastRowLastColumn="0"/>
            <w:tcW w:w="0" w:type="auto"/>
          </w:tcPr>
          <w:p w14:paraId="020F75E0" w14:textId="692FA8CC" w:rsidR="0033654B" w:rsidRDefault="0033654B" w:rsidP="0033654B">
            <w:pPr>
              <w:rPr>
                <w:b w:val="0"/>
                <w:bCs w:val="0"/>
              </w:rPr>
            </w:pPr>
            <w:r>
              <w:t>Safety and Security</w:t>
            </w:r>
          </w:p>
          <w:p w14:paraId="58B8A298" w14:textId="2A4D7AEA" w:rsidR="0033654B" w:rsidRPr="007E75BF" w:rsidRDefault="0033654B" w:rsidP="0033654B">
            <w:pPr>
              <w:rPr>
                <w:b w:val="0"/>
                <w:bCs w:val="0"/>
              </w:rPr>
            </w:pPr>
            <w:r w:rsidRPr="00CD1C74">
              <w:rPr>
                <w:b w:val="0"/>
                <w:bCs w:val="0"/>
              </w:rPr>
              <w:t xml:space="preserve">UNDP puts in place effective measures to reduce its exposure to security and safety risks affecting personnel, premises, assets and operations in order to enable the delivery of activities.  Even in situations of significant risks, UNDP programmatic activities will deliver under appropriate and agreed mitigations and controls. UNDP will take necessary risks, including decisions at the </w:t>
            </w:r>
            <w:r>
              <w:rPr>
                <w:b w:val="0"/>
                <w:bCs w:val="0"/>
              </w:rPr>
              <w:t>appropriate</w:t>
            </w:r>
            <w:r w:rsidRPr="00CD1C74">
              <w:rPr>
                <w:b w:val="0"/>
                <w:bCs w:val="0"/>
              </w:rPr>
              <w:t xml:space="preserve"> level of delegated authority after all has been done to reduce risks to acceptable levels in accordance with the UNSMS Policy on Security Risk Management.</w:t>
            </w:r>
            <w:r w:rsidRPr="007E75BF">
              <w:rPr>
                <w:rStyle w:val="FootnoteReference"/>
                <w:b w:val="0"/>
                <w:bCs w:val="0"/>
              </w:rPr>
              <w:footnoteReference w:id="2"/>
            </w:r>
          </w:p>
          <w:p w14:paraId="69D6B0D6" w14:textId="448062BB" w:rsidR="0033654B" w:rsidRDefault="0033654B" w:rsidP="0033654B">
            <w:r>
              <w:rPr>
                <w:b w:val="0"/>
                <w:bCs w:val="0"/>
              </w:rPr>
              <w:t>UNDP manages cybersecurity to safeguard the confidentiality and integrity of its information</w:t>
            </w:r>
            <w:r>
              <w:rPr>
                <w:rStyle w:val="FootnoteReference"/>
                <w:b w:val="0"/>
                <w:bCs w:val="0"/>
              </w:rPr>
              <w:footnoteReference w:id="3"/>
            </w:r>
            <w:r>
              <w:rPr>
                <w:b w:val="0"/>
                <w:bCs w:val="0"/>
              </w:rPr>
              <w:t>.</w:t>
            </w:r>
          </w:p>
          <w:p w14:paraId="13CA5BC5" w14:textId="6086BF62" w:rsidR="0033654B" w:rsidRDefault="0033654B" w:rsidP="0033654B">
            <w:r w:rsidRPr="002D751E">
              <w:rPr>
                <w:noProof/>
              </w:rPr>
              <w:drawing>
                <wp:anchor distT="0" distB="0" distL="114300" distR="114300" simplePos="0" relativeHeight="251658245" behindDoc="0" locked="0" layoutInCell="1" allowOverlap="1" wp14:anchorId="2C68FDAD" wp14:editId="52D89EFA">
                  <wp:simplePos x="0" y="0"/>
                  <wp:positionH relativeFrom="column">
                    <wp:posOffset>-6350</wp:posOffset>
                  </wp:positionH>
                  <wp:positionV relativeFrom="paragraph">
                    <wp:posOffset>3810</wp:posOffset>
                  </wp:positionV>
                  <wp:extent cx="5774271" cy="603504"/>
                  <wp:effectExtent l="0" t="0" r="0" b="635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5774271" cy="603504"/>
                          </a:xfrm>
                          <a:prstGeom prst="rect">
                            <a:avLst/>
                          </a:prstGeom>
                        </pic:spPr>
                      </pic:pic>
                    </a:graphicData>
                  </a:graphic>
                  <wp14:sizeRelH relativeFrom="margin">
                    <wp14:pctWidth>0</wp14:pctWidth>
                  </wp14:sizeRelH>
                  <wp14:sizeRelV relativeFrom="margin">
                    <wp14:pctHeight>0</wp14:pctHeight>
                  </wp14:sizeRelV>
                </wp:anchor>
              </w:drawing>
            </w:r>
          </w:p>
          <w:p w14:paraId="1577F6CE" w14:textId="382D9F26" w:rsidR="0033654B" w:rsidRDefault="0033654B" w:rsidP="0033654B"/>
          <w:p w14:paraId="67A63BE3" w14:textId="1951E8CD" w:rsidR="0033654B" w:rsidRDefault="0033654B" w:rsidP="0033654B"/>
          <w:p w14:paraId="1C02E800" w14:textId="074E3248" w:rsidR="0033654B" w:rsidRPr="00AA5424" w:rsidRDefault="0033654B" w:rsidP="0033654B">
            <w:pPr>
              <w:rPr>
                <w:b w:val="0"/>
                <w:bCs w:val="0"/>
              </w:rPr>
            </w:pPr>
          </w:p>
        </w:tc>
        <w:tc>
          <w:tcPr>
            <w:tcW w:w="0" w:type="auto"/>
          </w:tcPr>
          <w:p w14:paraId="368B1900" w14:textId="765CC88D" w:rsidR="0033654B" w:rsidRPr="00CA19B6" w:rsidRDefault="0033654B" w:rsidP="0033654B">
            <w:pPr>
              <w:cnfStyle w:val="000000000000" w:firstRow="0" w:lastRow="0" w:firstColumn="0" w:lastColumn="0" w:oddVBand="0" w:evenVBand="0" w:oddHBand="0" w:evenHBand="0" w:firstRowFirstColumn="0" w:firstRowLastColumn="0" w:lastRowFirstColumn="0" w:lastRowLastColumn="0"/>
              <w:rPr>
                <w:b/>
                <w:bCs/>
              </w:rPr>
            </w:pPr>
            <w:r w:rsidRPr="00CA19B6">
              <w:rPr>
                <w:b/>
                <w:bCs/>
              </w:rPr>
              <w:t xml:space="preserve">Cautious </w:t>
            </w:r>
          </w:p>
        </w:tc>
      </w:tr>
    </w:tbl>
    <w:p w14:paraId="71FFCF75" w14:textId="77777777" w:rsidR="00F74900" w:rsidRDefault="00F74900" w:rsidP="00F74900">
      <w:pPr>
        <w:pStyle w:val="Heading1"/>
        <w:numPr>
          <w:ilvl w:val="0"/>
          <w:numId w:val="11"/>
        </w:numPr>
        <w:ind w:left="357" w:hanging="357"/>
      </w:pPr>
      <w:bookmarkStart w:id="22" w:name="_Toc72847880"/>
      <w:r>
        <w:t>Managing risks using the risk appetite</w:t>
      </w:r>
      <w:bookmarkEnd w:id="22"/>
    </w:p>
    <w:p w14:paraId="7DC6A945" w14:textId="77777777" w:rsidR="00F74900" w:rsidRPr="00100469" w:rsidRDefault="00F74900" w:rsidP="00F74900">
      <w:pPr>
        <w:spacing w:after="0"/>
      </w:pPr>
      <w:r w:rsidRPr="00100469">
        <w:t>As UNDP works in a high-risk environment, risks will be identified that exceed the risk appetite. In these cases, there are four choices:</w:t>
      </w:r>
    </w:p>
    <w:p w14:paraId="4958C051" w14:textId="77777777" w:rsidR="00F74900" w:rsidRPr="00100469" w:rsidRDefault="00F74900" w:rsidP="00F74900">
      <w:pPr>
        <w:pStyle w:val="ListParagraph"/>
        <w:numPr>
          <w:ilvl w:val="0"/>
          <w:numId w:val="20"/>
        </w:numPr>
        <w:ind w:left="714" w:hanging="357"/>
      </w:pPr>
      <w:r w:rsidRPr="00100469">
        <w:t>Mitigate the risk through further controls</w:t>
      </w:r>
      <w:r>
        <w:t>.</w:t>
      </w:r>
    </w:p>
    <w:p w14:paraId="6CD6ADD4" w14:textId="1C897249" w:rsidR="00F74900" w:rsidRPr="00100469" w:rsidRDefault="008678D9" w:rsidP="00F74900">
      <w:pPr>
        <w:pStyle w:val="ListParagraph"/>
        <w:numPr>
          <w:ilvl w:val="0"/>
          <w:numId w:val="20"/>
        </w:numPr>
      </w:pPr>
      <w:r>
        <w:t>Tolerate</w:t>
      </w:r>
      <w:r w:rsidRPr="00100469">
        <w:t xml:space="preserve"> </w:t>
      </w:r>
      <w:r w:rsidR="00F74900" w:rsidRPr="00100469">
        <w:t>the risk at its current level</w:t>
      </w:r>
      <w:r w:rsidR="00F74900">
        <w:t>.</w:t>
      </w:r>
    </w:p>
    <w:p w14:paraId="02D78605" w14:textId="5FF21D47" w:rsidR="00F74900" w:rsidRPr="00100469" w:rsidRDefault="00E90931" w:rsidP="00F74900">
      <w:pPr>
        <w:pStyle w:val="ListParagraph"/>
        <w:numPr>
          <w:ilvl w:val="0"/>
          <w:numId w:val="20"/>
        </w:numPr>
      </w:pPr>
      <w:r>
        <w:t xml:space="preserve">Terminate </w:t>
      </w:r>
      <w:r w:rsidR="00F74900">
        <w:t>the risk by doing something different, while still delivering the programme’s overall objectives.</w:t>
      </w:r>
    </w:p>
    <w:p w14:paraId="213D25CA" w14:textId="481EF428" w:rsidR="00F74900" w:rsidRPr="00100469" w:rsidRDefault="008678D9" w:rsidP="00F74900">
      <w:pPr>
        <w:pStyle w:val="ListParagraph"/>
        <w:numPr>
          <w:ilvl w:val="0"/>
          <w:numId w:val="20"/>
        </w:numPr>
      </w:pPr>
      <w:r>
        <w:t>Transfer</w:t>
      </w:r>
      <w:r w:rsidRPr="00100469">
        <w:t xml:space="preserve"> </w:t>
      </w:r>
      <w:r w:rsidR="00F74900" w:rsidRPr="00100469">
        <w:t xml:space="preserve">the risk </w:t>
      </w:r>
      <w:r>
        <w:t>to</w:t>
      </w:r>
      <w:r w:rsidR="00F74900">
        <w:t>,</w:t>
      </w:r>
      <w:r w:rsidR="00F74900" w:rsidRPr="00100469">
        <w:t xml:space="preserve"> or </w:t>
      </w:r>
      <w:r>
        <w:t>share</w:t>
      </w:r>
      <w:r w:rsidRPr="00100469">
        <w:t xml:space="preserve"> </w:t>
      </w:r>
      <w:r w:rsidR="00F74900" w:rsidRPr="00100469">
        <w:t xml:space="preserve">it </w:t>
      </w:r>
      <w:r>
        <w:t>with</w:t>
      </w:r>
      <w:r w:rsidR="00F74900">
        <w:t>,</w:t>
      </w:r>
      <w:r w:rsidR="00F74900" w:rsidRPr="00100469">
        <w:t xml:space="preserve"> others.</w:t>
      </w:r>
    </w:p>
    <w:p w14:paraId="41DF8429" w14:textId="21092A27" w:rsidR="00F74900" w:rsidRPr="00100469" w:rsidRDefault="00F74900" w:rsidP="00F74900">
      <w:r w:rsidRPr="00100469">
        <w:t>A deliberate and documented d</w:t>
      </w:r>
      <w:r>
        <w:t>iscussion</w:t>
      </w:r>
      <w:r w:rsidR="004F59D8">
        <w:t>, informed by both qualitative and quantitative risk analysis,</w:t>
      </w:r>
      <w:r w:rsidRPr="00100469">
        <w:t xml:space="preserve"> needs to </w:t>
      </w:r>
      <w:r>
        <w:t>take place to agree on the</w:t>
      </w:r>
      <w:r w:rsidRPr="00100469">
        <w:t xml:space="preserve"> action</w:t>
      </w:r>
      <w:r>
        <w:t>s and decisions</w:t>
      </w:r>
      <w:r w:rsidRPr="00100469">
        <w:t xml:space="preserve"> to be </w:t>
      </w:r>
      <w:r>
        <w:t>taken.</w:t>
      </w:r>
      <w:r w:rsidRPr="00100469">
        <w:t xml:space="preserve"> For those risks that cannot be brought within the risk appetite in a proportionate and cost-effective fashion and cannot be avoided, </w:t>
      </w:r>
      <w:r w:rsidRPr="00100469">
        <w:lastRenderedPageBreak/>
        <w:t xml:space="preserve">approval </w:t>
      </w:r>
      <w:r w:rsidR="00C37545">
        <w:t xml:space="preserve">to continue </w:t>
      </w:r>
      <w:r w:rsidRPr="00100469">
        <w:t>should be obtained in accordance with the standard governance arrangements. The guidance sets this out in greater detail.</w:t>
      </w:r>
    </w:p>
    <w:p w14:paraId="3E4DADD9" w14:textId="36D49EE5" w:rsidR="001B7B2B" w:rsidRDefault="001B7B2B" w:rsidP="00CD07AF">
      <w:pPr>
        <w:pStyle w:val="Heading1"/>
        <w:numPr>
          <w:ilvl w:val="0"/>
          <w:numId w:val="11"/>
        </w:numPr>
        <w:ind w:left="357" w:hanging="357"/>
        <w:rPr>
          <w:lang w:val="en-GB"/>
        </w:rPr>
      </w:pPr>
      <w:bookmarkStart w:id="23" w:name="_Toc72847881"/>
      <w:r w:rsidRPr="00C30B49">
        <w:rPr>
          <w:lang w:val="en-GB"/>
        </w:rPr>
        <w:t>Risk appetite governance and implementation</w:t>
      </w:r>
      <w:bookmarkEnd w:id="23"/>
      <w:r w:rsidRPr="00C30B49">
        <w:rPr>
          <w:lang w:val="en-GB"/>
        </w:rPr>
        <w:tab/>
      </w:r>
    </w:p>
    <w:p w14:paraId="21BA4C8D" w14:textId="0085D661" w:rsidR="00510AAB" w:rsidRDefault="0074789C" w:rsidP="001B7B2B">
      <w:r>
        <w:rPr>
          <w:lang w:val="en-GB"/>
        </w:rPr>
        <w:t>At</w:t>
      </w:r>
      <w:r w:rsidR="001729BC">
        <w:rPr>
          <w:lang w:val="en-GB"/>
        </w:rPr>
        <w:t xml:space="preserve"> </w:t>
      </w:r>
      <w:r w:rsidR="001B7B2B" w:rsidRPr="001B7B2B">
        <w:rPr>
          <w:lang w:val="en-GB"/>
        </w:rPr>
        <w:t>UNDP, risk governance is delivered through the ‘three lines</w:t>
      </w:r>
      <w:r w:rsidR="004B71F9">
        <w:rPr>
          <w:lang w:val="en-GB"/>
        </w:rPr>
        <w:t xml:space="preserve"> </w:t>
      </w:r>
      <w:r w:rsidR="009B3732">
        <w:rPr>
          <w:lang w:val="en-GB"/>
        </w:rPr>
        <w:t xml:space="preserve">of defence </w:t>
      </w:r>
      <w:r w:rsidR="001B7B2B" w:rsidRPr="001B7B2B">
        <w:rPr>
          <w:lang w:val="en-GB"/>
        </w:rPr>
        <w:t>model</w:t>
      </w:r>
      <w:r w:rsidR="004B71F9">
        <w:rPr>
          <w:rStyle w:val="FootnoteReference"/>
          <w:lang w:val="en-GB"/>
        </w:rPr>
        <w:footnoteReference w:id="4"/>
      </w:r>
      <w:r w:rsidR="001B7B2B" w:rsidRPr="001B7B2B">
        <w:rPr>
          <w:lang w:val="en-GB"/>
        </w:rPr>
        <w:t>, which supports more effective risk management by introducing structured governance and oversight that clarifies and segregates roles and responsibilities.</w:t>
      </w:r>
      <w:r w:rsidR="00D77EC2">
        <w:rPr>
          <w:lang w:val="en-GB"/>
        </w:rPr>
        <w:t xml:space="preserve"> </w:t>
      </w:r>
      <w:r w:rsidR="001B10F1">
        <w:rPr>
          <w:lang w:val="en-GB"/>
        </w:rPr>
        <w:t>T</w:t>
      </w:r>
      <w:r w:rsidR="001B7B2B" w:rsidRPr="001B7B2B">
        <w:rPr>
          <w:lang w:val="en-GB"/>
        </w:rPr>
        <w:t xml:space="preserve">he </w:t>
      </w:r>
      <w:r>
        <w:rPr>
          <w:lang w:val="en-GB"/>
        </w:rPr>
        <w:t>RAS</w:t>
      </w:r>
      <w:r w:rsidR="001B7B2B" w:rsidRPr="001B7B2B">
        <w:rPr>
          <w:lang w:val="en-GB"/>
        </w:rPr>
        <w:t xml:space="preserve"> is governed and implemented in the same way</w:t>
      </w:r>
      <w:r w:rsidR="003850A7">
        <w:rPr>
          <w:lang w:val="en-GB"/>
        </w:rPr>
        <w:t xml:space="preserve"> and used to support thought-through and effective decision making</w:t>
      </w:r>
      <w:r w:rsidR="00CD1C74">
        <w:rPr>
          <w:lang w:val="en-GB"/>
        </w:rPr>
        <w:t xml:space="preserve"> (see the guidance for further details)</w:t>
      </w:r>
      <w:r w:rsidR="001B7B2B">
        <w:rPr>
          <w:lang w:val="en-GB"/>
        </w:rPr>
        <w:t>.</w:t>
      </w:r>
      <w:r w:rsidR="003850A7">
        <w:rPr>
          <w:lang w:val="en-GB"/>
        </w:rPr>
        <w:t xml:space="preserve"> </w:t>
      </w:r>
      <w:r w:rsidR="001B10F1">
        <w:rPr>
          <w:lang w:val="en-GB"/>
        </w:rPr>
        <w:t xml:space="preserve">Triggers for a RAS review are set out in section 1. </w:t>
      </w:r>
      <w:r w:rsidR="00CD07AF">
        <w:rPr>
          <w:lang w:val="en-GB"/>
        </w:rPr>
        <w:t>Risk management</w:t>
      </w:r>
      <w:r w:rsidR="0075400D">
        <w:rPr>
          <w:lang w:val="en-GB"/>
        </w:rPr>
        <w:t xml:space="preserve"> accountability follow</w:t>
      </w:r>
      <w:r w:rsidR="00CD07AF">
        <w:rPr>
          <w:lang w:val="en-GB"/>
        </w:rPr>
        <w:t>s</w:t>
      </w:r>
      <w:r w:rsidR="0075400D">
        <w:rPr>
          <w:lang w:val="en-GB"/>
        </w:rPr>
        <w:t xml:space="preserve"> </w:t>
      </w:r>
      <w:r w:rsidR="00D77EC2">
        <w:rPr>
          <w:lang w:val="en-GB"/>
        </w:rPr>
        <w:t>UNDP’s</w:t>
      </w:r>
      <w:r w:rsidR="00CE1C37">
        <w:rPr>
          <w:lang w:val="en-GB"/>
        </w:rPr>
        <w:t xml:space="preserve"> hierarchy so that the line manager of each unit is accountable for risk management in their area of responsibility as</w:t>
      </w:r>
      <w:r w:rsidR="00C37545">
        <w:rPr>
          <w:lang w:val="en-GB"/>
        </w:rPr>
        <w:t xml:space="preserve"> set out</w:t>
      </w:r>
      <w:r w:rsidR="00CE1C37">
        <w:rPr>
          <w:lang w:val="en-GB"/>
        </w:rPr>
        <w:t xml:space="preserve"> in UNDP’s </w:t>
      </w:r>
      <w:bookmarkStart w:id="24" w:name="_Hlk55833725"/>
      <w:r w:rsidR="00510AAB">
        <w:fldChar w:fldCharType="begin"/>
      </w:r>
      <w:r w:rsidR="00510AAB">
        <w:instrText xml:space="preserve"> HYPERLINK "http://www.undp.org/content/dam/undp/library/corporate/Transparency/UNDP%20Accountability%20framework.pdf" </w:instrText>
      </w:r>
      <w:r w:rsidR="00510AAB">
        <w:fldChar w:fldCharType="separate"/>
      </w:r>
      <w:r w:rsidR="00510AAB">
        <w:rPr>
          <w:rStyle w:val="Hyperlink"/>
        </w:rPr>
        <w:t>Accountability Framework</w:t>
      </w:r>
      <w:r w:rsidR="00510AAB">
        <w:fldChar w:fldCharType="end"/>
      </w:r>
      <w:r w:rsidR="00510AAB">
        <w:t xml:space="preserve">. </w:t>
      </w:r>
    </w:p>
    <w:p w14:paraId="70A278CD" w14:textId="4F86CDE8" w:rsidR="001B7B2B" w:rsidRPr="001B7B2B" w:rsidRDefault="001B7B2B" w:rsidP="001B7B2B">
      <w:r w:rsidRPr="001B7B2B">
        <w:rPr>
          <w:lang w:val="en-GB"/>
        </w:rPr>
        <w:t>The RAS is implemented in a risk management culture of</w:t>
      </w:r>
      <w:r w:rsidR="00DA1DA7">
        <w:rPr>
          <w:lang w:val="en-GB"/>
        </w:rPr>
        <w:t xml:space="preserve"> </w:t>
      </w:r>
      <w:r w:rsidR="00E74B3D">
        <w:rPr>
          <w:lang w:val="en-GB"/>
        </w:rPr>
        <w:t>identifying</w:t>
      </w:r>
      <w:r w:rsidR="00D77EC2">
        <w:rPr>
          <w:lang w:val="en-GB"/>
        </w:rPr>
        <w:t>, analysing and mitigating or enhancing risks to</w:t>
      </w:r>
      <w:r w:rsidR="00DA1DA7">
        <w:rPr>
          <w:lang w:val="en-GB"/>
        </w:rPr>
        <w:t xml:space="preserve"> deliver</w:t>
      </w:r>
      <w:r w:rsidR="00D77EC2">
        <w:rPr>
          <w:lang w:val="en-GB"/>
        </w:rPr>
        <w:t xml:space="preserve"> programmatic priorities and </w:t>
      </w:r>
      <w:r w:rsidR="00C37545">
        <w:rPr>
          <w:lang w:val="en-GB"/>
        </w:rPr>
        <w:t xml:space="preserve">the </w:t>
      </w:r>
      <w:r w:rsidR="00D77EC2">
        <w:rPr>
          <w:lang w:val="en-GB"/>
        </w:rPr>
        <w:t>UNDP</w:t>
      </w:r>
      <w:r w:rsidR="00DA1DA7">
        <w:rPr>
          <w:lang w:val="en-GB"/>
        </w:rPr>
        <w:t xml:space="preserve"> </w:t>
      </w:r>
      <w:r w:rsidR="00D77EC2">
        <w:rPr>
          <w:lang w:val="en-GB"/>
        </w:rPr>
        <w:t>S</w:t>
      </w:r>
      <w:r w:rsidR="00DA1DA7">
        <w:rPr>
          <w:lang w:val="en-GB"/>
        </w:rPr>
        <w:t xml:space="preserve">trategic </w:t>
      </w:r>
      <w:r w:rsidR="00D77EC2">
        <w:rPr>
          <w:lang w:val="en-GB"/>
        </w:rPr>
        <w:t>P</w:t>
      </w:r>
      <w:r w:rsidR="00DA1DA7">
        <w:rPr>
          <w:lang w:val="en-GB"/>
        </w:rPr>
        <w:t xml:space="preserve">lan. </w:t>
      </w:r>
      <w:r w:rsidR="00D77EC2">
        <w:rPr>
          <w:lang w:val="en-GB"/>
        </w:rPr>
        <w:t xml:space="preserve">It supports the effectiveness of UNDP’s decentralized model, by helping to ensure a consistent approach to risk, at </w:t>
      </w:r>
      <w:r w:rsidR="00C37545">
        <w:rPr>
          <w:lang w:val="en-GB"/>
        </w:rPr>
        <w:t>all</w:t>
      </w:r>
      <w:r w:rsidR="00E74B3D">
        <w:rPr>
          <w:lang w:val="en-GB"/>
        </w:rPr>
        <w:t xml:space="preserve"> levels, including </w:t>
      </w:r>
      <w:r w:rsidR="00D77EC2">
        <w:rPr>
          <w:lang w:val="en-GB"/>
        </w:rPr>
        <w:t xml:space="preserve">country and regional levels. </w:t>
      </w:r>
      <w:r w:rsidR="00DA1DA7">
        <w:rPr>
          <w:lang w:val="en-GB"/>
        </w:rPr>
        <w:t>It is implemented in a flexible environment, where controls are used to enable effective delivery. In particular</w:t>
      </w:r>
      <w:r w:rsidRPr="001B7B2B">
        <w:rPr>
          <w:lang w:val="en-GB"/>
        </w:rPr>
        <w:t>:</w:t>
      </w:r>
    </w:p>
    <w:p w14:paraId="24013D0C" w14:textId="6DDD2482" w:rsidR="001B7B2B" w:rsidRPr="001B7B2B" w:rsidRDefault="00DA1DA7" w:rsidP="61CACD70">
      <w:pPr>
        <w:numPr>
          <w:ilvl w:val="0"/>
          <w:numId w:val="4"/>
        </w:numPr>
        <w:rPr>
          <w:lang w:val="en-GB"/>
        </w:rPr>
      </w:pPr>
      <w:r w:rsidRPr="61CACD70">
        <w:rPr>
          <w:b/>
          <w:bCs/>
          <w:lang w:val="en-GB"/>
        </w:rPr>
        <w:t>Decisions are r</w:t>
      </w:r>
      <w:r w:rsidR="001B7B2B" w:rsidRPr="61CACD70">
        <w:rPr>
          <w:b/>
          <w:bCs/>
          <w:lang w:val="en-GB"/>
        </w:rPr>
        <w:t>isk-informed</w:t>
      </w:r>
      <w:r w:rsidR="001B7B2B" w:rsidRPr="61CACD70">
        <w:rPr>
          <w:lang w:val="en-GB"/>
        </w:rPr>
        <w:t xml:space="preserve">: </w:t>
      </w:r>
      <w:r w:rsidR="000C5099" w:rsidRPr="61CACD70">
        <w:rPr>
          <w:lang w:val="en-GB"/>
        </w:rPr>
        <w:t>A</w:t>
      </w:r>
      <w:r w:rsidR="001B7B2B" w:rsidRPr="61CACD70">
        <w:rPr>
          <w:lang w:val="en-GB"/>
        </w:rPr>
        <w:t>ll ‘for decision’ reports require a risk appraisal, with risk scoring and an evaluation against the relevant risk appetite statements. Where activities are within the relevant risk appetite, controls should be reviewed to identify those that could be relaxed, releasing resources to manage those risks that are approaching or exceeding the relevant risk appetite</w:t>
      </w:r>
      <w:r w:rsidR="0041340B" w:rsidRPr="61CACD70">
        <w:rPr>
          <w:lang w:val="en-GB"/>
        </w:rPr>
        <w:t xml:space="preserve">. Where activities are </w:t>
      </w:r>
      <w:r w:rsidR="00FD3BED" w:rsidRPr="61CACD70">
        <w:rPr>
          <w:lang w:val="en-GB"/>
        </w:rPr>
        <w:t xml:space="preserve">near to </w:t>
      </w:r>
      <w:r w:rsidR="0041340B" w:rsidRPr="61CACD70">
        <w:rPr>
          <w:lang w:val="en-GB"/>
        </w:rPr>
        <w:t>or exceed the risk appetite, a risk-informed decision is taken regarding their management and delivery.</w:t>
      </w:r>
    </w:p>
    <w:p w14:paraId="5E8FB07A" w14:textId="41D6A901" w:rsidR="001B7B2B" w:rsidRPr="001B7B2B" w:rsidRDefault="001B7B2B" w:rsidP="001B7B2B">
      <w:pPr>
        <w:numPr>
          <w:ilvl w:val="0"/>
          <w:numId w:val="4"/>
        </w:numPr>
      </w:pPr>
      <w:r w:rsidRPr="00F20C15">
        <w:rPr>
          <w:b/>
          <w:bCs/>
          <w:lang w:val="en-GB"/>
        </w:rPr>
        <w:t>Responsible risk-taking and innovation</w:t>
      </w:r>
      <w:r w:rsidR="00DA1DA7" w:rsidRPr="00F20C15">
        <w:rPr>
          <w:b/>
          <w:bCs/>
          <w:lang w:val="en-GB"/>
        </w:rPr>
        <w:t xml:space="preserve"> are rewarded</w:t>
      </w:r>
      <w:r w:rsidRPr="001B7B2B">
        <w:rPr>
          <w:lang w:val="en-GB"/>
        </w:rPr>
        <w:t xml:space="preserve">: </w:t>
      </w:r>
      <w:r w:rsidR="000C5099">
        <w:rPr>
          <w:lang w:val="en-GB"/>
        </w:rPr>
        <w:t>U</w:t>
      </w:r>
      <w:r w:rsidRPr="001B7B2B">
        <w:rPr>
          <w:lang w:val="en-GB"/>
        </w:rPr>
        <w:t xml:space="preserve">nderstanding UNDP’s risk appetite across different domains enables consistent, conscious, </w:t>
      </w:r>
      <w:r w:rsidR="000C29C0" w:rsidRPr="001B7B2B">
        <w:rPr>
          <w:lang w:val="en-GB"/>
        </w:rPr>
        <w:t>deliberate,</w:t>
      </w:r>
      <w:r w:rsidRPr="001B7B2B">
        <w:rPr>
          <w:lang w:val="en-GB"/>
        </w:rPr>
        <w:t xml:space="preserve"> and thought-through risk taking and innovation, based on what UNDP is</w:t>
      </w:r>
      <w:r w:rsidR="000C5099">
        <w:rPr>
          <w:lang w:val="en-GB"/>
        </w:rPr>
        <w:t>,</w:t>
      </w:r>
      <w:r w:rsidRPr="001B7B2B">
        <w:rPr>
          <w:lang w:val="en-GB"/>
        </w:rPr>
        <w:t xml:space="preserve"> and is not prepared to tolerate</w:t>
      </w:r>
      <w:r w:rsidR="0041340B">
        <w:rPr>
          <w:lang w:val="en-GB"/>
        </w:rPr>
        <w:t>.</w:t>
      </w:r>
      <w:r w:rsidRPr="001B7B2B">
        <w:rPr>
          <w:lang w:val="en-GB"/>
        </w:rPr>
        <w:t xml:space="preserve"> </w:t>
      </w:r>
    </w:p>
    <w:p w14:paraId="66A01A98" w14:textId="655CF0C0" w:rsidR="00801B83" w:rsidRPr="00801B83" w:rsidRDefault="00DA1DA7">
      <w:pPr>
        <w:numPr>
          <w:ilvl w:val="0"/>
          <w:numId w:val="4"/>
        </w:numPr>
      </w:pPr>
      <w:r w:rsidRPr="00F20C15">
        <w:rPr>
          <w:b/>
          <w:bCs/>
          <w:lang w:val="en-GB"/>
        </w:rPr>
        <w:t>Failures are a</w:t>
      </w:r>
      <w:r w:rsidR="001B7B2B" w:rsidRPr="00F20C15">
        <w:rPr>
          <w:b/>
          <w:bCs/>
          <w:lang w:val="en-GB"/>
        </w:rPr>
        <w:t>cknowledg</w:t>
      </w:r>
      <w:r w:rsidRPr="00F20C15">
        <w:rPr>
          <w:b/>
          <w:bCs/>
          <w:lang w:val="en-GB"/>
        </w:rPr>
        <w:t>ed</w:t>
      </w:r>
      <w:r w:rsidR="001B7B2B" w:rsidRPr="00F20C15">
        <w:rPr>
          <w:b/>
          <w:bCs/>
          <w:lang w:val="en-GB"/>
        </w:rPr>
        <w:t xml:space="preserve"> and learn</w:t>
      </w:r>
      <w:r w:rsidRPr="00F20C15">
        <w:rPr>
          <w:b/>
          <w:bCs/>
          <w:lang w:val="en-GB"/>
        </w:rPr>
        <w:t>t</w:t>
      </w:r>
      <w:r w:rsidR="001B7B2B" w:rsidRPr="00F20C15">
        <w:rPr>
          <w:b/>
          <w:bCs/>
          <w:lang w:val="en-GB"/>
        </w:rPr>
        <w:t xml:space="preserve"> from</w:t>
      </w:r>
      <w:r w:rsidR="001B7B2B" w:rsidRPr="001B7B2B">
        <w:rPr>
          <w:lang w:val="en-GB"/>
        </w:rPr>
        <w:t xml:space="preserve">: </w:t>
      </w:r>
      <w:r w:rsidR="000C5099">
        <w:rPr>
          <w:lang w:val="en-GB"/>
        </w:rPr>
        <w:t>W</w:t>
      </w:r>
      <w:r w:rsidR="00035DF1">
        <w:rPr>
          <w:lang w:val="en-GB"/>
        </w:rPr>
        <w:t>ith</w:t>
      </w:r>
      <w:r w:rsidR="00CD1C74">
        <w:t xml:space="preserve"> appropriate governance mechanism</w:t>
      </w:r>
      <w:r w:rsidR="00035DF1">
        <w:t>s</w:t>
      </w:r>
      <w:r w:rsidR="00CD1C74">
        <w:t xml:space="preserve"> and controls, risks outside the appetite may be taken. In such cases, if failures </w:t>
      </w:r>
      <w:r w:rsidR="005A79F8">
        <w:t>arise,</w:t>
      </w:r>
      <w:r w:rsidR="00CD1C74">
        <w:t xml:space="preserve"> they present an opportunity to learn. However, where controls and the framework of governance are breached in taking risks, there should be a review to </w:t>
      </w:r>
      <w:r w:rsidR="001B7B2B" w:rsidRPr="001B7B2B">
        <w:rPr>
          <w:lang w:val="en-GB"/>
        </w:rPr>
        <w:t xml:space="preserve">help UNDP understand </w:t>
      </w:r>
      <w:r w:rsidR="00BA521D">
        <w:rPr>
          <w:lang w:val="en-GB"/>
        </w:rPr>
        <w:t>what happened</w:t>
      </w:r>
      <w:r w:rsidR="001B7B2B" w:rsidRPr="001B7B2B">
        <w:rPr>
          <w:lang w:val="en-GB"/>
        </w:rPr>
        <w:t xml:space="preserve"> and ensure continuous </w:t>
      </w:r>
      <w:r w:rsidR="00BA521D">
        <w:rPr>
          <w:lang w:val="en-GB"/>
        </w:rPr>
        <w:t>improvement of the RAS and its use</w:t>
      </w:r>
      <w:r w:rsidR="00784BBB">
        <w:rPr>
          <w:lang w:val="en-GB"/>
        </w:rPr>
        <w:t>.</w:t>
      </w:r>
      <w:r w:rsidR="0041340B">
        <w:rPr>
          <w:lang w:val="en-GB"/>
        </w:rPr>
        <w:t xml:space="preserve"> In addition, UNDP learns from all its </w:t>
      </w:r>
      <w:r w:rsidR="00EE56CD">
        <w:rPr>
          <w:lang w:val="en-GB"/>
        </w:rPr>
        <w:t>activities</w:t>
      </w:r>
      <w:r w:rsidR="0041340B">
        <w:rPr>
          <w:lang w:val="en-GB"/>
        </w:rPr>
        <w:t>, to improve delivery and find new and more effective ways of implementing its programme</w:t>
      </w:r>
      <w:r w:rsidR="00C37545">
        <w:rPr>
          <w:lang w:val="en-GB"/>
        </w:rPr>
        <w:t>s</w:t>
      </w:r>
      <w:r w:rsidR="00801B83">
        <w:rPr>
          <w:lang w:val="en-GB"/>
        </w:rPr>
        <w:t>.</w:t>
      </w:r>
    </w:p>
    <w:p w14:paraId="18082A89" w14:textId="0DFD89D2" w:rsidR="00533554" w:rsidRPr="00035DF1" w:rsidRDefault="00801B83" w:rsidP="623262FC">
      <w:pPr>
        <w:numPr>
          <w:ilvl w:val="0"/>
          <w:numId w:val="4"/>
        </w:numPr>
        <w:rPr>
          <w:lang w:val="en-GB"/>
        </w:rPr>
      </w:pPr>
      <w:r w:rsidRPr="623262FC">
        <w:rPr>
          <w:b/>
          <w:bCs/>
          <w:lang w:val="en-GB"/>
        </w:rPr>
        <w:t>Open communication on risk management issues and lessons learned and a culture of ‘working out loud’</w:t>
      </w:r>
      <w:r w:rsidRPr="623262FC">
        <w:rPr>
          <w:lang w:val="en-GB"/>
        </w:rPr>
        <w:t xml:space="preserve">: </w:t>
      </w:r>
      <w:r w:rsidR="002F6522" w:rsidRPr="623262FC">
        <w:rPr>
          <w:lang w:val="en-GB"/>
        </w:rPr>
        <w:t>E</w:t>
      </w:r>
      <w:r w:rsidRPr="623262FC">
        <w:rPr>
          <w:lang w:val="en-GB"/>
        </w:rPr>
        <w:t xml:space="preserve">veryone has their own risk appetite and their own understanding of the level of risk that UNDP is prepared to take in order to deliver. Having a RAS enables open </w:t>
      </w:r>
      <w:r w:rsidRPr="623262FC">
        <w:rPr>
          <w:lang w:val="en-GB"/>
        </w:rPr>
        <w:lastRenderedPageBreak/>
        <w:t xml:space="preserve">discussions around a known framework, </w:t>
      </w:r>
      <w:r w:rsidR="00BE7904" w:rsidRPr="623262FC">
        <w:rPr>
          <w:lang w:val="en-GB"/>
        </w:rPr>
        <w:t xml:space="preserve">both within and outside UNDP, </w:t>
      </w:r>
      <w:r w:rsidRPr="623262FC">
        <w:rPr>
          <w:lang w:val="en-GB"/>
        </w:rPr>
        <w:t>rather than assumptions being made and acted on</w:t>
      </w:r>
      <w:r w:rsidR="0041340B" w:rsidRPr="623262FC">
        <w:rPr>
          <w:lang w:val="en-GB"/>
        </w:rPr>
        <w:t>.</w:t>
      </w:r>
      <w:bookmarkStart w:id="25" w:name="_Toc54966147"/>
      <w:bookmarkStart w:id="26" w:name="_Toc55828975"/>
      <w:bookmarkStart w:id="27" w:name="_Toc54966154"/>
      <w:bookmarkStart w:id="28" w:name="_Toc54966155"/>
      <w:bookmarkStart w:id="29" w:name="_Toc55828976"/>
      <w:bookmarkStart w:id="30" w:name="_Toc55828977"/>
      <w:bookmarkStart w:id="31" w:name="_Toc55828978"/>
      <w:bookmarkStart w:id="32" w:name="_Toc55828979"/>
      <w:bookmarkStart w:id="33" w:name="_Toc55828980"/>
      <w:bookmarkStart w:id="34" w:name="_Toc55828981"/>
      <w:bookmarkStart w:id="35" w:name="_Toc55828982"/>
      <w:bookmarkStart w:id="36" w:name="_Toc55828983"/>
      <w:bookmarkStart w:id="37" w:name="_Toc55828984"/>
      <w:bookmarkStart w:id="38" w:name="_Toc55828985"/>
      <w:bookmarkStart w:id="39" w:name="_Toc55828986"/>
      <w:bookmarkStart w:id="40" w:name="_Toc55828987"/>
      <w:bookmarkStart w:id="41" w:name="_Toc55828988"/>
      <w:bookmarkStart w:id="42" w:name="_Toc55828989"/>
      <w:bookmarkStart w:id="43" w:name="_Toc55828990"/>
      <w:bookmarkStart w:id="44" w:name="_Toc55828991"/>
      <w:bookmarkStart w:id="45" w:name="_Toc55828992"/>
      <w:bookmarkStart w:id="46" w:name="_Toc55828993"/>
      <w:bookmarkStart w:id="47" w:name="_Toc55828994"/>
      <w:bookmarkStart w:id="48" w:name="_Toc55828995"/>
      <w:bookmarkStart w:id="49" w:name="_Toc55828996"/>
      <w:bookmarkStart w:id="50" w:name="_Toc55828997"/>
      <w:bookmarkStart w:id="51" w:name="_Toc55828998"/>
      <w:bookmarkStart w:id="52" w:name="_Toc55828999"/>
      <w:bookmarkStart w:id="53" w:name="_Toc55829000"/>
      <w:bookmarkStart w:id="54" w:name="_Toc55829001"/>
      <w:bookmarkStart w:id="55" w:name="_Toc55829002"/>
      <w:bookmarkStart w:id="56" w:name="_Toc55829003"/>
      <w:bookmarkStart w:id="57" w:name="_Toc55829004"/>
      <w:bookmarkStart w:id="58" w:name="_Toc55829005"/>
      <w:bookmarkStart w:id="59" w:name="_Toc55829006"/>
      <w:bookmarkStart w:id="60" w:name="_Toc55829007"/>
      <w:bookmarkStart w:id="61" w:name="_Toc55829008"/>
      <w:bookmarkStart w:id="62" w:name="_Toc55829009"/>
      <w:bookmarkStart w:id="63" w:name="_Toc55829010"/>
      <w:bookmarkStart w:id="64" w:name="_Toc55829011"/>
      <w:bookmarkStart w:id="65" w:name="_Toc55829012"/>
      <w:bookmarkStart w:id="66" w:name="_Toc55829013"/>
      <w:bookmarkStart w:id="67" w:name="_Toc55829014"/>
      <w:bookmarkStart w:id="68" w:name="_Toc55829015"/>
      <w:bookmarkStart w:id="69" w:name="_Toc55829016"/>
      <w:bookmarkStart w:id="70" w:name="_Toc55829017"/>
      <w:bookmarkStart w:id="71" w:name="_Toc55829018"/>
      <w:bookmarkStart w:id="72" w:name="_Toc55829019"/>
      <w:bookmarkStart w:id="73" w:name="_Toc55829020"/>
      <w:bookmarkStart w:id="74" w:name="_Toc55829021"/>
      <w:bookmarkStart w:id="75" w:name="_Toc55829022"/>
      <w:bookmarkStart w:id="76" w:name="_Toc55829023"/>
      <w:bookmarkStart w:id="77" w:name="_Toc55829024"/>
      <w:bookmarkStart w:id="78" w:name="_Toc55829025"/>
      <w:bookmarkStart w:id="79" w:name="_Toc55829026"/>
      <w:bookmarkStart w:id="80" w:name="_Toc55829027"/>
      <w:bookmarkStart w:id="81" w:name="_Toc55829028"/>
      <w:bookmarkStart w:id="82" w:name="_Toc55829029"/>
      <w:bookmarkStart w:id="83" w:name="_Toc55829030"/>
      <w:bookmarkStart w:id="84" w:name="_Toc55829031"/>
      <w:bookmarkStart w:id="85" w:name="_Toc55829032"/>
      <w:bookmarkStart w:id="86" w:name="_Toc55829033"/>
      <w:bookmarkStart w:id="87" w:name="_Toc55829034"/>
      <w:bookmarkStart w:id="88" w:name="_Toc55829035"/>
      <w:bookmarkStart w:id="89" w:name="_Toc55829036"/>
      <w:bookmarkStart w:id="90" w:name="_Toc55829037"/>
      <w:bookmarkStart w:id="91" w:name="_Toc55829038"/>
      <w:bookmarkStart w:id="92" w:name="_Toc55829039"/>
      <w:bookmarkStart w:id="93" w:name="_Toc55829040"/>
      <w:bookmarkStart w:id="94" w:name="_Toc55829041"/>
      <w:bookmarkStart w:id="95" w:name="_Toc55829042"/>
      <w:bookmarkStart w:id="96" w:name="_Toc55829043"/>
      <w:bookmarkStart w:id="97" w:name="_Toc55829044"/>
      <w:bookmarkStart w:id="98" w:name="_Toc55829045"/>
      <w:bookmarkStart w:id="99" w:name="_Toc55829046"/>
      <w:bookmarkStart w:id="100" w:name="_Toc55829047"/>
      <w:bookmarkStart w:id="101" w:name="_Toc55829048"/>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p>
    <w:sectPr w:rsidR="00533554" w:rsidRPr="00035DF1">
      <w:headerReference w:type="even" r:id="rId18"/>
      <w:headerReference w:type="default" r:id="rId19"/>
      <w:footerReference w:type="even" r:id="rId20"/>
      <w:footerReference w:type="default" r:id="rId21"/>
      <w:headerReference w:type="first" r:id="rId22"/>
      <w:footerReference w:type="first" r:id="rId2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B4F223" w14:textId="77777777" w:rsidR="00586297" w:rsidRDefault="00586297" w:rsidP="00481B8E">
      <w:pPr>
        <w:spacing w:after="0" w:line="240" w:lineRule="auto"/>
      </w:pPr>
      <w:r>
        <w:separator/>
      </w:r>
    </w:p>
  </w:endnote>
  <w:endnote w:type="continuationSeparator" w:id="0">
    <w:p w14:paraId="4CD637BA" w14:textId="77777777" w:rsidR="00586297" w:rsidRDefault="00586297" w:rsidP="00481B8E">
      <w:pPr>
        <w:spacing w:after="0" w:line="240" w:lineRule="auto"/>
      </w:pPr>
      <w:r>
        <w:continuationSeparator/>
      </w:r>
    </w:p>
  </w:endnote>
  <w:endnote w:type="continuationNotice" w:id="1">
    <w:p w14:paraId="09C7DF32" w14:textId="77777777" w:rsidR="00586297" w:rsidRDefault="0058629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7A9913" w14:textId="77777777" w:rsidR="008E6B20" w:rsidRDefault="008E6B2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88331270"/>
      <w:docPartObj>
        <w:docPartGallery w:val="Page Numbers (Bottom of Page)"/>
        <w:docPartUnique/>
      </w:docPartObj>
    </w:sdtPr>
    <w:sdtEndPr>
      <w:rPr>
        <w:noProof/>
      </w:rPr>
    </w:sdtEndPr>
    <w:sdtContent>
      <w:p w14:paraId="76E9C58E" w14:textId="787A6BBF" w:rsidR="009374F2" w:rsidRDefault="009374F2">
        <w:pPr>
          <w:pStyle w:val="Footer"/>
          <w:jc w:val="center"/>
        </w:pPr>
        <w:r>
          <w:fldChar w:fldCharType="begin"/>
        </w:r>
        <w:r>
          <w:instrText xml:space="preserve"> PAGE   \* MERGEFORMAT </w:instrText>
        </w:r>
        <w:r>
          <w:fldChar w:fldCharType="separate"/>
        </w:r>
        <w:r w:rsidR="002D5874">
          <w:rPr>
            <w:noProof/>
          </w:rPr>
          <w:t>5</w:t>
        </w:r>
        <w:r>
          <w:rPr>
            <w:noProof/>
          </w:rPr>
          <w:fldChar w:fldCharType="end"/>
        </w:r>
      </w:p>
    </w:sdtContent>
  </w:sdt>
  <w:p w14:paraId="7C9A9F13" w14:textId="77777777" w:rsidR="009374F2" w:rsidRDefault="009374F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1E10B" w14:textId="77777777" w:rsidR="008E6B20" w:rsidRDefault="008E6B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33A84B" w14:textId="77777777" w:rsidR="00586297" w:rsidRDefault="00586297" w:rsidP="00481B8E">
      <w:pPr>
        <w:spacing w:after="0" w:line="240" w:lineRule="auto"/>
      </w:pPr>
      <w:r>
        <w:separator/>
      </w:r>
    </w:p>
  </w:footnote>
  <w:footnote w:type="continuationSeparator" w:id="0">
    <w:p w14:paraId="48D4978E" w14:textId="77777777" w:rsidR="00586297" w:rsidRDefault="00586297" w:rsidP="00481B8E">
      <w:pPr>
        <w:spacing w:after="0" w:line="240" w:lineRule="auto"/>
      </w:pPr>
      <w:r>
        <w:continuationSeparator/>
      </w:r>
    </w:p>
  </w:footnote>
  <w:footnote w:type="continuationNotice" w:id="1">
    <w:p w14:paraId="52D47303" w14:textId="77777777" w:rsidR="00586297" w:rsidRDefault="00586297">
      <w:pPr>
        <w:spacing w:after="0" w:line="240" w:lineRule="auto"/>
      </w:pPr>
    </w:p>
  </w:footnote>
  <w:footnote w:id="2">
    <w:p w14:paraId="757EC36C" w14:textId="2673C198" w:rsidR="0033654B" w:rsidRPr="00AB231B" w:rsidRDefault="0033654B" w:rsidP="00CD1C74">
      <w:pPr>
        <w:pStyle w:val="FootnoteText"/>
        <w:rPr>
          <w:sz w:val="18"/>
          <w:szCs w:val="18"/>
        </w:rPr>
      </w:pPr>
      <w:r w:rsidRPr="00AB231B">
        <w:rPr>
          <w:rStyle w:val="FootnoteReference"/>
          <w:sz w:val="18"/>
          <w:szCs w:val="18"/>
        </w:rPr>
        <w:footnoteRef/>
      </w:r>
      <w:r w:rsidRPr="00AB231B">
        <w:rPr>
          <w:sz w:val="18"/>
          <w:szCs w:val="18"/>
        </w:rPr>
        <w:t xml:space="preserve"> The United Nations Security Management System (UNSMS) Policy on Security Risk Management endorsed by the Chief Executives Board for Coordination (CEB) outlines the Acceptable Risk Model in which security risks are balanced with programme benefits. In this model, risks are accepted when benefits outweigh the risks. </w:t>
      </w:r>
    </w:p>
  </w:footnote>
  <w:footnote w:id="3">
    <w:p w14:paraId="6A1EE46F" w14:textId="2CD94796" w:rsidR="0033654B" w:rsidRPr="001811F8" w:rsidRDefault="0033654B">
      <w:pPr>
        <w:pStyle w:val="FootnoteText"/>
        <w:rPr>
          <w:sz w:val="18"/>
          <w:szCs w:val="18"/>
        </w:rPr>
      </w:pPr>
      <w:r w:rsidRPr="001811F8">
        <w:rPr>
          <w:rStyle w:val="FootnoteReference"/>
          <w:sz w:val="18"/>
          <w:szCs w:val="18"/>
        </w:rPr>
        <w:footnoteRef/>
      </w:r>
      <w:r w:rsidRPr="001811F8">
        <w:rPr>
          <w:sz w:val="18"/>
          <w:szCs w:val="18"/>
        </w:rPr>
        <w:t xml:space="preserve"> Cyber Security is outside the UNSMS Security Risk Management and risks are managed by UNDP. </w:t>
      </w:r>
    </w:p>
  </w:footnote>
  <w:footnote w:id="4">
    <w:p w14:paraId="0ADAA787" w14:textId="29DD4DAA" w:rsidR="004B71F9" w:rsidRDefault="004B71F9">
      <w:pPr>
        <w:pStyle w:val="FootnoteText"/>
      </w:pPr>
      <w:r w:rsidRPr="001811F8">
        <w:rPr>
          <w:rStyle w:val="FootnoteReference"/>
          <w:sz w:val="18"/>
          <w:szCs w:val="18"/>
        </w:rPr>
        <w:footnoteRef/>
      </w:r>
      <w:r w:rsidRPr="001811F8">
        <w:rPr>
          <w:sz w:val="18"/>
          <w:szCs w:val="18"/>
        </w:rPr>
        <w:t xml:space="preserve"> </w:t>
      </w:r>
      <w:r w:rsidR="00AB231B" w:rsidRPr="001811F8">
        <w:rPr>
          <w:sz w:val="18"/>
          <w:szCs w:val="18"/>
        </w:rPr>
        <w:t>The “Three Lines of Defence”</w:t>
      </w:r>
      <w:r w:rsidR="00AB231B" w:rsidRPr="001811F8">
        <w:rPr>
          <w:rStyle w:val="FootnoteReference"/>
          <w:sz w:val="18"/>
          <w:szCs w:val="18"/>
        </w:rPr>
        <w:footnoteRef/>
      </w:r>
      <w:r w:rsidR="00AB231B" w:rsidRPr="001811F8">
        <w:rPr>
          <w:sz w:val="18"/>
          <w:szCs w:val="18"/>
        </w:rPr>
        <w:t xml:space="preserve"> support more effective risk management by introducing structured governance and oversight that clarifies and segregates roles and responsibilities across</w:t>
      </w:r>
      <w:r w:rsidRPr="001811F8">
        <w:rPr>
          <w:sz w:val="18"/>
          <w:szCs w:val="18"/>
        </w:rPr>
        <w:t xml:space="preserve"> three functions. The first line owns and manages risk directly. The</w:t>
      </w:r>
      <w:r w:rsidR="00AB231B" w:rsidRPr="001811F8">
        <w:rPr>
          <w:color w:val="000000" w:themeColor="text1"/>
          <w:sz w:val="18"/>
          <w:szCs w:val="18"/>
        </w:rPr>
        <w:t xml:space="preserve"> second line of defence is responsible for risk oversight, monitoring and technical support. T</w:t>
      </w:r>
      <w:r w:rsidRPr="001811F8">
        <w:rPr>
          <w:sz w:val="18"/>
          <w:szCs w:val="18"/>
        </w:rPr>
        <w:t>he third line, consisting of internal audit, provides independent assurance of the first two lines.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8A6CC7" w14:textId="77777777" w:rsidR="008E6B20" w:rsidRDefault="008E6B2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20ED93" w14:textId="36130B15" w:rsidR="008E6B20" w:rsidRDefault="008E6B20" w:rsidP="008E6B20">
    <w:pPr>
      <w:pStyle w:val="Header"/>
      <w:ind w:left="9026"/>
    </w:pPr>
    <w:r>
      <w:rPr>
        <w:noProof/>
        <w:lang w:val="en-GB"/>
      </w:rPr>
      <w:drawing>
        <wp:inline distT="0" distB="0" distL="0" distR="0" wp14:anchorId="139D054A" wp14:editId="09E0A780">
          <wp:extent cx="673100" cy="1025252"/>
          <wp:effectExtent l="0" t="0" r="0" b="0"/>
          <wp:docPr id="5" name="Picture 5"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Graphical user interface, applicati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680671" cy="1036784"/>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912968" w14:textId="77777777" w:rsidR="008E6B20" w:rsidRDefault="008E6B2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94EC2"/>
    <w:multiLevelType w:val="hybridMultilevel"/>
    <w:tmpl w:val="68AC170C"/>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4891D42"/>
    <w:multiLevelType w:val="hybridMultilevel"/>
    <w:tmpl w:val="2940FD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8F4D85"/>
    <w:multiLevelType w:val="hybridMultilevel"/>
    <w:tmpl w:val="CE447C16"/>
    <w:lvl w:ilvl="0" w:tplc="2B72FF5E">
      <w:start w:val="1"/>
      <w:numFmt w:val="decimal"/>
      <w:lvlText w:val="%1)"/>
      <w:lvlJc w:val="left"/>
      <w:pPr>
        <w:ind w:left="3905"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9EA58AF"/>
    <w:multiLevelType w:val="hybridMultilevel"/>
    <w:tmpl w:val="DF02ED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891F9B"/>
    <w:multiLevelType w:val="hybridMultilevel"/>
    <w:tmpl w:val="F904CA72"/>
    <w:lvl w:ilvl="0" w:tplc="B9742BC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9F0E94"/>
    <w:multiLevelType w:val="hybridMultilevel"/>
    <w:tmpl w:val="12FEE2CE"/>
    <w:lvl w:ilvl="0" w:tplc="35AC82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7897BF5"/>
    <w:multiLevelType w:val="hybridMultilevel"/>
    <w:tmpl w:val="629A110A"/>
    <w:lvl w:ilvl="0" w:tplc="22A0BD82">
      <w:start w:val="1"/>
      <w:numFmt w:val="bullet"/>
      <w:lvlText w:val="•"/>
      <w:lvlJc w:val="left"/>
      <w:pPr>
        <w:tabs>
          <w:tab w:val="num" w:pos="720"/>
        </w:tabs>
        <w:ind w:left="720" w:hanging="360"/>
      </w:pPr>
      <w:rPr>
        <w:rFonts w:ascii="Arial" w:hAnsi="Arial" w:hint="default"/>
      </w:rPr>
    </w:lvl>
    <w:lvl w:ilvl="1" w:tplc="C54EC5EA" w:tentative="1">
      <w:start w:val="1"/>
      <w:numFmt w:val="bullet"/>
      <w:lvlText w:val="•"/>
      <w:lvlJc w:val="left"/>
      <w:pPr>
        <w:tabs>
          <w:tab w:val="num" w:pos="1440"/>
        </w:tabs>
        <w:ind w:left="1440" w:hanging="360"/>
      </w:pPr>
      <w:rPr>
        <w:rFonts w:ascii="Arial" w:hAnsi="Arial" w:hint="default"/>
      </w:rPr>
    </w:lvl>
    <w:lvl w:ilvl="2" w:tplc="581CB574" w:tentative="1">
      <w:start w:val="1"/>
      <w:numFmt w:val="bullet"/>
      <w:lvlText w:val="•"/>
      <w:lvlJc w:val="left"/>
      <w:pPr>
        <w:tabs>
          <w:tab w:val="num" w:pos="2160"/>
        </w:tabs>
        <w:ind w:left="2160" w:hanging="360"/>
      </w:pPr>
      <w:rPr>
        <w:rFonts w:ascii="Arial" w:hAnsi="Arial" w:hint="default"/>
      </w:rPr>
    </w:lvl>
    <w:lvl w:ilvl="3" w:tplc="D51633A4" w:tentative="1">
      <w:start w:val="1"/>
      <w:numFmt w:val="bullet"/>
      <w:lvlText w:val="•"/>
      <w:lvlJc w:val="left"/>
      <w:pPr>
        <w:tabs>
          <w:tab w:val="num" w:pos="2880"/>
        </w:tabs>
        <w:ind w:left="2880" w:hanging="360"/>
      </w:pPr>
      <w:rPr>
        <w:rFonts w:ascii="Arial" w:hAnsi="Arial" w:hint="default"/>
      </w:rPr>
    </w:lvl>
    <w:lvl w:ilvl="4" w:tplc="863C26AA" w:tentative="1">
      <w:start w:val="1"/>
      <w:numFmt w:val="bullet"/>
      <w:lvlText w:val="•"/>
      <w:lvlJc w:val="left"/>
      <w:pPr>
        <w:tabs>
          <w:tab w:val="num" w:pos="3600"/>
        </w:tabs>
        <w:ind w:left="3600" w:hanging="360"/>
      </w:pPr>
      <w:rPr>
        <w:rFonts w:ascii="Arial" w:hAnsi="Arial" w:hint="default"/>
      </w:rPr>
    </w:lvl>
    <w:lvl w:ilvl="5" w:tplc="A3AEBDC6" w:tentative="1">
      <w:start w:val="1"/>
      <w:numFmt w:val="bullet"/>
      <w:lvlText w:val="•"/>
      <w:lvlJc w:val="left"/>
      <w:pPr>
        <w:tabs>
          <w:tab w:val="num" w:pos="4320"/>
        </w:tabs>
        <w:ind w:left="4320" w:hanging="360"/>
      </w:pPr>
      <w:rPr>
        <w:rFonts w:ascii="Arial" w:hAnsi="Arial" w:hint="default"/>
      </w:rPr>
    </w:lvl>
    <w:lvl w:ilvl="6" w:tplc="02DAC298" w:tentative="1">
      <w:start w:val="1"/>
      <w:numFmt w:val="bullet"/>
      <w:lvlText w:val="•"/>
      <w:lvlJc w:val="left"/>
      <w:pPr>
        <w:tabs>
          <w:tab w:val="num" w:pos="5040"/>
        </w:tabs>
        <w:ind w:left="5040" w:hanging="360"/>
      </w:pPr>
      <w:rPr>
        <w:rFonts w:ascii="Arial" w:hAnsi="Arial" w:hint="default"/>
      </w:rPr>
    </w:lvl>
    <w:lvl w:ilvl="7" w:tplc="B1E65D82" w:tentative="1">
      <w:start w:val="1"/>
      <w:numFmt w:val="bullet"/>
      <w:lvlText w:val="•"/>
      <w:lvlJc w:val="left"/>
      <w:pPr>
        <w:tabs>
          <w:tab w:val="num" w:pos="5760"/>
        </w:tabs>
        <w:ind w:left="5760" w:hanging="360"/>
      </w:pPr>
      <w:rPr>
        <w:rFonts w:ascii="Arial" w:hAnsi="Arial" w:hint="default"/>
      </w:rPr>
    </w:lvl>
    <w:lvl w:ilvl="8" w:tplc="DDBE7D0C"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ADA3A11"/>
    <w:multiLevelType w:val="hybridMultilevel"/>
    <w:tmpl w:val="83888C26"/>
    <w:lvl w:ilvl="0" w:tplc="2B72FF5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0556C6B"/>
    <w:multiLevelType w:val="hybridMultilevel"/>
    <w:tmpl w:val="2B5CCB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63674B1"/>
    <w:multiLevelType w:val="hybridMultilevel"/>
    <w:tmpl w:val="B4D02984"/>
    <w:lvl w:ilvl="0" w:tplc="7304CD68">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38820192"/>
    <w:multiLevelType w:val="hybridMultilevel"/>
    <w:tmpl w:val="BF523D9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3A575A56"/>
    <w:multiLevelType w:val="hybridMultilevel"/>
    <w:tmpl w:val="E27E8DE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4065F06"/>
    <w:multiLevelType w:val="hybridMultilevel"/>
    <w:tmpl w:val="2C5AFF78"/>
    <w:lvl w:ilvl="0" w:tplc="08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F441BF0"/>
    <w:multiLevelType w:val="hybridMultilevel"/>
    <w:tmpl w:val="E160D32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43B1A5C"/>
    <w:multiLevelType w:val="hybridMultilevel"/>
    <w:tmpl w:val="FE8CCC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4C378F9"/>
    <w:multiLevelType w:val="multilevel"/>
    <w:tmpl w:val="71D2088E"/>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DCF220D"/>
    <w:multiLevelType w:val="hybridMultilevel"/>
    <w:tmpl w:val="065685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AF742E3"/>
    <w:multiLevelType w:val="multilevel"/>
    <w:tmpl w:val="D36A12FE"/>
    <w:lvl w:ilvl="0">
      <w:start w:val="1"/>
      <w:numFmt w:val="decimal"/>
      <w:lvlText w:val="%1."/>
      <w:lvlJc w:val="left"/>
      <w:pPr>
        <w:ind w:left="360" w:hanging="360"/>
      </w:pPr>
      <w:rPr>
        <w:rFonts w:hint="default"/>
      </w:rPr>
    </w:lvl>
    <w:lvl w:ilvl="1">
      <w:start w:val="1"/>
      <w:numFmt w:val="decimal"/>
      <w:lvlText w:val="6.%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6E6F7698"/>
    <w:multiLevelType w:val="hybridMultilevel"/>
    <w:tmpl w:val="DF1E09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2615391"/>
    <w:multiLevelType w:val="hybridMultilevel"/>
    <w:tmpl w:val="562EB8B8"/>
    <w:lvl w:ilvl="0" w:tplc="09D0BE76">
      <w:start w:val="1"/>
      <w:numFmt w:val="bullet"/>
      <w:lvlText w:val="•"/>
      <w:lvlJc w:val="left"/>
      <w:pPr>
        <w:tabs>
          <w:tab w:val="num" w:pos="720"/>
        </w:tabs>
        <w:ind w:left="720" w:hanging="360"/>
      </w:pPr>
      <w:rPr>
        <w:rFonts w:ascii="Arial" w:hAnsi="Arial" w:hint="default"/>
      </w:rPr>
    </w:lvl>
    <w:lvl w:ilvl="1" w:tplc="614ABF40" w:tentative="1">
      <w:start w:val="1"/>
      <w:numFmt w:val="bullet"/>
      <w:lvlText w:val="•"/>
      <w:lvlJc w:val="left"/>
      <w:pPr>
        <w:tabs>
          <w:tab w:val="num" w:pos="1440"/>
        </w:tabs>
        <w:ind w:left="1440" w:hanging="360"/>
      </w:pPr>
      <w:rPr>
        <w:rFonts w:ascii="Arial" w:hAnsi="Arial" w:hint="default"/>
      </w:rPr>
    </w:lvl>
    <w:lvl w:ilvl="2" w:tplc="A0C6582A" w:tentative="1">
      <w:start w:val="1"/>
      <w:numFmt w:val="bullet"/>
      <w:lvlText w:val="•"/>
      <w:lvlJc w:val="left"/>
      <w:pPr>
        <w:tabs>
          <w:tab w:val="num" w:pos="2160"/>
        </w:tabs>
        <w:ind w:left="2160" w:hanging="360"/>
      </w:pPr>
      <w:rPr>
        <w:rFonts w:ascii="Arial" w:hAnsi="Arial" w:hint="default"/>
      </w:rPr>
    </w:lvl>
    <w:lvl w:ilvl="3" w:tplc="A796AFF2" w:tentative="1">
      <w:start w:val="1"/>
      <w:numFmt w:val="bullet"/>
      <w:lvlText w:val="•"/>
      <w:lvlJc w:val="left"/>
      <w:pPr>
        <w:tabs>
          <w:tab w:val="num" w:pos="2880"/>
        </w:tabs>
        <w:ind w:left="2880" w:hanging="360"/>
      </w:pPr>
      <w:rPr>
        <w:rFonts w:ascii="Arial" w:hAnsi="Arial" w:hint="default"/>
      </w:rPr>
    </w:lvl>
    <w:lvl w:ilvl="4" w:tplc="46A0F42C" w:tentative="1">
      <w:start w:val="1"/>
      <w:numFmt w:val="bullet"/>
      <w:lvlText w:val="•"/>
      <w:lvlJc w:val="left"/>
      <w:pPr>
        <w:tabs>
          <w:tab w:val="num" w:pos="3600"/>
        </w:tabs>
        <w:ind w:left="3600" w:hanging="360"/>
      </w:pPr>
      <w:rPr>
        <w:rFonts w:ascii="Arial" w:hAnsi="Arial" w:hint="default"/>
      </w:rPr>
    </w:lvl>
    <w:lvl w:ilvl="5" w:tplc="F3BAB4AA" w:tentative="1">
      <w:start w:val="1"/>
      <w:numFmt w:val="bullet"/>
      <w:lvlText w:val="•"/>
      <w:lvlJc w:val="left"/>
      <w:pPr>
        <w:tabs>
          <w:tab w:val="num" w:pos="4320"/>
        </w:tabs>
        <w:ind w:left="4320" w:hanging="360"/>
      </w:pPr>
      <w:rPr>
        <w:rFonts w:ascii="Arial" w:hAnsi="Arial" w:hint="default"/>
      </w:rPr>
    </w:lvl>
    <w:lvl w:ilvl="6" w:tplc="4AE4A20C" w:tentative="1">
      <w:start w:val="1"/>
      <w:numFmt w:val="bullet"/>
      <w:lvlText w:val="•"/>
      <w:lvlJc w:val="left"/>
      <w:pPr>
        <w:tabs>
          <w:tab w:val="num" w:pos="5040"/>
        </w:tabs>
        <w:ind w:left="5040" w:hanging="360"/>
      </w:pPr>
      <w:rPr>
        <w:rFonts w:ascii="Arial" w:hAnsi="Arial" w:hint="default"/>
      </w:rPr>
    </w:lvl>
    <w:lvl w:ilvl="7" w:tplc="1AC20E76" w:tentative="1">
      <w:start w:val="1"/>
      <w:numFmt w:val="bullet"/>
      <w:lvlText w:val="•"/>
      <w:lvlJc w:val="left"/>
      <w:pPr>
        <w:tabs>
          <w:tab w:val="num" w:pos="5760"/>
        </w:tabs>
        <w:ind w:left="5760" w:hanging="360"/>
      </w:pPr>
      <w:rPr>
        <w:rFonts w:ascii="Arial" w:hAnsi="Arial" w:hint="default"/>
      </w:rPr>
    </w:lvl>
    <w:lvl w:ilvl="8" w:tplc="2C008842"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77D87E2B"/>
    <w:multiLevelType w:val="multilevel"/>
    <w:tmpl w:val="0809001F"/>
    <w:lvl w:ilvl="0">
      <w:start w:val="1"/>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21" w15:restartNumberingAfterBreak="0">
    <w:nsid w:val="782D1C01"/>
    <w:multiLevelType w:val="hybridMultilevel"/>
    <w:tmpl w:val="2B76A038"/>
    <w:lvl w:ilvl="0" w:tplc="2BF4B154">
      <w:start w:val="1"/>
      <w:numFmt w:val="bullet"/>
      <w:lvlText w:val="•"/>
      <w:lvlJc w:val="left"/>
      <w:pPr>
        <w:tabs>
          <w:tab w:val="num" w:pos="720"/>
        </w:tabs>
        <w:ind w:left="720" w:hanging="360"/>
      </w:pPr>
      <w:rPr>
        <w:rFonts w:ascii="Arial" w:hAnsi="Arial" w:hint="default"/>
      </w:rPr>
    </w:lvl>
    <w:lvl w:ilvl="1" w:tplc="73E0B134" w:tentative="1">
      <w:start w:val="1"/>
      <w:numFmt w:val="bullet"/>
      <w:lvlText w:val="•"/>
      <w:lvlJc w:val="left"/>
      <w:pPr>
        <w:tabs>
          <w:tab w:val="num" w:pos="1440"/>
        </w:tabs>
        <w:ind w:left="1440" w:hanging="360"/>
      </w:pPr>
      <w:rPr>
        <w:rFonts w:ascii="Arial" w:hAnsi="Arial" w:hint="default"/>
      </w:rPr>
    </w:lvl>
    <w:lvl w:ilvl="2" w:tplc="B9FC68E6" w:tentative="1">
      <w:start w:val="1"/>
      <w:numFmt w:val="bullet"/>
      <w:lvlText w:val="•"/>
      <w:lvlJc w:val="left"/>
      <w:pPr>
        <w:tabs>
          <w:tab w:val="num" w:pos="2160"/>
        </w:tabs>
        <w:ind w:left="2160" w:hanging="360"/>
      </w:pPr>
      <w:rPr>
        <w:rFonts w:ascii="Arial" w:hAnsi="Arial" w:hint="default"/>
      </w:rPr>
    </w:lvl>
    <w:lvl w:ilvl="3" w:tplc="A5286A8A" w:tentative="1">
      <w:start w:val="1"/>
      <w:numFmt w:val="bullet"/>
      <w:lvlText w:val="•"/>
      <w:lvlJc w:val="left"/>
      <w:pPr>
        <w:tabs>
          <w:tab w:val="num" w:pos="2880"/>
        </w:tabs>
        <w:ind w:left="2880" w:hanging="360"/>
      </w:pPr>
      <w:rPr>
        <w:rFonts w:ascii="Arial" w:hAnsi="Arial" w:hint="default"/>
      </w:rPr>
    </w:lvl>
    <w:lvl w:ilvl="4" w:tplc="8D74FD7E" w:tentative="1">
      <w:start w:val="1"/>
      <w:numFmt w:val="bullet"/>
      <w:lvlText w:val="•"/>
      <w:lvlJc w:val="left"/>
      <w:pPr>
        <w:tabs>
          <w:tab w:val="num" w:pos="3600"/>
        </w:tabs>
        <w:ind w:left="3600" w:hanging="360"/>
      </w:pPr>
      <w:rPr>
        <w:rFonts w:ascii="Arial" w:hAnsi="Arial" w:hint="default"/>
      </w:rPr>
    </w:lvl>
    <w:lvl w:ilvl="5" w:tplc="6A0A8AF0" w:tentative="1">
      <w:start w:val="1"/>
      <w:numFmt w:val="bullet"/>
      <w:lvlText w:val="•"/>
      <w:lvlJc w:val="left"/>
      <w:pPr>
        <w:tabs>
          <w:tab w:val="num" w:pos="4320"/>
        </w:tabs>
        <w:ind w:left="4320" w:hanging="360"/>
      </w:pPr>
      <w:rPr>
        <w:rFonts w:ascii="Arial" w:hAnsi="Arial" w:hint="default"/>
      </w:rPr>
    </w:lvl>
    <w:lvl w:ilvl="6" w:tplc="A516D952" w:tentative="1">
      <w:start w:val="1"/>
      <w:numFmt w:val="bullet"/>
      <w:lvlText w:val="•"/>
      <w:lvlJc w:val="left"/>
      <w:pPr>
        <w:tabs>
          <w:tab w:val="num" w:pos="5040"/>
        </w:tabs>
        <w:ind w:left="5040" w:hanging="360"/>
      </w:pPr>
      <w:rPr>
        <w:rFonts w:ascii="Arial" w:hAnsi="Arial" w:hint="default"/>
      </w:rPr>
    </w:lvl>
    <w:lvl w:ilvl="7" w:tplc="CC602A10" w:tentative="1">
      <w:start w:val="1"/>
      <w:numFmt w:val="bullet"/>
      <w:lvlText w:val="•"/>
      <w:lvlJc w:val="left"/>
      <w:pPr>
        <w:tabs>
          <w:tab w:val="num" w:pos="5760"/>
        </w:tabs>
        <w:ind w:left="5760" w:hanging="360"/>
      </w:pPr>
      <w:rPr>
        <w:rFonts w:ascii="Arial" w:hAnsi="Arial" w:hint="default"/>
      </w:rPr>
    </w:lvl>
    <w:lvl w:ilvl="8" w:tplc="02DCFE42"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7C801D34"/>
    <w:multiLevelType w:val="hybridMultilevel"/>
    <w:tmpl w:val="F6CA39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F343E9C"/>
    <w:multiLevelType w:val="multilevel"/>
    <w:tmpl w:val="6E4CF05A"/>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206766367">
    <w:abstractNumId w:val="19"/>
  </w:num>
  <w:num w:numId="2" w16cid:durableId="780224009">
    <w:abstractNumId w:val="12"/>
  </w:num>
  <w:num w:numId="3" w16cid:durableId="207843539">
    <w:abstractNumId w:val="6"/>
  </w:num>
  <w:num w:numId="4" w16cid:durableId="1662923370">
    <w:abstractNumId w:val="21"/>
  </w:num>
  <w:num w:numId="5" w16cid:durableId="268197417">
    <w:abstractNumId w:val="9"/>
  </w:num>
  <w:num w:numId="6" w16cid:durableId="132873519">
    <w:abstractNumId w:val="5"/>
  </w:num>
  <w:num w:numId="7" w16cid:durableId="302660009">
    <w:abstractNumId w:val="17"/>
  </w:num>
  <w:num w:numId="8" w16cid:durableId="1092703680">
    <w:abstractNumId w:val="13"/>
  </w:num>
  <w:num w:numId="9" w16cid:durableId="390469876">
    <w:abstractNumId w:val="15"/>
  </w:num>
  <w:num w:numId="10" w16cid:durableId="1976446015">
    <w:abstractNumId w:val="7"/>
  </w:num>
  <w:num w:numId="11" w16cid:durableId="167452932">
    <w:abstractNumId w:val="2"/>
  </w:num>
  <w:num w:numId="12" w16cid:durableId="960771186">
    <w:abstractNumId w:val="0"/>
  </w:num>
  <w:num w:numId="13" w16cid:durableId="1399278231">
    <w:abstractNumId w:val="20"/>
  </w:num>
  <w:num w:numId="14" w16cid:durableId="262081163">
    <w:abstractNumId w:val="23"/>
  </w:num>
  <w:num w:numId="15" w16cid:durableId="863438540">
    <w:abstractNumId w:val="14"/>
  </w:num>
  <w:num w:numId="16" w16cid:durableId="137627134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806514049">
    <w:abstractNumId w:val="8"/>
  </w:num>
  <w:num w:numId="18" w16cid:durableId="66072531">
    <w:abstractNumId w:val="22"/>
  </w:num>
  <w:num w:numId="19" w16cid:durableId="1275015386">
    <w:abstractNumId w:val="4"/>
  </w:num>
  <w:num w:numId="20" w16cid:durableId="47068592">
    <w:abstractNumId w:val="3"/>
  </w:num>
  <w:num w:numId="21" w16cid:durableId="1506018827">
    <w:abstractNumId w:val="11"/>
  </w:num>
  <w:num w:numId="22" w16cid:durableId="2029405223">
    <w:abstractNumId w:val="18"/>
  </w:num>
  <w:num w:numId="23" w16cid:durableId="1537156540">
    <w:abstractNumId w:val="1"/>
  </w:num>
  <w:num w:numId="24" w16cid:durableId="336280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0B49"/>
    <w:rsid w:val="00017964"/>
    <w:rsid w:val="00027E20"/>
    <w:rsid w:val="00033FAB"/>
    <w:rsid w:val="00035DF1"/>
    <w:rsid w:val="00036E05"/>
    <w:rsid w:val="0004124F"/>
    <w:rsid w:val="00053C3F"/>
    <w:rsid w:val="000643EF"/>
    <w:rsid w:val="0006580A"/>
    <w:rsid w:val="00073043"/>
    <w:rsid w:val="00073D44"/>
    <w:rsid w:val="00075C1A"/>
    <w:rsid w:val="00085235"/>
    <w:rsid w:val="00090892"/>
    <w:rsid w:val="00092F49"/>
    <w:rsid w:val="0009469F"/>
    <w:rsid w:val="000A11B4"/>
    <w:rsid w:val="000A3A1F"/>
    <w:rsid w:val="000C29C0"/>
    <w:rsid w:val="000C35B2"/>
    <w:rsid w:val="000C5099"/>
    <w:rsid w:val="000C623A"/>
    <w:rsid w:val="000D2BA0"/>
    <w:rsid w:val="000D2D51"/>
    <w:rsid w:val="000D4951"/>
    <w:rsid w:val="000D6174"/>
    <w:rsid w:val="000E4F6E"/>
    <w:rsid w:val="000F07E6"/>
    <w:rsid w:val="000F08CC"/>
    <w:rsid w:val="00100469"/>
    <w:rsid w:val="00111E66"/>
    <w:rsid w:val="00113CA0"/>
    <w:rsid w:val="00131216"/>
    <w:rsid w:val="00147518"/>
    <w:rsid w:val="001542E5"/>
    <w:rsid w:val="001729BC"/>
    <w:rsid w:val="001811F8"/>
    <w:rsid w:val="00181B9A"/>
    <w:rsid w:val="001832F6"/>
    <w:rsid w:val="001949D3"/>
    <w:rsid w:val="001A1447"/>
    <w:rsid w:val="001A1927"/>
    <w:rsid w:val="001A4DF6"/>
    <w:rsid w:val="001B10F1"/>
    <w:rsid w:val="001B1170"/>
    <w:rsid w:val="001B5535"/>
    <w:rsid w:val="001B7603"/>
    <w:rsid w:val="001B7B2B"/>
    <w:rsid w:val="001C308D"/>
    <w:rsid w:val="001D06AD"/>
    <w:rsid w:val="001E0C3A"/>
    <w:rsid w:val="001E2CDC"/>
    <w:rsid w:val="001E46F4"/>
    <w:rsid w:val="001F63F9"/>
    <w:rsid w:val="002025E9"/>
    <w:rsid w:val="00206230"/>
    <w:rsid w:val="00211E9C"/>
    <w:rsid w:val="00216DB2"/>
    <w:rsid w:val="002221EE"/>
    <w:rsid w:val="0022271D"/>
    <w:rsid w:val="00222F86"/>
    <w:rsid w:val="0022322F"/>
    <w:rsid w:val="00237013"/>
    <w:rsid w:val="00250434"/>
    <w:rsid w:val="00250D4B"/>
    <w:rsid w:val="00255022"/>
    <w:rsid w:val="002559FC"/>
    <w:rsid w:val="00262C43"/>
    <w:rsid w:val="00271BDE"/>
    <w:rsid w:val="00285C7E"/>
    <w:rsid w:val="00290613"/>
    <w:rsid w:val="00291064"/>
    <w:rsid w:val="002A0A28"/>
    <w:rsid w:val="002A0EF3"/>
    <w:rsid w:val="002A63C5"/>
    <w:rsid w:val="002B1E0A"/>
    <w:rsid w:val="002B63F2"/>
    <w:rsid w:val="002C3F00"/>
    <w:rsid w:val="002C6201"/>
    <w:rsid w:val="002D002A"/>
    <w:rsid w:val="002D3EC6"/>
    <w:rsid w:val="002D4867"/>
    <w:rsid w:val="002D5874"/>
    <w:rsid w:val="002D751E"/>
    <w:rsid w:val="002F2EFD"/>
    <w:rsid w:val="002F3FF0"/>
    <w:rsid w:val="002F6522"/>
    <w:rsid w:val="00302E4C"/>
    <w:rsid w:val="003032CB"/>
    <w:rsid w:val="0033654B"/>
    <w:rsid w:val="003515F0"/>
    <w:rsid w:val="0036444A"/>
    <w:rsid w:val="00364FC5"/>
    <w:rsid w:val="0036724D"/>
    <w:rsid w:val="003745F2"/>
    <w:rsid w:val="00374AE4"/>
    <w:rsid w:val="00375EE7"/>
    <w:rsid w:val="003850A7"/>
    <w:rsid w:val="00395576"/>
    <w:rsid w:val="003A4D3B"/>
    <w:rsid w:val="003B3BA4"/>
    <w:rsid w:val="003B4597"/>
    <w:rsid w:val="003B5D46"/>
    <w:rsid w:val="003C01B9"/>
    <w:rsid w:val="003C117A"/>
    <w:rsid w:val="003F0AD3"/>
    <w:rsid w:val="00407622"/>
    <w:rsid w:val="00411922"/>
    <w:rsid w:val="0041340B"/>
    <w:rsid w:val="004135F1"/>
    <w:rsid w:val="004175AA"/>
    <w:rsid w:val="00420A3B"/>
    <w:rsid w:val="00420F77"/>
    <w:rsid w:val="00430A38"/>
    <w:rsid w:val="00431822"/>
    <w:rsid w:val="00436FA0"/>
    <w:rsid w:val="0045306C"/>
    <w:rsid w:val="00460A80"/>
    <w:rsid w:val="00476519"/>
    <w:rsid w:val="00481B8E"/>
    <w:rsid w:val="00483619"/>
    <w:rsid w:val="00486616"/>
    <w:rsid w:val="00487617"/>
    <w:rsid w:val="004A0F59"/>
    <w:rsid w:val="004A22E5"/>
    <w:rsid w:val="004A406C"/>
    <w:rsid w:val="004B11A2"/>
    <w:rsid w:val="004B5472"/>
    <w:rsid w:val="004B56FC"/>
    <w:rsid w:val="004B71F9"/>
    <w:rsid w:val="004C2539"/>
    <w:rsid w:val="004C5B63"/>
    <w:rsid w:val="004C72F9"/>
    <w:rsid w:val="004D1DA6"/>
    <w:rsid w:val="004D6918"/>
    <w:rsid w:val="004F07DD"/>
    <w:rsid w:val="004F59D8"/>
    <w:rsid w:val="004F692F"/>
    <w:rsid w:val="004F69A7"/>
    <w:rsid w:val="00501FAE"/>
    <w:rsid w:val="00504AEF"/>
    <w:rsid w:val="00510AAB"/>
    <w:rsid w:val="00523F13"/>
    <w:rsid w:val="005277A2"/>
    <w:rsid w:val="00531DD4"/>
    <w:rsid w:val="00533554"/>
    <w:rsid w:val="00545CF9"/>
    <w:rsid w:val="005472AB"/>
    <w:rsid w:val="00550433"/>
    <w:rsid w:val="00553FC9"/>
    <w:rsid w:val="00566F99"/>
    <w:rsid w:val="00576EA3"/>
    <w:rsid w:val="005814CE"/>
    <w:rsid w:val="00583C0A"/>
    <w:rsid w:val="00586297"/>
    <w:rsid w:val="005A08CD"/>
    <w:rsid w:val="005A79F8"/>
    <w:rsid w:val="005B66BC"/>
    <w:rsid w:val="005D3ECF"/>
    <w:rsid w:val="005D7096"/>
    <w:rsid w:val="005E4D88"/>
    <w:rsid w:val="00601D31"/>
    <w:rsid w:val="00611FFD"/>
    <w:rsid w:val="00613C5A"/>
    <w:rsid w:val="00622E4A"/>
    <w:rsid w:val="00627C2E"/>
    <w:rsid w:val="00636FC4"/>
    <w:rsid w:val="00651AD3"/>
    <w:rsid w:val="00652387"/>
    <w:rsid w:val="00655207"/>
    <w:rsid w:val="0065721A"/>
    <w:rsid w:val="006775E9"/>
    <w:rsid w:val="006938C8"/>
    <w:rsid w:val="00697002"/>
    <w:rsid w:val="006A039D"/>
    <w:rsid w:val="006C4C3D"/>
    <w:rsid w:val="006D2FB4"/>
    <w:rsid w:val="006E123B"/>
    <w:rsid w:val="006E3DA5"/>
    <w:rsid w:val="006E7C3F"/>
    <w:rsid w:val="006F05E1"/>
    <w:rsid w:val="006F5B25"/>
    <w:rsid w:val="006F71EB"/>
    <w:rsid w:val="006F79E8"/>
    <w:rsid w:val="00710944"/>
    <w:rsid w:val="007176B9"/>
    <w:rsid w:val="0072770D"/>
    <w:rsid w:val="00735C31"/>
    <w:rsid w:val="0073735E"/>
    <w:rsid w:val="00737A4A"/>
    <w:rsid w:val="00740DC1"/>
    <w:rsid w:val="0074789C"/>
    <w:rsid w:val="00752700"/>
    <w:rsid w:val="00752E03"/>
    <w:rsid w:val="0075400D"/>
    <w:rsid w:val="007548EE"/>
    <w:rsid w:val="00757B43"/>
    <w:rsid w:val="007612A9"/>
    <w:rsid w:val="007618EF"/>
    <w:rsid w:val="00763DE1"/>
    <w:rsid w:val="00766197"/>
    <w:rsid w:val="0077138C"/>
    <w:rsid w:val="00774453"/>
    <w:rsid w:val="00784BBB"/>
    <w:rsid w:val="00786ECB"/>
    <w:rsid w:val="007B0CA1"/>
    <w:rsid w:val="007B2384"/>
    <w:rsid w:val="007B256B"/>
    <w:rsid w:val="007B5106"/>
    <w:rsid w:val="007B7A79"/>
    <w:rsid w:val="007C3115"/>
    <w:rsid w:val="007D1FAE"/>
    <w:rsid w:val="007D22FF"/>
    <w:rsid w:val="007D47CA"/>
    <w:rsid w:val="007D5EF1"/>
    <w:rsid w:val="007E6246"/>
    <w:rsid w:val="007E69B1"/>
    <w:rsid w:val="007E75BF"/>
    <w:rsid w:val="007F4A12"/>
    <w:rsid w:val="007F5B4A"/>
    <w:rsid w:val="00800DF0"/>
    <w:rsid w:val="00801B83"/>
    <w:rsid w:val="00810EBD"/>
    <w:rsid w:val="00811D4B"/>
    <w:rsid w:val="00822AE1"/>
    <w:rsid w:val="008359C3"/>
    <w:rsid w:val="00836B30"/>
    <w:rsid w:val="008376A9"/>
    <w:rsid w:val="00843D8E"/>
    <w:rsid w:val="00845C1B"/>
    <w:rsid w:val="00853B22"/>
    <w:rsid w:val="00854998"/>
    <w:rsid w:val="008573D2"/>
    <w:rsid w:val="00860E81"/>
    <w:rsid w:val="00866616"/>
    <w:rsid w:val="008678D9"/>
    <w:rsid w:val="00871D0E"/>
    <w:rsid w:val="0087755F"/>
    <w:rsid w:val="0088192A"/>
    <w:rsid w:val="00887B5D"/>
    <w:rsid w:val="00893E60"/>
    <w:rsid w:val="008940E8"/>
    <w:rsid w:val="00897F75"/>
    <w:rsid w:val="008A11D5"/>
    <w:rsid w:val="008A191F"/>
    <w:rsid w:val="008A475B"/>
    <w:rsid w:val="008B0889"/>
    <w:rsid w:val="008B21A9"/>
    <w:rsid w:val="008B4A27"/>
    <w:rsid w:val="008B5010"/>
    <w:rsid w:val="008C1C93"/>
    <w:rsid w:val="008C26DB"/>
    <w:rsid w:val="008C362E"/>
    <w:rsid w:val="008E3A2A"/>
    <w:rsid w:val="008E40C1"/>
    <w:rsid w:val="008E5439"/>
    <w:rsid w:val="008E6B20"/>
    <w:rsid w:val="008F0B2D"/>
    <w:rsid w:val="008F11CD"/>
    <w:rsid w:val="00900335"/>
    <w:rsid w:val="0092396F"/>
    <w:rsid w:val="00925062"/>
    <w:rsid w:val="009303CF"/>
    <w:rsid w:val="009374F2"/>
    <w:rsid w:val="00943ECE"/>
    <w:rsid w:val="00946300"/>
    <w:rsid w:val="00950C06"/>
    <w:rsid w:val="00954E40"/>
    <w:rsid w:val="009570D2"/>
    <w:rsid w:val="00965EB2"/>
    <w:rsid w:val="009763EA"/>
    <w:rsid w:val="00981FB4"/>
    <w:rsid w:val="00990107"/>
    <w:rsid w:val="0099041C"/>
    <w:rsid w:val="009911CB"/>
    <w:rsid w:val="009A37A1"/>
    <w:rsid w:val="009A4DD8"/>
    <w:rsid w:val="009B3732"/>
    <w:rsid w:val="009B4D3E"/>
    <w:rsid w:val="009B54ED"/>
    <w:rsid w:val="009D5A05"/>
    <w:rsid w:val="009D6426"/>
    <w:rsid w:val="009D6FA5"/>
    <w:rsid w:val="009E2044"/>
    <w:rsid w:val="009E23BA"/>
    <w:rsid w:val="00A0030C"/>
    <w:rsid w:val="00A04288"/>
    <w:rsid w:val="00A160D4"/>
    <w:rsid w:val="00A2225E"/>
    <w:rsid w:val="00A22B14"/>
    <w:rsid w:val="00A236DB"/>
    <w:rsid w:val="00A247BE"/>
    <w:rsid w:val="00A24C33"/>
    <w:rsid w:val="00A26870"/>
    <w:rsid w:val="00A26CA2"/>
    <w:rsid w:val="00A3161E"/>
    <w:rsid w:val="00A352DF"/>
    <w:rsid w:val="00A3574C"/>
    <w:rsid w:val="00A37B20"/>
    <w:rsid w:val="00A45A06"/>
    <w:rsid w:val="00A4669A"/>
    <w:rsid w:val="00A517F5"/>
    <w:rsid w:val="00A61628"/>
    <w:rsid w:val="00A61996"/>
    <w:rsid w:val="00A7421B"/>
    <w:rsid w:val="00A75612"/>
    <w:rsid w:val="00A84C7E"/>
    <w:rsid w:val="00A97EC3"/>
    <w:rsid w:val="00AA522E"/>
    <w:rsid w:val="00AA5424"/>
    <w:rsid w:val="00AB0B53"/>
    <w:rsid w:val="00AB231B"/>
    <w:rsid w:val="00AB2E8D"/>
    <w:rsid w:val="00AB53C4"/>
    <w:rsid w:val="00AC0E28"/>
    <w:rsid w:val="00AD4660"/>
    <w:rsid w:val="00AD5FE9"/>
    <w:rsid w:val="00AD78BA"/>
    <w:rsid w:val="00AF3CE3"/>
    <w:rsid w:val="00AF7403"/>
    <w:rsid w:val="00B0331C"/>
    <w:rsid w:val="00B20BC6"/>
    <w:rsid w:val="00B3320C"/>
    <w:rsid w:val="00B333F6"/>
    <w:rsid w:val="00B46735"/>
    <w:rsid w:val="00B52ADE"/>
    <w:rsid w:val="00B5519D"/>
    <w:rsid w:val="00B567A8"/>
    <w:rsid w:val="00B6754C"/>
    <w:rsid w:val="00B67B5A"/>
    <w:rsid w:val="00B70A8B"/>
    <w:rsid w:val="00B726BE"/>
    <w:rsid w:val="00B7313D"/>
    <w:rsid w:val="00B776F1"/>
    <w:rsid w:val="00B85A6F"/>
    <w:rsid w:val="00B9289B"/>
    <w:rsid w:val="00BA4DD3"/>
    <w:rsid w:val="00BA521D"/>
    <w:rsid w:val="00BB3E22"/>
    <w:rsid w:val="00BD10B3"/>
    <w:rsid w:val="00BD307D"/>
    <w:rsid w:val="00BD3882"/>
    <w:rsid w:val="00BE4E17"/>
    <w:rsid w:val="00BE59D2"/>
    <w:rsid w:val="00BE7904"/>
    <w:rsid w:val="00BF0C99"/>
    <w:rsid w:val="00BF481A"/>
    <w:rsid w:val="00BF557C"/>
    <w:rsid w:val="00BFEFB5"/>
    <w:rsid w:val="00C05852"/>
    <w:rsid w:val="00C111BF"/>
    <w:rsid w:val="00C1484B"/>
    <w:rsid w:val="00C15914"/>
    <w:rsid w:val="00C15A73"/>
    <w:rsid w:val="00C214C7"/>
    <w:rsid w:val="00C2197A"/>
    <w:rsid w:val="00C23659"/>
    <w:rsid w:val="00C30B49"/>
    <w:rsid w:val="00C357B1"/>
    <w:rsid w:val="00C37545"/>
    <w:rsid w:val="00C43050"/>
    <w:rsid w:val="00C45E00"/>
    <w:rsid w:val="00C51AF5"/>
    <w:rsid w:val="00C534B5"/>
    <w:rsid w:val="00C54868"/>
    <w:rsid w:val="00C56A28"/>
    <w:rsid w:val="00C57F7B"/>
    <w:rsid w:val="00C664EF"/>
    <w:rsid w:val="00C67F5F"/>
    <w:rsid w:val="00C7169C"/>
    <w:rsid w:val="00C75E31"/>
    <w:rsid w:val="00C80D77"/>
    <w:rsid w:val="00C8550E"/>
    <w:rsid w:val="00C90672"/>
    <w:rsid w:val="00C92811"/>
    <w:rsid w:val="00C93AEE"/>
    <w:rsid w:val="00C93C46"/>
    <w:rsid w:val="00CA19B6"/>
    <w:rsid w:val="00CA1FB5"/>
    <w:rsid w:val="00CA582E"/>
    <w:rsid w:val="00CA5A26"/>
    <w:rsid w:val="00CA76FB"/>
    <w:rsid w:val="00CB08C0"/>
    <w:rsid w:val="00CB1B16"/>
    <w:rsid w:val="00CB3ABA"/>
    <w:rsid w:val="00CC25BF"/>
    <w:rsid w:val="00CC33CA"/>
    <w:rsid w:val="00CC618F"/>
    <w:rsid w:val="00CD07AF"/>
    <w:rsid w:val="00CD1C74"/>
    <w:rsid w:val="00CD454C"/>
    <w:rsid w:val="00CD58F8"/>
    <w:rsid w:val="00CD6800"/>
    <w:rsid w:val="00CE02AB"/>
    <w:rsid w:val="00CE1C37"/>
    <w:rsid w:val="00CE666A"/>
    <w:rsid w:val="00CE714C"/>
    <w:rsid w:val="00CF11AE"/>
    <w:rsid w:val="00CF6511"/>
    <w:rsid w:val="00D073BD"/>
    <w:rsid w:val="00D17829"/>
    <w:rsid w:val="00D17D4B"/>
    <w:rsid w:val="00D2380E"/>
    <w:rsid w:val="00D24E7B"/>
    <w:rsid w:val="00D5260F"/>
    <w:rsid w:val="00D6684C"/>
    <w:rsid w:val="00D66F0C"/>
    <w:rsid w:val="00D73980"/>
    <w:rsid w:val="00D74B5B"/>
    <w:rsid w:val="00D760F8"/>
    <w:rsid w:val="00D77EC2"/>
    <w:rsid w:val="00D9228E"/>
    <w:rsid w:val="00DA1DA7"/>
    <w:rsid w:val="00DB719D"/>
    <w:rsid w:val="00DC194A"/>
    <w:rsid w:val="00DC67A7"/>
    <w:rsid w:val="00DC77C7"/>
    <w:rsid w:val="00DC7FC3"/>
    <w:rsid w:val="00DD0DD4"/>
    <w:rsid w:val="00DE010A"/>
    <w:rsid w:val="00E02514"/>
    <w:rsid w:val="00E03777"/>
    <w:rsid w:val="00E0534B"/>
    <w:rsid w:val="00E13E94"/>
    <w:rsid w:val="00E30641"/>
    <w:rsid w:val="00E35D60"/>
    <w:rsid w:val="00E403E3"/>
    <w:rsid w:val="00E525A6"/>
    <w:rsid w:val="00E53885"/>
    <w:rsid w:val="00E546C4"/>
    <w:rsid w:val="00E72ABB"/>
    <w:rsid w:val="00E74B3D"/>
    <w:rsid w:val="00E83772"/>
    <w:rsid w:val="00E85F2B"/>
    <w:rsid w:val="00E86AA8"/>
    <w:rsid w:val="00E90931"/>
    <w:rsid w:val="00E96B1B"/>
    <w:rsid w:val="00E97CAD"/>
    <w:rsid w:val="00EB13E4"/>
    <w:rsid w:val="00EC0378"/>
    <w:rsid w:val="00EC04BC"/>
    <w:rsid w:val="00EC2DF5"/>
    <w:rsid w:val="00ED1F56"/>
    <w:rsid w:val="00EE31A8"/>
    <w:rsid w:val="00EE4AD6"/>
    <w:rsid w:val="00EE56CD"/>
    <w:rsid w:val="00F11096"/>
    <w:rsid w:val="00F1503A"/>
    <w:rsid w:val="00F17A1F"/>
    <w:rsid w:val="00F20C15"/>
    <w:rsid w:val="00F21117"/>
    <w:rsid w:val="00F36C89"/>
    <w:rsid w:val="00F4593D"/>
    <w:rsid w:val="00F53462"/>
    <w:rsid w:val="00F53AD1"/>
    <w:rsid w:val="00F5706A"/>
    <w:rsid w:val="00F70BA0"/>
    <w:rsid w:val="00F737F9"/>
    <w:rsid w:val="00F74900"/>
    <w:rsid w:val="00F90F0A"/>
    <w:rsid w:val="00F957B0"/>
    <w:rsid w:val="00FA0B35"/>
    <w:rsid w:val="00FA2419"/>
    <w:rsid w:val="00FA439D"/>
    <w:rsid w:val="00FC17F8"/>
    <w:rsid w:val="00FC2512"/>
    <w:rsid w:val="00FC3F6B"/>
    <w:rsid w:val="00FC4CA9"/>
    <w:rsid w:val="00FC7DF5"/>
    <w:rsid w:val="00FD1BA8"/>
    <w:rsid w:val="00FD3BED"/>
    <w:rsid w:val="00FD465A"/>
    <w:rsid w:val="00FD6994"/>
    <w:rsid w:val="00FE047E"/>
    <w:rsid w:val="00FF788E"/>
    <w:rsid w:val="0CE8B703"/>
    <w:rsid w:val="0E04238A"/>
    <w:rsid w:val="60D2A5F0"/>
    <w:rsid w:val="61CACD70"/>
    <w:rsid w:val="623262FC"/>
    <w:rsid w:val="77C677B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6F3888"/>
  <w15:chartTrackingRefBased/>
  <w15:docId w15:val="{4904964E-E3B6-467D-BED0-0ABBB63B5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7B2B"/>
  </w:style>
  <w:style w:type="paragraph" w:styleId="Heading1">
    <w:name w:val="heading 1"/>
    <w:basedOn w:val="Normal"/>
    <w:next w:val="Normal"/>
    <w:link w:val="Heading1Char"/>
    <w:uiPriority w:val="9"/>
    <w:qFormat/>
    <w:rsid w:val="00E546C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073D4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073D4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073D44"/>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30B4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0B49"/>
    <w:rPr>
      <w:rFonts w:ascii="Segoe UI" w:hAnsi="Segoe UI" w:cs="Segoe UI"/>
      <w:sz w:val="18"/>
      <w:szCs w:val="18"/>
    </w:rPr>
  </w:style>
  <w:style w:type="paragraph" w:customStyle="1" w:styleId="Default">
    <w:name w:val="Default"/>
    <w:rsid w:val="003F0AD3"/>
    <w:pPr>
      <w:autoSpaceDE w:val="0"/>
      <w:autoSpaceDN w:val="0"/>
      <w:adjustRightInd w:val="0"/>
      <w:spacing w:after="0" w:line="240" w:lineRule="auto"/>
    </w:pPr>
    <w:rPr>
      <w:rFonts w:ascii="Gill Sans MT" w:hAnsi="Gill Sans MT" w:cs="Gill Sans MT"/>
      <w:color w:val="000000"/>
      <w:sz w:val="24"/>
      <w:szCs w:val="24"/>
    </w:rPr>
  </w:style>
  <w:style w:type="paragraph" w:styleId="NoSpacing">
    <w:name w:val="No Spacing"/>
    <w:uiPriority w:val="1"/>
    <w:qFormat/>
    <w:rsid w:val="00854998"/>
    <w:pPr>
      <w:spacing w:after="0" w:line="240" w:lineRule="auto"/>
    </w:pPr>
  </w:style>
  <w:style w:type="paragraph" w:styleId="NormalWeb">
    <w:name w:val="Normal (Web)"/>
    <w:basedOn w:val="Normal"/>
    <w:uiPriority w:val="99"/>
    <w:unhideWhenUsed/>
    <w:rsid w:val="004F692F"/>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E30641"/>
    <w:rPr>
      <w:sz w:val="16"/>
      <w:szCs w:val="16"/>
    </w:rPr>
  </w:style>
  <w:style w:type="paragraph" w:styleId="CommentText">
    <w:name w:val="annotation text"/>
    <w:basedOn w:val="Normal"/>
    <w:link w:val="CommentTextChar"/>
    <w:uiPriority w:val="99"/>
    <w:unhideWhenUsed/>
    <w:rsid w:val="00E30641"/>
    <w:pPr>
      <w:spacing w:line="240" w:lineRule="auto"/>
    </w:pPr>
    <w:rPr>
      <w:sz w:val="20"/>
      <w:szCs w:val="20"/>
    </w:rPr>
  </w:style>
  <w:style w:type="character" w:customStyle="1" w:styleId="CommentTextChar">
    <w:name w:val="Comment Text Char"/>
    <w:basedOn w:val="DefaultParagraphFont"/>
    <w:link w:val="CommentText"/>
    <w:uiPriority w:val="99"/>
    <w:rsid w:val="00E30641"/>
    <w:rPr>
      <w:sz w:val="20"/>
      <w:szCs w:val="20"/>
    </w:rPr>
  </w:style>
  <w:style w:type="paragraph" w:styleId="CommentSubject">
    <w:name w:val="annotation subject"/>
    <w:basedOn w:val="CommentText"/>
    <w:next w:val="CommentText"/>
    <w:link w:val="CommentSubjectChar"/>
    <w:uiPriority w:val="99"/>
    <w:semiHidden/>
    <w:unhideWhenUsed/>
    <w:rsid w:val="00E30641"/>
    <w:rPr>
      <w:b/>
      <w:bCs/>
    </w:rPr>
  </w:style>
  <w:style w:type="character" w:customStyle="1" w:styleId="CommentSubjectChar">
    <w:name w:val="Comment Subject Char"/>
    <w:basedOn w:val="CommentTextChar"/>
    <w:link w:val="CommentSubject"/>
    <w:uiPriority w:val="99"/>
    <w:semiHidden/>
    <w:rsid w:val="00E30641"/>
    <w:rPr>
      <w:b/>
      <w:bCs/>
      <w:sz w:val="20"/>
      <w:szCs w:val="20"/>
    </w:rPr>
  </w:style>
  <w:style w:type="paragraph" w:styleId="ListParagraph">
    <w:name w:val="List Paragraph"/>
    <w:basedOn w:val="Normal"/>
    <w:uiPriority w:val="34"/>
    <w:qFormat/>
    <w:rsid w:val="00C7169C"/>
    <w:pPr>
      <w:ind w:left="720"/>
      <w:contextualSpacing/>
    </w:pPr>
  </w:style>
  <w:style w:type="paragraph" w:styleId="Revision">
    <w:name w:val="Revision"/>
    <w:hidden/>
    <w:uiPriority w:val="99"/>
    <w:semiHidden/>
    <w:rsid w:val="00B3320C"/>
    <w:pPr>
      <w:spacing w:after="0" w:line="240" w:lineRule="auto"/>
    </w:pPr>
  </w:style>
  <w:style w:type="table" w:styleId="TableGrid">
    <w:name w:val="Table Grid"/>
    <w:basedOn w:val="TableNormal"/>
    <w:uiPriority w:val="39"/>
    <w:rsid w:val="00E85F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3">
    <w:name w:val="List Table 3"/>
    <w:basedOn w:val="TableNormal"/>
    <w:uiPriority w:val="48"/>
    <w:rsid w:val="00E85F2B"/>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character" w:customStyle="1" w:styleId="Heading1Char">
    <w:name w:val="Heading 1 Char"/>
    <w:basedOn w:val="DefaultParagraphFont"/>
    <w:link w:val="Heading1"/>
    <w:uiPriority w:val="9"/>
    <w:rsid w:val="00E546C4"/>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073D44"/>
    <w:rPr>
      <w:rFonts w:asciiTheme="majorHAnsi" w:eastAsiaTheme="majorEastAsia" w:hAnsiTheme="majorHAnsi" w:cstheme="majorBidi"/>
      <w:color w:val="2F5496" w:themeColor="accent1" w:themeShade="BF"/>
      <w:sz w:val="26"/>
      <w:szCs w:val="26"/>
    </w:rPr>
  </w:style>
  <w:style w:type="paragraph" w:styleId="TOCHeading">
    <w:name w:val="TOC Heading"/>
    <w:basedOn w:val="Heading1"/>
    <w:next w:val="Normal"/>
    <w:uiPriority w:val="39"/>
    <w:unhideWhenUsed/>
    <w:qFormat/>
    <w:rsid w:val="00073D44"/>
    <w:pPr>
      <w:outlineLvl w:val="9"/>
    </w:pPr>
  </w:style>
  <w:style w:type="paragraph" w:styleId="TOC1">
    <w:name w:val="toc 1"/>
    <w:basedOn w:val="Normal"/>
    <w:next w:val="Normal"/>
    <w:autoRedefine/>
    <w:uiPriority w:val="39"/>
    <w:unhideWhenUsed/>
    <w:rsid w:val="00073D44"/>
    <w:pPr>
      <w:spacing w:after="100"/>
    </w:pPr>
  </w:style>
  <w:style w:type="paragraph" w:styleId="TOC2">
    <w:name w:val="toc 2"/>
    <w:basedOn w:val="Normal"/>
    <w:next w:val="Normal"/>
    <w:autoRedefine/>
    <w:uiPriority w:val="39"/>
    <w:unhideWhenUsed/>
    <w:rsid w:val="00AD4660"/>
    <w:pPr>
      <w:tabs>
        <w:tab w:val="left" w:pos="426"/>
        <w:tab w:val="right" w:leader="dot" w:pos="9350"/>
      </w:tabs>
      <w:spacing w:after="100"/>
    </w:pPr>
  </w:style>
  <w:style w:type="character" w:styleId="Hyperlink">
    <w:name w:val="Hyperlink"/>
    <w:basedOn w:val="DefaultParagraphFont"/>
    <w:uiPriority w:val="99"/>
    <w:unhideWhenUsed/>
    <w:rsid w:val="00073D44"/>
    <w:rPr>
      <w:color w:val="0563C1" w:themeColor="hyperlink"/>
      <w:u w:val="single"/>
    </w:rPr>
  </w:style>
  <w:style w:type="character" w:customStyle="1" w:styleId="Heading3Char">
    <w:name w:val="Heading 3 Char"/>
    <w:basedOn w:val="DefaultParagraphFont"/>
    <w:link w:val="Heading3"/>
    <w:uiPriority w:val="9"/>
    <w:rsid w:val="00073D44"/>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073D44"/>
    <w:rPr>
      <w:rFonts w:asciiTheme="majorHAnsi" w:eastAsiaTheme="majorEastAsia" w:hAnsiTheme="majorHAnsi" w:cstheme="majorBidi"/>
      <w:i/>
      <w:iCs/>
      <w:color w:val="2F5496" w:themeColor="accent1" w:themeShade="BF"/>
    </w:rPr>
  </w:style>
  <w:style w:type="paragraph" w:styleId="FootnoteText">
    <w:name w:val="footnote text"/>
    <w:basedOn w:val="Normal"/>
    <w:link w:val="FootnoteTextChar"/>
    <w:uiPriority w:val="99"/>
    <w:semiHidden/>
    <w:unhideWhenUsed/>
    <w:rsid w:val="00481B8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81B8E"/>
    <w:rPr>
      <w:sz w:val="20"/>
      <w:szCs w:val="20"/>
    </w:rPr>
  </w:style>
  <w:style w:type="character" w:styleId="FootnoteReference">
    <w:name w:val="footnote reference"/>
    <w:basedOn w:val="DefaultParagraphFont"/>
    <w:uiPriority w:val="99"/>
    <w:semiHidden/>
    <w:unhideWhenUsed/>
    <w:rsid w:val="00481B8E"/>
    <w:rPr>
      <w:vertAlign w:val="superscript"/>
    </w:rPr>
  </w:style>
  <w:style w:type="paragraph" w:styleId="TOC3">
    <w:name w:val="toc 3"/>
    <w:basedOn w:val="Normal"/>
    <w:next w:val="Normal"/>
    <w:autoRedefine/>
    <w:uiPriority w:val="39"/>
    <w:unhideWhenUsed/>
    <w:rsid w:val="00FA0B35"/>
    <w:pPr>
      <w:spacing w:after="100"/>
      <w:ind w:left="440"/>
    </w:pPr>
  </w:style>
  <w:style w:type="paragraph" w:styleId="Header">
    <w:name w:val="header"/>
    <w:basedOn w:val="Normal"/>
    <w:link w:val="HeaderChar"/>
    <w:uiPriority w:val="99"/>
    <w:unhideWhenUsed/>
    <w:rsid w:val="009374F2"/>
    <w:pPr>
      <w:tabs>
        <w:tab w:val="center" w:pos="4513"/>
        <w:tab w:val="right" w:pos="9026"/>
      </w:tabs>
      <w:spacing w:after="0" w:line="240" w:lineRule="auto"/>
    </w:pPr>
  </w:style>
  <w:style w:type="character" w:customStyle="1" w:styleId="HeaderChar">
    <w:name w:val="Header Char"/>
    <w:basedOn w:val="DefaultParagraphFont"/>
    <w:link w:val="Header"/>
    <w:uiPriority w:val="99"/>
    <w:rsid w:val="009374F2"/>
  </w:style>
  <w:style w:type="paragraph" w:styleId="Footer">
    <w:name w:val="footer"/>
    <w:basedOn w:val="Normal"/>
    <w:link w:val="FooterChar"/>
    <w:uiPriority w:val="99"/>
    <w:unhideWhenUsed/>
    <w:rsid w:val="009374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9374F2"/>
  </w:style>
  <w:style w:type="character" w:customStyle="1" w:styleId="UnresolvedMention1">
    <w:name w:val="Unresolved Mention1"/>
    <w:basedOn w:val="DefaultParagraphFont"/>
    <w:uiPriority w:val="99"/>
    <w:semiHidden/>
    <w:unhideWhenUsed/>
    <w:rsid w:val="009374F2"/>
    <w:rPr>
      <w:color w:val="605E5C"/>
      <w:shd w:val="clear" w:color="auto" w:fill="E1DFDD"/>
    </w:rPr>
  </w:style>
  <w:style w:type="paragraph" w:styleId="EndnoteText">
    <w:name w:val="endnote text"/>
    <w:basedOn w:val="Normal"/>
    <w:link w:val="EndnoteTextChar"/>
    <w:uiPriority w:val="99"/>
    <w:semiHidden/>
    <w:unhideWhenUsed/>
    <w:rsid w:val="004B71F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B71F9"/>
    <w:rPr>
      <w:sz w:val="20"/>
      <w:szCs w:val="20"/>
    </w:rPr>
  </w:style>
  <w:style w:type="character" w:styleId="EndnoteReference">
    <w:name w:val="endnote reference"/>
    <w:basedOn w:val="DefaultParagraphFont"/>
    <w:uiPriority w:val="99"/>
    <w:semiHidden/>
    <w:unhideWhenUsed/>
    <w:rsid w:val="004B71F9"/>
    <w:rPr>
      <w:vertAlign w:val="superscript"/>
    </w:rPr>
  </w:style>
  <w:style w:type="character" w:styleId="Mention">
    <w:name w:val="Mention"/>
    <w:basedOn w:val="DefaultParagraphFont"/>
    <w:uiPriority w:val="99"/>
    <w:unhideWhenUsed/>
    <w:rsid w:val="00786ECB"/>
    <w:rPr>
      <w:color w:val="2B579A"/>
      <w:shd w:val="clear" w:color="auto" w:fill="E1DFDD"/>
    </w:rPr>
  </w:style>
  <w:style w:type="character" w:styleId="FollowedHyperlink">
    <w:name w:val="FollowedHyperlink"/>
    <w:basedOn w:val="DefaultParagraphFont"/>
    <w:uiPriority w:val="99"/>
    <w:semiHidden/>
    <w:unhideWhenUsed/>
    <w:rsid w:val="00A26CA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649295">
      <w:bodyDiv w:val="1"/>
      <w:marLeft w:val="0"/>
      <w:marRight w:val="0"/>
      <w:marTop w:val="0"/>
      <w:marBottom w:val="0"/>
      <w:divBdr>
        <w:top w:val="none" w:sz="0" w:space="0" w:color="auto"/>
        <w:left w:val="none" w:sz="0" w:space="0" w:color="auto"/>
        <w:bottom w:val="none" w:sz="0" w:space="0" w:color="auto"/>
        <w:right w:val="none" w:sz="0" w:space="0" w:color="auto"/>
      </w:divBdr>
    </w:div>
    <w:div w:id="70665871">
      <w:bodyDiv w:val="1"/>
      <w:marLeft w:val="0"/>
      <w:marRight w:val="0"/>
      <w:marTop w:val="0"/>
      <w:marBottom w:val="0"/>
      <w:divBdr>
        <w:top w:val="none" w:sz="0" w:space="0" w:color="auto"/>
        <w:left w:val="none" w:sz="0" w:space="0" w:color="auto"/>
        <w:bottom w:val="none" w:sz="0" w:space="0" w:color="auto"/>
        <w:right w:val="none" w:sz="0" w:space="0" w:color="auto"/>
      </w:divBdr>
    </w:div>
    <w:div w:id="70859925">
      <w:bodyDiv w:val="1"/>
      <w:marLeft w:val="0"/>
      <w:marRight w:val="0"/>
      <w:marTop w:val="0"/>
      <w:marBottom w:val="0"/>
      <w:divBdr>
        <w:top w:val="none" w:sz="0" w:space="0" w:color="auto"/>
        <w:left w:val="none" w:sz="0" w:space="0" w:color="auto"/>
        <w:bottom w:val="none" w:sz="0" w:space="0" w:color="auto"/>
        <w:right w:val="none" w:sz="0" w:space="0" w:color="auto"/>
      </w:divBdr>
    </w:div>
    <w:div w:id="145440270">
      <w:bodyDiv w:val="1"/>
      <w:marLeft w:val="0"/>
      <w:marRight w:val="0"/>
      <w:marTop w:val="0"/>
      <w:marBottom w:val="0"/>
      <w:divBdr>
        <w:top w:val="none" w:sz="0" w:space="0" w:color="auto"/>
        <w:left w:val="none" w:sz="0" w:space="0" w:color="auto"/>
        <w:bottom w:val="none" w:sz="0" w:space="0" w:color="auto"/>
        <w:right w:val="none" w:sz="0" w:space="0" w:color="auto"/>
      </w:divBdr>
    </w:div>
    <w:div w:id="314578018">
      <w:bodyDiv w:val="1"/>
      <w:marLeft w:val="0"/>
      <w:marRight w:val="0"/>
      <w:marTop w:val="0"/>
      <w:marBottom w:val="0"/>
      <w:divBdr>
        <w:top w:val="none" w:sz="0" w:space="0" w:color="auto"/>
        <w:left w:val="none" w:sz="0" w:space="0" w:color="auto"/>
        <w:bottom w:val="none" w:sz="0" w:space="0" w:color="auto"/>
        <w:right w:val="none" w:sz="0" w:space="0" w:color="auto"/>
      </w:divBdr>
    </w:div>
    <w:div w:id="329717399">
      <w:bodyDiv w:val="1"/>
      <w:marLeft w:val="0"/>
      <w:marRight w:val="0"/>
      <w:marTop w:val="0"/>
      <w:marBottom w:val="0"/>
      <w:divBdr>
        <w:top w:val="none" w:sz="0" w:space="0" w:color="auto"/>
        <w:left w:val="none" w:sz="0" w:space="0" w:color="auto"/>
        <w:bottom w:val="none" w:sz="0" w:space="0" w:color="auto"/>
        <w:right w:val="none" w:sz="0" w:space="0" w:color="auto"/>
      </w:divBdr>
    </w:div>
    <w:div w:id="365832156">
      <w:bodyDiv w:val="1"/>
      <w:marLeft w:val="0"/>
      <w:marRight w:val="0"/>
      <w:marTop w:val="0"/>
      <w:marBottom w:val="0"/>
      <w:divBdr>
        <w:top w:val="none" w:sz="0" w:space="0" w:color="auto"/>
        <w:left w:val="none" w:sz="0" w:space="0" w:color="auto"/>
        <w:bottom w:val="none" w:sz="0" w:space="0" w:color="auto"/>
        <w:right w:val="none" w:sz="0" w:space="0" w:color="auto"/>
      </w:divBdr>
    </w:div>
    <w:div w:id="434251956">
      <w:bodyDiv w:val="1"/>
      <w:marLeft w:val="0"/>
      <w:marRight w:val="0"/>
      <w:marTop w:val="0"/>
      <w:marBottom w:val="0"/>
      <w:divBdr>
        <w:top w:val="none" w:sz="0" w:space="0" w:color="auto"/>
        <w:left w:val="none" w:sz="0" w:space="0" w:color="auto"/>
        <w:bottom w:val="none" w:sz="0" w:space="0" w:color="auto"/>
        <w:right w:val="none" w:sz="0" w:space="0" w:color="auto"/>
      </w:divBdr>
    </w:div>
    <w:div w:id="624583335">
      <w:bodyDiv w:val="1"/>
      <w:marLeft w:val="0"/>
      <w:marRight w:val="0"/>
      <w:marTop w:val="0"/>
      <w:marBottom w:val="0"/>
      <w:divBdr>
        <w:top w:val="none" w:sz="0" w:space="0" w:color="auto"/>
        <w:left w:val="none" w:sz="0" w:space="0" w:color="auto"/>
        <w:bottom w:val="none" w:sz="0" w:space="0" w:color="auto"/>
        <w:right w:val="none" w:sz="0" w:space="0" w:color="auto"/>
      </w:divBdr>
    </w:div>
    <w:div w:id="758716515">
      <w:bodyDiv w:val="1"/>
      <w:marLeft w:val="0"/>
      <w:marRight w:val="0"/>
      <w:marTop w:val="0"/>
      <w:marBottom w:val="0"/>
      <w:divBdr>
        <w:top w:val="none" w:sz="0" w:space="0" w:color="auto"/>
        <w:left w:val="none" w:sz="0" w:space="0" w:color="auto"/>
        <w:bottom w:val="none" w:sz="0" w:space="0" w:color="auto"/>
        <w:right w:val="none" w:sz="0" w:space="0" w:color="auto"/>
      </w:divBdr>
    </w:div>
    <w:div w:id="841235426">
      <w:bodyDiv w:val="1"/>
      <w:marLeft w:val="0"/>
      <w:marRight w:val="0"/>
      <w:marTop w:val="0"/>
      <w:marBottom w:val="0"/>
      <w:divBdr>
        <w:top w:val="none" w:sz="0" w:space="0" w:color="auto"/>
        <w:left w:val="none" w:sz="0" w:space="0" w:color="auto"/>
        <w:bottom w:val="none" w:sz="0" w:space="0" w:color="auto"/>
        <w:right w:val="none" w:sz="0" w:space="0" w:color="auto"/>
      </w:divBdr>
    </w:div>
    <w:div w:id="942299632">
      <w:bodyDiv w:val="1"/>
      <w:marLeft w:val="0"/>
      <w:marRight w:val="0"/>
      <w:marTop w:val="0"/>
      <w:marBottom w:val="0"/>
      <w:divBdr>
        <w:top w:val="none" w:sz="0" w:space="0" w:color="auto"/>
        <w:left w:val="none" w:sz="0" w:space="0" w:color="auto"/>
        <w:bottom w:val="none" w:sz="0" w:space="0" w:color="auto"/>
        <w:right w:val="none" w:sz="0" w:space="0" w:color="auto"/>
      </w:divBdr>
    </w:div>
    <w:div w:id="963266352">
      <w:bodyDiv w:val="1"/>
      <w:marLeft w:val="0"/>
      <w:marRight w:val="0"/>
      <w:marTop w:val="0"/>
      <w:marBottom w:val="0"/>
      <w:divBdr>
        <w:top w:val="none" w:sz="0" w:space="0" w:color="auto"/>
        <w:left w:val="none" w:sz="0" w:space="0" w:color="auto"/>
        <w:bottom w:val="none" w:sz="0" w:space="0" w:color="auto"/>
        <w:right w:val="none" w:sz="0" w:space="0" w:color="auto"/>
      </w:divBdr>
      <w:divsChild>
        <w:div w:id="663047432">
          <w:marLeft w:val="0"/>
          <w:marRight w:val="0"/>
          <w:marTop w:val="0"/>
          <w:marBottom w:val="0"/>
          <w:divBdr>
            <w:top w:val="none" w:sz="0" w:space="0" w:color="auto"/>
            <w:left w:val="none" w:sz="0" w:space="0" w:color="auto"/>
            <w:bottom w:val="none" w:sz="0" w:space="0" w:color="auto"/>
            <w:right w:val="none" w:sz="0" w:space="0" w:color="auto"/>
          </w:divBdr>
          <w:divsChild>
            <w:div w:id="2141875042">
              <w:marLeft w:val="0"/>
              <w:marRight w:val="0"/>
              <w:marTop w:val="0"/>
              <w:marBottom w:val="0"/>
              <w:divBdr>
                <w:top w:val="none" w:sz="0" w:space="0" w:color="auto"/>
                <w:left w:val="none" w:sz="0" w:space="0" w:color="auto"/>
                <w:bottom w:val="none" w:sz="0" w:space="0" w:color="auto"/>
                <w:right w:val="none" w:sz="0" w:space="0" w:color="auto"/>
              </w:divBdr>
              <w:divsChild>
                <w:div w:id="687022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5718834">
      <w:bodyDiv w:val="1"/>
      <w:marLeft w:val="0"/>
      <w:marRight w:val="0"/>
      <w:marTop w:val="0"/>
      <w:marBottom w:val="0"/>
      <w:divBdr>
        <w:top w:val="none" w:sz="0" w:space="0" w:color="auto"/>
        <w:left w:val="none" w:sz="0" w:space="0" w:color="auto"/>
        <w:bottom w:val="none" w:sz="0" w:space="0" w:color="auto"/>
        <w:right w:val="none" w:sz="0" w:space="0" w:color="auto"/>
      </w:divBdr>
    </w:div>
    <w:div w:id="1012610121">
      <w:bodyDiv w:val="1"/>
      <w:marLeft w:val="0"/>
      <w:marRight w:val="0"/>
      <w:marTop w:val="0"/>
      <w:marBottom w:val="0"/>
      <w:divBdr>
        <w:top w:val="none" w:sz="0" w:space="0" w:color="auto"/>
        <w:left w:val="none" w:sz="0" w:space="0" w:color="auto"/>
        <w:bottom w:val="none" w:sz="0" w:space="0" w:color="auto"/>
        <w:right w:val="none" w:sz="0" w:space="0" w:color="auto"/>
      </w:divBdr>
    </w:div>
    <w:div w:id="1016663284">
      <w:bodyDiv w:val="1"/>
      <w:marLeft w:val="0"/>
      <w:marRight w:val="0"/>
      <w:marTop w:val="0"/>
      <w:marBottom w:val="0"/>
      <w:divBdr>
        <w:top w:val="none" w:sz="0" w:space="0" w:color="auto"/>
        <w:left w:val="none" w:sz="0" w:space="0" w:color="auto"/>
        <w:bottom w:val="none" w:sz="0" w:space="0" w:color="auto"/>
        <w:right w:val="none" w:sz="0" w:space="0" w:color="auto"/>
      </w:divBdr>
    </w:div>
    <w:div w:id="1018315073">
      <w:bodyDiv w:val="1"/>
      <w:marLeft w:val="0"/>
      <w:marRight w:val="0"/>
      <w:marTop w:val="0"/>
      <w:marBottom w:val="0"/>
      <w:divBdr>
        <w:top w:val="none" w:sz="0" w:space="0" w:color="auto"/>
        <w:left w:val="none" w:sz="0" w:space="0" w:color="auto"/>
        <w:bottom w:val="none" w:sz="0" w:space="0" w:color="auto"/>
        <w:right w:val="none" w:sz="0" w:space="0" w:color="auto"/>
      </w:divBdr>
      <w:divsChild>
        <w:div w:id="15665333">
          <w:marLeft w:val="446"/>
          <w:marRight w:val="0"/>
          <w:marTop w:val="0"/>
          <w:marBottom w:val="0"/>
          <w:divBdr>
            <w:top w:val="none" w:sz="0" w:space="0" w:color="auto"/>
            <w:left w:val="none" w:sz="0" w:space="0" w:color="auto"/>
            <w:bottom w:val="none" w:sz="0" w:space="0" w:color="auto"/>
            <w:right w:val="none" w:sz="0" w:space="0" w:color="auto"/>
          </w:divBdr>
        </w:div>
        <w:div w:id="59059688">
          <w:marLeft w:val="446"/>
          <w:marRight w:val="0"/>
          <w:marTop w:val="0"/>
          <w:marBottom w:val="0"/>
          <w:divBdr>
            <w:top w:val="none" w:sz="0" w:space="0" w:color="auto"/>
            <w:left w:val="none" w:sz="0" w:space="0" w:color="auto"/>
            <w:bottom w:val="none" w:sz="0" w:space="0" w:color="auto"/>
            <w:right w:val="none" w:sz="0" w:space="0" w:color="auto"/>
          </w:divBdr>
        </w:div>
        <w:div w:id="288974680">
          <w:marLeft w:val="446"/>
          <w:marRight w:val="0"/>
          <w:marTop w:val="0"/>
          <w:marBottom w:val="0"/>
          <w:divBdr>
            <w:top w:val="none" w:sz="0" w:space="0" w:color="auto"/>
            <w:left w:val="none" w:sz="0" w:space="0" w:color="auto"/>
            <w:bottom w:val="none" w:sz="0" w:space="0" w:color="auto"/>
            <w:right w:val="none" w:sz="0" w:space="0" w:color="auto"/>
          </w:divBdr>
        </w:div>
        <w:div w:id="959527676">
          <w:marLeft w:val="446"/>
          <w:marRight w:val="0"/>
          <w:marTop w:val="0"/>
          <w:marBottom w:val="0"/>
          <w:divBdr>
            <w:top w:val="none" w:sz="0" w:space="0" w:color="auto"/>
            <w:left w:val="none" w:sz="0" w:space="0" w:color="auto"/>
            <w:bottom w:val="none" w:sz="0" w:space="0" w:color="auto"/>
            <w:right w:val="none" w:sz="0" w:space="0" w:color="auto"/>
          </w:divBdr>
        </w:div>
        <w:div w:id="982349397">
          <w:marLeft w:val="446"/>
          <w:marRight w:val="0"/>
          <w:marTop w:val="0"/>
          <w:marBottom w:val="0"/>
          <w:divBdr>
            <w:top w:val="none" w:sz="0" w:space="0" w:color="auto"/>
            <w:left w:val="none" w:sz="0" w:space="0" w:color="auto"/>
            <w:bottom w:val="none" w:sz="0" w:space="0" w:color="auto"/>
            <w:right w:val="none" w:sz="0" w:space="0" w:color="auto"/>
          </w:divBdr>
        </w:div>
        <w:div w:id="1194198091">
          <w:marLeft w:val="446"/>
          <w:marRight w:val="0"/>
          <w:marTop w:val="0"/>
          <w:marBottom w:val="0"/>
          <w:divBdr>
            <w:top w:val="none" w:sz="0" w:space="0" w:color="auto"/>
            <w:left w:val="none" w:sz="0" w:space="0" w:color="auto"/>
            <w:bottom w:val="none" w:sz="0" w:space="0" w:color="auto"/>
            <w:right w:val="none" w:sz="0" w:space="0" w:color="auto"/>
          </w:divBdr>
        </w:div>
        <w:div w:id="1293288009">
          <w:marLeft w:val="446"/>
          <w:marRight w:val="0"/>
          <w:marTop w:val="0"/>
          <w:marBottom w:val="240"/>
          <w:divBdr>
            <w:top w:val="none" w:sz="0" w:space="0" w:color="auto"/>
            <w:left w:val="none" w:sz="0" w:space="0" w:color="auto"/>
            <w:bottom w:val="none" w:sz="0" w:space="0" w:color="auto"/>
            <w:right w:val="none" w:sz="0" w:space="0" w:color="auto"/>
          </w:divBdr>
        </w:div>
        <w:div w:id="1564830497">
          <w:marLeft w:val="446"/>
          <w:marRight w:val="0"/>
          <w:marTop w:val="0"/>
          <w:marBottom w:val="0"/>
          <w:divBdr>
            <w:top w:val="none" w:sz="0" w:space="0" w:color="auto"/>
            <w:left w:val="none" w:sz="0" w:space="0" w:color="auto"/>
            <w:bottom w:val="none" w:sz="0" w:space="0" w:color="auto"/>
            <w:right w:val="none" w:sz="0" w:space="0" w:color="auto"/>
          </w:divBdr>
        </w:div>
        <w:div w:id="1827748502">
          <w:marLeft w:val="446"/>
          <w:marRight w:val="0"/>
          <w:marTop w:val="0"/>
          <w:marBottom w:val="0"/>
          <w:divBdr>
            <w:top w:val="none" w:sz="0" w:space="0" w:color="auto"/>
            <w:left w:val="none" w:sz="0" w:space="0" w:color="auto"/>
            <w:bottom w:val="none" w:sz="0" w:space="0" w:color="auto"/>
            <w:right w:val="none" w:sz="0" w:space="0" w:color="auto"/>
          </w:divBdr>
        </w:div>
        <w:div w:id="2127775999">
          <w:marLeft w:val="446"/>
          <w:marRight w:val="0"/>
          <w:marTop w:val="0"/>
          <w:marBottom w:val="0"/>
          <w:divBdr>
            <w:top w:val="none" w:sz="0" w:space="0" w:color="auto"/>
            <w:left w:val="none" w:sz="0" w:space="0" w:color="auto"/>
            <w:bottom w:val="none" w:sz="0" w:space="0" w:color="auto"/>
            <w:right w:val="none" w:sz="0" w:space="0" w:color="auto"/>
          </w:divBdr>
        </w:div>
      </w:divsChild>
    </w:div>
    <w:div w:id="1034118763">
      <w:bodyDiv w:val="1"/>
      <w:marLeft w:val="0"/>
      <w:marRight w:val="0"/>
      <w:marTop w:val="0"/>
      <w:marBottom w:val="0"/>
      <w:divBdr>
        <w:top w:val="none" w:sz="0" w:space="0" w:color="auto"/>
        <w:left w:val="none" w:sz="0" w:space="0" w:color="auto"/>
        <w:bottom w:val="none" w:sz="0" w:space="0" w:color="auto"/>
        <w:right w:val="none" w:sz="0" w:space="0" w:color="auto"/>
      </w:divBdr>
    </w:div>
    <w:div w:id="1086267553">
      <w:bodyDiv w:val="1"/>
      <w:marLeft w:val="0"/>
      <w:marRight w:val="0"/>
      <w:marTop w:val="0"/>
      <w:marBottom w:val="0"/>
      <w:divBdr>
        <w:top w:val="none" w:sz="0" w:space="0" w:color="auto"/>
        <w:left w:val="none" w:sz="0" w:space="0" w:color="auto"/>
        <w:bottom w:val="none" w:sz="0" w:space="0" w:color="auto"/>
        <w:right w:val="none" w:sz="0" w:space="0" w:color="auto"/>
      </w:divBdr>
    </w:div>
    <w:div w:id="1206715562">
      <w:bodyDiv w:val="1"/>
      <w:marLeft w:val="0"/>
      <w:marRight w:val="0"/>
      <w:marTop w:val="0"/>
      <w:marBottom w:val="0"/>
      <w:divBdr>
        <w:top w:val="none" w:sz="0" w:space="0" w:color="auto"/>
        <w:left w:val="none" w:sz="0" w:space="0" w:color="auto"/>
        <w:bottom w:val="none" w:sz="0" w:space="0" w:color="auto"/>
        <w:right w:val="none" w:sz="0" w:space="0" w:color="auto"/>
      </w:divBdr>
    </w:div>
    <w:div w:id="1210917813">
      <w:bodyDiv w:val="1"/>
      <w:marLeft w:val="0"/>
      <w:marRight w:val="0"/>
      <w:marTop w:val="0"/>
      <w:marBottom w:val="0"/>
      <w:divBdr>
        <w:top w:val="none" w:sz="0" w:space="0" w:color="auto"/>
        <w:left w:val="none" w:sz="0" w:space="0" w:color="auto"/>
        <w:bottom w:val="none" w:sz="0" w:space="0" w:color="auto"/>
        <w:right w:val="none" w:sz="0" w:space="0" w:color="auto"/>
      </w:divBdr>
      <w:divsChild>
        <w:div w:id="1198079422">
          <w:marLeft w:val="446"/>
          <w:marRight w:val="0"/>
          <w:marTop w:val="0"/>
          <w:marBottom w:val="0"/>
          <w:divBdr>
            <w:top w:val="none" w:sz="0" w:space="0" w:color="auto"/>
            <w:left w:val="none" w:sz="0" w:space="0" w:color="auto"/>
            <w:bottom w:val="none" w:sz="0" w:space="0" w:color="auto"/>
            <w:right w:val="none" w:sz="0" w:space="0" w:color="auto"/>
          </w:divBdr>
        </w:div>
        <w:div w:id="1861624035">
          <w:marLeft w:val="446"/>
          <w:marRight w:val="0"/>
          <w:marTop w:val="0"/>
          <w:marBottom w:val="0"/>
          <w:divBdr>
            <w:top w:val="none" w:sz="0" w:space="0" w:color="auto"/>
            <w:left w:val="none" w:sz="0" w:space="0" w:color="auto"/>
            <w:bottom w:val="none" w:sz="0" w:space="0" w:color="auto"/>
            <w:right w:val="none" w:sz="0" w:space="0" w:color="auto"/>
          </w:divBdr>
        </w:div>
        <w:div w:id="1950890089">
          <w:marLeft w:val="446"/>
          <w:marRight w:val="0"/>
          <w:marTop w:val="0"/>
          <w:marBottom w:val="0"/>
          <w:divBdr>
            <w:top w:val="none" w:sz="0" w:space="0" w:color="auto"/>
            <w:left w:val="none" w:sz="0" w:space="0" w:color="auto"/>
            <w:bottom w:val="none" w:sz="0" w:space="0" w:color="auto"/>
            <w:right w:val="none" w:sz="0" w:space="0" w:color="auto"/>
          </w:divBdr>
        </w:div>
      </w:divsChild>
    </w:div>
    <w:div w:id="1218667154">
      <w:bodyDiv w:val="1"/>
      <w:marLeft w:val="0"/>
      <w:marRight w:val="0"/>
      <w:marTop w:val="0"/>
      <w:marBottom w:val="0"/>
      <w:divBdr>
        <w:top w:val="none" w:sz="0" w:space="0" w:color="auto"/>
        <w:left w:val="none" w:sz="0" w:space="0" w:color="auto"/>
        <w:bottom w:val="none" w:sz="0" w:space="0" w:color="auto"/>
        <w:right w:val="none" w:sz="0" w:space="0" w:color="auto"/>
      </w:divBdr>
    </w:div>
    <w:div w:id="1267617236">
      <w:bodyDiv w:val="1"/>
      <w:marLeft w:val="0"/>
      <w:marRight w:val="0"/>
      <w:marTop w:val="0"/>
      <w:marBottom w:val="0"/>
      <w:divBdr>
        <w:top w:val="none" w:sz="0" w:space="0" w:color="auto"/>
        <w:left w:val="none" w:sz="0" w:space="0" w:color="auto"/>
        <w:bottom w:val="none" w:sz="0" w:space="0" w:color="auto"/>
        <w:right w:val="none" w:sz="0" w:space="0" w:color="auto"/>
      </w:divBdr>
      <w:divsChild>
        <w:div w:id="166136271">
          <w:marLeft w:val="446"/>
          <w:marRight w:val="0"/>
          <w:marTop w:val="0"/>
          <w:marBottom w:val="0"/>
          <w:divBdr>
            <w:top w:val="none" w:sz="0" w:space="0" w:color="auto"/>
            <w:left w:val="none" w:sz="0" w:space="0" w:color="auto"/>
            <w:bottom w:val="none" w:sz="0" w:space="0" w:color="auto"/>
            <w:right w:val="none" w:sz="0" w:space="0" w:color="auto"/>
          </w:divBdr>
        </w:div>
        <w:div w:id="641933828">
          <w:marLeft w:val="446"/>
          <w:marRight w:val="0"/>
          <w:marTop w:val="0"/>
          <w:marBottom w:val="0"/>
          <w:divBdr>
            <w:top w:val="none" w:sz="0" w:space="0" w:color="auto"/>
            <w:left w:val="none" w:sz="0" w:space="0" w:color="auto"/>
            <w:bottom w:val="none" w:sz="0" w:space="0" w:color="auto"/>
            <w:right w:val="none" w:sz="0" w:space="0" w:color="auto"/>
          </w:divBdr>
        </w:div>
        <w:div w:id="1834834863">
          <w:marLeft w:val="446"/>
          <w:marRight w:val="0"/>
          <w:marTop w:val="0"/>
          <w:marBottom w:val="0"/>
          <w:divBdr>
            <w:top w:val="none" w:sz="0" w:space="0" w:color="auto"/>
            <w:left w:val="none" w:sz="0" w:space="0" w:color="auto"/>
            <w:bottom w:val="none" w:sz="0" w:space="0" w:color="auto"/>
            <w:right w:val="none" w:sz="0" w:space="0" w:color="auto"/>
          </w:divBdr>
        </w:div>
      </w:divsChild>
    </w:div>
    <w:div w:id="1317414568">
      <w:bodyDiv w:val="1"/>
      <w:marLeft w:val="0"/>
      <w:marRight w:val="0"/>
      <w:marTop w:val="0"/>
      <w:marBottom w:val="0"/>
      <w:divBdr>
        <w:top w:val="none" w:sz="0" w:space="0" w:color="auto"/>
        <w:left w:val="none" w:sz="0" w:space="0" w:color="auto"/>
        <w:bottom w:val="none" w:sz="0" w:space="0" w:color="auto"/>
        <w:right w:val="none" w:sz="0" w:space="0" w:color="auto"/>
      </w:divBdr>
    </w:div>
    <w:div w:id="1403328217">
      <w:bodyDiv w:val="1"/>
      <w:marLeft w:val="0"/>
      <w:marRight w:val="0"/>
      <w:marTop w:val="0"/>
      <w:marBottom w:val="0"/>
      <w:divBdr>
        <w:top w:val="none" w:sz="0" w:space="0" w:color="auto"/>
        <w:left w:val="none" w:sz="0" w:space="0" w:color="auto"/>
        <w:bottom w:val="none" w:sz="0" w:space="0" w:color="auto"/>
        <w:right w:val="none" w:sz="0" w:space="0" w:color="auto"/>
      </w:divBdr>
    </w:div>
    <w:div w:id="1586843084">
      <w:bodyDiv w:val="1"/>
      <w:marLeft w:val="0"/>
      <w:marRight w:val="0"/>
      <w:marTop w:val="0"/>
      <w:marBottom w:val="0"/>
      <w:divBdr>
        <w:top w:val="none" w:sz="0" w:space="0" w:color="auto"/>
        <w:left w:val="none" w:sz="0" w:space="0" w:color="auto"/>
        <w:bottom w:val="none" w:sz="0" w:space="0" w:color="auto"/>
        <w:right w:val="none" w:sz="0" w:space="0" w:color="auto"/>
      </w:divBdr>
    </w:div>
    <w:div w:id="1873765193">
      <w:bodyDiv w:val="1"/>
      <w:marLeft w:val="0"/>
      <w:marRight w:val="0"/>
      <w:marTop w:val="0"/>
      <w:marBottom w:val="0"/>
      <w:divBdr>
        <w:top w:val="none" w:sz="0" w:space="0" w:color="auto"/>
        <w:left w:val="none" w:sz="0" w:space="0" w:color="auto"/>
        <w:bottom w:val="none" w:sz="0" w:space="0" w:color="auto"/>
        <w:right w:val="none" w:sz="0" w:space="0" w:color="auto"/>
      </w:divBdr>
    </w:div>
    <w:div w:id="1907644718">
      <w:bodyDiv w:val="1"/>
      <w:marLeft w:val="0"/>
      <w:marRight w:val="0"/>
      <w:marTop w:val="0"/>
      <w:marBottom w:val="0"/>
      <w:divBdr>
        <w:top w:val="none" w:sz="0" w:space="0" w:color="auto"/>
        <w:left w:val="none" w:sz="0" w:space="0" w:color="auto"/>
        <w:bottom w:val="none" w:sz="0" w:space="0" w:color="auto"/>
        <w:right w:val="none" w:sz="0" w:space="0" w:color="auto"/>
      </w:divBdr>
    </w:div>
    <w:div w:id="1927571524">
      <w:bodyDiv w:val="1"/>
      <w:marLeft w:val="0"/>
      <w:marRight w:val="0"/>
      <w:marTop w:val="0"/>
      <w:marBottom w:val="0"/>
      <w:divBdr>
        <w:top w:val="none" w:sz="0" w:space="0" w:color="auto"/>
        <w:left w:val="none" w:sz="0" w:space="0" w:color="auto"/>
        <w:bottom w:val="none" w:sz="0" w:space="0" w:color="auto"/>
        <w:right w:val="none" w:sz="0" w:space="0" w:color="auto"/>
      </w:divBdr>
    </w:div>
    <w:div w:id="1975408428">
      <w:bodyDiv w:val="1"/>
      <w:marLeft w:val="0"/>
      <w:marRight w:val="0"/>
      <w:marTop w:val="0"/>
      <w:marBottom w:val="0"/>
      <w:divBdr>
        <w:top w:val="none" w:sz="0" w:space="0" w:color="auto"/>
        <w:left w:val="none" w:sz="0" w:space="0" w:color="auto"/>
        <w:bottom w:val="none" w:sz="0" w:space="0" w:color="auto"/>
        <w:right w:val="none" w:sz="0" w:space="0" w:color="auto"/>
      </w:divBdr>
    </w:div>
    <w:div w:id="1993634824">
      <w:bodyDiv w:val="1"/>
      <w:marLeft w:val="0"/>
      <w:marRight w:val="0"/>
      <w:marTop w:val="0"/>
      <w:marBottom w:val="0"/>
      <w:divBdr>
        <w:top w:val="none" w:sz="0" w:space="0" w:color="auto"/>
        <w:left w:val="none" w:sz="0" w:space="0" w:color="auto"/>
        <w:bottom w:val="none" w:sz="0" w:space="0" w:color="auto"/>
        <w:right w:val="none" w:sz="0" w:space="0" w:color="auto"/>
      </w:divBdr>
      <w:divsChild>
        <w:div w:id="2004964444">
          <w:marLeft w:val="0"/>
          <w:marRight w:val="0"/>
          <w:marTop w:val="0"/>
          <w:marBottom w:val="0"/>
          <w:divBdr>
            <w:top w:val="none" w:sz="0" w:space="0" w:color="auto"/>
            <w:left w:val="none" w:sz="0" w:space="0" w:color="auto"/>
            <w:bottom w:val="none" w:sz="0" w:space="0" w:color="auto"/>
            <w:right w:val="none" w:sz="0" w:space="0" w:color="auto"/>
          </w:divBdr>
          <w:divsChild>
            <w:div w:id="363603483">
              <w:marLeft w:val="0"/>
              <w:marRight w:val="0"/>
              <w:marTop w:val="0"/>
              <w:marBottom w:val="0"/>
              <w:divBdr>
                <w:top w:val="none" w:sz="0" w:space="0" w:color="auto"/>
                <w:left w:val="none" w:sz="0" w:space="0" w:color="auto"/>
                <w:bottom w:val="none" w:sz="0" w:space="0" w:color="auto"/>
                <w:right w:val="none" w:sz="0" w:space="0" w:color="auto"/>
              </w:divBdr>
              <w:divsChild>
                <w:div w:id="912810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0420320">
      <w:bodyDiv w:val="1"/>
      <w:marLeft w:val="0"/>
      <w:marRight w:val="0"/>
      <w:marTop w:val="0"/>
      <w:marBottom w:val="0"/>
      <w:divBdr>
        <w:top w:val="none" w:sz="0" w:space="0" w:color="auto"/>
        <w:left w:val="none" w:sz="0" w:space="0" w:color="auto"/>
        <w:bottom w:val="none" w:sz="0" w:space="0" w:color="auto"/>
        <w:right w:val="none" w:sz="0" w:space="0" w:color="auto"/>
      </w:divBdr>
      <w:divsChild>
        <w:div w:id="407308906">
          <w:marLeft w:val="0"/>
          <w:marRight w:val="0"/>
          <w:marTop w:val="0"/>
          <w:marBottom w:val="0"/>
          <w:divBdr>
            <w:top w:val="none" w:sz="0" w:space="0" w:color="auto"/>
            <w:left w:val="none" w:sz="0" w:space="0" w:color="auto"/>
            <w:bottom w:val="none" w:sz="0" w:space="0" w:color="auto"/>
            <w:right w:val="none" w:sz="0" w:space="0" w:color="auto"/>
          </w:divBdr>
          <w:divsChild>
            <w:div w:id="573442159">
              <w:marLeft w:val="0"/>
              <w:marRight w:val="0"/>
              <w:marTop w:val="0"/>
              <w:marBottom w:val="0"/>
              <w:divBdr>
                <w:top w:val="none" w:sz="0" w:space="0" w:color="auto"/>
                <w:left w:val="none" w:sz="0" w:space="0" w:color="auto"/>
                <w:bottom w:val="none" w:sz="0" w:space="0" w:color="auto"/>
                <w:right w:val="none" w:sz="0" w:space="0" w:color="auto"/>
              </w:divBdr>
              <w:divsChild>
                <w:div w:id="1284188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5.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footer" Target="footer3.xml"/><Relationship Id="rId10" Type="http://schemas.openxmlformats.org/officeDocument/2006/relationships/webSettings" Target="webSetting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UNDP_POPP_BUSINESSPROCESS_HIDDEN xmlns="8264c5cc-ec60-4b56-8111-ce635d3d139a">
      <Terms xmlns="http://schemas.microsoft.com/office/infopath/2007/PartnerControls"/>
    </UNDP_POPP_BUSINESSPROCESS_HIDDEN>
    <UNDP_POPP_NOTE xmlns="8264c5cc-ec60-4b56-8111-ce635d3d139a" xsi:nil="true"/>
    <POPPIsArchived xmlns="e560140e-7b2f-4392-90df-e7567e3021a3">false</POPPIsArchived>
    <Location xmlns="e560140e-7b2f-4392-90df-e7567e3021a3">Public</Location>
    <UNDP_POPP_REFITEM_VERSION xmlns="8264c5cc-ec60-4b56-8111-ce635d3d139a" xsi:nil="true"/>
    <UNDP_POPP_DOCUMENT_TYPE xmlns="8264c5cc-ec60-4b56-8111-ce635d3d139a">Policy</UNDP_POPP_DOCUMENT_TYPE>
    <UNDP_POPP_DOCUMENT_TEMPLATE xmlns="8264c5cc-ec60-4b56-8111-ce635d3d139a" xsi:nil="true"/>
    <UNDP_POPP_FILEVERSION xmlns="8264c5cc-ec60-4b56-8111-ce635d3d139a" xsi:nil="true"/>
    <UNDP_POPP_ISACTIVE xmlns="8264c5cc-ec60-4b56-8111-ce635d3d139a">true</UNDP_POPP_ISACTIVE>
    <UNDP_POPP_TITLE_EN xmlns="8264c5cc-ec60-4b56-8111-ce635d3d139a">UNDP Risk Appetite Statement</UNDP_POPP_TITLE_EN>
    <TaxCatchAll xmlns="8264c5cc-ec60-4b56-8111-ce635d3d139a">
      <Value>356</Value>
    </TaxCatchAll>
    <UNDP_POPP_VERSION_COMMENTS xmlns="8264c5cc-ec60-4b56-8111-ce635d3d139a" xsi:nil="true"/>
    <UNDP_POPP_DOCUMENT_LANGUAGE xmlns="8264c5cc-ec60-4b56-8111-ce635d3d139a">English</UNDP_POPP_DOCUMENT_LANGUAGE>
    <UNDP_POPP_FOCALPOINT xmlns="8264c5cc-ec60-4b56-8111-ce635d3d139a">
      <UserInfo>
        <DisplayName/>
        <AccountId xsi:nil="true"/>
        <AccountType/>
      </UserInfo>
    </UNDP_POPP_FOCALPOINT>
    <l0e6ef0c43e74560bd7f3acd1f5e8571 xmlns="8264c5cc-ec60-4b56-8111-ce635d3d139a">
      <Terms xmlns="http://schemas.microsoft.com/office/infopath/2007/PartnerControls">
        <TermInfo xmlns="http://schemas.microsoft.com/office/infopath/2007/PartnerControls">
          <TermName xmlns="http://schemas.microsoft.com/office/infopath/2007/PartnerControls">Accountability</TermName>
          <TermId xmlns="http://schemas.microsoft.com/office/infopath/2007/PartnerControls">5b42d95a-f181-4192-a566-012e3d461a46</TermId>
        </TermInfo>
      </Terms>
    </l0e6ef0c43e74560bd7f3acd1f5e8571>
    <UNDP_POPP_PLANNED_REVIEWDATE xmlns="8264c5cc-ec60-4b56-8111-ce635d3d139a" xsi:nil="true"/>
    <UNDP_POPP_LASTMODIFIED xmlns="8264c5cc-ec60-4b56-8111-ce635d3d139a" xsi:nil="true"/>
    <UNDP_POPP_REJECT_COMMENTS xmlns="8264c5cc-ec60-4b56-8111-ce635d3d139a" xsi:nil="true"/>
    <UNDP_POPP_EFFECTIVEDATE xmlns="8264c5cc-ec60-4b56-8111-ce635d3d139a" xsi:nil="true"/>
    <DLCPolicyLabelLock xmlns="e560140e-7b2f-4392-90df-e7567e3021a3" xsi:nil="true"/>
    <DLCPolicyLabelClientValue xmlns="e560140e-7b2f-4392-90df-e7567e3021a3">Effective Date: {Effective Date}                                                Version #: {POPPRefItemVersion}</DLCPolicyLabelClientValue>
    <UNDP_POPP_BUSINESSUNITID_HIDDEN xmlns="8264c5cc-ec60-4b56-8111-ce635d3d139a" xsi:nil="true"/>
    <_dlc_DocId xmlns="8264c5cc-ec60-4b56-8111-ce635d3d139a">POPP-11-3634</_dlc_DocId>
    <_dlc_DocIdUrl xmlns="8264c5cc-ec60-4b56-8111-ce635d3d139a">
      <Url>https://popp.undp.org/_layouts/15/DocIdRedir.aspx?ID=POPP-11-3634</Url>
      <Description>POPP-11-3634</Description>
    </_dlc_DocIdUrl>
    <DLCPolicyLabelValue xmlns="e560140e-7b2f-4392-90df-e7567e3021a3">Effective Date: {Effective Date}                                                Version #: {POPPRefItemVersion}</DLCPolicyLabelValue>
  </documentManagement>
</p:properties>
</file>

<file path=customXml/item2.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9" ma:contentTypeDescription="Create a new document." ma:contentTypeScope="" ma:versionID="6be656cb1c163ecae2ba3479e659beb4">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4ff6b9a3198065004b36a8a1743102d6"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element ref="ns3:POPPIsArch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element name="POPPIsArchived" ma:index="38" nillable="true" ma:displayName="POPPIsArchived" ma:default="0" ma:internalName="POPPIsArchiv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Props1.xml><?xml version="1.0" encoding="utf-8"?>
<ds:datastoreItem xmlns:ds="http://schemas.openxmlformats.org/officeDocument/2006/customXml" ds:itemID="{44208E81-2D1F-4405-86E6-871E066DBF6C}">
  <ds:schemaRefs>
    <ds:schemaRef ds:uri="http://purl.org/dc/terms/"/>
    <ds:schemaRef ds:uri="8264c5cc-ec60-4b56-8111-ce635d3d139a"/>
    <ds:schemaRef ds:uri="e560140e-7b2f-4392-90df-e7567e3021a3"/>
    <ds:schemaRef ds:uri="http://schemas.openxmlformats.org/package/2006/metadata/core-properties"/>
    <ds:schemaRef ds:uri="http://schemas.microsoft.com/office/2006/metadata/properties"/>
    <ds:schemaRef ds:uri="http://purl.org/dc/elements/1.1/"/>
    <ds:schemaRef ds:uri="http://www.w3.org/XML/1998/namespace"/>
    <ds:schemaRef ds:uri="http://purl.org/dc/dcmitype/"/>
    <ds:schemaRef ds:uri="http://schemas.microsoft.com/sharepoint/v3"/>
    <ds:schemaRef ds:uri="http://schemas.microsoft.com/office/2006/documentManagement/types"/>
    <ds:schemaRef ds:uri="http://schemas.microsoft.com/office/infopath/2007/PartnerControls"/>
  </ds:schemaRefs>
</ds:datastoreItem>
</file>

<file path=customXml/itemProps2.xml><?xml version="1.0" encoding="utf-8"?>
<ds:datastoreItem xmlns:ds="http://schemas.openxmlformats.org/officeDocument/2006/customXml" ds:itemID="{15BFE232-0FC2-4C00-944B-C34B9CFFCB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64c5cc-ec60-4b56-8111-ce635d3d139a"/>
    <ds:schemaRef ds:uri="e560140e-7b2f-4392-90df-e7567e3021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6F783B5-D5E8-4726-AC1B-3BC4E07362D0}">
  <ds:schemaRefs>
    <ds:schemaRef ds:uri="http://schemas.openxmlformats.org/officeDocument/2006/bibliography"/>
  </ds:schemaRefs>
</ds:datastoreItem>
</file>

<file path=customXml/itemProps4.xml><?xml version="1.0" encoding="utf-8"?>
<ds:datastoreItem xmlns:ds="http://schemas.openxmlformats.org/officeDocument/2006/customXml" ds:itemID="{228E85DD-331C-4E13-98EA-4E301C21EF91}">
  <ds:schemaRefs>
    <ds:schemaRef ds:uri="http://schemas.microsoft.com/sharepoint/events"/>
  </ds:schemaRefs>
</ds:datastoreItem>
</file>

<file path=customXml/itemProps5.xml><?xml version="1.0" encoding="utf-8"?>
<ds:datastoreItem xmlns:ds="http://schemas.openxmlformats.org/officeDocument/2006/customXml" ds:itemID="{BFAF7800-A4C5-49DE-BB0E-62CF6DCDAC44}">
  <ds:schemaRefs>
    <ds:schemaRef ds:uri="http://schemas.microsoft.com/sharepoint/v3/contenttype/forms"/>
  </ds:schemaRefs>
</ds:datastoreItem>
</file>

<file path=customXml/itemProps6.xml><?xml version="1.0" encoding="utf-8"?>
<ds:datastoreItem xmlns:ds="http://schemas.openxmlformats.org/officeDocument/2006/customXml" ds:itemID="{2E2C5130-3B4F-480B-9A68-C5FA53D5F6D0}">
  <ds:schemaRefs>
    <ds:schemaRef ds:uri="office.server.polic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2170</Words>
  <Characters>12373</Characters>
  <Application>Microsoft Office Word</Application>
  <DocSecurity>0</DocSecurity>
  <Lines>103</Lines>
  <Paragraphs>29</Paragraphs>
  <ScaleCrop>false</ScaleCrop>
  <Company/>
  <LinksUpToDate>false</LinksUpToDate>
  <CharactersWithSpaces>14514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Nesreen Al-Hebshi</dc:creator>
  <cp:keywords/>
  <dc:description/>
  <cp:lastModifiedBy>Pablo Morete</cp:lastModifiedBy>
  <cp:revision>2</cp:revision>
  <dcterms:created xsi:type="dcterms:W3CDTF">2023-06-15T13:18:00Z</dcterms:created>
  <dcterms:modified xsi:type="dcterms:W3CDTF">2023-06-15T13:18:00Z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0x01010061FF32BFFC2B4E50A3A86F4682D7D367007687F3382310C0489D2A99E053BA6D39</vt:lpwstr>
  </property>
  <property fmtid="{D5CDD505-2E9C-101B-9397-08002B2CF9AE}" pid="3" name="Location">
    <vt:lpwstr>Public</vt:lpwstr>
  </property>
  <property fmtid="{D5CDD505-2E9C-101B-9397-08002B2CF9AE}" pid="4" name="UNDP_POPP_BUSINESSUNIT">
    <vt:lpwstr>356;#Accountability|5b42d95a-f181-4192-a566-012e3d461a46</vt:lpwstr>
  </property>
  <property fmtid="{D5CDD505-2E9C-101B-9397-08002B2CF9AE}" pid="5" name="POPPBusinessProcess">
    <vt:lpwstr/>
  </property>
  <property fmtid="{D5CDD505-2E9C-101B-9397-08002B2CF9AE}" pid="6" name="_dlc_DocIdItemGuid">
    <vt:lpwstr>f0b1aab2-8041-4837-a028-a5242e7a7e5d</vt:lpwstr>
  </property>
</Properties>
</file>