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712C6" w14:textId="77777777" w:rsidR="00270BB0" w:rsidRPr="005B395C" w:rsidRDefault="00270BB0">
      <w:pPr>
        <w:spacing w:after="196" w:line="259" w:lineRule="auto"/>
        <w:ind w:left="0" w:right="174" w:firstLine="0"/>
        <w:jc w:val="right"/>
        <w:rPr>
          <w:rFonts w:asciiTheme="minorHAnsi" w:hAnsiTheme="minorHAnsi" w:cstheme="minorHAnsi"/>
        </w:rPr>
      </w:pPr>
    </w:p>
    <w:p w14:paraId="2AFF46FC" w14:textId="22D91834" w:rsidR="00E67EF9" w:rsidRPr="005B395C" w:rsidRDefault="00270BB0" w:rsidP="00270BB0">
      <w:pPr>
        <w:spacing w:after="196" w:line="259" w:lineRule="auto"/>
        <w:ind w:left="0" w:right="174" w:firstLine="0"/>
        <w:jc w:val="left"/>
        <w:rPr>
          <w:rFonts w:asciiTheme="minorHAnsi" w:hAnsiTheme="minorHAnsi" w:cstheme="minorHAnsi"/>
          <w:b/>
          <w:bCs/>
        </w:rPr>
      </w:pPr>
      <w:r w:rsidRPr="005B395C">
        <w:rPr>
          <w:rFonts w:asciiTheme="minorHAnsi" w:hAnsiTheme="minorHAnsi" w:cstheme="minorHAnsi"/>
          <w:b/>
          <w:bCs/>
        </w:rPr>
        <w:t>Supplier Management</w:t>
      </w:r>
      <w:hyperlink r:id="rId12">
        <w:r w:rsidR="009002AB" w:rsidRPr="005B395C">
          <w:rPr>
            <w:rFonts w:asciiTheme="minorHAnsi" w:hAnsiTheme="minorHAnsi" w:cstheme="minorHAnsi"/>
            <w:b/>
            <w:bCs/>
            <w:color w:val="333333"/>
          </w:rPr>
          <w:t xml:space="preserve"> </w:t>
        </w:r>
      </w:hyperlink>
      <w:hyperlink r:id="rId13">
        <w:r w:rsidR="009002AB" w:rsidRPr="005B395C">
          <w:rPr>
            <w:rFonts w:asciiTheme="minorHAnsi" w:hAnsiTheme="minorHAnsi" w:cstheme="minorHAnsi"/>
            <w:b/>
            <w:bCs/>
          </w:rPr>
          <w:t xml:space="preserve"> </w:t>
        </w:r>
      </w:hyperlink>
    </w:p>
    <w:p w14:paraId="6AA594BE" w14:textId="4F04FE7E" w:rsidR="00E95353" w:rsidRPr="005B395C" w:rsidRDefault="00826081" w:rsidP="005B395C">
      <w:pPr>
        <w:spacing w:after="196" w:line="259" w:lineRule="auto"/>
        <w:ind w:left="0" w:right="174" w:firstLine="0"/>
        <w:rPr>
          <w:rFonts w:asciiTheme="minorHAnsi" w:hAnsiTheme="minorHAnsi" w:cstheme="minorHAnsi"/>
        </w:rPr>
      </w:pPr>
      <w:r w:rsidRPr="005B395C">
        <w:rPr>
          <w:rFonts w:asciiTheme="minorHAnsi" w:hAnsiTheme="minorHAnsi" w:cstheme="minorHAnsi"/>
        </w:rPr>
        <w:t>This policy replaces the previous policy title</w:t>
      </w:r>
      <w:r w:rsidR="00E470C2">
        <w:rPr>
          <w:rFonts w:asciiTheme="minorHAnsi" w:hAnsiTheme="minorHAnsi" w:cstheme="minorHAnsi"/>
        </w:rPr>
        <w:t>d</w:t>
      </w:r>
      <w:r w:rsidRPr="005B395C">
        <w:rPr>
          <w:rFonts w:asciiTheme="minorHAnsi" w:hAnsiTheme="minorHAnsi" w:cstheme="minorHAnsi"/>
        </w:rPr>
        <w:t xml:space="preserve"> </w:t>
      </w:r>
      <w:r w:rsidR="00E470C2">
        <w:rPr>
          <w:rFonts w:asciiTheme="minorHAnsi" w:hAnsiTheme="minorHAnsi" w:cstheme="minorHAnsi"/>
        </w:rPr>
        <w:t>“</w:t>
      </w:r>
      <w:r w:rsidRPr="005B395C">
        <w:rPr>
          <w:rFonts w:asciiTheme="minorHAnsi" w:hAnsiTheme="minorHAnsi" w:cstheme="minorHAnsi"/>
        </w:rPr>
        <w:t>Creating and Approving Vendors</w:t>
      </w:r>
      <w:r w:rsidR="00E470C2">
        <w:rPr>
          <w:rFonts w:asciiTheme="minorHAnsi" w:hAnsiTheme="minorHAnsi" w:cstheme="minorHAnsi"/>
        </w:rPr>
        <w:t>”</w:t>
      </w:r>
      <w:r w:rsidRPr="005B395C">
        <w:rPr>
          <w:rFonts w:asciiTheme="minorHAnsi" w:hAnsiTheme="minorHAnsi" w:cstheme="minorHAnsi"/>
        </w:rPr>
        <w:t xml:space="preserve">. </w:t>
      </w:r>
      <w:r w:rsidR="00F45192" w:rsidRPr="005B395C">
        <w:rPr>
          <w:rFonts w:asciiTheme="minorHAnsi" w:hAnsiTheme="minorHAnsi" w:cstheme="minorHAnsi"/>
        </w:rPr>
        <w:t xml:space="preserve">In Quantum, </w:t>
      </w:r>
      <w:hyperlink r:id="rId14" w:history="1">
        <w:r w:rsidR="005037FB">
          <w:rPr>
            <w:rStyle w:val="Hyperlink"/>
          </w:rPr>
          <w:t>Supplier Management</w:t>
        </w:r>
      </w:hyperlink>
      <w:r w:rsidR="005037FB">
        <w:t xml:space="preserve"> </w:t>
      </w:r>
      <w:r w:rsidR="00F45192" w:rsidRPr="005B395C">
        <w:rPr>
          <w:rFonts w:asciiTheme="minorHAnsi" w:hAnsiTheme="minorHAnsi" w:cstheme="minorHAnsi"/>
        </w:rPr>
        <w:t xml:space="preserve">is performed in the Supplier Portal. </w:t>
      </w:r>
      <w:r w:rsidR="00E470C2">
        <w:rPr>
          <w:rFonts w:asciiTheme="minorHAnsi" w:hAnsiTheme="minorHAnsi" w:cstheme="minorHAnsi"/>
        </w:rPr>
        <w:t>A</w:t>
      </w:r>
      <w:r w:rsidR="00E470C2" w:rsidRPr="00F43528">
        <w:rPr>
          <w:rFonts w:asciiTheme="minorHAnsi" w:hAnsiTheme="minorHAnsi" w:cstheme="minorHAnsi"/>
        </w:rPr>
        <w:t>ll payees are referred to as “</w:t>
      </w:r>
      <w:r w:rsidR="00E470C2">
        <w:rPr>
          <w:rFonts w:asciiTheme="minorHAnsi" w:hAnsiTheme="minorHAnsi" w:cstheme="minorHAnsi"/>
        </w:rPr>
        <w:t>suppliers</w:t>
      </w:r>
      <w:r w:rsidR="00E470C2" w:rsidRPr="00F43528">
        <w:rPr>
          <w:rFonts w:asciiTheme="minorHAnsi" w:hAnsiTheme="minorHAnsi" w:cstheme="minorHAnsi"/>
        </w:rPr>
        <w:t xml:space="preserve">”. For any </w:t>
      </w:r>
      <w:r w:rsidR="00CC1989">
        <w:rPr>
          <w:rFonts w:asciiTheme="minorHAnsi" w:hAnsiTheme="minorHAnsi" w:cstheme="minorHAnsi"/>
        </w:rPr>
        <w:t xml:space="preserve">supplier </w:t>
      </w:r>
      <w:r w:rsidR="00E470C2" w:rsidRPr="00F43528">
        <w:rPr>
          <w:rFonts w:asciiTheme="minorHAnsi" w:hAnsiTheme="minorHAnsi" w:cstheme="minorHAnsi"/>
        </w:rPr>
        <w:t>for whom a p</w:t>
      </w:r>
      <w:r w:rsidR="00CC1989">
        <w:rPr>
          <w:rFonts w:asciiTheme="minorHAnsi" w:hAnsiTheme="minorHAnsi" w:cstheme="minorHAnsi"/>
        </w:rPr>
        <w:t xml:space="preserve">ayment </w:t>
      </w:r>
      <w:r w:rsidR="00E470C2" w:rsidRPr="00F43528">
        <w:rPr>
          <w:rFonts w:asciiTheme="minorHAnsi" w:hAnsiTheme="minorHAnsi" w:cstheme="minorHAnsi"/>
        </w:rPr>
        <w:t xml:space="preserve">is to be raised or to whom a payment will be made, a </w:t>
      </w:r>
      <w:r w:rsidR="00CC1989">
        <w:rPr>
          <w:rFonts w:asciiTheme="minorHAnsi" w:hAnsiTheme="minorHAnsi" w:cstheme="minorHAnsi"/>
        </w:rPr>
        <w:t xml:space="preserve">supplier </w:t>
      </w:r>
      <w:r w:rsidR="00E470C2" w:rsidRPr="00F43528">
        <w:rPr>
          <w:rFonts w:asciiTheme="minorHAnsi" w:hAnsiTheme="minorHAnsi" w:cstheme="minorHAnsi"/>
        </w:rPr>
        <w:t xml:space="preserve">record has to be properly set up in </w:t>
      </w:r>
      <w:r w:rsidR="00CC1989">
        <w:rPr>
          <w:rFonts w:asciiTheme="minorHAnsi" w:hAnsiTheme="minorHAnsi" w:cstheme="minorHAnsi"/>
        </w:rPr>
        <w:t>Quantum</w:t>
      </w:r>
      <w:r w:rsidR="002E0417">
        <w:rPr>
          <w:rFonts w:asciiTheme="minorHAnsi" w:hAnsiTheme="minorHAnsi" w:cstheme="minorHAnsi"/>
        </w:rPr>
        <w:t xml:space="preserve">. </w:t>
      </w:r>
      <w:r w:rsidR="00E95353" w:rsidRPr="005B395C">
        <w:rPr>
          <w:rFonts w:asciiTheme="minorHAnsi" w:hAnsiTheme="minorHAnsi" w:cstheme="minorHAnsi"/>
        </w:rPr>
        <w:t xml:space="preserve">Supplier </w:t>
      </w:r>
      <w:r w:rsidR="002E0417">
        <w:rPr>
          <w:rFonts w:asciiTheme="minorHAnsi" w:hAnsiTheme="minorHAnsi" w:cstheme="minorHAnsi"/>
        </w:rPr>
        <w:t>r</w:t>
      </w:r>
      <w:r w:rsidR="00E95353" w:rsidRPr="005B395C">
        <w:rPr>
          <w:rFonts w:asciiTheme="minorHAnsi" w:hAnsiTheme="minorHAnsi" w:cstheme="minorHAnsi"/>
        </w:rPr>
        <w:t xml:space="preserve">egistration </w:t>
      </w:r>
      <w:r w:rsidR="002E0417">
        <w:rPr>
          <w:rFonts w:asciiTheme="minorHAnsi" w:hAnsiTheme="minorHAnsi" w:cstheme="minorHAnsi"/>
        </w:rPr>
        <w:t xml:space="preserve">can be </w:t>
      </w:r>
      <w:r w:rsidR="00E95353" w:rsidRPr="005B395C">
        <w:rPr>
          <w:rFonts w:asciiTheme="minorHAnsi" w:hAnsiTheme="minorHAnsi" w:cstheme="minorHAnsi"/>
        </w:rPr>
        <w:t xml:space="preserve">performed </w:t>
      </w:r>
      <w:r w:rsidR="002E0417">
        <w:rPr>
          <w:rFonts w:asciiTheme="minorHAnsi" w:hAnsiTheme="minorHAnsi" w:cstheme="minorHAnsi"/>
        </w:rPr>
        <w:t>using the following methods</w:t>
      </w:r>
      <w:r w:rsidR="00F3314B">
        <w:rPr>
          <w:rFonts w:asciiTheme="minorHAnsi" w:hAnsiTheme="minorHAnsi" w:cstheme="minorHAnsi"/>
        </w:rPr>
        <w:t xml:space="preserve"> below. </w:t>
      </w:r>
    </w:p>
    <w:p w14:paraId="655B31F0" w14:textId="16CA995C" w:rsidR="6AC64DBA" w:rsidRPr="005B395C" w:rsidRDefault="6AC64DBA" w:rsidP="005B395C">
      <w:pPr>
        <w:ind w:left="0" w:firstLine="0"/>
        <w:jc w:val="left"/>
        <w:rPr>
          <w:rFonts w:asciiTheme="minorHAnsi" w:hAnsiTheme="minorHAnsi" w:cstheme="minorHAnsi"/>
        </w:rPr>
      </w:pPr>
      <w:r w:rsidRPr="005B395C">
        <w:rPr>
          <w:rFonts w:asciiTheme="minorHAnsi" w:eastAsia="Arial" w:hAnsiTheme="minorHAnsi" w:cstheme="minorHAnsi"/>
        </w:rPr>
        <w:t>Methods for Suppliers registration in Quantum:</w:t>
      </w:r>
    </w:p>
    <w:p w14:paraId="3D51C4DB" w14:textId="1F724162" w:rsidR="6AC64DBA" w:rsidRPr="005B395C" w:rsidRDefault="6AC64DBA" w:rsidP="08B20864">
      <w:pPr>
        <w:jc w:val="left"/>
        <w:rPr>
          <w:rFonts w:asciiTheme="minorHAnsi" w:hAnsiTheme="minorHAnsi" w:cstheme="minorHAnsi"/>
        </w:rPr>
      </w:pPr>
      <w:r w:rsidRPr="005B395C">
        <w:rPr>
          <w:rFonts w:asciiTheme="minorHAnsi" w:eastAsia="Arial" w:hAnsiTheme="minorHAnsi" w:cstheme="minorHAnsi"/>
        </w:rPr>
        <w:t xml:space="preserve"> </w:t>
      </w:r>
    </w:p>
    <w:p w14:paraId="29588A56" w14:textId="149A5077" w:rsidR="6AC64DBA" w:rsidRPr="005B395C" w:rsidRDefault="6AC64DBA" w:rsidP="002E0417">
      <w:pPr>
        <w:pStyle w:val="ListParagraph"/>
        <w:numPr>
          <w:ilvl w:val="0"/>
          <w:numId w:val="3"/>
        </w:numPr>
        <w:jc w:val="left"/>
        <w:rPr>
          <w:rFonts w:asciiTheme="minorHAnsi" w:eastAsia="Arial" w:hAnsiTheme="minorHAnsi" w:cstheme="minorHAnsi"/>
        </w:rPr>
      </w:pPr>
      <w:r w:rsidRPr="005B395C">
        <w:rPr>
          <w:rFonts w:asciiTheme="minorHAnsi" w:eastAsia="Arial" w:hAnsiTheme="minorHAnsi" w:cstheme="minorHAnsi"/>
        </w:rPr>
        <w:t xml:space="preserve">Method 1: </w:t>
      </w:r>
      <w:r w:rsidR="0071650C">
        <w:rPr>
          <w:rFonts w:asciiTheme="minorHAnsi" w:eastAsia="Arial" w:hAnsiTheme="minorHAnsi" w:cstheme="minorHAnsi"/>
        </w:rPr>
        <w:t xml:space="preserve">Direct Supplier </w:t>
      </w:r>
      <w:r w:rsidR="00821BAD" w:rsidRPr="005B395C">
        <w:rPr>
          <w:rFonts w:asciiTheme="minorHAnsi" w:eastAsia="Arial" w:hAnsiTheme="minorHAnsi" w:cstheme="minorHAnsi"/>
        </w:rPr>
        <w:t>R</w:t>
      </w:r>
      <w:r w:rsidRPr="005B395C">
        <w:rPr>
          <w:rFonts w:asciiTheme="minorHAnsi" w:eastAsia="Arial" w:hAnsiTheme="minorHAnsi" w:cstheme="minorHAnsi"/>
        </w:rPr>
        <w:t xml:space="preserve">egistration </w:t>
      </w:r>
      <w:r w:rsidR="001C0118" w:rsidRPr="005B395C">
        <w:rPr>
          <w:rFonts w:asciiTheme="minorHAnsi" w:eastAsia="Arial" w:hAnsiTheme="minorHAnsi" w:cstheme="minorHAnsi"/>
        </w:rPr>
        <w:t>v</w:t>
      </w:r>
      <w:r w:rsidRPr="005B395C">
        <w:rPr>
          <w:rFonts w:asciiTheme="minorHAnsi" w:eastAsia="Arial" w:hAnsiTheme="minorHAnsi" w:cstheme="minorHAnsi"/>
        </w:rPr>
        <w:t xml:space="preserve">ia the Quantum Supplier </w:t>
      </w:r>
      <w:r w:rsidR="661FD108" w:rsidRPr="005B395C">
        <w:rPr>
          <w:rFonts w:asciiTheme="minorHAnsi" w:eastAsia="Arial" w:hAnsiTheme="minorHAnsi" w:cstheme="minorHAnsi"/>
        </w:rPr>
        <w:t>Portal: CO</w:t>
      </w:r>
      <w:r w:rsidR="002129A3">
        <w:rPr>
          <w:rFonts w:asciiTheme="minorHAnsi" w:eastAsia="Arial" w:hAnsiTheme="minorHAnsi" w:cstheme="minorHAnsi"/>
        </w:rPr>
        <w:t xml:space="preserve"> t</w:t>
      </w:r>
      <w:r w:rsidR="661FD108" w:rsidRPr="005B395C">
        <w:rPr>
          <w:rFonts w:asciiTheme="minorHAnsi" w:eastAsia="Arial" w:hAnsiTheme="minorHAnsi" w:cstheme="minorHAnsi"/>
        </w:rPr>
        <w:t>o send the registration link to the supplier to self-register</w:t>
      </w:r>
    </w:p>
    <w:p w14:paraId="36FDC18B" w14:textId="3E21A52F" w:rsidR="002E0417" w:rsidRPr="005B395C" w:rsidRDefault="6AC64DBA" w:rsidP="005B395C">
      <w:pPr>
        <w:pStyle w:val="ListParagraph"/>
        <w:numPr>
          <w:ilvl w:val="0"/>
          <w:numId w:val="3"/>
        </w:numPr>
        <w:jc w:val="left"/>
        <w:rPr>
          <w:rFonts w:asciiTheme="minorHAnsi" w:eastAsia="Arial" w:hAnsiTheme="minorHAnsi" w:cstheme="minorHAnsi"/>
        </w:rPr>
      </w:pPr>
      <w:r w:rsidRPr="005B395C">
        <w:rPr>
          <w:rFonts w:asciiTheme="minorHAnsi" w:eastAsia="Arial" w:hAnsiTheme="minorHAnsi" w:cstheme="minorHAnsi"/>
        </w:rPr>
        <w:t xml:space="preserve">Method 2: Registration Via UNALL </w:t>
      </w:r>
    </w:p>
    <w:p w14:paraId="2D8ABDA4" w14:textId="10E263C8" w:rsidR="002E0417" w:rsidRPr="005B395C" w:rsidRDefault="6AC64DBA" w:rsidP="005B395C">
      <w:pPr>
        <w:pStyle w:val="ListParagraph"/>
        <w:numPr>
          <w:ilvl w:val="0"/>
          <w:numId w:val="3"/>
        </w:numPr>
        <w:jc w:val="left"/>
        <w:rPr>
          <w:rFonts w:asciiTheme="minorHAnsi" w:eastAsia="Arial" w:hAnsiTheme="minorHAnsi" w:cstheme="minorHAnsi"/>
        </w:rPr>
      </w:pPr>
      <w:r w:rsidRPr="005B395C">
        <w:rPr>
          <w:rFonts w:asciiTheme="minorHAnsi" w:eastAsia="Arial" w:hAnsiTheme="minorHAnsi" w:cstheme="minorHAnsi"/>
        </w:rPr>
        <w:t>Method 3: Promote Prospective supplier to Spend Authorized</w:t>
      </w:r>
      <w:r w:rsidR="001C0118" w:rsidRPr="005B395C">
        <w:rPr>
          <w:rFonts w:asciiTheme="minorHAnsi" w:eastAsia="Arial" w:hAnsiTheme="minorHAnsi" w:cstheme="minorHAnsi"/>
        </w:rPr>
        <w:t xml:space="preserve"> amount</w:t>
      </w:r>
    </w:p>
    <w:p w14:paraId="793B4A36" w14:textId="2B4B92DC" w:rsidR="003F1638" w:rsidRPr="005B395C" w:rsidRDefault="6AC64DBA" w:rsidP="002E0417">
      <w:pPr>
        <w:pStyle w:val="ListParagraph"/>
        <w:numPr>
          <w:ilvl w:val="0"/>
          <w:numId w:val="3"/>
        </w:numPr>
        <w:jc w:val="left"/>
      </w:pPr>
      <w:r w:rsidRPr="005B395C">
        <w:rPr>
          <w:rFonts w:asciiTheme="minorHAnsi" w:eastAsia="Arial" w:hAnsiTheme="minorHAnsi" w:cstheme="minorHAnsi"/>
        </w:rPr>
        <w:t>Method 4: Internal Registration</w:t>
      </w:r>
      <w:r w:rsidR="76B4480D" w:rsidRPr="005B395C">
        <w:rPr>
          <w:rFonts w:asciiTheme="minorHAnsi" w:eastAsia="Arial" w:hAnsiTheme="minorHAnsi" w:cstheme="minorHAnsi"/>
        </w:rPr>
        <w:t xml:space="preserve">: </w:t>
      </w:r>
      <w:r w:rsidR="3B3B9181" w:rsidRPr="005B395C">
        <w:rPr>
          <w:rFonts w:asciiTheme="minorHAnsi" w:eastAsia="Arial" w:hAnsiTheme="minorHAnsi" w:cstheme="minorHAnsi"/>
        </w:rPr>
        <w:t>The</w:t>
      </w:r>
      <w:r w:rsidR="76B4480D" w:rsidRPr="005B395C">
        <w:rPr>
          <w:rFonts w:asciiTheme="minorHAnsi" w:eastAsia="Arial" w:hAnsiTheme="minorHAnsi" w:cstheme="minorHAnsi"/>
        </w:rPr>
        <w:t xml:space="preserve"> Supplier Maintenance role or Procurement Buyer role in each office can also register the supplier on its behalf by entering the information directly in Quantum using the register supplier process as explained in this guide: </w:t>
      </w:r>
      <w:hyperlink r:id="rId15" w:history="1">
        <w:r w:rsidR="76B4480D" w:rsidRPr="005B395C">
          <w:rPr>
            <w:rStyle w:val="Hyperlink"/>
            <w:rFonts w:asciiTheme="minorHAnsi" w:eastAsia="Arial" w:hAnsiTheme="minorHAnsi" w:cstheme="minorHAnsi"/>
          </w:rPr>
          <w:t>Register Supplier learning guide</w:t>
        </w:r>
      </w:hyperlink>
      <w:r w:rsidR="76B4480D" w:rsidRPr="005B395C">
        <w:rPr>
          <w:rFonts w:asciiTheme="minorHAnsi" w:eastAsia="Arial" w:hAnsiTheme="minorHAnsi" w:cstheme="minorHAnsi"/>
        </w:rPr>
        <w:t>.</w:t>
      </w:r>
    </w:p>
    <w:p w14:paraId="7D82420D" w14:textId="4821B6F1" w:rsidR="00F45192" w:rsidRPr="003F1638" w:rsidRDefault="006B5D0F" w:rsidP="005B395C">
      <w:pPr>
        <w:pStyle w:val="ListParagraph"/>
        <w:numPr>
          <w:ilvl w:val="0"/>
          <w:numId w:val="3"/>
        </w:numPr>
      </w:pPr>
      <w:r>
        <w:rPr>
          <w:rFonts w:asciiTheme="minorHAnsi" w:eastAsia="Arial" w:hAnsiTheme="minorHAnsi" w:cstheme="minorHAnsi"/>
        </w:rPr>
        <w:t xml:space="preserve">Method 5: </w:t>
      </w:r>
      <w:r w:rsidR="00E95353" w:rsidRPr="003F1638">
        <w:t xml:space="preserve">Supplier </w:t>
      </w:r>
      <w:r>
        <w:t>r</w:t>
      </w:r>
      <w:r w:rsidR="00E95353" w:rsidRPr="003F1638">
        <w:t>egistration and change requests by the GSSC based on requests by the CO i</w:t>
      </w:r>
      <w:r w:rsidR="00F45192" w:rsidRPr="003F1638">
        <w:t xml:space="preserve">f </w:t>
      </w:r>
      <w:r w:rsidR="00E95353" w:rsidRPr="003F1638">
        <w:t>s</w:t>
      </w:r>
      <w:r w:rsidR="00F45192" w:rsidRPr="003F1638">
        <w:t xml:space="preserve">uppliers </w:t>
      </w:r>
      <w:r w:rsidR="00525F64" w:rsidRPr="003F1638">
        <w:t>cannot</w:t>
      </w:r>
      <w:r w:rsidR="00F45192" w:rsidRPr="003F1638">
        <w:t xml:space="preserve"> directly access the Supplier Portal</w:t>
      </w:r>
      <w:r w:rsidR="00E95353" w:rsidRPr="003F1638">
        <w:t>.</w:t>
      </w:r>
    </w:p>
    <w:p w14:paraId="79666032" w14:textId="77777777" w:rsidR="00610828" w:rsidRDefault="00610828" w:rsidP="009E034F">
      <w:pPr>
        <w:spacing w:after="196" w:line="259" w:lineRule="auto"/>
        <w:ind w:left="0" w:right="174" w:firstLine="0"/>
        <w:jc w:val="left"/>
        <w:rPr>
          <w:rFonts w:asciiTheme="minorHAnsi" w:hAnsiTheme="minorHAnsi" w:cstheme="minorHAnsi"/>
        </w:rPr>
      </w:pPr>
    </w:p>
    <w:p w14:paraId="5C6608F1" w14:textId="731335B3" w:rsidR="00821BAD" w:rsidRPr="00F43528" w:rsidRDefault="006B5D0F" w:rsidP="005B395C">
      <w:pPr>
        <w:spacing w:after="196" w:line="259" w:lineRule="auto"/>
        <w:ind w:left="0" w:right="174" w:firstLine="0"/>
        <w:jc w:val="left"/>
        <w:rPr>
          <w:rFonts w:asciiTheme="minorHAnsi" w:hAnsiTheme="minorHAnsi" w:cstheme="minorHAnsi"/>
        </w:rPr>
      </w:pPr>
      <w:r w:rsidRPr="001F3113">
        <w:rPr>
          <w:rFonts w:asciiTheme="minorHAnsi" w:hAnsiTheme="minorHAnsi" w:cstheme="minorHAnsi"/>
        </w:rPr>
        <w:t>The a</w:t>
      </w:r>
      <w:r w:rsidR="009E034F" w:rsidRPr="005B395C">
        <w:rPr>
          <w:rFonts w:asciiTheme="minorHAnsi" w:hAnsiTheme="minorHAnsi" w:cstheme="minorHAnsi"/>
        </w:rPr>
        <w:t>pproval of all supplier registrations is done by the GSSC Approver who checks for sanctions, reviews the supplier requests and the supporting documentation.</w:t>
      </w:r>
      <w:r w:rsidR="00821BAD" w:rsidRPr="001F3113">
        <w:rPr>
          <w:rFonts w:asciiTheme="minorHAnsi" w:hAnsiTheme="minorHAnsi" w:cstheme="minorHAnsi"/>
        </w:rPr>
        <w:t xml:space="preserve"> </w:t>
      </w:r>
      <w:r w:rsidR="009E034F" w:rsidRPr="005B395C">
        <w:rPr>
          <w:rFonts w:asciiTheme="minorHAnsi" w:hAnsiTheme="minorHAnsi" w:cstheme="minorHAnsi"/>
        </w:rPr>
        <w:t xml:space="preserve"> </w:t>
      </w:r>
      <w:r w:rsidR="00E40B96" w:rsidRPr="001F3113">
        <w:rPr>
          <w:rFonts w:asciiTheme="minorHAnsi" w:hAnsiTheme="minorHAnsi" w:cstheme="minorHAnsi"/>
        </w:rPr>
        <w:t xml:space="preserve">To ensure adequate </w:t>
      </w:r>
      <w:r w:rsidR="00821BAD" w:rsidRPr="001F3113">
        <w:rPr>
          <w:rFonts w:asciiTheme="minorHAnsi" w:hAnsiTheme="minorHAnsi" w:cstheme="minorHAnsi"/>
        </w:rPr>
        <w:t xml:space="preserve">segregation of duties, staff members </w:t>
      </w:r>
      <w:r w:rsidR="001F3113" w:rsidRPr="005B395C">
        <w:rPr>
          <w:rFonts w:asciiTheme="minorHAnsi" w:hAnsiTheme="minorHAnsi" w:cstheme="minorHAnsi"/>
        </w:rPr>
        <w:t xml:space="preserve">who </w:t>
      </w:r>
      <w:r w:rsidR="00821BAD" w:rsidRPr="001F3113">
        <w:rPr>
          <w:rFonts w:asciiTheme="minorHAnsi" w:hAnsiTheme="minorHAnsi" w:cstheme="minorHAnsi"/>
        </w:rPr>
        <w:t xml:space="preserve">create </w:t>
      </w:r>
      <w:r w:rsidR="006B071D" w:rsidRPr="001F3113">
        <w:rPr>
          <w:rFonts w:asciiTheme="minorHAnsi" w:hAnsiTheme="minorHAnsi" w:cstheme="minorHAnsi"/>
        </w:rPr>
        <w:t>suppliers</w:t>
      </w:r>
      <w:r w:rsidR="00821BAD" w:rsidRPr="001F3113">
        <w:rPr>
          <w:rFonts w:asciiTheme="minorHAnsi" w:hAnsiTheme="minorHAnsi" w:cstheme="minorHAnsi"/>
        </w:rPr>
        <w:t xml:space="preserve">, </w:t>
      </w:r>
      <w:r w:rsidR="001F3113" w:rsidRPr="005B395C">
        <w:rPr>
          <w:rFonts w:asciiTheme="minorHAnsi" w:hAnsiTheme="minorHAnsi" w:cstheme="minorHAnsi"/>
        </w:rPr>
        <w:t>should not also</w:t>
      </w:r>
      <w:r w:rsidR="00E12EF4" w:rsidRPr="005B395C">
        <w:rPr>
          <w:rFonts w:asciiTheme="minorHAnsi" w:hAnsiTheme="minorHAnsi" w:cstheme="minorHAnsi"/>
        </w:rPr>
        <w:t xml:space="preserve"> create </w:t>
      </w:r>
      <w:r w:rsidR="00821BAD" w:rsidRPr="001F3113">
        <w:rPr>
          <w:rFonts w:asciiTheme="minorHAnsi" w:hAnsiTheme="minorHAnsi" w:cstheme="minorHAnsi"/>
        </w:rPr>
        <w:t>POs or vouchers, nor prepare the bank reconciliation</w:t>
      </w:r>
      <w:r w:rsidR="00821BAD" w:rsidRPr="001F3113">
        <w:rPr>
          <w:rFonts w:asciiTheme="minorHAnsi" w:hAnsiTheme="minorHAnsi" w:cstheme="minorHAnsi"/>
          <w:b/>
        </w:rPr>
        <w:t>.</w:t>
      </w:r>
      <w:r w:rsidR="00821BAD" w:rsidRPr="00F43528">
        <w:rPr>
          <w:rFonts w:asciiTheme="minorHAnsi" w:hAnsiTheme="minorHAnsi" w:cstheme="minorHAnsi"/>
        </w:rPr>
        <w:t xml:space="preserve">  </w:t>
      </w:r>
    </w:p>
    <w:p w14:paraId="5D5F8697" w14:textId="77777777" w:rsidR="00821BAD" w:rsidRPr="005B395C" w:rsidRDefault="00821BAD" w:rsidP="009E034F">
      <w:pPr>
        <w:spacing w:after="196" w:line="259" w:lineRule="auto"/>
        <w:ind w:left="0" w:right="174" w:firstLine="0"/>
        <w:jc w:val="left"/>
        <w:rPr>
          <w:rFonts w:asciiTheme="minorHAnsi" w:hAnsiTheme="minorHAnsi" w:cstheme="minorHAnsi"/>
        </w:rPr>
      </w:pPr>
    </w:p>
    <w:sectPr w:rsidR="00821BAD" w:rsidRPr="005B395C">
      <w:headerReference w:type="even" r:id="rId16"/>
      <w:headerReference w:type="default" r:id="rId17"/>
      <w:footerReference w:type="even" r:id="rId18"/>
      <w:footerReference w:type="default" r:id="rId19"/>
      <w:headerReference w:type="first" r:id="rId20"/>
      <w:footerReference w:type="first" r:id="rId21"/>
      <w:pgSz w:w="11906" w:h="16838"/>
      <w:pgMar w:top="1481" w:right="830" w:bottom="2183" w:left="16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EAFA" w14:textId="77777777" w:rsidR="00BB77FB" w:rsidRDefault="00BB77FB" w:rsidP="003B3616">
      <w:pPr>
        <w:spacing w:line="240" w:lineRule="auto"/>
      </w:pPr>
      <w:r>
        <w:separator/>
      </w:r>
    </w:p>
  </w:endnote>
  <w:endnote w:type="continuationSeparator" w:id="0">
    <w:p w14:paraId="4B60507D" w14:textId="77777777" w:rsidR="00BB77FB" w:rsidRDefault="00BB77FB" w:rsidP="003B3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1190" w14:textId="77777777" w:rsidR="00AB20C7" w:rsidRDefault="00AB2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4705" w14:textId="5BF79AAC" w:rsidR="003B3616" w:rsidRDefault="003B3616">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3B3616">
      <w:t>Effective Date:</w:t>
    </w:r>
    <w:r>
      <w:t xml:space="preserve"> </w:t>
    </w:r>
    <w:r w:rsidR="00627998" w:rsidRPr="00627998">
      <w:t>19/04/2023</w:t>
    </w:r>
    <w:r w:rsidR="00627998" w:rsidRPr="00627998">
      <w:t xml:space="preserve"> </w:t>
    </w:r>
    <w:r>
      <w:ptab w:relativeTo="margin" w:alignment="right" w:leader="none"/>
    </w:r>
    <w:r w:rsidRPr="003B3616">
      <w:t>Version #:</w:t>
    </w:r>
    <w:r>
      <w:t xml:space="preserve"> </w:t>
    </w:r>
    <w:sdt>
      <w:sdtPr>
        <w:alias w:val="POPPRefItemVersion"/>
        <w:tag w:val="UNDP_POPP_REFITEM_VERSION"/>
        <w:id w:val="756861857"/>
        <w:placeholder>
          <w:docPart w:val="C8CEC716A1554AC0BD75F57A8939D1E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8E3183-A5D5-4108-AD46-79C626BBC811}"/>
        <w:text/>
      </w:sdtPr>
      <w:sdtContent>
        <w:r w:rsidR="00F42E51">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C857" w14:textId="77777777" w:rsidR="00AB20C7" w:rsidRDefault="00AB2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604D" w14:textId="77777777" w:rsidR="00BB77FB" w:rsidRDefault="00BB77FB" w:rsidP="003B3616">
      <w:pPr>
        <w:spacing w:line="240" w:lineRule="auto"/>
      </w:pPr>
      <w:r>
        <w:separator/>
      </w:r>
    </w:p>
  </w:footnote>
  <w:footnote w:type="continuationSeparator" w:id="0">
    <w:p w14:paraId="7E9B13DC" w14:textId="77777777" w:rsidR="00BB77FB" w:rsidRDefault="00BB77FB" w:rsidP="003B3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8C00" w14:textId="77777777" w:rsidR="00AB20C7" w:rsidRDefault="00AB2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4703" w14:textId="77777777" w:rsidR="003B3616" w:rsidRDefault="003B3616" w:rsidP="003B3616">
    <w:pPr>
      <w:pStyle w:val="Header"/>
      <w:jc w:val="right"/>
    </w:pPr>
    <w:r>
      <w:rPr>
        <w:noProof/>
      </w:rPr>
      <w:drawing>
        <wp:inline distT="0" distB="0" distL="0" distR="0" wp14:anchorId="2AFF4706" wp14:editId="35197E09">
          <wp:extent cx="304800" cy="585042"/>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t="-1" r="-18" b="15094"/>
                  <a:stretch/>
                </pic:blipFill>
                <pic:spPr bwMode="auto">
                  <a:xfrm>
                    <a:off x="0" y="0"/>
                    <a:ext cx="309373" cy="593819"/>
                  </a:xfrm>
                  <a:prstGeom prst="rect">
                    <a:avLst/>
                  </a:prstGeom>
                  <a:ln>
                    <a:noFill/>
                  </a:ln>
                  <a:extLst>
                    <a:ext uri="{53640926-AAD7-44D8-BBD7-CCE9431645EC}">
                      <a14:shadowObscured xmlns:a14="http://schemas.microsoft.com/office/drawing/2010/main"/>
                    </a:ext>
                  </a:extLst>
                </pic:spPr>
              </pic:pic>
            </a:graphicData>
          </a:graphic>
        </wp:inline>
      </w:drawing>
    </w:r>
  </w:p>
  <w:p w14:paraId="2AFF4704" w14:textId="77777777" w:rsidR="003B3616" w:rsidRDefault="003B3616" w:rsidP="003B361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F091" w14:textId="77777777" w:rsidR="00AB20C7" w:rsidRDefault="00AB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48C"/>
    <w:multiLevelType w:val="hybridMultilevel"/>
    <w:tmpl w:val="7284A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741DA"/>
    <w:multiLevelType w:val="hybridMultilevel"/>
    <w:tmpl w:val="FAFC5ADE"/>
    <w:lvl w:ilvl="0" w:tplc="90BE6B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4FC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082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A6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63C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B5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241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279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C0F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FC6E89"/>
    <w:multiLevelType w:val="hybridMultilevel"/>
    <w:tmpl w:val="72ACD14E"/>
    <w:lvl w:ilvl="0" w:tplc="701EAE5C">
      <w:numFmt w:val="bullet"/>
      <w:lvlText w:val="-"/>
      <w:lvlJc w:val="left"/>
      <w:pPr>
        <w:ind w:left="720" w:hanging="360"/>
      </w:pPr>
      <w:rPr>
        <w:rFonts w:ascii="Calibri" w:eastAsia="Arial"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19375959">
    <w:abstractNumId w:val="1"/>
  </w:num>
  <w:num w:numId="2" w16cid:durableId="1904097311">
    <w:abstractNumId w:val="0"/>
  </w:num>
  <w:num w:numId="3" w16cid:durableId="66775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67EF9"/>
    <w:rsid w:val="000A558D"/>
    <w:rsid w:val="001C0118"/>
    <w:rsid w:val="001F3113"/>
    <w:rsid w:val="002129A3"/>
    <w:rsid w:val="00260D32"/>
    <w:rsid w:val="00270BB0"/>
    <w:rsid w:val="002E0417"/>
    <w:rsid w:val="003B2073"/>
    <w:rsid w:val="003B3616"/>
    <w:rsid w:val="003F1638"/>
    <w:rsid w:val="004927CF"/>
    <w:rsid w:val="005037FB"/>
    <w:rsid w:val="00506945"/>
    <w:rsid w:val="00516991"/>
    <w:rsid w:val="00525F64"/>
    <w:rsid w:val="00596CB1"/>
    <w:rsid w:val="005B395C"/>
    <w:rsid w:val="00610828"/>
    <w:rsid w:val="00627998"/>
    <w:rsid w:val="006B071D"/>
    <w:rsid w:val="006B5D0F"/>
    <w:rsid w:val="006F7A21"/>
    <w:rsid w:val="0071650C"/>
    <w:rsid w:val="00821BAD"/>
    <w:rsid w:val="00826081"/>
    <w:rsid w:val="009002AB"/>
    <w:rsid w:val="009E034F"/>
    <w:rsid w:val="00A3410F"/>
    <w:rsid w:val="00AB20C7"/>
    <w:rsid w:val="00B078F2"/>
    <w:rsid w:val="00B15CF2"/>
    <w:rsid w:val="00BB77FB"/>
    <w:rsid w:val="00BC5AB8"/>
    <w:rsid w:val="00CA2CD5"/>
    <w:rsid w:val="00CC1989"/>
    <w:rsid w:val="00CC6553"/>
    <w:rsid w:val="00D222F4"/>
    <w:rsid w:val="00E12EF4"/>
    <w:rsid w:val="00E40B96"/>
    <w:rsid w:val="00E470C2"/>
    <w:rsid w:val="00E67EF9"/>
    <w:rsid w:val="00E95353"/>
    <w:rsid w:val="00EA164D"/>
    <w:rsid w:val="00EE6797"/>
    <w:rsid w:val="00F3314B"/>
    <w:rsid w:val="00F42E51"/>
    <w:rsid w:val="00F45192"/>
    <w:rsid w:val="00FE3AEA"/>
    <w:rsid w:val="0248885C"/>
    <w:rsid w:val="02B94DDD"/>
    <w:rsid w:val="08B20864"/>
    <w:rsid w:val="13C629F2"/>
    <w:rsid w:val="31D1AB75"/>
    <w:rsid w:val="3B3B9181"/>
    <w:rsid w:val="4B413693"/>
    <w:rsid w:val="4E78D755"/>
    <w:rsid w:val="661FD108"/>
    <w:rsid w:val="6AC64DBA"/>
    <w:rsid w:val="6F40E9AE"/>
    <w:rsid w:val="76B44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46F4"/>
  <w15:docId w15:val="{183F6894-012D-4531-A28B-10D61C7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16"/>
    <w:rPr>
      <w:rFonts w:ascii="Tahoma" w:eastAsia="Calibri" w:hAnsi="Tahoma" w:cs="Tahoma"/>
      <w:color w:val="000000"/>
      <w:sz w:val="16"/>
      <w:szCs w:val="16"/>
    </w:rPr>
  </w:style>
  <w:style w:type="character" w:styleId="Hyperlink">
    <w:name w:val="Hyperlink"/>
    <w:basedOn w:val="DefaultParagraphFont"/>
    <w:uiPriority w:val="99"/>
    <w:unhideWhenUsed/>
    <w:rsid w:val="003B3616"/>
    <w:rPr>
      <w:color w:val="0000FF" w:themeColor="hyperlink"/>
      <w:u w:val="single"/>
    </w:rPr>
  </w:style>
  <w:style w:type="paragraph" w:styleId="Header">
    <w:name w:val="header"/>
    <w:basedOn w:val="Normal"/>
    <w:link w:val="HeaderChar"/>
    <w:uiPriority w:val="99"/>
    <w:unhideWhenUsed/>
    <w:rsid w:val="003B3616"/>
    <w:pPr>
      <w:tabs>
        <w:tab w:val="center" w:pos="4513"/>
        <w:tab w:val="right" w:pos="9026"/>
      </w:tabs>
      <w:spacing w:line="240" w:lineRule="auto"/>
    </w:pPr>
  </w:style>
  <w:style w:type="character" w:customStyle="1" w:styleId="HeaderChar">
    <w:name w:val="Header Char"/>
    <w:basedOn w:val="DefaultParagraphFont"/>
    <w:link w:val="Header"/>
    <w:uiPriority w:val="99"/>
    <w:rsid w:val="003B3616"/>
    <w:rPr>
      <w:rFonts w:ascii="Calibri" w:eastAsia="Calibri" w:hAnsi="Calibri" w:cs="Calibri"/>
      <w:color w:val="000000"/>
    </w:rPr>
  </w:style>
  <w:style w:type="paragraph" w:styleId="Footer">
    <w:name w:val="footer"/>
    <w:basedOn w:val="Normal"/>
    <w:link w:val="FooterChar"/>
    <w:uiPriority w:val="99"/>
    <w:unhideWhenUsed/>
    <w:rsid w:val="003B3616"/>
    <w:pPr>
      <w:tabs>
        <w:tab w:val="center" w:pos="4513"/>
        <w:tab w:val="right" w:pos="9026"/>
      </w:tabs>
      <w:spacing w:line="240" w:lineRule="auto"/>
    </w:pPr>
  </w:style>
  <w:style w:type="character" w:customStyle="1" w:styleId="FooterChar">
    <w:name w:val="Footer Char"/>
    <w:basedOn w:val="DefaultParagraphFont"/>
    <w:link w:val="Footer"/>
    <w:uiPriority w:val="99"/>
    <w:rsid w:val="003B3616"/>
    <w:rPr>
      <w:rFonts w:ascii="Calibri" w:eastAsia="Calibri" w:hAnsi="Calibri" w:cs="Calibri"/>
      <w:color w:val="000000"/>
    </w:rPr>
  </w:style>
  <w:style w:type="character" w:styleId="PlaceholderText">
    <w:name w:val="Placeholder Text"/>
    <w:basedOn w:val="DefaultParagraphFont"/>
    <w:uiPriority w:val="99"/>
    <w:semiHidden/>
    <w:rsid w:val="003B3616"/>
    <w:rPr>
      <w:color w:val="808080"/>
    </w:rPr>
  </w:style>
  <w:style w:type="paragraph" w:styleId="Revision">
    <w:name w:val="Revision"/>
    <w:hidden/>
    <w:uiPriority w:val="99"/>
    <w:semiHidden/>
    <w:rsid w:val="00270BB0"/>
    <w:pPr>
      <w:spacing w:after="0" w:line="240" w:lineRule="auto"/>
    </w:pPr>
    <w:rPr>
      <w:rFonts w:ascii="Calibri" w:eastAsia="Calibri" w:hAnsi="Calibri" w:cs="Calibri"/>
      <w:color w:val="000000"/>
    </w:rPr>
  </w:style>
  <w:style w:type="paragraph" w:styleId="ListParagraph">
    <w:name w:val="List Paragraph"/>
    <w:basedOn w:val="Normal"/>
    <w:uiPriority w:val="34"/>
    <w:qFormat/>
    <w:rsid w:val="00E95353"/>
    <w:pPr>
      <w:ind w:left="720"/>
      <w:contextualSpacing/>
    </w:pPr>
  </w:style>
  <w:style w:type="character" w:styleId="FollowedHyperlink">
    <w:name w:val="FollowedHyperlink"/>
    <w:basedOn w:val="DefaultParagraphFont"/>
    <w:uiPriority w:val="99"/>
    <w:semiHidden/>
    <w:unhideWhenUsed/>
    <w:rsid w:val="005B3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popp/frm/PublishingImages/creating-and-approving-vendors_P1.jpg.gi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intranet.undp.org/global/popp/frm/PublishingImages/creating-and-approving-vendors_P1.jpg.gi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uidedlearning-emea.oracle.com/player/latest/api/scenario/export/pcGQSfH3RYi8Ob0tCpPRSg/8lqm9yk4/lang/--/?draft=dev&amp;_=1669873568&amp;windowMode=unpi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ervice-now.com/unall?id=kb_article&amp;sysparm_article=KB001294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CEC716A1554AC0BD75F57A8939D1E8"/>
        <w:category>
          <w:name w:val="General"/>
          <w:gallery w:val="placeholder"/>
        </w:category>
        <w:types>
          <w:type w:val="bbPlcHdr"/>
        </w:types>
        <w:behaviors>
          <w:behavior w:val="content"/>
        </w:behaviors>
        <w:guid w:val="{2C35B300-658A-48AB-B52A-28C4865A4F0F}"/>
      </w:docPartPr>
      <w:docPartBody>
        <w:p w:rsidR="001D78F7" w:rsidRDefault="0024554E">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4E"/>
    <w:rsid w:val="001D78F7"/>
    <w:rsid w:val="0024554E"/>
    <w:rsid w:val="00553D49"/>
    <w:rsid w:val="00562EE0"/>
    <w:rsid w:val="006E7331"/>
    <w:rsid w:val="00B15CF2"/>
    <w:rsid w:val="00FF68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2026-04-18T22:00:00+00:00</UNDP_POPP_PLANNED_REVIEWDATE>
    <UNDP_POPP_LASTMODIFIED xmlns="8264c5cc-ec60-4b56-8111-ce635d3d139a" xsi:nil="true"/>
    <UNDP_POPP_REJECT_COMMENTS xmlns="8264c5cc-ec60-4b56-8111-ce635d3d139a" xsi:nil="true"/>
    <UNDP_POPP_EFFECTIVEDATE xmlns="8264c5cc-ec60-4b56-8111-ce635d3d139a">2023-04-18T22:00:00+00:00</UNDP_POPP_EFFECTIVEDATE>
    <UNDP_POPP_REFITEM_VERSION xmlns="8264c5cc-ec60-4b56-8111-ce635d3d139a">7</UNDP_POPP_REFITEM_VERSION>
    <UNDP_POPP_FILEVERSION xmlns="8264c5cc-ec60-4b56-8111-ce635d3d139a" xsi:nil="true"/>
    <UNDP_POPP_ISACTIVE xmlns="8264c5cc-ec60-4b56-8111-ce635d3d139a">true</UNDP_POPP_ISACTIVE>
    <UNDP_POPP_TITLE_EN xmlns="8264c5cc-ec60-4b56-8111-ce635d3d139a">Supplier management policy</UNDP_POPP_TITLE_EN>
    <DLCPolicyLabelLock xmlns="e560140e-7b2f-4392-90df-e7567e3021a3" xsi:nil="true"/>
    <DLCPolicyLabelClientValue xmlns="e560140e-7b2f-4392-90df-e7567e3021a3">Effective Date: 4/18/2023                                                Version #: 7.0</DLCPolicyLabelClientValue>
    <UNDP_POPP_BUSINESSUNITID_HIDDEN xmlns="8264c5cc-ec60-4b56-8111-ce635d3d139a" xsi:nil="true"/>
    <_dlc_DocId xmlns="8264c5cc-ec60-4b56-8111-ce635d3d139a">POPP-11-3992</_dlc_DocId>
    <_dlc_DocIdUrl xmlns="8264c5cc-ec60-4b56-8111-ce635d3d139a">
      <Url>https://popp.undp.org/_layouts/15/DocIdRedir.aspx?ID=POPP-11-3992</Url>
      <Description>POPP-11-3992</Description>
    </_dlc_DocIdUrl>
    <DLCPolicyLabelValue xmlns="e560140e-7b2f-4392-90df-e7567e3021a3">Effective Date: 4/18/2023                                                Version #: 7.0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04B5A921-4C95-4D1A-9CBD-A0E6A3D7ADEC}">
  <ds:schemaRefs>
    <ds:schemaRef ds:uri="http://schemas.microsoft.com/sharepoint/events"/>
  </ds:schemaRefs>
</ds:datastoreItem>
</file>

<file path=customXml/itemProps2.xml><?xml version="1.0" encoding="utf-8"?>
<ds:datastoreItem xmlns:ds="http://schemas.openxmlformats.org/officeDocument/2006/customXml" ds:itemID="{4C8E3183-A5D5-4108-AD46-79C626BBC81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66AD3267-C677-42BA-B824-ABB69C65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3C3C9-7CEA-40DA-BA40-ADE8D57EAE90}">
  <ds:schemaRefs>
    <ds:schemaRef ds:uri="http://schemas.microsoft.com/sharepoint/v3/contenttype/forms"/>
  </ds:schemaRefs>
</ds:datastoreItem>
</file>

<file path=customXml/itemProps5.xml><?xml version="1.0" encoding="utf-8"?>
<ds:datastoreItem xmlns:ds="http://schemas.openxmlformats.org/officeDocument/2006/customXml" ds:itemID="{AE668560-BE4A-460F-A66A-6E29564B9C1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2023-07-21T18:00:00Z</dcterms:created>
  <dcterms:modified xsi:type="dcterms:W3CDTF">2024-05-31T14:49:00Z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1acb59d3-e50a-407b-8a40-41b51d3fc964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Location">
    <vt:lpwstr>Public</vt:lpwstr>
  </property>
  <property fmtid="{D5CDD505-2E9C-101B-9397-08002B2CF9AE}" pid="10" name="SharedWithUsers">
    <vt:lpwstr>1417;#Naglaa Fouda;#5822;#Seow Cheng LOW</vt:lpwstr>
  </property>
</Properties>
</file>