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F9C9" w14:textId="77777777" w:rsidR="000619A0" w:rsidRDefault="000619A0" w:rsidP="000619A0">
      <w:pPr>
        <w:spacing w:after="0" w:line="256" w:lineRule="auto"/>
        <w:ind w:left="0" w:right="0" w:firstLine="0"/>
        <w:jc w:val="left"/>
      </w:pPr>
      <w:r>
        <w:rPr>
          <w:b/>
          <w:sz w:val="28"/>
        </w:rPr>
        <w:t xml:space="preserve">Accounts Payable  </w:t>
      </w:r>
      <w:r>
        <w:t xml:space="preserve"> </w:t>
      </w:r>
    </w:p>
    <w:p w14:paraId="746E91D2" w14:textId="77777777" w:rsidR="000619A0" w:rsidRDefault="000619A0" w:rsidP="000619A0">
      <w:pPr>
        <w:spacing w:after="0" w:line="256" w:lineRule="auto"/>
        <w:ind w:left="0" w:right="0" w:firstLine="0"/>
        <w:jc w:val="left"/>
      </w:pPr>
    </w:p>
    <w:p w14:paraId="50DD2497" w14:textId="50949C09" w:rsidR="000619A0" w:rsidRDefault="000619A0" w:rsidP="000619A0">
      <w:pPr>
        <w:pStyle w:val="ListParagraph"/>
        <w:numPr>
          <w:ilvl w:val="0"/>
          <w:numId w:val="10"/>
        </w:numPr>
        <w:spacing w:after="240"/>
        <w:ind w:left="284"/>
        <w:jc w:val="both"/>
      </w:pPr>
      <w:r>
        <w:rPr>
          <w:rFonts w:ascii="Calibri" w:eastAsia="Calibri" w:hAnsi="Calibri" w:cs="Calibri"/>
          <w:color w:val="000000" w:themeColor="text1"/>
          <w:lang w:eastAsia="en-GB"/>
        </w:rPr>
        <w:t xml:space="preserve">An Accounts Payable invoice records a UNDP liability due to a supplier arising from the provision of goods or services to UNDP. </w:t>
      </w:r>
    </w:p>
    <w:p w14:paraId="4ED1A612" w14:textId="77777777" w:rsidR="000619A0" w:rsidRDefault="000619A0" w:rsidP="000619A0">
      <w:pPr>
        <w:pStyle w:val="ListParagraph"/>
        <w:numPr>
          <w:ilvl w:val="0"/>
          <w:numId w:val="10"/>
        </w:numPr>
        <w:spacing w:after="240"/>
        <w:ind w:left="284"/>
        <w:jc w:val="both"/>
      </w:pPr>
      <w:r>
        <w:rPr>
          <w:rFonts w:ascii="Calibri" w:eastAsia="Calibri" w:hAnsi="Calibri" w:cs="Calibri"/>
          <w:color w:val="000000" w:themeColor="text1"/>
          <w:lang w:eastAsia="en-GB"/>
        </w:rPr>
        <w:t>There are 3 types of invoices:</w:t>
      </w:r>
    </w:p>
    <w:p w14:paraId="5BDCEBFC" w14:textId="77777777" w:rsidR="000619A0" w:rsidRDefault="000619A0" w:rsidP="000619A0">
      <w:pPr>
        <w:pStyle w:val="ListParagraph"/>
        <w:numPr>
          <w:ilvl w:val="0"/>
          <w:numId w:val="11"/>
        </w:numPr>
        <w:spacing w:after="0"/>
        <w:ind w:left="709" w:hanging="425"/>
        <w:rPr>
          <w:rFonts w:asciiTheme="minorHAnsi" w:eastAsia="Calibri" w:hAnsiTheme="minorHAnsi" w:cstheme="minorHAnsi"/>
        </w:rPr>
      </w:pPr>
      <w:r>
        <w:rPr>
          <w:rFonts w:asciiTheme="minorHAnsi" w:eastAsia="Calibri" w:hAnsiTheme="minorHAnsi" w:cstheme="minorHAnsi"/>
        </w:rPr>
        <w:t xml:space="preserve">Standard invoice (includes </w:t>
      </w:r>
      <w:r w:rsidRPr="00326C43">
        <w:rPr>
          <w:rFonts w:asciiTheme="minorHAnsi" w:eastAsia="Calibri" w:hAnsiTheme="minorHAnsi" w:cstheme="minorHAnsi"/>
          <w:b/>
          <w:bCs/>
        </w:rPr>
        <w:t>PO and Non-PO invoices</w:t>
      </w:r>
      <w:r>
        <w:rPr>
          <w:rFonts w:asciiTheme="minorHAnsi" w:eastAsia="Calibri" w:hAnsiTheme="minorHAnsi" w:cstheme="minorHAnsi"/>
        </w:rPr>
        <w:t>)</w:t>
      </w:r>
    </w:p>
    <w:p w14:paraId="45560E85" w14:textId="5A299158" w:rsidR="000619A0" w:rsidRDefault="000619A0" w:rsidP="000619A0">
      <w:pPr>
        <w:pStyle w:val="ListParagraph"/>
        <w:numPr>
          <w:ilvl w:val="0"/>
          <w:numId w:val="11"/>
        </w:numPr>
        <w:spacing w:after="0"/>
        <w:ind w:left="709" w:hanging="425"/>
        <w:rPr>
          <w:rFonts w:asciiTheme="minorHAnsi" w:eastAsia="Calibri" w:hAnsiTheme="minorHAnsi" w:cstheme="minorHAnsi"/>
        </w:rPr>
      </w:pPr>
      <w:r>
        <w:rPr>
          <w:rFonts w:asciiTheme="minorHAnsi" w:eastAsia="Calibri" w:hAnsiTheme="minorHAnsi" w:cstheme="minorHAnsi"/>
        </w:rPr>
        <w:t xml:space="preserve">Prepayment Invoice (Refer to </w:t>
      </w:r>
      <w:hyperlink r:id="rId10" w:history="1">
        <w:r w:rsidR="00B207C2" w:rsidRPr="00B207C2">
          <w:rPr>
            <w:rStyle w:val="Hyperlink"/>
            <w:rFonts w:asciiTheme="minorHAnsi" w:eastAsia="Calibri" w:hAnsiTheme="minorHAnsi" w:cstheme="minorHAnsi"/>
          </w:rPr>
          <w:t>P</w:t>
        </w:r>
        <w:r w:rsidRPr="00B207C2">
          <w:rPr>
            <w:rStyle w:val="Hyperlink"/>
            <w:rFonts w:asciiTheme="minorHAnsi" w:eastAsia="Calibri" w:hAnsiTheme="minorHAnsi" w:cstheme="minorHAnsi"/>
          </w:rPr>
          <w:t>repayment</w:t>
        </w:r>
        <w:r w:rsidR="00B207C2" w:rsidRPr="00B207C2">
          <w:rPr>
            <w:rStyle w:val="Hyperlink"/>
            <w:rFonts w:asciiTheme="minorHAnsi" w:eastAsia="Calibri" w:hAnsiTheme="minorHAnsi" w:cstheme="minorHAnsi"/>
          </w:rPr>
          <w:t xml:space="preserve"> POPP</w:t>
        </w:r>
      </w:hyperlink>
      <w:r>
        <w:rPr>
          <w:rFonts w:asciiTheme="minorHAnsi" w:eastAsia="Calibri" w:hAnsiTheme="minorHAnsi" w:cstheme="minorHAnsi"/>
        </w:rPr>
        <w:t>)</w:t>
      </w:r>
    </w:p>
    <w:p w14:paraId="1177D458" w14:textId="77777777" w:rsidR="000619A0" w:rsidRDefault="000619A0" w:rsidP="000619A0">
      <w:pPr>
        <w:pStyle w:val="ListParagraph"/>
        <w:numPr>
          <w:ilvl w:val="0"/>
          <w:numId w:val="11"/>
        </w:numPr>
        <w:spacing w:after="0"/>
        <w:ind w:left="709" w:hanging="425"/>
        <w:rPr>
          <w:rFonts w:asciiTheme="minorHAnsi" w:eastAsia="Calibri" w:hAnsiTheme="minorHAnsi" w:cstheme="minorHAnsi"/>
        </w:rPr>
      </w:pPr>
      <w:r>
        <w:rPr>
          <w:rFonts w:asciiTheme="minorHAnsi" w:eastAsia="Calibri" w:hAnsiTheme="minorHAnsi" w:cstheme="minorBidi"/>
        </w:rPr>
        <w:t>Credit Memo (used to record deposits)</w:t>
      </w:r>
    </w:p>
    <w:p w14:paraId="3D19E725" w14:textId="77777777" w:rsidR="000619A0" w:rsidRDefault="000619A0" w:rsidP="000619A0">
      <w:pPr>
        <w:pStyle w:val="ListParagraph"/>
        <w:spacing w:after="0"/>
        <w:ind w:left="709"/>
        <w:rPr>
          <w:rFonts w:asciiTheme="minorHAnsi" w:eastAsia="Calibri" w:hAnsiTheme="minorHAnsi" w:cstheme="minorHAnsi"/>
        </w:rPr>
      </w:pPr>
    </w:p>
    <w:p w14:paraId="25C5529B" w14:textId="77777777" w:rsidR="000619A0" w:rsidRDefault="000619A0" w:rsidP="000619A0">
      <w:pPr>
        <w:numPr>
          <w:ilvl w:val="0"/>
          <w:numId w:val="10"/>
        </w:numPr>
        <w:spacing w:after="5" w:line="252" w:lineRule="auto"/>
        <w:ind w:left="284" w:right="0"/>
        <w:rPr>
          <w:rFonts w:asciiTheme="minorHAnsi" w:hAnsiTheme="minorHAnsi" w:cstheme="minorBidi"/>
        </w:rPr>
      </w:pPr>
      <w:r>
        <w:rPr>
          <w:rFonts w:asciiTheme="minorHAnsi" w:hAnsiTheme="minorHAnsi" w:cstheme="minorBidi"/>
        </w:rPr>
        <w:t xml:space="preserve"> An invoice is raised upon the receipt of goods and/or services and the presentation of a supplier's invoices or other payment request documents such as approved FACE Forms. Invoices can be created in the following ways:</w:t>
      </w:r>
    </w:p>
    <w:p w14:paraId="1DFEC7D2" w14:textId="77777777" w:rsidR="000619A0" w:rsidRDefault="000619A0" w:rsidP="000619A0">
      <w:pPr>
        <w:ind w:left="284" w:right="0" w:firstLine="0"/>
        <w:rPr>
          <w:rFonts w:asciiTheme="minorHAnsi" w:hAnsiTheme="minorHAnsi" w:cstheme="minorBidi"/>
          <w:b/>
          <w:bCs/>
        </w:rPr>
      </w:pPr>
    </w:p>
    <w:p w14:paraId="52449004" w14:textId="7BD7A729" w:rsidR="000619A0" w:rsidRDefault="18DA3DA5" w:rsidP="48ED8072">
      <w:pPr>
        <w:pStyle w:val="ListParagraph"/>
        <w:numPr>
          <w:ilvl w:val="0"/>
          <w:numId w:val="12"/>
        </w:numPr>
        <w:spacing w:after="0"/>
        <w:ind w:left="567" w:hanging="283"/>
        <w:rPr>
          <w:rFonts w:asciiTheme="minorHAnsi" w:hAnsiTheme="minorHAnsi" w:cstheme="minorBidi"/>
        </w:rPr>
      </w:pPr>
      <w:r w:rsidRPr="48ED8072">
        <w:rPr>
          <w:rFonts w:asciiTheme="minorHAnsi" w:hAnsiTheme="minorHAnsi" w:cstheme="minorBidi"/>
          <w:b/>
          <w:bCs/>
        </w:rPr>
        <w:t xml:space="preserve">Through  </w:t>
      </w:r>
      <w:r w:rsidR="000619A0" w:rsidRPr="48ED8072">
        <w:rPr>
          <w:rFonts w:asciiTheme="minorHAnsi" w:hAnsiTheme="minorHAnsi" w:cstheme="minorBidi"/>
          <w:b/>
          <w:bCs/>
        </w:rPr>
        <w:t>Supplier Portal</w:t>
      </w:r>
      <w:r w:rsidR="000619A0" w:rsidRPr="48ED8072">
        <w:rPr>
          <w:rFonts w:asciiTheme="minorHAnsi" w:hAnsiTheme="minorHAnsi" w:cstheme="minorBidi"/>
        </w:rPr>
        <w:t xml:space="preserve"> – The supplier submits the PO and Non-PO invoice directly </w:t>
      </w:r>
      <w:r w:rsidR="79B02D18" w:rsidRPr="48ED8072">
        <w:rPr>
          <w:rFonts w:asciiTheme="minorHAnsi" w:hAnsiTheme="minorHAnsi" w:cstheme="minorBidi"/>
        </w:rPr>
        <w:t>through</w:t>
      </w:r>
      <w:r w:rsidR="000619A0" w:rsidRPr="48ED8072">
        <w:rPr>
          <w:rFonts w:asciiTheme="minorHAnsi" w:hAnsiTheme="minorHAnsi" w:cstheme="minorBidi"/>
        </w:rPr>
        <w:t xml:space="preserve"> the </w:t>
      </w:r>
      <w:r w:rsidR="28485401" w:rsidRPr="48ED8072">
        <w:rPr>
          <w:rFonts w:asciiTheme="minorHAnsi" w:hAnsiTheme="minorHAnsi" w:cstheme="minorBidi"/>
        </w:rPr>
        <w:t xml:space="preserve">supplier </w:t>
      </w:r>
      <w:r w:rsidR="000619A0" w:rsidRPr="48ED8072">
        <w:rPr>
          <w:rFonts w:asciiTheme="minorHAnsi" w:hAnsiTheme="minorHAnsi" w:cstheme="minorBidi"/>
        </w:rPr>
        <w:t>portal. This is the recommended approach.</w:t>
      </w:r>
    </w:p>
    <w:p w14:paraId="2B55C34B" w14:textId="77777777" w:rsidR="000619A0" w:rsidRDefault="000619A0" w:rsidP="000619A0">
      <w:pPr>
        <w:pStyle w:val="ListParagraph"/>
        <w:spacing w:after="0"/>
        <w:ind w:left="567"/>
        <w:rPr>
          <w:rFonts w:asciiTheme="minorHAnsi" w:hAnsiTheme="minorHAnsi" w:cstheme="minorHAnsi"/>
        </w:rPr>
      </w:pPr>
    </w:p>
    <w:p w14:paraId="1431E5EC" w14:textId="77777777" w:rsidR="000619A0" w:rsidRDefault="000619A0" w:rsidP="000619A0">
      <w:pPr>
        <w:pStyle w:val="ListParagraph"/>
        <w:numPr>
          <w:ilvl w:val="0"/>
          <w:numId w:val="12"/>
        </w:numPr>
        <w:spacing w:after="0"/>
        <w:ind w:left="567" w:hanging="283"/>
        <w:jc w:val="both"/>
        <w:rPr>
          <w:rFonts w:asciiTheme="minorHAnsi" w:eastAsia="Calibri" w:hAnsiTheme="minorHAnsi" w:cstheme="minorBidi"/>
          <w:b/>
          <w:color w:val="000000"/>
          <w:lang w:eastAsia="en-GB"/>
        </w:rPr>
      </w:pPr>
      <w:r>
        <w:rPr>
          <w:rFonts w:asciiTheme="minorHAnsi" w:hAnsiTheme="minorHAnsi" w:cstheme="minorBidi"/>
          <w:b/>
        </w:rPr>
        <w:t>Directly in Quantum:</w:t>
      </w:r>
    </w:p>
    <w:p w14:paraId="594E41C2" w14:textId="51D5BB36" w:rsidR="000619A0" w:rsidRDefault="000619A0" w:rsidP="48ED8072">
      <w:pPr>
        <w:pStyle w:val="ListParagraph"/>
        <w:numPr>
          <w:ilvl w:val="0"/>
          <w:numId w:val="13"/>
        </w:numPr>
        <w:spacing w:after="0"/>
        <w:ind w:left="567" w:firstLine="153"/>
        <w:jc w:val="both"/>
        <w:rPr>
          <w:rFonts w:asciiTheme="minorHAnsi" w:eastAsia="Calibri" w:hAnsiTheme="minorHAnsi" w:cstheme="minorBidi"/>
          <w:color w:val="000000" w:themeColor="text1"/>
          <w:lang w:eastAsia="en-GB"/>
        </w:rPr>
      </w:pPr>
      <w:r w:rsidRPr="48ED8072">
        <w:rPr>
          <w:rFonts w:asciiTheme="minorHAnsi" w:hAnsiTheme="minorHAnsi" w:cstheme="minorBidi"/>
        </w:rPr>
        <w:t xml:space="preserve">The CO or BU invoice creator can create invoice directly in Quantum for suppliers </w:t>
      </w:r>
      <w:r w:rsidRPr="48ED8072">
        <w:rPr>
          <w:rFonts w:asciiTheme="minorHAnsi" w:eastAsia="Calibri" w:hAnsiTheme="minorHAnsi" w:cstheme="minorBidi"/>
          <w:color w:val="000000" w:themeColor="text1"/>
          <w:lang w:eastAsia="en-GB"/>
        </w:rPr>
        <w:t>who are unable to use the Supplier Portal.</w:t>
      </w:r>
      <w:r w:rsidR="743C9180" w:rsidRPr="48ED8072">
        <w:rPr>
          <w:rFonts w:asciiTheme="minorHAnsi" w:eastAsia="Calibri" w:hAnsiTheme="minorHAnsi" w:cstheme="minorBidi"/>
          <w:color w:val="000000" w:themeColor="text1"/>
          <w:lang w:eastAsia="en-GB"/>
        </w:rPr>
        <w:t xml:space="preserve"> </w:t>
      </w:r>
    </w:p>
    <w:p w14:paraId="2A3DA411" w14:textId="5A960A21" w:rsidR="000619A0" w:rsidRDefault="000619A0" w:rsidP="48ED8072">
      <w:pPr>
        <w:pStyle w:val="ListParagraph"/>
        <w:numPr>
          <w:ilvl w:val="0"/>
          <w:numId w:val="13"/>
        </w:numPr>
        <w:spacing w:after="0"/>
        <w:ind w:left="567" w:firstLine="153"/>
        <w:jc w:val="both"/>
        <w:rPr>
          <w:rFonts w:asciiTheme="minorHAnsi" w:eastAsia="Calibri" w:hAnsiTheme="minorHAnsi" w:cstheme="minorBidi"/>
          <w:color w:val="000000" w:themeColor="text1"/>
          <w:lang w:eastAsia="en-GB"/>
        </w:rPr>
      </w:pPr>
      <w:r w:rsidRPr="48ED8072">
        <w:rPr>
          <w:rFonts w:asciiTheme="minorHAnsi" w:eastAsia="Calibri" w:hAnsiTheme="minorHAnsi" w:cstheme="minorBidi"/>
          <w:color w:val="000000" w:themeColor="text1"/>
          <w:lang w:eastAsia="en-GB"/>
        </w:rPr>
        <w:t>Template bulk invoice upload for multiple suppliers – GSSC can create invoices for multiple suppliers using</w:t>
      </w:r>
      <w:r w:rsidR="2124E074" w:rsidRPr="48ED8072">
        <w:rPr>
          <w:rFonts w:asciiTheme="minorHAnsi" w:eastAsia="Calibri" w:hAnsiTheme="minorHAnsi" w:cstheme="minorBidi"/>
          <w:color w:val="000000" w:themeColor="text1"/>
          <w:lang w:eastAsia="en-GB"/>
        </w:rPr>
        <w:t xml:space="preserve"> a template for bulk uploads, and based on </w:t>
      </w:r>
      <w:r w:rsidR="4A6F4AD1" w:rsidRPr="48ED8072">
        <w:rPr>
          <w:rFonts w:asciiTheme="minorHAnsi" w:eastAsia="Calibri" w:hAnsiTheme="minorHAnsi" w:cstheme="minorBidi"/>
          <w:color w:val="000000" w:themeColor="text1"/>
          <w:lang w:eastAsia="en-GB"/>
        </w:rPr>
        <w:t>t</w:t>
      </w:r>
      <w:r w:rsidRPr="48ED8072">
        <w:rPr>
          <w:rFonts w:asciiTheme="minorHAnsi" w:eastAsia="Calibri" w:hAnsiTheme="minorHAnsi" w:cstheme="minorBidi"/>
          <w:color w:val="000000" w:themeColor="text1"/>
          <w:lang w:eastAsia="en-GB"/>
        </w:rPr>
        <w:t xml:space="preserve">he same supporting documents, such as invitation letter for meeting participants .  </w:t>
      </w:r>
      <w:r w:rsidR="696AC3C8" w:rsidRPr="48ED8072">
        <w:rPr>
          <w:rFonts w:asciiTheme="minorHAnsi" w:eastAsia="Calibri" w:hAnsiTheme="minorHAnsi" w:cstheme="minorBidi"/>
          <w:color w:val="000000" w:themeColor="text1"/>
          <w:lang w:eastAsia="en-GB"/>
        </w:rPr>
        <w:t>C</w:t>
      </w:r>
      <w:r w:rsidRPr="48ED8072">
        <w:rPr>
          <w:rFonts w:asciiTheme="minorHAnsi" w:eastAsia="Calibri" w:hAnsiTheme="minorHAnsi" w:cstheme="minorBidi"/>
          <w:color w:val="000000" w:themeColor="text1"/>
          <w:lang w:eastAsia="en-GB"/>
        </w:rPr>
        <w:t>lustered CO</w:t>
      </w:r>
      <w:r w:rsidR="70C78820" w:rsidRPr="48ED8072">
        <w:rPr>
          <w:rFonts w:asciiTheme="minorHAnsi" w:eastAsia="Calibri" w:hAnsiTheme="minorHAnsi" w:cstheme="minorBidi"/>
          <w:color w:val="000000" w:themeColor="text1"/>
          <w:lang w:eastAsia="en-GB"/>
        </w:rPr>
        <w:t>s</w:t>
      </w:r>
      <w:r w:rsidRPr="48ED8072">
        <w:rPr>
          <w:rFonts w:asciiTheme="minorHAnsi" w:eastAsia="Calibri" w:hAnsiTheme="minorHAnsi" w:cstheme="minorBidi"/>
          <w:color w:val="000000" w:themeColor="text1"/>
          <w:lang w:eastAsia="en-GB"/>
        </w:rPr>
        <w:t xml:space="preserve"> </w:t>
      </w:r>
      <w:r w:rsidR="48BD3661" w:rsidRPr="48ED8072">
        <w:rPr>
          <w:rFonts w:asciiTheme="minorHAnsi" w:eastAsia="Calibri" w:hAnsiTheme="minorHAnsi" w:cstheme="minorBidi"/>
          <w:color w:val="000000" w:themeColor="text1"/>
          <w:lang w:eastAsia="en-GB"/>
        </w:rPr>
        <w:t>need to fill in</w:t>
      </w:r>
      <w:r w:rsidRPr="48ED8072">
        <w:rPr>
          <w:rFonts w:asciiTheme="minorHAnsi" w:eastAsia="Calibri" w:hAnsiTheme="minorHAnsi" w:cstheme="minorBidi"/>
          <w:color w:val="000000" w:themeColor="text1"/>
          <w:lang w:eastAsia="en-GB"/>
        </w:rPr>
        <w:t xml:space="preserve"> a spreadsheet with supplier details and other </w:t>
      </w:r>
      <w:r w:rsidR="334A6918" w:rsidRPr="48ED8072">
        <w:rPr>
          <w:rFonts w:asciiTheme="minorHAnsi" w:eastAsia="Calibri" w:hAnsiTheme="minorHAnsi" w:cstheme="minorBidi"/>
          <w:color w:val="000000" w:themeColor="text1"/>
          <w:lang w:eastAsia="en-GB"/>
        </w:rPr>
        <w:t xml:space="preserve">invoice </w:t>
      </w:r>
      <w:r w:rsidRPr="48ED8072">
        <w:rPr>
          <w:rFonts w:asciiTheme="minorHAnsi" w:eastAsia="Calibri" w:hAnsiTheme="minorHAnsi" w:cstheme="minorBidi"/>
          <w:color w:val="000000" w:themeColor="text1"/>
          <w:lang w:eastAsia="en-GB"/>
        </w:rPr>
        <w:t>information and submit to GSSC through UNALL for bulk invoice upload.</w:t>
      </w:r>
    </w:p>
    <w:p w14:paraId="19CBEBEE" w14:textId="77777777" w:rsidR="000619A0" w:rsidRDefault="000619A0" w:rsidP="000619A0">
      <w:pPr>
        <w:pStyle w:val="ListParagraph"/>
        <w:spacing w:after="0"/>
        <w:jc w:val="both"/>
        <w:rPr>
          <w:rFonts w:asciiTheme="minorHAnsi" w:eastAsia="Calibri" w:hAnsiTheme="minorHAnsi" w:cstheme="minorBidi"/>
          <w:color w:val="000000" w:themeColor="text1"/>
          <w:lang w:eastAsia="en-GB"/>
        </w:rPr>
      </w:pPr>
    </w:p>
    <w:p w14:paraId="3F26D570" w14:textId="77777777" w:rsidR="000619A0" w:rsidRDefault="000619A0" w:rsidP="000619A0">
      <w:pPr>
        <w:pStyle w:val="ListParagraph"/>
        <w:numPr>
          <w:ilvl w:val="0"/>
          <w:numId w:val="10"/>
        </w:numPr>
        <w:spacing w:after="240"/>
        <w:ind w:left="284"/>
        <w:rPr>
          <w:rFonts w:asciiTheme="minorHAnsi" w:eastAsia="Calibri" w:hAnsiTheme="minorHAnsi" w:cstheme="minorBidi"/>
          <w:color w:val="000000" w:themeColor="text1"/>
          <w:lang w:eastAsia="en-GB"/>
        </w:rPr>
      </w:pPr>
      <w:r>
        <w:rPr>
          <w:rFonts w:asciiTheme="minorHAnsi" w:eastAsia="Calibri" w:hAnsiTheme="minorHAnsi" w:cstheme="minorBidi"/>
          <w:color w:val="000000" w:themeColor="text1"/>
          <w:lang w:eastAsia="en-GB"/>
        </w:rPr>
        <w:t>Thresholds for invoice approval:</w:t>
      </w:r>
    </w:p>
    <w:p w14:paraId="4FD70A92" w14:textId="77777777" w:rsidR="000619A0" w:rsidRDefault="000619A0" w:rsidP="000619A0">
      <w:pPr>
        <w:spacing w:after="0"/>
        <w:ind w:left="0"/>
        <w:rPr>
          <w:rFonts w:asciiTheme="minorHAnsi" w:hAnsiTheme="minorHAnsi" w:cstheme="minorBidi"/>
        </w:rPr>
      </w:pPr>
      <w:r>
        <w:rPr>
          <w:rFonts w:asciiTheme="minorHAnsi" w:hAnsiTheme="minorHAnsi" w:cstheme="minorBidi"/>
          <w:color w:val="000000" w:themeColor="text1"/>
        </w:rPr>
        <w:t xml:space="preserve"> </w:t>
      </w:r>
      <w:r>
        <w:rPr>
          <w:rFonts w:asciiTheme="minorHAnsi" w:hAnsiTheme="minorHAnsi" w:cstheme="minorBidi"/>
          <w:color w:val="000000" w:themeColor="text1"/>
        </w:rPr>
        <w:tab/>
        <w:t xml:space="preserve">Invoices are approved according to the following thresholds: </w:t>
      </w:r>
    </w:p>
    <w:p w14:paraId="07BD5790" w14:textId="490F7159" w:rsidR="000619A0" w:rsidRDefault="000619A0" w:rsidP="000619A0">
      <w:pPr>
        <w:pStyle w:val="ListParagraph"/>
        <w:numPr>
          <w:ilvl w:val="0"/>
          <w:numId w:val="14"/>
        </w:numPr>
        <w:spacing w:after="0"/>
        <w:ind w:left="1418"/>
        <w:jc w:val="both"/>
        <w:rPr>
          <w:rFonts w:asciiTheme="minorHAnsi" w:eastAsia="Calibri" w:hAnsiTheme="minorHAnsi" w:cstheme="minorHAnsi"/>
          <w:color w:val="000000"/>
          <w:szCs w:val="22"/>
          <w:lang w:eastAsia="en-GB"/>
        </w:rPr>
      </w:pPr>
      <w:r>
        <w:rPr>
          <w:rFonts w:asciiTheme="minorHAnsi" w:eastAsia="Calibri" w:hAnsiTheme="minorHAnsi" w:cstheme="minorHAnsi"/>
          <w:color w:val="000000"/>
          <w:szCs w:val="22"/>
          <w:lang w:eastAsia="en-GB"/>
        </w:rPr>
        <w:t>1st Level Manager approver: Invoice amount up to US$10,000</w:t>
      </w:r>
    </w:p>
    <w:p w14:paraId="05D4DE99" w14:textId="707C499B" w:rsidR="000619A0" w:rsidRDefault="000619A0" w:rsidP="000619A0">
      <w:pPr>
        <w:pStyle w:val="ListParagraph"/>
        <w:numPr>
          <w:ilvl w:val="0"/>
          <w:numId w:val="14"/>
        </w:numPr>
        <w:spacing w:after="0"/>
        <w:ind w:left="1418"/>
        <w:jc w:val="both"/>
        <w:rPr>
          <w:rFonts w:asciiTheme="minorHAnsi" w:eastAsia="Calibri" w:hAnsiTheme="minorHAnsi" w:cstheme="minorHAnsi"/>
          <w:color w:val="000000"/>
          <w:szCs w:val="22"/>
          <w:lang w:eastAsia="en-GB"/>
        </w:rPr>
      </w:pPr>
      <w:r>
        <w:rPr>
          <w:rFonts w:asciiTheme="minorHAnsi" w:eastAsia="Calibri" w:hAnsiTheme="minorHAnsi" w:cstheme="minorHAnsi"/>
          <w:color w:val="000000"/>
          <w:szCs w:val="22"/>
          <w:lang w:eastAsia="en-GB"/>
        </w:rPr>
        <w:t>2nd Level Manager approver: Invoice amount up to US$50,000</w:t>
      </w:r>
    </w:p>
    <w:p w14:paraId="526C384C" w14:textId="77777777" w:rsidR="000619A0" w:rsidRDefault="000619A0" w:rsidP="000619A0">
      <w:pPr>
        <w:pStyle w:val="ListParagraph"/>
        <w:numPr>
          <w:ilvl w:val="0"/>
          <w:numId w:val="14"/>
        </w:numPr>
        <w:spacing w:after="0"/>
        <w:ind w:left="1418"/>
        <w:jc w:val="both"/>
        <w:rPr>
          <w:rFonts w:asciiTheme="minorHAnsi" w:eastAsia="Calibri" w:hAnsiTheme="minorHAnsi" w:cstheme="minorHAnsi"/>
          <w:color w:val="000000"/>
          <w:szCs w:val="22"/>
          <w:lang w:eastAsia="en-GB"/>
        </w:rPr>
      </w:pPr>
      <w:r>
        <w:rPr>
          <w:rFonts w:asciiTheme="minorHAnsi" w:eastAsia="Calibri" w:hAnsiTheme="minorHAnsi" w:cstheme="minorBidi"/>
          <w:color w:val="000000" w:themeColor="text1"/>
          <w:lang w:eastAsia="en-GB"/>
        </w:rPr>
        <w:t>3rd Level Manager approver: Invoice amount from $0 with no limit</w:t>
      </w:r>
    </w:p>
    <w:p w14:paraId="1CB8959A" w14:textId="77777777" w:rsidR="000619A0" w:rsidRDefault="000619A0" w:rsidP="000619A0">
      <w:pPr>
        <w:ind w:right="0"/>
        <w:rPr>
          <w:lang w:val="en-MY"/>
        </w:rPr>
      </w:pPr>
    </w:p>
    <w:p w14:paraId="704FEE30" w14:textId="77777777" w:rsidR="000619A0" w:rsidRDefault="000619A0" w:rsidP="000619A0">
      <w:pPr>
        <w:pStyle w:val="ListParagraph"/>
        <w:numPr>
          <w:ilvl w:val="0"/>
          <w:numId w:val="10"/>
        </w:numPr>
        <w:spacing w:after="240"/>
        <w:ind w:left="284"/>
        <w:rPr>
          <w:rFonts w:asciiTheme="minorHAnsi" w:eastAsia="Calibri" w:hAnsiTheme="minorHAnsi" w:cstheme="minorHAnsi"/>
        </w:rPr>
      </w:pPr>
      <w:r w:rsidRPr="48ED8072">
        <w:rPr>
          <w:rFonts w:asciiTheme="minorHAnsi" w:eastAsia="Calibri" w:hAnsiTheme="minorHAnsi" w:cstheme="minorBidi"/>
        </w:rPr>
        <w:t>The following types of invoices can be created in Quantum:</w:t>
      </w:r>
    </w:p>
    <w:p w14:paraId="19F7CC5B" w14:textId="0D52A165" w:rsidR="006B6427" w:rsidRDefault="74B28A88" w:rsidP="005030B8">
      <w:pPr>
        <w:pStyle w:val="ListParagraph"/>
        <w:numPr>
          <w:ilvl w:val="0"/>
          <w:numId w:val="15"/>
        </w:numPr>
        <w:spacing w:after="0"/>
        <w:ind w:left="709"/>
        <w:jc w:val="both"/>
      </w:pPr>
      <w:r w:rsidRPr="48ED8072">
        <w:rPr>
          <w:rFonts w:asciiTheme="minorHAnsi" w:eastAsia="Calibri" w:hAnsiTheme="minorHAnsi" w:cstheme="minorBidi"/>
        </w:rPr>
        <w:t xml:space="preserve">Standard invoices </w:t>
      </w:r>
      <w:r w:rsidR="0FC8BF4C" w:rsidRPr="48ED8072">
        <w:rPr>
          <w:rFonts w:asciiTheme="minorHAnsi" w:eastAsia="Calibri" w:hAnsiTheme="minorHAnsi" w:cstheme="minorBidi"/>
        </w:rPr>
        <w:t>are used f</w:t>
      </w:r>
      <w:r w:rsidRPr="48ED8072">
        <w:rPr>
          <w:rFonts w:asciiTheme="minorHAnsi" w:eastAsia="Calibri" w:hAnsiTheme="minorHAnsi" w:cstheme="minorBidi"/>
        </w:rPr>
        <w:t>or processing</w:t>
      </w:r>
      <w:r w:rsidR="44ED1AA5" w:rsidRPr="48ED8072">
        <w:t xml:space="preserve"> </w:t>
      </w:r>
      <w:r w:rsidR="44ED1AA5" w:rsidRPr="00326C43">
        <w:rPr>
          <w:rFonts w:asciiTheme="minorHAnsi" w:eastAsia="Calibri" w:hAnsiTheme="minorHAnsi" w:cstheme="minorBidi"/>
        </w:rPr>
        <w:t xml:space="preserve">expense transactions with GL </w:t>
      </w:r>
      <w:r w:rsidR="10DBE7F7" w:rsidRPr="00326C43">
        <w:rPr>
          <w:rFonts w:asciiTheme="minorHAnsi" w:eastAsia="Calibri" w:hAnsiTheme="minorHAnsi" w:cstheme="minorBidi"/>
        </w:rPr>
        <w:t xml:space="preserve">series </w:t>
      </w:r>
      <w:r w:rsidR="44ED1AA5" w:rsidRPr="00326C43">
        <w:rPr>
          <w:rFonts w:asciiTheme="minorHAnsi" w:eastAsia="Calibri" w:hAnsiTheme="minorHAnsi" w:cstheme="minorBidi"/>
        </w:rPr>
        <w:t>7xxx and 6xxx</w:t>
      </w:r>
      <w:r w:rsidR="44ED1AA5" w:rsidRPr="48ED8072">
        <w:t>.</w:t>
      </w:r>
    </w:p>
    <w:p w14:paraId="144C2532" w14:textId="77777777" w:rsidR="000619A0" w:rsidRPr="000C0290" w:rsidRDefault="000619A0" w:rsidP="000619A0">
      <w:pPr>
        <w:pStyle w:val="ListParagraph"/>
        <w:numPr>
          <w:ilvl w:val="0"/>
          <w:numId w:val="15"/>
        </w:numPr>
        <w:spacing w:after="0"/>
        <w:ind w:left="709"/>
        <w:jc w:val="both"/>
        <w:rPr>
          <w:rFonts w:asciiTheme="minorHAnsi" w:eastAsia="Calibri" w:hAnsiTheme="minorHAnsi" w:cstheme="minorBidi"/>
        </w:rPr>
      </w:pPr>
      <w:r w:rsidRPr="48ED8072">
        <w:rPr>
          <w:rFonts w:asciiTheme="minorHAnsi" w:eastAsia="Calibri" w:hAnsiTheme="minorHAnsi" w:cstheme="minorBidi"/>
        </w:rPr>
        <w:t>Prepayment invoices (GL Account# 16005, 16105, 16106, 16107, 16108 and 14057, 16065, 16010,16015)</w:t>
      </w:r>
    </w:p>
    <w:p w14:paraId="483BB42C" w14:textId="77777777" w:rsidR="000619A0" w:rsidRPr="00A23619" w:rsidRDefault="000619A0" w:rsidP="000619A0">
      <w:pPr>
        <w:pStyle w:val="ListParagraph"/>
        <w:numPr>
          <w:ilvl w:val="0"/>
          <w:numId w:val="15"/>
        </w:numPr>
        <w:spacing w:after="0"/>
        <w:ind w:left="709"/>
        <w:jc w:val="both"/>
        <w:rPr>
          <w:rFonts w:asciiTheme="minorHAnsi" w:eastAsia="Calibri" w:hAnsiTheme="minorHAnsi" w:cstheme="minorHAnsi"/>
          <w:szCs w:val="22"/>
        </w:rPr>
      </w:pPr>
      <w:r w:rsidRPr="48ED8072">
        <w:rPr>
          <w:rFonts w:asciiTheme="minorHAnsi" w:eastAsia="Calibri" w:hAnsiTheme="minorHAnsi" w:cstheme="minorBidi"/>
        </w:rPr>
        <w:t xml:space="preserve">Credit Memo is issued to record deposits. </w:t>
      </w:r>
    </w:p>
    <w:p w14:paraId="6C731E0D" w14:textId="1A2D7ABF" w:rsidR="000619A0" w:rsidRDefault="000619A0" w:rsidP="007543E9">
      <w:pPr>
        <w:spacing w:after="57" w:line="256" w:lineRule="auto"/>
        <w:ind w:left="0" w:right="0" w:firstLine="0"/>
        <w:jc w:val="left"/>
      </w:pPr>
      <w:r>
        <w:t xml:space="preserve">  </w:t>
      </w:r>
    </w:p>
    <w:p w14:paraId="1754D841" w14:textId="77777777" w:rsidR="000619A0" w:rsidRDefault="000619A0" w:rsidP="000619A0">
      <w:pPr>
        <w:spacing w:after="57" w:line="256" w:lineRule="auto"/>
        <w:ind w:left="0" w:right="0" w:firstLine="0"/>
        <w:jc w:val="left"/>
      </w:pPr>
    </w:p>
    <w:p w14:paraId="2CF8EF16" w14:textId="557E25A9" w:rsidR="000619A0" w:rsidRDefault="00604C58" w:rsidP="000619A0">
      <w:pPr>
        <w:pStyle w:val="ListParagraph"/>
        <w:spacing w:after="120"/>
        <w:ind w:left="0"/>
        <w:rPr>
          <w:rFonts w:asciiTheme="minorHAnsi" w:hAnsiTheme="minorHAnsi" w:cstheme="minorHAnsi"/>
          <w:b/>
          <w:bCs/>
        </w:rPr>
      </w:pPr>
      <w:r>
        <w:rPr>
          <w:rFonts w:asciiTheme="minorHAnsi" w:hAnsiTheme="minorHAnsi" w:cstheme="minorHAnsi"/>
          <w:b/>
          <w:bCs/>
        </w:rPr>
        <w:t>Standard (</w:t>
      </w:r>
      <w:r w:rsidR="000619A0">
        <w:rPr>
          <w:rFonts w:asciiTheme="minorHAnsi" w:hAnsiTheme="minorHAnsi" w:cstheme="minorHAnsi"/>
          <w:b/>
          <w:bCs/>
        </w:rPr>
        <w:t>PO</w:t>
      </w:r>
      <w:r>
        <w:rPr>
          <w:rFonts w:asciiTheme="minorHAnsi" w:hAnsiTheme="minorHAnsi" w:cstheme="minorHAnsi"/>
          <w:b/>
          <w:bCs/>
        </w:rPr>
        <w:t>)</w:t>
      </w:r>
      <w:r w:rsidR="000619A0">
        <w:rPr>
          <w:rFonts w:asciiTheme="minorHAnsi" w:hAnsiTheme="minorHAnsi" w:cstheme="minorHAnsi"/>
          <w:b/>
          <w:bCs/>
        </w:rPr>
        <w:t xml:space="preserve"> Invoices</w:t>
      </w:r>
    </w:p>
    <w:p w14:paraId="64F8DEAE" w14:textId="77777777" w:rsidR="000619A0" w:rsidRDefault="000619A0" w:rsidP="000619A0">
      <w:pPr>
        <w:pStyle w:val="ListParagraph"/>
        <w:spacing w:after="120"/>
        <w:ind w:left="0"/>
        <w:rPr>
          <w:rFonts w:asciiTheme="minorHAnsi" w:hAnsiTheme="minorHAnsi" w:cstheme="minorHAnsi"/>
          <w:b/>
          <w:bCs/>
        </w:rPr>
      </w:pPr>
    </w:p>
    <w:p w14:paraId="3A83A230" w14:textId="77777777" w:rsidR="000619A0" w:rsidRDefault="000619A0" w:rsidP="000619A0">
      <w:pPr>
        <w:pStyle w:val="ListParagraph"/>
        <w:numPr>
          <w:ilvl w:val="0"/>
          <w:numId w:val="10"/>
        </w:numPr>
        <w:spacing w:after="120"/>
        <w:ind w:left="284"/>
        <w:rPr>
          <w:rFonts w:asciiTheme="minorHAnsi" w:hAnsiTheme="minorHAnsi" w:cstheme="minorHAnsi"/>
        </w:rPr>
      </w:pPr>
      <w:r>
        <w:rPr>
          <w:rFonts w:asciiTheme="minorHAnsi" w:hAnsiTheme="minorHAnsi" w:cstheme="minorBidi"/>
        </w:rPr>
        <w:t>The transaction cycle for a PO</w:t>
      </w:r>
      <w:r>
        <w:rPr>
          <w:rFonts w:asciiTheme="minorHAnsi" w:hAnsiTheme="minorHAnsi" w:cstheme="minorBidi"/>
          <w:b/>
          <w:bCs/>
        </w:rPr>
        <w:t xml:space="preserve"> invoice</w:t>
      </w:r>
      <w:r>
        <w:rPr>
          <w:rFonts w:asciiTheme="minorHAnsi" w:hAnsiTheme="minorHAnsi" w:cstheme="minorBidi"/>
        </w:rPr>
        <w:t xml:space="preserve"> begins at the point of e-requisition. It involves the creation of an e-requisition, a PO and receipt of goods /services in Quantum for an invoice to be created.  </w:t>
      </w:r>
    </w:p>
    <w:p w14:paraId="66F1D145" w14:textId="77777777" w:rsidR="000619A0" w:rsidRDefault="000619A0" w:rsidP="000619A0">
      <w:pPr>
        <w:pStyle w:val="ListParagraph"/>
        <w:numPr>
          <w:ilvl w:val="0"/>
          <w:numId w:val="10"/>
        </w:numPr>
        <w:spacing w:after="120"/>
        <w:ind w:left="284"/>
        <w:rPr>
          <w:rFonts w:asciiTheme="minorHAnsi" w:hAnsiTheme="minorHAnsi" w:cstheme="minorHAnsi"/>
        </w:rPr>
      </w:pPr>
      <w:r>
        <w:rPr>
          <w:rFonts w:asciiTheme="minorHAnsi" w:hAnsiTheme="minorHAnsi" w:cstheme="minorBidi"/>
        </w:rPr>
        <w:lastRenderedPageBreak/>
        <w:t xml:space="preserve">PO Invoices can be submitted through the Supplier Portal directly by the Supplier or by the CO if the supplier does not use the Supplier Portal. </w:t>
      </w:r>
    </w:p>
    <w:p w14:paraId="65F628FE" w14:textId="77777777" w:rsidR="000619A0" w:rsidRDefault="000619A0" w:rsidP="000619A0">
      <w:pPr>
        <w:pStyle w:val="ListParagraph"/>
        <w:numPr>
          <w:ilvl w:val="0"/>
          <w:numId w:val="10"/>
        </w:numPr>
        <w:spacing w:after="120"/>
        <w:ind w:left="284"/>
        <w:rPr>
          <w:rFonts w:asciiTheme="minorHAnsi" w:hAnsiTheme="minorHAnsi" w:cstheme="minorBidi"/>
        </w:rPr>
      </w:pPr>
      <w:r>
        <w:rPr>
          <w:rFonts w:asciiTheme="minorHAnsi" w:hAnsiTheme="minorHAnsi" w:cstheme="minorBidi"/>
        </w:rPr>
        <w:t xml:space="preserve">Before a payment is released in Quantum, a three-way matching or a two- way match (as described below) is automatically done in Quantum.  PO invoices are flexible in the way they can be sourced from the purchase order:  </w:t>
      </w:r>
    </w:p>
    <w:p w14:paraId="2F8F8BD0"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 xml:space="preserve">Multiple invoices can be created against a single PO;    </w:t>
      </w:r>
    </w:p>
    <w:p w14:paraId="30F387D9"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 xml:space="preserve">Separate invoices can be used for different schedules on a PO;    </w:t>
      </w:r>
    </w:p>
    <w:p w14:paraId="09AF6F25"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 xml:space="preserve">Multiple invoices can be used for a single schedule on a PO;   </w:t>
      </w:r>
    </w:p>
    <w:p w14:paraId="2A4793B8"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 xml:space="preserve">Matching ensures that the total amount invoices does not exceed the schedule amounts by the permitted tolerance.  </w:t>
      </w:r>
    </w:p>
    <w:p w14:paraId="16FAB2F1"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Bidi"/>
        </w:rPr>
        <w:t>CO resolves validation errors from 3-way match</w:t>
      </w:r>
    </w:p>
    <w:p w14:paraId="2AAF8AC3"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 xml:space="preserve">Invoices are auto approved and posted to the GL after the 3-way matching process </w:t>
      </w:r>
    </w:p>
    <w:p w14:paraId="2B6B320F" w14:textId="77777777" w:rsidR="000619A0" w:rsidRDefault="000619A0" w:rsidP="000619A0">
      <w:pPr>
        <w:pStyle w:val="ListParagraph"/>
        <w:numPr>
          <w:ilvl w:val="1"/>
          <w:numId w:val="16"/>
        </w:numPr>
        <w:spacing w:after="0"/>
        <w:ind w:left="709"/>
        <w:rPr>
          <w:rFonts w:asciiTheme="minorHAnsi" w:hAnsiTheme="minorHAnsi" w:cstheme="minorHAnsi"/>
        </w:rPr>
      </w:pPr>
      <w:r>
        <w:rPr>
          <w:rFonts w:asciiTheme="minorHAnsi" w:hAnsiTheme="minorHAnsi" w:cstheme="minorHAnsi"/>
        </w:rPr>
        <w:t>The GSSC reviews a sample of invoices and verifies against supporting documentation and approves the invoice</w:t>
      </w:r>
    </w:p>
    <w:p w14:paraId="4A6C2D69" w14:textId="77777777" w:rsidR="000619A0" w:rsidRDefault="000619A0" w:rsidP="000619A0">
      <w:pPr>
        <w:spacing w:after="0" w:line="240" w:lineRule="auto"/>
        <w:ind w:left="709" w:right="0" w:firstLine="0"/>
      </w:pPr>
    </w:p>
    <w:p w14:paraId="3316E552" w14:textId="6899AA3B" w:rsidR="000619A0" w:rsidRDefault="000619A0" w:rsidP="000619A0">
      <w:pPr>
        <w:numPr>
          <w:ilvl w:val="0"/>
          <w:numId w:val="10"/>
        </w:numPr>
        <w:spacing w:after="5" w:line="252" w:lineRule="auto"/>
        <w:ind w:left="284" w:right="0"/>
      </w:pPr>
      <w:r>
        <w:t>However, note that supplier invoices should be entered separately rather than grouped by supplier into one PO invoice in Quantum. Grouping by supplier makes it difficult to locate and answer questions about individual supplier invoices and impacts the matching process (this is different from an invoice with multiple line items, which should also be entered as one invoice).</w:t>
      </w:r>
    </w:p>
    <w:p w14:paraId="48706C21" w14:textId="77777777" w:rsidR="00A27559" w:rsidRDefault="00A27559" w:rsidP="00326C43">
      <w:pPr>
        <w:spacing w:after="5" w:line="252" w:lineRule="auto"/>
        <w:ind w:left="284" w:right="0" w:firstLine="0"/>
      </w:pPr>
    </w:p>
    <w:p w14:paraId="3E4965C1" w14:textId="77777777" w:rsidR="00A27559" w:rsidRPr="0043776F" w:rsidRDefault="00A27559" w:rsidP="00A27559">
      <w:pPr>
        <w:numPr>
          <w:ilvl w:val="0"/>
          <w:numId w:val="10"/>
        </w:numPr>
        <w:spacing w:after="5" w:line="252" w:lineRule="auto"/>
        <w:ind w:left="284" w:right="0"/>
      </w:pPr>
      <w:r>
        <w:t xml:space="preserve">Instances where PO invoices are used:  </w:t>
      </w:r>
    </w:p>
    <w:p w14:paraId="5EA760C2" w14:textId="7E146B59" w:rsidR="00EB4C16" w:rsidRDefault="006320CC" w:rsidP="006320CC">
      <w:pPr>
        <w:pStyle w:val="NormalWeb"/>
        <w:numPr>
          <w:ilvl w:val="0"/>
          <w:numId w:val="18"/>
        </w:numPr>
        <w:rPr>
          <w:color w:val="000000"/>
          <w:lang w:val="en-US"/>
        </w:rPr>
      </w:pPr>
      <w:r>
        <w:rPr>
          <w:color w:val="000000"/>
          <w:lang w:val="en-PH"/>
        </w:rPr>
        <w:t>A</w:t>
      </w:r>
      <w:r w:rsidRPr="006320CC">
        <w:rPr>
          <w:color w:val="000000"/>
          <w:lang w:val="en-PH"/>
        </w:rPr>
        <w:t xml:space="preserve">ll purchases of assets </w:t>
      </w:r>
      <w:r w:rsidR="005E52FE">
        <w:rPr>
          <w:color w:val="000000"/>
          <w:lang w:val="en-PH"/>
        </w:rPr>
        <w:t>(</w:t>
      </w:r>
      <w:r w:rsidRPr="006320CC">
        <w:rPr>
          <w:color w:val="000000"/>
          <w:lang w:val="en-PH"/>
        </w:rPr>
        <w:t>record all relevant information in Quantum and Asset Management module</w:t>
      </w:r>
      <w:r w:rsidR="005E52FE">
        <w:rPr>
          <w:color w:val="000000"/>
          <w:lang w:val="en-PH"/>
        </w:rPr>
        <w:t>)</w:t>
      </w:r>
    </w:p>
    <w:p w14:paraId="20D1651F" w14:textId="6A2489D3" w:rsidR="00A27559" w:rsidRDefault="00A27559" w:rsidP="00A27559">
      <w:pPr>
        <w:pStyle w:val="NormalWeb"/>
        <w:numPr>
          <w:ilvl w:val="0"/>
          <w:numId w:val="18"/>
        </w:numPr>
        <w:rPr>
          <w:color w:val="000000"/>
          <w:lang w:val="en-US"/>
        </w:rPr>
      </w:pPr>
      <w:r>
        <w:rPr>
          <w:color w:val="000000"/>
          <w:lang w:val="en-US"/>
        </w:rPr>
        <w:t>All purchase of goods, and services including small works where micro</w:t>
      </w:r>
      <w:r w:rsidR="00E37401">
        <w:rPr>
          <w:color w:val="000000"/>
          <w:lang w:val="en-US"/>
        </w:rPr>
        <w:t>-</w:t>
      </w:r>
      <w:r>
        <w:rPr>
          <w:color w:val="000000"/>
          <w:lang w:val="en-US"/>
        </w:rPr>
        <w:t>purchasing is processed in Quantum and a touchless PO is generated.</w:t>
      </w:r>
    </w:p>
    <w:p w14:paraId="1C211F18" w14:textId="77777777" w:rsidR="00A27559" w:rsidRDefault="00A27559" w:rsidP="00A27559">
      <w:pPr>
        <w:pStyle w:val="NormalWeb"/>
        <w:numPr>
          <w:ilvl w:val="0"/>
          <w:numId w:val="18"/>
        </w:numPr>
        <w:rPr>
          <w:color w:val="000000"/>
          <w:lang w:val="en-US"/>
        </w:rPr>
      </w:pPr>
      <w:r>
        <w:rPr>
          <w:color w:val="000000"/>
          <w:lang w:val="en-US"/>
        </w:rPr>
        <w:t>Individual Contracts regardless of the amount (f</w:t>
      </w:r>
      <w:r w:rsidRPr="00AF4CB8">
        <w:rPr>
          <w:rFonts w:cs="Arial"/>
          <w:lang w:val="en-PH"/>
        </w:rPr>
        <w:t>or Individual Contracts -IC- Contract Management Module must be used together with E-Req and PO</w:t>
      </w:r>
      <w:r>
        <w:rPr>
          <w:rFonts w:cs="Arial"/>
          <w:lang w:val="en-PH"/>
        </w:rPr>
        <w:t>).</w:t>
      </w:r>
    </w:p>
    <w:p w14:paraId="10683BE8" w14:textId="77777777" w:rsidR="000619A0" w:rsidRPr="00326C43" w:rsidRDefault="000619A0" w:rsidP="000619A0">
      <w:pPr>
        <w:pStyle w:val="ListParagraph"/>
        <w:spacing w:after="52" w:line="256" w:lineRule="auto"/>
        <w:rPr>
          <w:lang w:val="en-US"/>
        </w:rPr>
      </w:pPr>
    </w:p>
    <w:p w14:paraId="09CEE0D7" w14:textId="69EB98E0" w:rsidR="000619A0" w:rsidRDefault="00604C58" w:rsidP="000619A0">
      <w:pPr>
        <w:spacing w:after="52" w:line="256" w:lineRule="auto"/>
        <w:ind w:left="0" w:right="0" w:firstLine="0"/>
        <w:jc w:val="left"/>
        <w:rPr>
          <w:b/>
          <w:bCs/>
        </w:rPr>
      </w:pPr>
      <w:r>
        <w:rPr>
          <w:b/>
          <w:bCs/>
        </w:rPr>
        <w:t>Standard (</w:t>
      </w:r>
      <w:r w:rsidR="000619A0">
        <w:rPr>
          <w:b/>
          <w:bCs/>
        </w:rPr>
        <w:t>Non-PO</w:t>
      </w:r>
      <w:r>
        <w:rPr>
          <w:b/>
          <w:bCs/>
        </w:rPr>
        <w:t>)</w:t>
      </w:r>
      <w:r w:rsidR="000619A0">
        <w:rPr>
          <w:b/>
          <w:bCs/>
        </w:rPr>
        <w:t xml:space="preserve"> Invoices</w:t>
      </w:r>
    </w:p>
    <w:p w14:paraId="60945C5D" w14:textId="77777777" w:rsidR="000619A0" w:rsidRDefault="000619A0" w:rsidP="000619A0">
      <w:pPr>
        <w:ind w:left="720" w:right="0" w:firstLine="0"/>
      </w:pPr>
    </w:p>
    <w:p w14:paraId="36A847D5" w14:textId="5954CEEA" w:rsidR="000619A0" w:rsidRDefault="000619A0" w:rsidP="000619A0">
      <w:pPr>
        <w:numPr>
          <w:ilvl w:val="0"/>
          <w:numId w:val="10"/>
        </w:numPr>
        <w:spacing w:after="5" w:line="252" w:lineRule="auto"/>
        <w:ind w:left="284" w:right="0"/>
      </w:pPr>
      <w:r>
        <w:t xml:space="preserve">The transaction cycle for a </w:t>
      </w:r>
      <w:r w:rsidR="002B63E9">
        <w:t>Non</w:t>
      </w:r>
      <w:r>
        <w:t>-PO</w:t>
      </w:r>
      <w:r>
        <w:rPr>
          <w:b/>
          <w:bCs/>
        </w:rPr>
        <w:t xml:space="preserve"> </w:t>
      </w:r>
      <w:r>
        <w:t xml:space="preserve">invoice begins at the point of delivery of goods or services and submission of invoice by the supplier. Non-PO invoices do not require entry of an e-requisition, purchase order, or receipt in Quantum.  </w:t>
      </w:r>
    </w:p>
    <w:p w14:paraId="70D88D5E" w14:textId="77777777" w:rsidR="000619A0" w:rsidRDefault="000619A0" w:rsidP="000619A0">
      <w:pPr>
        <w:ind w:right="0"/>
      </w:pPr>
    </w:p>
    <w:p w14:paraId="3EB44AEE" w14:textId="77777777" w:rsidR="000619A0" w:rsidRDefault="000619A0" w:rsidP="000619A0">
      <w:pPr>
        <w:pStyle w:val="ListParagraph"/>
        <w:numPr>
          <w:ilvl w:val="0"/>
          <w:numId w:val="10"/>
        </w:numPr>
        <w:spacing w:after="120"/>
        <w:ind w:left="284"/>
        <w:rPr>
          <w:rFonts w:asciiTheme="minorHAnsi" w:hAnsiTheme="minorHAnsi" w:cstheme="minorHAnsi"/>
        </w:rPr>
      </w:pPr>
      <w:r>
        <w:rPr>
          <w:rFonts w:asciiTheme="minorHAnsi" w:hAnsiTheme="minorHAnsi" w:cstheme="minorBidi"/>
        </w:rPr>
        <w:t xml:space="preserve">Non-PO invoices can be submitted through the Supplier Portal directly by the supplier or directly in Quantum by the CO if the supplier does not use the Supplier Portal. </w:t>
      </w:r>
    </w:p>
    <w:p w14:paraId="25AB6900" w14:textId="77777777" w:rsidR="000619A0" w:rsidRDefault="000619A0" w:rsidP="000619A0">
      <w:pPr>
        <w:ind w:left="284" w:right="0" w:firstLine="0"/>
      </w:pPr>
    </w:p>
    <w:p w14:paraId="3BE7E4FD" w14:textId="77777777" w:rsidR="000619A0" w:rsidRDefault="000619A0" w:rsidP="000619A0">
      <w:pPr>
        <w:numPr>
          <w:ilvl w:val="0"/>
          <w:numId w:val="10"/>
        </w:numPr>
        <w:spacing w:after="5" w:line="252" w:lineRule="auto"/>
        <w:ind w:left="284" w:right="0"/>
      </w:pPr>
      <w:r>
        <w:t xml:space="preserve">Instances where Non-PO invoices are used:  </w:t>
      </w:r>
    </w:p>
    <w:p w14:paraId="5EA4AA67" w14:textId="09CF1894" w:rsidR="000619A0" w:rsidRPr="00326C43" w:rsidRDefault="000619A0" w:rsidP="00326C43">
      <w:pPr>
        <w:pStyle w:val="NormalWeb"/>
        <w:numPr>
          <w:ilvl w:val="0"/>
          <w:numId w:val="19"/>
        </w:numPr>
        <w:rPr>
          <w:lang w:val="en-US"/>
        </w:rPr>
      </w:pPr>
      <w:r w:rsidRPr="00326C43">
        <w:rPr>
          <w:color w:val="000000"/>
          <w:lang w:val="en-US"/>
        </w:rPr>
        <w:t>Advances and reimbursement to implementing partners</w:t>
      </w:r>
      <w:r w:rsidR="001E40EA" w:rsidRPr="00326C43">
        <w:rPr>
          <w:color w:val="000000"/>
          <w:lang w:val="en-US"/>
        </w:rPr>
        <w:t>,</w:t>
      </w:r>
      <w:r w:rsidRPr="00326C43">
        <w:rPr>
          <w:color w:val="000000"/>
          <w:lang w:val="en-US"/>
        </w:rPr>
        <w:t xml:space="preserve"> Services for UN agencies for the payment of suppliers; such cases usually involve direct payments. However, when UNDP is doing the procurement, an e-requisition, a PO and a PO invoice will be required.  </w:t>
      </w:r>
    </w:p>
    <w:p w14:paraId="6E2A17D8" w14:textId="77777777" w:rsidR="000619A0" w:rsidRPr="00326C43" w:rsidRDefault="000619A0" w:rsidP="00326C43">
      <w:pPr>
        <w:pStyle w:val="NormalWeb"/>
        <w:numPr>
          <w:ilvl w:val="0"/>
          <w:numId w:val="19"/>
        </w:numPr>
        <w:rPr>
          <w:lang w:val="en-US"/>
        </w:rPr>
      </w:pPr>
      <w:r w:rsidRPr="00326C43">
        <w:rPr>
          <w:color w:val="000000"/>
          <w:lang w:val="en-US"/>
        </w:rPr>
        <w:t xml:space="preserve">Grants where a procurement process is not involved.  </w:t>
      </w:r>
    </w:p>
    <w:p w14:paraId="5FE19EEC" w14:textId="68EE8E00" w:rsidR="000619A0" w:rsidRPr="00326C43" w:rsidRDefault="000619A0" w:rsidP="00326C43">
      <w:pPr>
        <w:pStyle w:val="NormalWeb"/>
        <w:numPr>
          <w:ilvl w:val="0"/>
          <w:numId w:val="19"/>
        </w:numPr>
        <w:rPr>
          <w:lang w:val="en-US"/>
        </w:rPr>
      </w:pPr>
      <w:r w:rsidRPr="00326C43">
        <w:rPr>
          <w:color w:val="000000"/>
          <w:lang w:val="en-US"/>
        </w:rPr>
        <w:t xml:space="preserve">Staff advances including salary advance (see Payroll Section of the Policies and Procedures).   </w:t>
      </w:r>
    </w:p>
    <w:p w14:paraId="6D9A9B79" w14:textId="22CA8499" w:rsidR="000619A0" w:rsidRPr="00326C43" w:rsidRDefault="000619A0" w:rsidP="00326C43">
      <w:pPr>
        <w:pStyle w:val="NormalWeb"/>
        <w:numPr>
          <w:ilvl w:val="0"/>
          <w:numId w:val="19"/>
        </w:numPr>
        <w:rPr>
          <w:lang w:val="en-US"/>
        </w:rPr>
      </w:pPr>
      <w:r w:rsidRPr="00326C43">
        <w:rPr>
          <w:color w:val="000000"/>
          <w:lang w:val="en-US"/>
        </w:rPr>
        <w:lastRenderedPageBreak/>
        <w:t>Payments using miscellaneous balance sheet items – such as UNFCU advances, petrol advances etc.</w:t>
      </w:r>
    </w:p>
    <w:p w14:paraId="5F4B65B2" w14:textId="77777777" w:rsidR="000619A0" w:rsidRDefault="000619A0" w:rsidP="000619A0">
      <w:pPr>
        <w:spacing w:after="57"/>
        <w:ind w:left="1277" w:right="0" w:hanging="1135"/>
      </w:pPr>
    </w:p>
    <w:p w14:paraId="6A893780" w14:textId="35022770" w:rsidR="000619A0" w:rsidRDefault="000619A0" w:rsidP="000619A0">
      <w:pPr>
        <w:pStyle w:val="ListParagraph"/>
        <w:numPr>
          <w:ilvl w:val="0"/>
          <w:numId w:val="10"/>
        </w:numPr>
        <w:ind w:left="284"/>
        <w:rPr>
          <w:rFonts w:ascii="Calibri" w:eastAsia="Calibri" w:hAnsi="Calibri" w:cs="Calibri"/>
          <w:color w:val="000000"/>
          <w:lang w:eastAsia="en-GB"/>
        </w:rPr>
      </w:pPr>
      <w:r>
        <w:rPr>
          <w:rFonts w:ascii="Calibri" w:eastAsia="Calibri" w:hAnsi="Calibri" w:cs="Calibri"/>
          <w:color w:val="000000" w:themeColor="text1"/>
          <w:lang w:eastAsia="en-GB"/>
        </w:rPr>
        <w:t xml:space="preserve">The CO creates a </w:t>
      </w:r>
      <w:r w:rsidR="00B434B9">
        <w:rPr>
          <w:rFonts w:ascii="Calibri" w:eastAsia="Calibri" w:hAnsi="Calibri" w:cs="Calibri"/>
          <w:color w:val="000000" w:themeColor="text1"/>
          <w:lang w:eastAsia="en-GB"/>
        </w:rPr>
        <w:t>Non</w:t>
      </w:r>
      <w:r>
        <w:rPr>
          <w:rFonts w:ascii="Calibri" w:eastAsia="Calibri" w:hAnsi="Calibri" w:cs="Calibri"/>
          <w:color w:val="000000" w:themeColor="text1"/>
          <w:lang w:eastAsia="en-GB"/>
        </w:rPr>
        <w:t>-PO invoice, does a first level approval and the invoice flows to GSSC for final approval.</w:t>
      </w:r>
    </w:p>
    <w:p w14:paraId="2D232189" w14:textId="289D8F07" w:rsidR="000619A0" w:rsidRDefault="000619A0" w:rsidP="000619A0">
      <w:pPr>
        <w:pStyle w:val="ListParagraph"/>
        <w:numPr>
          <w:ilvl w:val="0"/>
          <w:numId w:val="10"/>
        </w:numPr>
        <w:ind w:left="284"/>
        <w:rPr>
          <w:rFonts w:ascii="Calibri" w:eastAsia="Calibri" w:hAnsi="Calibri" w:cs="Calibri"/>
          <w:color w:val="000000"/>
          <w:lang w:eastAsia="en-GB"/>
        </w:rPr>
      </w:pPr>
      <w:r>
        <w:rPr>
          <w:rFonts w:ascii="Calibri" w:eastAsia="Calibri" w:hAnsi="Calibri" w:cs="Calibri"/>
          <w:color w:val="000000" w:themeColor="text1"/>
          <w:lang w:eastAsia="en-GB"/>
        </w:rPr>
        <w:t xml:space="preserve">It should be noted that the </w:t>
      </w:r>
      <w:r w:rsidR="004A2B9E">
        <w:rPr>
          <w:rFonts w:ascii="Calibri" w:eastAsia="Calibri" w:hAnsi="Calibri" w:cs="Calibri"/>
          <w:color w:val="000000" w:themeColor="text1"/>
          <w:lang w:eastAsia="en-GB"/>
        </w:rPr>
        <w:t xml:space="preserve">expenses </w:t>
      </w:r>
      <w:r>
        <w:rPr>
          <w:rFonts w:ascii="Calibri" w:eastAsia="Calibri" w:hAnsi="Calibri" w:cs="Calibri"/>
          <w:color w:val="000000" w:themeColor="text1"/>
          <w:lang w:eastAsia="en-GB"/>
        </w:rPr>
        <w:t xml:space="preserve">for </w:t>
      </w:r>
      <w:r w:rsidR="00B434B9">
        <w:rPr>
          <w:rFonts w:ascii="Calibri" w:eastAsia="Calibri" w:hAnsi="Calibri" w:cs="Calibri"/>
          <w:color w:val="000000" w:themeColor="text1"/>
          <w:lang w:eastAsia="en-GB"/>
        </w:rPr>
        <w:t>Non</w:t>
      </w:r>
      <w:r>
        <w:rPr>
          <w:rFonts w:ascii="Calibri" w:eastAsia="Calibri" w:hAnsi="Calibri" w:cs="Calibri"/>
          <w:color w:val="000000" w:themeColor="text1"/>
          <w:lang w:eastAsia="en-GB"/>
        </w:rPr>
        <w:t>-PO invoices should be recorded in the period that the goods/services were incurred by the implementing partners.</w:t>
      </w:r>
    </w:p>
    <w:p w14:paraId="37CA5E29" w14:textId="77777777" w:rsidR="000619A0" w:rsidRDefault="000619A0" w:rsidP="000619A0">
      <w:pPr>
        <w:pStyle w:val="ListParagraph"/>
        <w:ind w:left="284"/>
        <w:rPr>
          <w:rFonts w:ascii="Calibri" w:eastAsia="Calibri" w:hAnsi="Calibri" w:cs="Calibri"/>
          <w:color w:val="000000"/>
          <w:lang w:eastAsia="en-GB"/>
        </w:rPr>
      </w:pPr>
    </w:p>
    <w:p w14:paraId="698B191E" w14:textId="77777777" w:rsidR="000619A0" w:rsidRDefault="000619A0" w:rsidP="000619A0">
      <w:pPr>
        <w:ind w:left="0"/>
      </w:pPr>
    </w:p>
    <w:p w14:paraId="184F8604" w14:textId="77777777" w:rsidR="000619A0" w:rsidRDefault="000619A0" w:rsidP="000619A0">
      <w:pPr>
        <w:pStyle w:val="Heading1"/>
        <w:spacing w:before="0" w:after="240" w:line="256" w:lineRule="auto"/>
        <w:rPr>
          <w:lang w:val="en-MY"/>
        </w:rPr>
      </w:pPr>
      <w:bookmarkStart w:id="0" w:name="_Toc113008689"/>
      <w:bookmarkStart w:id="1" w:name="_Toc1233857521"/>
      <w:bookmarkStart w:id="2" w:name="_Toc18527"/>
      <w:bookmarkStart w:id="3" w:name="_Toc12188"/>
      <w:r>
        <w:rPr>
          <w:lang w:val="en-MY"/>
        </w:rPr>
        <w:t>Flowchart</w:t>
      </w:r>
      <w:bookmarkEnd w:id="0"/>
      <w:bookmarkEnd w:id="1"/>
    </w:p>
    <w:p w14:paraId="3DD5136E" w14:textId="77777777" w:rsidR="000619A0" w:rsidRDefault="000619A0" w:rsidP="000619A0">
      <w:pPr>
        <w:spacing w:after="240"/>
        <w:ind w:left="66"/>
        <w:rPr>
          <w:lang w:val="en-MY"/>
        </w:rPr>
      </w:pPr>
      <w:bookmarkStart w:id="4" w:name="_Toc113008690"/>
      <w:r>
        <w:rPr>
          <w:rFonts w:cs="Arial"/>
          <w:b/>
          <w:bCs/>
          <w:color w:val="365F91" w:themeColor="accent1" w:themeShade="BF"/>
          <w:sz w:val="28"/>
          <w:szCs w:val="28"/>
          <w:lang w:val="en-MY"/>
        </w:rPr>
        <w:t>PO invoice Processing Flowchart</w:t>
      </w:r>
      <w:bookmarkEnd w:id="2"/>
      <w:bookmarkEnd w:id="3"/>
      <w:bookmarkEnd w:id="4"/>
    </w:p>
    <w:p w14:paraId="325743D8" w14:textId="24334390" w:rsidR="000619A0" w:rsidRDefault="000619A0" w:rsidP="000619A0">
      <w:pPr>
        <w:pStyle w:val="BodyText"/>
        <w:spacing w:after="240"/>
        <w:rPr>
          <w:noProof/>
        </w:rPr>
      </w:pPr>
      <w:r>
        <w:rPr>
          <w:noProof/>
        </w:rPr>
        <w:drawing>
          <wp:inline distT="0" distB="0" distL="0" distR="0" wp14:anchorId="36972A69" wp14:editId="2B923CCD">
            <wp:extent cx="5838825" cy="3095625"/>
            <wp:effectExtent l="0" t="0" r="9525" b="0"/>
            <wp:docPr id="1677441506" name="Graphic 1677441506"/>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5834380" cy="3089910"/>
                    </a:xfrm>
                    <a:prstGeom prst="rect">
                      <a:avLst/>
                    </a:prstGeom>
                  </pic:spPr>
                </pic:pic>
              </a:graphicData>
            </a:graphic>
          </wp:inline>
        </w:drawing>
      </w:r>
    </w:p>
    <w:p w14:paraId="58D289FD" w14:textId="77777777" w:rsidR="000619A0" w:rsidRDefault="000619A0" w:rsidP="000619A0">
      <w:pPr>
        <w:spacing w:after="240"/>
        <w:ind w:left="66"/>
        <w:rPr>
          <w:rFonts w:cs="Arial"/>
          <w:b/>
          <w:bCs/>
          <w:color w:val="365F91" w:themeColor="accent1" w:themeShade="BF"/>
          <w:sz w:val="28"/>
          <w:szCs w:val="28"/>
          <w:lang w:val="en-MY"/>
        </w:rPr>
      </w:pPr>
    </w:p>
    <w:p w14:paraId="2004848E" w14:textId="77777777" w:rsidR="000619A0" w:rsidRDefault="000619A0" w:rsidP="000619A0">
      <w:pPr>
        <w:spacing w:after="240"/>
        <w:ind w:left="66"/>
        <w:rPr>
          <w:rFonts w:cs="Arial"/>
          <w:b/>
          <w:bCs/>
          <w:color w:val="365F91" w:themeColor="accent1" w:themeShade="BF"/>
          <w:sz w:val="28"/>
          <w:szCs w:val="28"/>
          <w:lang w:val="en-MY"/>
        </w:rPr>
      </w:pPr>
    </w:p>
    <w:p w14:paraId="685E06A9" w14:textId="77777777" w:rsidR="000619A0" w:rsidRDefault="000619A0" w:rsidP="000619A0">
      <w:pPr>
        <w:spacing w:after="240"/>
        <w:ind w:left="66"/>
        <w:rPr>
          <w:rFonts w:cs="Arial"/>
          <w:b/>
          <w:bCs/>
          <w:color w:val="365F91" w:themeColor="accent1" w:themeShade="BF"/>
          <w:sz w:val="28"/>
          <w:szCs w:val="28"/>
          <w:lang w:val="en-MY"/>
        </w:rPr>
      </w:pPr>
    </w:p>
    <w:p w14:paraId="7A3281BE" w14:textId="77777777" w:rsidR="000619A0" w:rsidRDefault="000619A0" w:rsidP="000619A0">
      <w:pPr>
        <w:spacing w:after="240"/>
        <w:ind w:left="66"/>
        <w:rPr>
          <w:rFonts w:cs="Arial"/>
          <w:b/>
          <w:bCs/>
          <w:color w:val="365F91" w:themeColor="accent1" w:themeShade="BF"/>
          <w:sz w:val="28"/>
          <w:szCs w:val="28"/>
          <w:lang w:val="en-MY"/>
        </w:rPr>
      </w:pPr>
    </w:p>
    <w:p w14:paraId="7EA85BFE" w14:textId="77777777" w:rsidR="000619A0" w:rsidRDefault="000619A0" w:rsidP="000619A0">
      <w:pPr>
        <w:spacing w:after="240"/>
        <w:ind w:left="66"/>
        <w:rPr>
          <w:rFonts w:cs="Arial"/>
          <w:b/>
          <w:bCs/>
          <w:color w:val="365F91" w:themeColor="accent1" w:themeShade="BF"/>
          <w:sz w:val="28"/>
          <w:szCs w:val="28"/>
          <w:lang w:val="en-MY"/>
        </w:rPr>
      </w:pPr>
    </w:p>
    <w:p w14:paraId="322C7482" w14:textId="77777777" w:rsidR="000619A0" w:rsidRDefault="000619A0" w:rsidP="000619A0">
      <w:pPr>
        <w:spacing w:after="240"/>
        <w:ind w:left="66"/>
        <w:rPr>
          <w:rFonts w:cs="Arial"/>
          <w:b/>
          <w:bCs/>
          <w:color w:val="365F91" w:themeColor="accent1" w:themeShade="BF"/>
          <w:sz w:val="28"/>
          <w:szCs w:val="28"/>
          <w:lang w:val="en-MY"/>
        </w:rPr>
      </w:pPr>
    </w:p>
    <w:p w14:paraId="1A993A38" w14:textId="77777777" w:rsidR="000619A0" w:rsidRDefault="000619A0" w:rsidP="000619A0">
      <w:pPr>
        <w:spacing w:after="240"/>
        <w:ind w:left="66"/>
        <w:rPr>
          <w:rFonts w:cs="Arial"/>
          <w:b/>
          <w:bCs/>
          <w:color w:val="365F91" w:themeColor="accent1" w:themeShade="BF"/>
          <w:sz w:val="28"/>
          <w:szCs w:val="28"/>
          <w:lang w:val="en-MY"/>
        </w:rPr>
      </w:pPr>
      <w:r>
        <w:rPr>
          <w:rFonts w:cs="Arial"/>
          <w:b/>
          <w:bCs/>
          <w:color w:val="365F91" w:themeColor="accent1" w:themeShade="BF"/>
          <w:sz w:val="28"/>
          <w:szCs w:val="28"/>
          <w:lang w:val="en-MY"/>
        </w:rPr>
        <w:lastRenderedPageBreak/>
        <w:t>Non-PO invoice Processing Flowchart</w:t>
      </w:r>
    </w:p>
    <w:p w14:paraId="035B3B5B" w14:textId="414B6DEF" w:rsidR="000619A0" w:rsidRDefault="000619A0" w:rsidP="000619A0">
      <w:pPr>
        <w:pStyle w:val="BodyText"/>
        <w:spacing w:after="240"/>
      </w:pPr>
      <w:r>
        <w:rPr>
          <w:noProof/>
        </w:rPr>
        <w:drawing>
          <wp:inline distT="0" distB="0" distL="0" distR="0" wp14:anchorId="6042D270" wp14:editId="28E055E1">
            <wp:extent cx="5838825" cy="3286125"/>
            <wp:effectExtent l="0" t="0" r="9525" b="0"/>
            <wp:docPr id="1378088969" name="Graphic 1378088969"/>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5834380" cy="3281680"/>
                    </a:xfrm>
                    <a:prstGeom prst="rect">
                      <a:avLst/>
                    </a:prstGeom>
                  </pic:spPr>
                </pic:pic>
              </a:graphicData>
            </a:graphic>
          </wp:inline>
        </w:drawing>
      </w:r>
    </w:p>
    <w:p w14:paraId="06850A32" w14:textId="637D1490" w:rsidR="00805BFF" w:rsidRPr="000619A0" w:rsidRDefault="00805BFF" w:rsidP="000619A0"/>
    <w:sectPr w:rsidR="00805BFF" w:rsidRPr="000619A0">
      <w:headerReference w:type="even" r:id="rId15"/>
      <w:headerReference w:type="default" r:id="rId16"/>
      <w:footerReference w:type="even" r:id="rId17"/>
      <w:footerReference w:type="default" r:id="rId18"/>
      <w:headerReference w:type="first" r:id="rId19"/>
      <w:footerReference w:type="first" r:id="rId20"/>
      <w:pgSz w:w="11906" w:h="16838"/>
      <w:pgMar w:top="1440" w:right="84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2C77" w14:textId="77777777" w:rsidR="00FF544F" w:rsidRDefault="00FF544F" w:rsidP="00250E44">
      <w:pPr>
        <w:spacing w:after="0" w:line="240" w:lineRule="auto"/>
      </w:pPr>
      <w:r>
        <w:separator/>
      </w:r>
    </w:p>
  </w:endnote>
  <w:endnote w:type="continuationSeparator" w:id="0">
    <w:p w14:paraId="651F6513" w14:textId="77777777" w:rsidR="00FF544F" w:rsidRDefault="00FF544F" w:rsidP="00250E44">
      <w:pPr>
        <w:spacing w:after="0" w:line="240" w:lineRule="auto"/>
      </w:pPr>
      <w:r>
        <w:continuationSeparator/>
      </w:r>
    </w:p>
  </w:endnote>
  <w:endnote w:type="continuationNotice" w:id="1">
    <w:p w14:paraId="3803A232" w14:textId="77777777" w:rsidR="00FF544F" w:rsidRDefault="00FF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E70F" w14:textId="77777777" w:rsidR="00734599" w:rsidRDefault="0073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0A39" w14:textId="599DB177" w:rsidR="00250E44" w:rsidRDefault="00250E44">
    <w:pPr>
      <w:pStyle w:val="Footer"/>
    </w:pPr>
    <w:r>
      <w:t xml:space="preserve">Page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Pr>
        <w:b/>
        <w:noProof/>
      </w:rPr>
      <w:t>1</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Pr>
        <w:b/>
        <w:noProof/>
      </w:rPr>
      <w:t>1</w:t>
    </w:r>
    <w:r>
      <w:rPr>
        <w:b/>
        <w:color w:val="2B579A"/>
        <w:shd w:val="clear" w:color="auto" w:fill="E6E6E6"/>
      </w:rPr>
      <w:fldChar w:fldCharType="end"/>
    </w:r>
    <w:r>
      <w:ptab w:relativeTo="margin" w:alignment="center" w:leader="none"/>
    </w:r>
    <w:r w:rsidRPr="00250E44">
      <w:t>Effective Date:</w:t>
    </w:r>
    <w:r>
      <w:t xml:space="preserve"> </w:t>
    </w:r>
    <w:r w:rsidR="00326C43" w:rsidRPr="00326C43">
      <w:t>25/09/2018</w:t>
    </w:r>
    <w:r w:rsidR="00326C43" w:rsidRPr="00326C43">
      <w:t xml:space="preserve"> </w:t>
    </w:r>
    <w:r>
      <w:ptab w:relativeTo="margin" w:alignment="right" w:leader="none"/>
    </w:r>
    <w:r w:rsidRPr="00250E44">
      <w:t>Version #:</w:t>
    </w:r>
    <w:r>
      <w:t xml:space="preserve"> </w:t>
    </w:r>
    <w:sdt>
      <w:sdtPr>
        <w:rPr>
          <w:color w:val="2B579A"/>
          <w:shd w:val="clear" w:color="auto" w:fill="E6E6E6"/>
        </w:rPr>
        <w:alias w:val="POPPRefItemVersion"/>
        <w:tag w:val="UNDP_POPP_REFITEM_VERSION"/>
        <w:id w:val="2003688391"/>
        <w:placeholder>
          <w:docPart w:val="F5D4C068A52B451CBD99375B54731CD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6148BC8-57EA-4933-BDB5-C1D2BD58AE05}"/>
        <w:text/>
      </w:sdtPr>
      <w:sdtEndPr>
        <w:rPr>
          <w:color w:val="000000"/>
          <w:shd w:val="clear" w:color="auto" w:fill="auto"/>
        </w:rPr>
      </w:sdtEndPr>
      <w:sdtContent>
        <w:r w:rsidR="008222F9">
          <w:rPr>
            <w:color w:val="2B579A"/>
            <w:shd w:val="clear" w:color="auto" w:fill="E6E6E6"/>
          </w:rPr>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E3E1" w14:textId="77777777" w:rsidR="00734599" w:rsidRDefault="0073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DE6C" w14:textId="77777777" w:rsidR="00FF544F" w:rsidRDefault="00FF544F" w:rsidP="00250E44">
      <w:pPr>
        <w:spacing w:after="0" w:line="240" w:lineRule="auto"/>
      </w:pPr>
      <w:r>
        <w:separator/>
      </w:r>
    </w:p>
  </w:footnote>
  <w:footnote w:type="continuationSeparator" w:id="0">
    <w:p w14:paraId="78B049EE" w14:textId="77777777" w:rsidR="00FF544F" w:rsidRDefault="00FF544F" w:rsidP="00250E44">
      <w:pPr>
        <w:spacing w:after="0" w:line="240" w:lineRule="auto"/>
      </w:pPr>
      <w:r>
        <w:continuationSeparator/>
      </w:r>
    </w:p>
  </w:footnote>
  <w:footnote w:type="continuationNotice" w:id="1">
    <w:p w14:paraId="136A0993" w14:textId="77777777" w:rsidR="00FF544F" w:rsidRDefault="00FF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3DD4" w14:textId="77777777" w:rsidR="00734599" w:rsidRDefault="00734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0A37" w14:textId="77777777" w:rsidR="00250E44" w:rsidRDefault="00250E44" w:rsidP="00250E44">
    <w:pPr>
      <w:pStyle w:val="Header"/>
      <w:jc w:val="right"/>
    </w:pPr>
    <w:r>
      <w:rPr>
        <w:noProof/>
        <w:color w:val="2B579A"/>
        <w:shd w:val="clear" w:color="auto" w:fill="E6E6E6"/>
      </w:rPr>
      <w:drawing>
        <wp:inline distT="0" distB="0" distL="0" distR="0" wp14:anchorId="06850A3A" wp14:editId="7E3196B7">
          <wp:extent cx="312023" cy="589376"/>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389" b="16155"/>
                  <a:stretch/>
                </pic:blipFill>
                <pic:spPr bwMode="auto">
                  <a:xfrm>
                    <a:off x="0" y="0"/>
                    <a:ext cx="316704" cy="598218"/>
                  </a:xfrm>
                  <a:prstGeom prst="rect">
                    <a:avLst/>
                  </a:prstGeom>
                  <a:ln>
                    <a:noFill/>
                  </a:ln>
                  <a:extLst>
                    <a:ext uri="{53640926-AAD7-44D8-BBD7-CCE9431645EC}">
                      <a14:shadowObscured xmlns:a14="http://schemas.microsoft.com/office/drawing/2010/main"/>
                    </a:ext>
                  </a:extLst>
                </pic:spPr>
              </pic:pic>
            </a:graphicData>
          </a:graphic>
        </wp:inline>
      </w:drawing>
    </w:r>
  </w:p>
  <w:p w14:paraId="06850A38" w14:textId="77777777" w:rsidR="00250E44" w:rsidRDefault="00250E44" w:rsidP="00250E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AC38" w14:textId="77777777" w:rsidR="00734599" w:rsidRDefault="00734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517"/>
    <w:multiLevelType w:val="hybridMultilevel"/>
    <w:tmpl w:val="C592E3AE"/>
    <w:lvl w:ilvl="0" w:tplc="FFFFFFF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ECE6C2CC">
      <w:start w:val="1"/>
      <w:numFmt w:val="bullet"/>
      <w:lvlText w:val="•"/>
      <w:lvlJc w:val="left"/>
      <w:pPr>
        <w:ind w:left="12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9CC48BAC">
      <w:start w:val="1"/>
      <w:numFmt w:val="bullet"/>
      <w:lvlText w:val="▪"/>
      <w:lvlJc w:val="left"/>
      <w:pPr>
        <w:ind w:left="19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E924B514">
      <w:start w:val="1"/>
      <w:numFmt w:val="bullet"/>
      <w:lvlText w:val="•"/>
      <w:lvlJc w:val="left"/>
      <w:pPr>
        <w:ind w:left="27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12C0D84">
      <w:start w:val="1"/>
      <w:numFmt w:val="bullet"/>
      <w:lvlText w:val="o"/>
      <w:lvlJc w:val="left"/>
      <w:pPr>
        <w:ind w:left="342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E1DC35D4">
      <w:start w:val="1"/>
      <w:numFmt w:val="bullet"/>
      <w:lvlText w:val="▪"/>
      <w:lvlJc w:val="left"/>
      <w:pPr>
        <w:ind w:left="414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85209ADC">
      <w:start w:val="1"/>
      <w:numFmt w:val="bullet"/>
      <w:lvlText w:val="•"/>
      <w:lvlJc w:val="left"/>
      <w:pPr>
        <w:ind w:left="486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71A4130E">
      <w:start w:val="1"/>
      <w:numFmt w:val="bullet"/>
      <w:lvlText w:val="o"/>
      <w:lvlJc w:val="left"/>
      <w:pPr>
        <w:ind w:left="55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85522E2A">
      <w:start w:val="1"/>
      <w:numFmt w:val="bullet"/>
      <w:lvlText w:val="▪"/>
      <w:lvlJc w:val="left"/>
      <w:pPr>
        <w:ind w:left="63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09EE1359"/>
    <w:multiLevelType w:val="hybridMultilevel"/>
    <w:tmpl w:val="997252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5807"/>
    <w:multiLevelType w:val="hybridMultilevel"/>
    <w:tmpl w:val="87320A96"/>
    <w:lvl w:ilvl="0" w:tplc="8F8C90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E74FA">
      <w:start w:val="1"/>
      <w:numFmt w:val="bullet"/>
      <w:lvlText w:val="•"/>
      <w:lvlJc w:val="left"/>
      <w:pPr>
        <w:ind w:left="10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0640473E">
      <w:start w:val="1"/>
      <w:numFmt w:val="bullet"/>
      <w:lvlText w:val="▪"/>
      <w:lvlJc w:val="left"/>
      <w:pPr>
        <w:ind w:left="17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8FA2E420">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563A88A6">
      <w:start w:val="1"/>
      <w:numFmt w:val="bullet"/>
      <w:lvlText w:val="o"/>
      <w:lvlJc w:val="left"/>
      <w:pPr>
        <w:ind w:left="322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EDF8FFCE">
      <w:start w:val="1"/>
      <w:numFmt w:val="bullet"/>
      <w:lvlText w:val="▪"/>
      <w:lvlJc w:val="left"/>
      <w:pPr>
        <w:ind w:left="394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DEC18E0">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6F0916E">
      <w:start w:val="1"/>
      <w:numFmt w:val="bullet"/>
      <w:lvlText w:val="o"/>
      <w:lvlJc w:val="left"/>
      <w:pPr>
        <w:ind w:left="53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C442C8DA">
      <w:start w:val="1"/>
      <w:numFmt w:val="bullet"/>
      <w:lvlText w:val="▪"/>
      <w:lvlJc w:val="left"/>
      <w:pPr>
        <w:ind w:left="610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2A4E3D15"/>
    <w:multiLevelType w:val="hybridMultilevel"/>
    <w:tmpl w:val="41629E50"/>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3E824320"/>
    <w:multiLevelType w:val="hybridMultilevel"/>
    <w:tmpl w:val="AC826F32"/>
    <w:lvl w:ilvl="0" w:tplc="3A8EC6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160B82">
      <w:start w:val="1"/>
      <w:numFmt w:val="lowerLetter"/>
      <w:lvlText w:val="%2)"/>
      <w:lvlJc w:val="left"/>
      <w:pPr>
        <w:ind w:left="1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0615A">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984542">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2E95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02A52">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B65800">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03252">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A6C22">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165438"/>
    <w:multiLevelType w:val="hybridMultilevel"/>
    <w:tmpl w:val="E968C9C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5697DE6"/>
    <w:multiLevelType w:val="hybridMultilevel"/>
    <w:tmpl w:val="5024C696"/>
    <w:lvl w:ilvl="0" w:tplc="44090017">
      <w:start w:val="1"/>
      <w:numFmt w:val="lowerLetter"/>
      <w:lvlText w:val="%1)"/>
      <w:lvlJc w:val="left"/>
      <w:pPr>
        <w:ind w:left="644" w:hanging="360"/>
      </w:p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7" w15:restartNumberingAfterBreak="0">
    <w:nsid w:val="5D0A1DE5"/>
    <w:multiLevelType w:val="multilevel"/>
    <w:tmpl w:val="8326A798"/>
    <w:lvl w:ilvl="0">
      <w:start w:val="1"/>
      <w:numFmt w:val="lowerLetter"/>
      <w:lvlText w:val="%1)"/>
      <w:lvlJc w:val="left"/>
      <w:pPr>
        <w:ind w:left="2061" w:hanging="360"/>
      </w:pPr>
      <w:rPr>
        <w:rFonts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8" w15:restartNumberingAfterBreak="0">
    <w:nsid w:val="61D16A60"/>
    <w:multiLevelType w:val="hybridMultilevel"/>
    <w:tmpl w:val="BF827DA8"/>
    <w:lvl w:ilvl="0" w:tplc="2AE4DB7E">
      <w:start w:val="1"/>
      <w:numFmt w:val="lowerLetter"/>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E279B3"/>
    <w:multiLevelType w:val="hybridMultilevel"/>
    <w:tmpl w:val="A6E40D9A"/>
    <w:lvl w:ilvl="0" w:tplc="4D2AA108">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9467666"/>
    <w:multiLevelType w:val="hybridMultilevel"/>
    <w:tmpl w:val="32C2B298"/>
    <w:lvl w:ilvl="0" w:tplc="4D2AA1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8413341">
    <w:abstractNumId w:val="2"/>
  </w:num>
  <w:num w:numId="2" w16cid:durableId="1745761959">
    <w:abstractNumId w:val="0"/>
  </w:num>
  <w:num w:numId="3" w16cid:durableId="1886794710">
    <w:abstractNumId w:val="4"/>
  </w:num>
  <w:num w:numId="4" w16cid:durableId="1616985796">
    <w:abstractNumId w:val="8"/>
  </w:num>
  <w:num w:numId="5" w16cid:durableId="790245249">
    <w:abstractNumId w:val="5"/>
  </w:num>
  <w:num w:numId="6" w16cid:durableId="686561635">
    <w:abstractNumId w:val="10"/>
  </w:num>
  <w:num w:numId="7" w16cid:durableId="629629931">
    <w:abstractNumId w:val="7"/>
  </w:num>
  <w:num w:numId="8" w16cid:durableId="185943547">
    <w:abstractNumId w:val="1"/>
  </w:num>
  <w:num w:numId="9" w16cid:durableId="1758942732">
    <w:abstractNumId w:val="3"/>
  </w:num>
  <w:num w:numId="10" w16cid:durableId="475492796">
    <w:abstractNumId w:val="0"/>
    <w:lvlOverride w:ilvl="0">
      <w:startOverride w:val="1"/>
    </w:lvlOverride>
    <w:lvlOverride w:ilvl="1"/>
    <w:lvlOverride w:ilvl="2"/>
    <w:lvlOverride w:ilvl="3"/>
    <w:lvlOverride w:ilvl="4"/>
    <w:lvlOverride w:ilvl="5"/>
    <w:lvlOverride w:ilvl="6"/>
    <w:lvlOverride w:ilvl="7"/>
    <w:lvlOverride w:ilvl="8"/>
  </w:num>
  <w:num w:numId="11" w16cid:durableId="1051884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535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591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2874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3915037">
    <w:abstractNumId w:val="7"/>
    <w:lvlOverride w:ilvl="0">
      <w:startOverride w:val="1"/>
    </w:lvlOverride>
    <w:lvlOverride w:ilvl="1"/>
    <w:lvlOverride w:ilvl="2"/>
    <w:lvlOverride w:ilvl="3"/>
    <w:lvlOverride w:ilvl="4"/>
    <w:lvlOverride w:ilvl="5"/>
    <w:lvlOverride w:ilvl="6"/>
    <w:lvlOverride w:ilvl="7"/>
    <w:lvlOverride w:ilvl="8"/>
  </w:num>
  <w:num w:numId="16" w16cid:durableId="1596133711">
    <w:abstractNumId w:val="1"/>
  </w:num>
  <w:num w:numId="17" w16cid:durableId="160021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374262">
    <w:abstractNumId w:val="6"/>
  </w:num>
  <w:num w:numId="19" w16cid:durableId="538857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FF"/>
    <w:rsid w:val="00001872"/>
    <w:rsid w:val="0004395E"/>
    <w:rsid w:val="000501C3"/>
    <w:rsid w:val="000619A0"/>
    <w:rsid w:val="000624CD"/>
    <w:rsid w:val="00070198"/>
    <w:rsid w:val="000C0290"/>
    <w:rsid w:val="000C76AA"/>
    <w:rsid w:val="000D5213"/>
    <w:rsid w:val="000D781E"/>
    <w:rsid w:val="000E194D"/>
    <w:rsid w:val="000E4D14"/>
    <w:rsid w:val="000F2E83"/>
    <w:rsid w:val="000F3525"/>
    <w:rsid w:val="000F352D"/>
    <w:rsid w:val="000F5D25"/>
    <w:rsid w:val="000F714B"/>
    <w:rsid w:val="00122F0E"/>
    <w:rsid w:val="001444C6"/>
    <w:rsid w:val="0015235C"/>
    <w:rsid w:val="00153802"/>
    <w:rsid w:val="00161619"/>
    <w:rsid w:val="00165606"/>
    <w:rsid w:val="00172036"/>
    <w:rsid w:val="001748D2"/>
    <w:rsid w:val="00185B17"/>
    <w:rsid w:val="00187DF8"/>
    <w:rsid w:val="00191717"/>
    <w:rsid w:val="001A20D0"/>
    <w:rsid w:val="001B6189"/>
    <w:rsid w:val="001E40EA"/>
    <w:rsid w:val="001F4D87"/>
    <w:rsid w:val="00210904"/>
    <w:rsid w:val="00226742"/>
    <w:rsid w:val="00232050"/>
    <w:rsid w:val="00235D76"/>
    <w:rsid w:val="002445C8"/>
    <w:rsid w:val="0024657B"/>
    <w:rsid w:val="00250E44"/>
    <w:rsid w:val="002528DE"/>
    <w:rsid w:val="00262AC1"/>
    <w:rsid w:val="00275C4E"/>
    <w:rsid w:val="002802C8"/>
    <w:rsid w:val="002B63E9"/>
    <w:rsid w:val="002C3733"/>
    <w:rsid w:val="002C5AA0"/>
    <w:rsid w:val="002C6805"/>
    <w:rsid w:val="00303450"/>
    <w:rsid w:val="00326C43"/>
    <w:rsid w:val="00330A6D"/>
    <w:rsid w:val="00353E05"/>
    <w:rsid w:val="00385E25"/>
    <w:rsid w:val="003928D8"/>
    <w:rsid w:val="00393D13"/>
    <w:rsid w:val="00395C1A"/>
    <w:rsid w:val="003B08C3"/>
    <w:rsid w:val="003D183E"/>
    <w:rsid w:val="0043649D"/>
    <w:rsid w:val="004575F1"/>
    <w:rsid w:val="00482F37"/>
    <w:rsid w:val="004A0336"/>
    <w:rsid w:val="004A2B9E"/>
    <w:rsid w:val="004A3D33"/>
    <w:rsid w:val="004B60EE"/>
    <w:rsid w:val="004B7A81"/>
    <w:rsid w:val="004C3D19"/>
    <w:rsid w:val="004D3F1A"/>
    <w:rsid w:val="004E59E1"/>
    <w:rsid w:val="004F1ABE"/>
    <w:rsid w:val="005030B8"/>
    <w:rsid w:val="0052371B"/>
    <w:rsid w:val="00525929"/>
    <w:rsid w:val="005607DB"/>
    <w:rsid w:val="005736CF"/>
    <w:rsid w:val="005776A1"/>
    <w:rsid w:val="0058240D"/>
    <w:rsid w:val="005A6065"/>
    <w:rsid w:val="005D726C"/>
    <w:rsid w:val="005D77E0"/>
    <w:rsid w:val="005E52FE"/>
    <w:rsid w:val="005F5CDC"/>
    <w:rsid w:val="00604C58"/>
    <w:rsid w:val="00606124"/>
    <w:rsid w:val="00610FE8"/>
    <w:rsid w:val="0061797D"/>
    <w:rsid w:val="00621C63"/>
    <w:rsid w:val="00621FA5"/>
    <w:rsid w:val="006320CC"/>
    <w:rsid w:val="00662534"/>
    <w:rsid w:val="00672F81"/>
    <w:rsid w:val="006A2B14"/>
    <w:rsid w:val="006B0EB1"/>
    <w:rsid w:val="006B6427"/>
    <w:rsid w:val="006D42DE"/>
    <w:rsid w:val="006F14A2"/>
    <w:rsid w:val="00734599"/>
    <w:rsid w:val="007543E9"/>
    <w:rsid w:val="00757917"/>
    <w:rsid w:val="00761CAE"/>
    <w:rsid w:val="007648D8"/>
    <w:rsid w:val="007674E2"/>
    <w:rsid w:val="00784AF6"/>
    <w:rsid w:val="00786A10"/>
    <w:rsid w:val="00787C4B"/>
    <w:rsid w:val="00791120"/>
    <w:rsid w:val="00792630"/>
    <w:rsid w:val="00794B7B"/>
    <w:rsid w:val="007960C1"/>
    <w:rsid w:val="007976C1"/>
    <w:rsid w:val="007B48D9"/>
    <w:rsid w:val="007B5C48"/>
    <w:rsid w:val="007E2011"/>
    <w:rsid w:val="007F3DD9"/>
    <w:rsid w:val="00805BFF"/>
    <w:rsid w:val="00807C9A"/>
    <w:rsid w:val="0081510E"/>
    <w:rsid w:val="008222F9"/>
    <w:rsid w:val="0083068B"/>
    <w:rsid w:val="008344AD"/>
    <w:rsid w:val="00893574"/>
    <w:rsid w:val="008955DD"/>
    <w:rsid w:val="008A23B3"/>
    <w:rsid w:val="008B103D"/>
    <w:rsid w:val="008F17AA"/>
    <w:rsid w:val="008F595A"/>
    <w:rsid w:val="0090359C"/>
    <w:rsid w:val="0091497B"/>
    <w:rsid w:val="00922877"/>
    <w:rsid w:val="00930844"/>
    <w:rsid w:val="00943787"/>
    <w:rsid w:val="00951B25"/>
    <w:rsid w:val="00955482"/>
    <w:rsid w:val="00956B61"/>
    <w:rsid w:val="00965D26"/>
    <w:rsid w:val="009764B7"/>
    <w:rsid w:val="00985CD3"/>
    <w:rsid w:val="00987A97"/>
    <w:rsid w:val="00994E10"/>
    <w:rsid w:val="009E219E"/>
    <w:rsid w:val="009E6691"/>
    <w:rsid w:val="00A059DA"/>
    <w:rsid w:val="00A07195"/>
    <w:rsid w:val="00A16F0F"/>
    <w:rsid w:val="00A23619"/>
    <w:rsid w:val="00A27559"/>
    <w:rsid w:val="00A3415B"/>
    <w:rsid w:val="00A52F5A"/>
    <w:rsid w:val="00A56926"/>
    <w:rsid w:val="00A60F99"/>
    <w:rsid w:val="00A6599E"/>
    <w:rsid w:val="00A73E59"/>
    <w:rsid w:val="00A82473"/>
    <w:rsid w:val="00A84983"/>
    <w:rsid w:val="00A92496"/>
    <w:rsid w:val="00A954EB"/>
    <w:rsid w:val="00AA0365"/>
    <w:rsid w:val="00AB22E6"/>
    <w:rsid w:val="00AC3221"/>
    <w:rsid w:val="00AC4986"/>
    <w:rsid w:val="00AF3D27"/>
    <w:rsid w:val="00B12393"/>
    <w:rsid w:val="00B17FC8"/>
    <w:rsid w:val="00B207C2"/>
    <w:rsid w:val="00B301F8"/>
    <w:rsid w:val="00B36454"/>
    <w:rsid w:val="00B36863"/>
    <w:rsid w:val="00B40250"/>
    <w:rsid w:val="00B434B9"/>
    <w:rsid w:val="00B60235"/>
    <w:rsid w:val="00B81A3B"/>
    <w:rsid w:val="00BA50BE"/>
    <w:rsid w:val="00BA7EF1"/>
    <w:rsid w:val="00BD081F"/>
    <w:rsid w:val="00BE154C"/>
    <w:rsid w:val="00BF5AC1"/>
    <w:rsid w:val="00C05382"/>
    <w:rsid w:val="00C17857"/>
    <w:rsid w:val="00C279E8"/>
    <w:rsid w:val="00C43D73"/>
    <w:rsid w:val="00C50A7E"/>
    <w:rsid w:val="00C71653"/>
    <w:rsid w:val="00CC27BF"/>
    <w:rsid w:val="00CF6676"/>
    <w:rsid w:val="00D018AA"/>
    <w:rsid w:val="00D06D17"/>
    <w:rsid w:val="00D166BB"/>
    <w:rsid w:val="00D20165"/>
    <w:rsid w:val="00D23D45"/>
    <w:rsid w:val="00D300AB"/>
    <w:rsid w:val="00D33119"/>
    <w:rsid w:val="00D366FD"/>
    <w:rsid w:val="00D70533"/>
    <w:rsid w:val="00D7064D"/>
    <w:rsid w:val="00D72484"/>
    <w:rsid w:val="00D74A77"/>
    <w:rsid w:val="00D947B9"/>
    <w:rsid w:val="00DA637C"/>
    <w:rsid w:val="00DB0DDD"/>
    <w:rsid w:val="00DD2289"/>
    <w:rsid w:val="00DE5D9F"/>
    <w:rsid w:val="00DE66BE"/>
    <w:rsid w:val="00E33D08"/>
    <w:rsid w:val="00E37401"/>
    <w:rsid w:val="00E44950"/>
    <w:rsid w:val="00E54A78"/>
    <w:rsid w:val="00E84000"/>
    <w:rsid w:val="00EB4C16"/>
    <w:rsid w:val="00EB56A6"/>
    <w:rsid w:val="00EF4FE4"/>
    <w:rsid w:val="00F11BF2"/>
    <w:rsid w:val="00F131F6"/>
    <w:rsid w:val="00F26E57"/>
    <w:rsid w:val="00F32256"/>
    <w:rsid w:val="00F41889"/>
    <w:rsid w:val="00F420F4"/>
    <w:rsid w:val="00F469CD"/>
    <w:rsid w:val="00F56E4C"/>
    <w:rsid w:val="00F64E15"/>
    <w:rsid w:val="00F65507"/>
    <w:rsid w:val="00F80A20"/>
    <w:rsid w:val="00F84EBB"/>
    <w:rsid w:val="00FA1504"/>
    <w:rsid w:val="00FA16DC"/>
    <w:rsid w:val="00FB30BD"/>
    <w:rsid w:val="00FB50C6"/>
    <w:rsid w:val="00FC55BF"/>
    <w:rsid w:val="00FE2E1C"/>
    <w:rsid w:val="00FE32F1"/>
    <w:rsid w:val="00FF544F"/>
    <w:rsid w:val="09C917A5"/>
    <w:rsid w:val="0FC8BF4C"/>
    <w:rsid w:val="10DBE7F7"/>
    <w:rsid w:val="1491BEE8"/>
    <w:rsid w:val="14D85C56"/>
    <w:rsid w:val="18D804AB"/>
    <w:rsid w:val="18DA3DA5"/>
    <w:rsid w:val="203D73F2"/>
    <w:rsid w:val="2124E074"/>
    <w:rsid w:val="236C4D67"/>
    <w:rsid w:val="2468B82F"/>
    <w:rsid w:val="28485401"/>
    <w:rsid w:val="28F7E953"/>
    <w:rsid w:val="2CAF922F"/>
    <w:rsid w:val="334A6918"/>
    <w:rsid w:val="36CAC6C6"/>
    <w:rsid w:val="43CBCA14"/>
    <w:rsid w:val="44ED1AA5"/>
    <w:rsid w:val="45679A75"/>
    <w:rsid w:val="48BD3661"/>
    <w:rsid w:val="48ED8072"/>
    <w:rsid w:val="4A6F4AD1"/>
    <w:rsid w:val="571CC722"/>
    <w:rsid w:val="5BF4ED49"/>
    <w:rsid w:val="5C180D70"/>
    <w:rsid w:val="5D77954D"/>
    <w:rsid w:val="5E3C4225"/>
    <w:rsid w:val="64F3C221"/>
    <w:rsid w:val="68B10211"/>
    <w:rsid w:val="696AC3C8"/>
    <w:rsid w:val="6A5E37B1"/>
    <w:rsid w:val="70C78820"/>
    <w:rsid w:val="743C9180"/>
    <w:rsid w:val="74B28A88"/>
    <w:rsid w:val="75A0B882"/>
    <w:rsid w:val="76E8F9D4"/>
    <w:rsid w:val="79B02D18"/>
    <w:rsid w:val="7AA327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0A1B"/>
  <w15:docId w15:val="{467D0981-3B4B-46B9-AEA3-D42688AE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370" w:right="5" w:hanging="10"/>
      <w:jc w:val="both"/>
    </w:pPr>
    <w:rPr>
      <w:rFonts w:ascii="Calibri" w:eastAsia="Calibri" w:hAnsi="Calibri" w:cs="Calibri"/>
      <w:color w:val="000000"/>
    </w:rPr>
  </w:style>
  <w:style w:type="paragraph" w:styleId="Heading1">
    <w:name w:val="heading 1"/>
    <w:basedOn w:val="Normal"/>
    <w:next w:val="Normal"/>
    <w:link w:val="Heading1Char"/>
    <w:qFormat/>
    <w:rsid w:val="00C71653"/>
    <w:pPr>
      <w:spacing w:before="240" w:after="60" w:line="240" w:lineRule="auto"/>
      <w:ind w:left="0" w:right="0" w:firstLine="0"/>
      <w:outlineLvl w:val="0"/>
    </w:pPr>
    <w:rPr>
      <w:rFonts w:ascii="Arial" w:eastAsia="Times New Roman" w:hAnsi="Arial" w:cs="Times New Roman"/>
      <w:b/>
      <w:caps/>
      <w:snapToGrid w:val="0"/>
      <w:color w:val="365F91" w:themeColor="accent1" w:themeShade="BF"/>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E44"/>
    <w:rPr>
      <w:rFonts w:ascii="Calibri" w:eastAsia="Calibri" w:hAnsi="Calibri" w:cs="Calibri"/>
      <w:color w:val="000000"/>
    </w:rPr>
  </w:style>
  <w:style w:type="paragraph" w:styleId="Footer">
    <w:name w:val="footer"/>
    <w:basedOn w:val="Normal"/>
    <w:link w:val="FooterChar"/>
    <w:uiPriority w:val="99"/>
    <w:unhideWhenUsed/>
    <w:rsid w:val="00250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E44"/>
    <w:rPr>
      <w:rFonts w:ascii="Calibri" w:eastAsia="Calibri" w:hAnsi="Calibri" w:cs="Calibri"/>
      <w:color w:val="000000"/>
    </w:rPr>
  </w:style>
  <w:style w:type="paragraph" w:styleId="BalloonText">
    <w:name w:val="Balloon Text"/>
    <w:basedOn w:val="Normal"/>
    <w:link w:val="BalloonTextChar"/>
    <w:uiPriority w:val="99"/>
    <w:semiHidden/>
    <w:unhideWhenUsed/>
    <w:rsid w:val="0025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44"/>
    <w:rPr>
      <w:rFonts w:ascii="Tahoma" w:eastAsia="Calibri" w:hAnsi="Tahoma" w:cs="Tahoma"/>
      <w:color w:val="000000"/>
      <w:sz w:val="16"/>
      <w:szCs w:val="16"/>
    </w:rPr>
  </w:style>
  <w:style w:type="character" w:styleId="PlaceholderText">
    <w:name w:val="Placeholder Text"/>
    <w:basedOn w:val="DefaultParagraphFont"/>
    <w:uiPriority w:val="99"/>
    <w:semiHidden/>
    <w:rsid w:val="00250E44"/>
    <w:rPr>
      <w:color w:val="808080"/>
    </w:rPr>
  </w:style>
  <w:style w:type="paragraph" w:styleId="Revision">
    <w:name w:val="Revision"/>
    <w:hidden/>
    <w:uiPriority w:val="99"/>
    <w:semiHidden/>
    <w:rsid w:val="00A82473"/>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9E6691"/>
    <w:rPr>
      <w:sz w:val="16"/>
      <w:szCs w:val="16"/>
    </w:rPr>
  </w:style>
  <w:style w:type="paragraph" w:styleId="CommentText">
    <w:name w:val="annotation text"/>
    <w:basedOn w:val="Normal"/>
    <w:link w:val="CommentTextChar"/>
    <w:uiPriority w:val="99"/>
    <w:unhideWhenUsed/>
    <w:rsid w:val="009E6691"/>
    <w:pPr>
      <w:spacing w:line="240" w:lineRule="auto"/>
    </w:pPr>
    <w:rPr>
      <w:sz w:val="20"/>
      <w:szCs w:val="20"/>
    </w:rPr>
  </w:style>
  <w:style w:type="character" w:customStyle="1" w:styleId="CommentTextChar">
    <w:name w:val="Comment Text Char"/>
    <w:basedOn w:val="DefaultParagraphFont"/>
    <w:link w:val="CommentText"/>
    <w:uiPriority w:val="99"/>
    <w:rsid w:val="009E669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E6691"/>
    <w:rPr>
      <w:b/>
      <w:bCs/>
    </w:rPr>
  </w:style>
  <w:style w:type="character" w:customStyle="1" w:styleId="CommentSubjectChar">
    <w:name w:val="Comment Subject Char"/>
    <w:basedOn w:val="CommentTextChar"/>
    <w:link w:val="CommentSubject"/>
    <w:uiPriority w:val="99"/>
    <w:semiHidden/>
    <w:rsid w:val="009E6691"/>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qFormat/>
    <w:rsid w:val="00C71653"/>
    <w:rPr>
      <w:rFonts w:ascii="Arial" w:eastAsia="Times New Roman" w:hAnsi="Arial" w:cs="Times New Roman"/>
      <w:b/>
      <w:caps/>
      <w:snapToGrid w:val="0"/>
      <w:color w:val="365F91" w:themeColor="accent1" w:themeShade="BF"/>
      <w:sz w:val="32"/>
      <w:lang w:eastAsia="en-US"/>
    </w:rPr>
  </w:style>
  <w:style w:type="paragraph" w:styleId="ListParagraph">
    <w:name w:val="List Paragraph"/>
    <w:basedOn w:val="Normal"/>
    <w:uiPriority w:val="34"/>
    <w:qFormat/>
    <w:rsid w:val="00C71653"/>
    <w:pPr>
      <w:spacing w:after="220" w:line="240" w:lineRule="auto"/>
      <w:ind w:left="720" w:right="0" w:firstLine="0"/>
      <w:jc w:val="left"/>
    </w:pPr>
    <w:rPr>
      <w:rFonts w:ascii="Arial" w:eastAsia="Times New Roman" w:hAnsi="Arial" w:cs="Times New Roman"/>
      <w:color w:val="auto"/>
      <w:szCs w:val="20"/>
      <w:lang w:eastAsia="en-US"/>
    </w:rPr>
  </w:style>
  <w:style w:type="paragraph" w:styleId="BodyText">
    <w:name w:val="Body Text"/>
    <w:basedOn w:val="Normal"/>
    <w:link w:val="BodyTextChar"/>
    <w:qFormat/>
    <w:rsid w:val="00C71653"/>
    <w:pPr>
      <w:spacing w:after="120" w:line="240" w:lineRule="auto"/>
      <w:ind w:left="0" w:right="0" w:firstLine="0"/>
      <w:jc w:val="left"/>
    </w:pPr>
    <w:rPr>
      <w:rFonts w:ascii="Arial" w:eastAsia="Times New Roman" w:hAnsi="Arial" w:cs="Times New Roman"/>
      <w:color w:val="auto"/>
      <w:szCs w:val="20"/>
      <w:lang w:eastAsia="en-US"/>
    </w:rPr>
  </w:style>
  <w:style w:type="character" w:customStyle="1" w:styleId="BodyTextChar">
    <w:name w:val="Body Text Char"/>
    <w:basedOn w:val="DefaultParagraphFont"/>
    <w:link w:val="BodyText"/>
    <w:qFormat/>
    <w:rsid w:val="00C71653"/>
    <w:rPr>
      <w:rFonts w:ascii="Arial" w:eastAsia="Times New Roman" w:hAnsi="Arial" w:cs="Times New Roman"/>
      <w:szCs w:val="20"/>
      <w:lang w:eastAsia="en-US"/>
    </w:rPr>
  </w:style>
  <w:style w:type="character" w:styleId="Hyperlink">
    <w:name w:val="Hyperlink"/>
    <w:basedOn w:val="DefaultParagraphFont"/>
    <w:uiPriority w:val="99"/>
    <w:unhideWhenUsed/>
    <w:rsid w:val="00B207C2"/>
    <w:rPr>
      <w:color w:val="0000FF" w:themeColor="hyperlink"/>
      <w:u w:val="single"/>
    </w:rPr>
  </w:style>
  <w:style w:type="character" w:styleId="UnresolvedMention">
    <w:name w:val="Unresolved Mention"/>
    <w:basedOn w:val="DefaultParagraphFont"/>
    <w:uiPriority w:val="99"/>
    <w:semiHidden/>
    <w:unhideWhenUsed/>
    <w:rsid w:val="00B207C2"/>
    <w:rPr>
      <w:color w:val="605E5C"/>
      <w:shd w:val="clear" w:color="auto" w:fill="E1DFDD"/>
    </w:rPr>
  </w:style>
  <w:style w:type="paragraph" w:styleId="NormalWeb">
    <w:name w:val="Normal (Web)"/>
    <w:basedOn w:val="Normal"/>
    <w:uiPriority w:val="99"/>
    <w:unhideWhenUsed/>
    <w:rsid w:val="00E44950"/>
    <w:pPr>
      <w:spacing w:before="100" w:beforeAutospacing="1" w:after="100" w:afterAutospacing="1" w:line="240" w:lineRule="auto"/>
      <w:ind w:left="0" w:right="0" w:firstLine="0"/>
      <w:jc w:val="left"/>
    </w:pPr>
    <w:rPr>
      <w:rFonts w:eastAsiaTheme="minorHAnsi"/>
      <w:color w:val="auto"/>
      <w:lang w:val="en-MY" w:eastAsia="en-MY"/>
    </w:rPr>
  </w:style>
  <w:style w:type="character" w:styleId="FollowedHyperlink">
    <w:name w:val="FollowedHyperlink"/>
    <w:basedOn w:val="DefaultParagraphFont"/>
    <w:uiPriority w:val="99"/>
    <w:semiHidden/>
    <w:unhideWhenUsed/>
    <w:rsid w:val="005D7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05300">
      <w:bodyDiv w:val="1"/>
      <w:marLeft w:val="0"/>
      <w:marRight w:val="0"/>
      <w:marTop w:val="0"/>
      <w:marBottom w:val="0"/>
      <w:divBdr>
        <w:top w:val="none" w:sz="0" w:space="0" w:color="auto"/>
        <w:left w:val="none" w:sz="0" w:space="0" w:color="auto"/>
        <w:bottom w:val="none" w:sz="0" w:space="0" w:color="auto"/>
        <w:right w:val="none" w:sz="0" w:space="0" w:color="auto"/>
      </w:divBdr>
    </w:div>
    <w:div w:id="211944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opp.undp.org/policy-page/prepayment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D4C068A52B451CBD99375B54731CD0"/>
        <w:category>
          <w:name w:val="General"/>
          <w:gallery w:val="placeholder"/>
        </w:category>
        <w:types>
          <w:type w:val="bbPlcHdr"/>
        </w:types>
        <w:behaviors>
          <w:behavior w:val="content"/>
        </w:behaviors>
        <w:guid w:val="{2E82B8F7-E406-4741-8328-3D8F3A73B467}"/>
      </w:docPartPr>
      <w:docPartBody>
        <w:p w:rsidR="00D412CA" w:rsidRDefault="007674E2">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4E2"/>
    <w:rsid w:val="000405B2"/>
    <w:rsid w:val="00130DB3"/>
    <w:rsid w:val="001479BA"/>
    <w:rsid w:val="00226742"/>
    <w:rsid w:val="002F04B0"/>
    <w:rsid w:val="00313FBA"/>
    <w:rsid w:val="005B1A40"/>
    <w:rsid w:val="00615317"/>
    <w:rsid w:val="007674E2"/>
    <w:rsid w:val="00807C9A"/>
    <w:rsid w:val="008C0D41"/>
    <w:rsid w:val="009B181C"/>
    <w:rsid w:val="00B94656"/>
    <w:rsid w:val="00CE03B4"/>
    <w:rsid w:val="00D412CA"/>
    <w:rsid w:val="00DD4985"/>
    <w:rsid w:val="00E959BF"/>
    <w:rsid w:val="00EF7416"/>
    <w:rsid w:val="00FE04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4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SharedWithUsers xmlns="a179d3b8-ba67-4841-9486-9f5d86938b32">
      <UserInfo>
        <DisplayName>Armin Pihljak</DisplayName>
        <AccountId>2144</AccountId>
        <AccountType/>
      </UserInfo>
      <UserInfo>
        <DisplayName>Mike Oswald</DisplayName>
        <AccountId>1280</AccountId>
        <AccountType/>
      </UserInfo>
      <UserInfo>
        <DisplayName>Mohamad Fadzli Othman</DisplayName>
        <AccountId>219</AccountId>
        <AccountType/>
      </UserInfo>
      <UserInfo>
        <DisplayName>Tanuja Rajalingam</DisplayName>
        <AccountId>207</AccountId>
        <AccountType/>
      </UserInfo>
      <UserInfo>
        <DisplayName>Moses Opondo</DisplayName>
        <AccountId>2072</AccountId>
        <AccountType/>
      </UserInfo>
      <UserInfo>
        <DisplayName>Seow Cheng LOW</DisplayName>
        <AccountId>5822</AccountId>
        <AccountType/>
      </UserInfo>
      <UserInfo>
        <DisplayName>Sheau Weid Ang</DisplayName>
        <AccountId>44</AccountId>
        <AccountType/>
      </UserInfo>
      <UserInfo>
        <DisplayName>Man Yit Yap</DisplayName>
        <AccountId>162</AccountId>
        <AccountType/>
      </UserInfo>
      <UserInfo>
        <DisplayName>Mazlan Husin</DisplayName>
        <AccountId>777</AccountId>
        <AccountType/>
      </UserInfo>
      <UserInfo>
        <DisplayName>Wan Athirah Wan Ab Aziz</DisplayName>
        <AccountId>1368</AccountId>
        <AccountType/>
      </UserInfo>
      <UserInfo>
        <DisplayName>Lenny Marlina Mustapah</DisplayName>
        <AccountId>1492</AccountId>
        <AccountType/>
      </UserInfo>
      <UserInfo>
        <DisplayName>Kanesh Babu Letchumanan</DisplayName>
        <AccountId>1369</AccountId>
        <AccountType/>
      </UserInfo>
      <UserInfo>
        <DisplayName>Catherine Muli</DisplayName>
        <AccountId>3846</AccountId>
        <AccountType/>
      </UserInfo>
      <UserInfo>
        <DisplayName>Grace Wei Yi Chong</DisplayName>
        <AccountId>112</AccountId>
        <AccountType/>
      </UserInfo>
      <UserInfo>
        <DisplayName>Adam Phillion</DisplayName>
        <AccountId>607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48BC8-57EA-4933-BDB5-C1D2BD58AE05}">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2.xml><?xml version="1.0" encoding="utf-8"?>
<ds:datastoreItem xmlns:ds="http://schemas.openxmlformats.org/officeDocument/2006/customXml" ds:itemID="{767451DE-1640-49F7-A72A-8ED63915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15211-FC0E-4A31-AB88-27FD05825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3</cp:revision>
  <dcterms:created xsi:type="dcterms:W3CDTF">2024-05-30T10:34:00Z</dcterms:created>
  <dcterms:modified xsi:type="dcterms:W3CDTF">2024-05-30T10:48:00Z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2be8773c-7957-4a3f-bd9c-8650802f1270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y fmtid="{D5CDD505-2E9C-101B-9397-08002B2CF9AE}" pid="10" name="SharedWithUsers">
    <vt:lpwstr>2144;#Armin Pihljak;#1280;#Mike Oswald;#219;#Mohamad Fadzli Othman;#207;#Tanuja Rajalingam;#2072;#Moses Opondo;#5822;#Seow Cheng LOW;#44;#Sheau Weid Ang;#162;#Man Yit Yap;#777;#Mazlan Husin;#1368;#Wan Athirah Wan Ab Aziz;#1492;#Lenny Marlina Mustapah</vt:lpwstr>
  </property>
</Properties>
</file>