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6C993" w14:textId="33B3DDEB" w:rsidR="007542FC" w:rsidRPr="00C67553" w:rsidRDefault="001E42DA" w:rsidP="00F47132">
      <w:pPr>
        <w:shd w:val="clear" w:color="auto" w:fill="FFFFFF"/>
        <w:spacing w:after="0" w:line="240" w:lineRule="auto"/>
        <w:textAlignment w:val="top"/>
        <w:rPr>
          <w:rFonts w:ascii="Arial" w:eastAsia="Times New Roman" w:hAnsi="Arial" w:cs="Arial"/>
          <w:sz w:val="20"/>
          <w:szCs w:val="20"/>
        </w:rPr>
      </w:pPr>
      <w:r>
        <w:rPr>
          <w:rFonts w:ascii="Calibri" w:eastAsia="Times New Roman" w:hAnsi="Calibri" w:cs="Arial"/>
          <w:b/>
          <w:bCs/>
          <w:sz w:val="28"/>
          <w:szCs w:val="28"/>
        </w:rPr>
        <w:t>Engaging CSO/</w:t>
      </w:r>
      <w:r w:rsidR="00160843" w:rsidRPr="00160843">
        <w:rPr>
          <w:rFonts w:ascii="Calibri" w:eastAsia="Times New Roman" w:hAnsi="Calibri" w:cs="Arial"/>
          <w:b/>
          <w:bCs/>
          <w:sz w:val="28"/>
          <w:szCs w:val="28"/>
        </w:rPr>
        <w:t>NGO as a Responsible Party</w:t>
      </w:r>
      <w:r w:rsidR="007542FC" w:rsidRPr="00C67553">
        <w:rPr>
          <w:rFonts w:eastAsia="Times New Roman" w:cs="Arial"/>
          <w:vanish/>
        </w:rPr>
        <w:t>Page Content</w:t>
      </w:r>
      <w:bookmarkStart w:id="0" w:name="Description"/>
      <w:bookmarkEnd w:id="0"/>
      <w:r w:rsidR="007542FC" w:rsidRPr="00C67553">
        <w:rPr>
          <w:rFonts w:eastAsia="Times New Roman" w:cs="Arial"/>
          <w:vanish/>
        </w:rPr>
        <w:t>Structure Element - Description</w:t>
      </w:r>
    </w:p>
    <w:p w14:paraId="3A86C994" w14:textId="77777777" w:rsidR="009C7B48" w:rsidRPr="00C67553" w:rsidRDefault="009C7B48" w:rsidP="009C7B48">
      <w:pPr>
        <w:pStyle w:val="ListParagraph"/>
        <w:shd w:val="clear" w:color="auto" w:fill="FFFFFF"/>
        <w:spacing w:after="0" w:line="240" w:lineRule="auto"/>
        <w:ind w:left="360"/>
        <w:textAlignment w:val="top"/>
        <w:rPr>
          <w:rFonts w:ascii="Arial" w:eastAsia="Times New Roman" w:hAnsi="Arial" w:cs="Arial"/>
          <w:sz w:val="20"/>
          <w:szCs w:val="20"/>
        </w:rPr>
      </w:pPr>
    </w:p>
    <w:p w14:paraId="3A86C995" w14:textId="77777777" w:rsidR="00680C1F" w:rsidRDefault="00680C1F" w:rsidP="00680C1F">
      <w:pPr>
        <w:shd w:val="clear" w:color="auto" w:fill="FFFFFF"/>
        <w:spacing w:after="0" w:line="240" w:lineRule="auto"/>
        <w:jc w:val="both"/>
        <w:textAlignment w:val="top"/>
        <w:rPr>
          <w:rFonts w:ascii="Arial" w:eastAsia="Times New Roman" w:hAnsi="Arial" w:cs="Arial"/>
          <w:shd w:val="pct15" w:color="auto" w:fill="FFFFFF"/>
        </w:rPr>
      </w:pPr>
    </w:p>
    <w:p w14:paraId="3A86C996" w14:textId="77777777" w:rsidR="00B24A9A" w:rsidRPr="00680C1F" w:rsidRDefault="00090B6C" w:rsidP="00680C1F">
      <w:pPr>
        <w:pStyle w:val="ListParagraph"/>
        <w:numPr>
          <w:ilvl w:val="0"/>
          <w:numId w:val="28"/>
        </w:numPr>
        <w:shd w:val="clear" w:color="auto" w:fill="FFFFFF"/>
        <w:spacing w:after="0" w:line="240" w:lineRule="auto"/>
        <w:jc w:val="both"/>
        <w:textAlignment w:val="top"/>
        <w:rPr>
          <w:rFonts w:eastAsia="Times New Roman" w:cs="Arial"/>
        </w:rPr>
      </w:pPr>
      <w:r w:rsidRPr="00680C1F">
        <w:rPr>
          <w:rFonts w:eastAsia="Times New Roman" w:cs="Arial"/>
        </w:rPr>
        <w:t xml:space="preserve">The UNDP may extend the reach and effectiveness of its programs </w:t>
      </w:r>
      <w:r w:rsidR="00F63F85" w:rsidRPr="00680C1F">
        <w:rPr>
          <w:rFonts w:eastAsia="Times New Roman" w:cs="Arial"/>
        </w:rPr>
        <w:t xml:space="preserve">by leveraging the capacity and </w:t>
      </w:r>
      <w:r w:rsidRPr="00680C1F">
        <w:rPr>
          <w:rFonts w:eastAsia="Times New Roman" w:cs="Arial"/>
        </w:rPr>
        <w:t>networks of NGOs/CSOs (including community-based groups, youth associations and others) through collaborative relationships.</w:t>
      </w:r>
    </w:p>
    <w:p w14:paraId="3A86C997" w14:textId="77777777" w:rsidR="007542FC" w:rsidRPr="00C67553" w:rsidRDefault="007542FC" w:rsidP="00090B6C">
      <w:pPr>
        <w:pStyle w:val="ListParagraph"/>
        <w:shd w:val="clear" w:color="auto" w:fill="FFFFFF"/>
        <w:spacing w:after="0" w:line="240" w:lineRule="auto"/>
        <w:jc w:val="both"/>
        <w:textAlignment w:val="top"/>
        <w:rPr>
          <w:rFonts w:eastAsia="Times New Roman" w:cs="Arial"/>
        </w:rPr>
      </w:pPr>
      <w:r w:rsidRPr="00C67553">
        <w:rPr>
          <w:rFonts w:eastAsia="Times New Roman" w:cs="Arial"/>
          <w:vanish/>
        </w:rPr>
        <w:t>Structure Element - Procedures</w:t>
      </w:r>
      <w:r w:rsidRPr="00C67553">
        <w:rPr>
          <w:rFonts w:eastAsia="Times New Roman" w:cs="Arial"/>
        </w:rPr>
        <w:t> </w:t>
      </w:r>
    </w:p>
    <w:p w14:paraId="3A86C998" w14:textId="77777777" w:rsidR="007542FC" w:rsidRPr="00C67553" w:rsidRDefault="00090B6C" w:rsidP="00680C1F">
      <w:pPr>
        <w:pStyle w:val="ListParagraph"/>
        <w:numPr>
          <w:ilvl w:val="0"/>
          <w:numId w:val="28"/>
        </w:numPr>
        <w:shd w:val="clear" w:color="auto" w:fill="FFFFFF"/>
        <w:spacing w:after="0" w:line="240" w:lineRule="auto"/>
        <w:jc w:val="both"/>
        <w:textAlignment w:val="top"/>
        <w:rPr>
          <w:rFonts w:eastAsia="Times New Roman" w:cs="Arial"/>
        </w:rPr>
      </w:pPr>
      <w:r w:rsidRPr="00C67553">
        <w:rPr>
          <w:rFonts w:eastAsia="Times New Roman" w:cs="Arial"/>
        </w:rPr>
        <w:t>Senior Management will lead, with input from programme and operations staff, the operationalization of CSO/NGO engagement</w:t>
      </w:r>
      <w:r w:rsidR="00F63F85" w:rsidRPr="00C67553">
        <w:rPr>
          <w:rFonts w:eastAsia="Times New Roman" w:cs="Arial"/>
        </w:rPr>
        <w:t xml:space="preserve"> </w:t>
      </w:r>
      <w:r w:rsidRPr="00C67553">
        <w:rPr>
          <w:rFonts w:eastAsia="Times New Roman" w:cs="Arial"/>
        </w:rPr>
        <w:t>through the establishment of appropriate contractual relationships and review progress regularly. Accountabilities towards NGOs/CSOs shall be vested i</w:t>
      </w:r>
      <w:r w:rsidR="00F63F85" w:rsidRPr="00C67553">
        <w:rPr>
          <w:rFonts w:eastAsia="Times New Roman" w:cs="Arial"/>
        </w:rPr>
        <w:t>n the head of the Business Unit</w:t>
      </w:r>
      <w:r w:rsidRPr="00C67553">
        <w:rPr>
          <w:rFonts w:eastAsia="Times New Roman" w:cs="Arial"/>
        </w:rPr>
        <w:t>, with final decisions on modalities and formalities resting on the Head of the Officer or his/her designee.</w:t>
      </w:r>
    </w:p>
    <w:p w14:paraId="3A86C999" w14:textId="77777777" w:rsidR="007542FC" w:rsidRPr="00C67553" w:rsidRDefault="007542FC" w:rsidP="007542FC">
      <w:pPr>
        <w:shd w:val="clear" w:color="auto" w:fill="FFFFFF"/>
        <w:spacing w:after="0" w:line="240" w:lineRule="auto"/>
        <w:jc w:val="both"/>
        <w:textAlignment w:val="top"/>
        <w:rPr>
          <w:rFonts w:eastAsia="Times New Roman" w:cs="Arial"/>
        </w:rPr>
      </w:pPr>
      <w:r w:rsidRPr="00C67553">
        <w:rPr>
          <w:rFonts w:eastAsia="Times New Roman" w:cs="Arial"/>
        </w:rPr>
        <w:t> </w:t>
      </w:r>
    </w:p>
    <w:p w14:paraId="3A86C99A" w14:textId="77777777" w:rsidR="007542FC" w:rsidRPr="00C67553" w:rsidRDefault="00090B6C" w:rsidP="00680C1F">
      <w:pPr>
        <w:pStyle w:val="ListParagraph"/>
        <w:numPr>
          <w:ilvl w:val="0"/>
          <w:numId w:val="28"/>
        </w:numPr>
        <w:shd w:val="clear" w:color="auto" w:fill="FFFFFF"/>
        <w:spacing w:after="0" w:line="240" w:lineRule="auto"/>
        <w:jc w:val="both"/>
        <w:textAlignment w:val="top"/>
        <w:rPr>
          <w:rFonts w:eastAsia="Times New Roman" w:cs="Arial"/>
        </w:rPr>
      </w:pPr>
      <w:r w:rsidRPr="00C67553">
        <w:rPr>
          <w:rFonts w:eastAsia="Times New Roman" w:cs="Arial"/>
        </w:rPr>
        <w:t>UNDP will ensure on-going scoping: "A strategic analysis of the comparative advantages of organizations on the ground and mapping of their strengths and weaknesses that facilitates the identification of appropriate partners" of the NGO/CSO environment.</w:t>
      </w:r>
    </w:p>
    <w:p w14:paraId="3A86C99B" w14:textId="77777777" w:rsidR="007542FC" w:rsidRPr="00C67553" w:rsidRDefault="007542FC" w:rsidP="007542FC">
      <w:pPr>
        <w:shd w:val="clear" w:color="auto" w:fill="FFFFFF"/>
        <w:spacing w:after="0" w:line="240" w:lineRule="auto"/>
        <w:jc w:val="both"/>
        <w:textAlignment w:val="top"/>
        <w:rPr>
          <w:rFonts w:eastAsia="Times New Roman" w:cs="Arial"/>
        </w:rPr>
      </w:pPr>
      <w:r w:rsidRPr="00C67553">
        <w:rPr>
          <w:rFonts w:eastAsia="Times New Roman" w:cs="Arial"/>
        </w:rPr>
        <w:t> </w:t>
      </w:r>
    </w:p>
    <w:p w14:paraId="3A86C99C" w14:textId="77777777" w:rsidR="007E7A7B" w:rsidRDefault="00090B6C" w:rsidP="00680C1F">
      <w:pPr>
        <w:pStyle w:val="ListParagraph"/>
        <w:numPr>
          <w:ilvl w:val="0"/>
          <w:numId w:val="28"/>
        </w:numPr>
        <w:shd w:val="clear" w:color="auto" w:fill="FFFFFF"/>
        <w:spacing w:after="0" w:line="240" w:lineRule="auto"/>
        <w:jc w:val="both"/>
        <w:textAlignment w:val="top"/>
        <w:rPr>
          <w:rFonts w:eastAsia="Times New Roman" w:cs="Arial"/>
        </w:rPr>
      </w:pPr>
      <w:r w:rsidRPr="00C67553">
        <w:rPr>
          <w:rFonts w:eastAsia="Times New Roman" w:cs="Arial"/>
        </w:rPr>
        <w:t>NGOs/CSOs engagement through appropriate contractual relationships, will be guided by the following considerations:</w:t>
      </w:r>
    </w:p>
    <w:p w14:paraId="3A86C99D" w14:textId="77777777" w:rsidR="00C42927" w:rsidRPr="00C67553" w:rsidRDefault="00C42927" w:rsidP="00C42927">
      <w:pPr>
        <w:pStyle w:val="ListParagraph"/>
        <w:shd w:val="clear" w:color="auto" w:fill="FFFFFF"/>
        <w:spacing w:after="0" w:line="240" w:lineRule="auto"/>
        <w:jc w:val="both"/>
        <w:textAlignment w:val="top"/>
        <w:rPr>
          <w:rFonts w:eastAsia="Times New Roman" w:cs="Arial"/>
        </w:rPr>
      </w:pPr>
    </w:p>
    <w:p w14:paraId="3A86C99E" w14:textId="77777777" w:rsidR="007542FC" w:rsidRPr="00C42927" w:rsidRDefault="00090B6C" w:rsidP="0069250E">
      <w:pPr>
        <w:pStyle w:val="ListParagraph"/>
        <w:numPr>
          <w:ilvl w:val="0"/>
          <w:numId w:val="35"/>
        </w:numPr>
        <w:shd w:val="clear" w:color="auto" w:fill="FFFFFF"/>
        <w:spacing w:after="0" w:line="240" w:lineRule="auto"/>
        <w:ind w:left="1080"/>
        <w:jc w:val="both"/>
        <w:textAlignment w:val="top"/>
        <w:rPr>
          <w:rFonts w:eastAsia="Times New Roman" w:cs="Arial"/>
        </w:rPr>
      </w:pPr>
      <w:r w:rsidRPr="00117AD4">
        <w:rPr>
          <w:rFonts w:ascii="Calibri" w:eastAsia="Times New Roman" w:hAnsi="Calibri" w:cs="Arial"/>
        </w:rPr>
        <w:t>The overall objectives, strategy, and expected results of the project; the geographical scope and span of its activities; and the types of interactions with beneficiaries envisaged for the project;</w:t>
      </w:r>
    </w:p>
    <w:p w14:paraId="3A86C99F" w14:textId="77777777" w:rsidR="00C42927" w:rsidRPr="00C42927" w:rsidRDefault="00C42927" w:rsidP="00C42927">
      <w:pPr>
        <w:pStyle w:val="ListParagraph"/>
        <w:shd w:val="clear" w:color="auto" w:fill="FFFFFF"/>
        <w:spacing w:after="0" w:line="240" w:lineRule="auto"/>
        <w:ind w:left="1080"/>
        <w:jc w:val="both"/>
        <w:textAlignment w:val="top"/>
        <w:rPr>
          <w:rFonts w:eastAsia="Times New Roman" w:cs="Arial"/>
        </w:rPr>
      </w:pPr>
    </w:p>
    <w:p w14:paraId="3A86C9A0" w14:textId="77777777" w:rsidR="00290E90" w:rsidRPr="00C42927" w:rsidRDefault="00090B6C" w:rsidP="00F156D6">
      <w:pPr>
        <w:pStyle w:val="ListParagraph"/>
        <w:numPr>
          <w:ilvl w:val="0"/>
          <w:numId w:val="35"/>
        </w:numPr>
        <w:shd w:val="clear" w:color="auto" w:fill="FFFFFF"/>
        <w:spacing w:before="100" w:beforeAutospacing="1" w:after="100" w:afterAutospacing="1" w:line="240" w:lineRule="auto"/>
        <w:ind w:left="1080"/>
        <w:jc w:val="both"/>
        <w:textAlignment w:val="top"/>
        <w:rPr>
          <w:rFonts w:eastAsia="Times New Roman" w:cs="Arial"/>
        </w:rPr>
      </w:pPr>
      <w:r w:rsidRPr="00C67553">
        <w:rPr>
          <w:rFonts w:ascii="Calibri" w:eastAsia="Times New Roman" w:hAnsi="Calibri" w:cs="Arial"/>
        </w:rPr>
        <w:t>Mapping NGOs/CSOs by program staff which will allow the Business Unit to have a wide pool of potential collaborations and will allow it to quickly replace a collaborative relationship that may be compromised or need to be scaled up;</w:t>
      </w:r>
    </w:p>
    <w:p w14:paraId="3A86C9A1" w14:textId="77777777" w:rsidR="00C42927" w:rsidRPr="00290E90" w:rsidRDefault="00C42927" w:rsidP="00F156D6">
      <w:pPr>
        <w:pStyle w:val="ListParagraph"/>
        <w:shd w:val="clear" w:color="auto" w:fill="FFFFFF"/>
        <w:spacing w:before="100" w:beforeAutospacing="1" w:after="100" w:afterAutospacing="1" w:line="240" w:lineRule="auto"/>
        <w:ind w:left="1080"/>
        <w:jc w:val="both"/>
        <w:textAlignment w:val="top"/>
        <w:rPr>
          <w:rFonts w:eastAsia="Times New Roman" w:cs="Arial"/>
        </w:rPr>
      </w:pPr>
    </w:p>
    <w:p w14:paraId="3A86C9A2" w14:textId="77777777" w:rsidR="00290E90" w:rsidRPr="00C42927" w:rsidRDefault="00090B6C" w:rsidP="00F156D6">
      <w:pPr>
        <w:pStyle w:val="ListParagraph"/>
        <w:numPr>
          <w:ilvl w:val="0"/>
          <w:numId w:val="35"/>
        </w:numPr>
        <w:shd w:val="clear" w:color="auto" w:fill="FFFFFF"/>
        <w:spacing w:before="100" w:beforeAutospacing="1" w:after="100" w:afterAutospacing="1" w:line="240" w:lineRule="auto"/>
        <w:ind w:left="1080"/>
        <w:jc w:val="both"/>
        <w:textAlignment w:val="top"/>
        <w:rPr>
          <w:rFonts w:eastAsia="Times New Roman" w:cs="Arial"/>
        </w:rPr>
      </w:pPr>
      <w:r w:rsidRPr="00C67553">
        <w:rPr>
          <w:rFonts w:ascii="Calibri" w:eastAsia="Times New Roman" w:hAnsi="Calibri" w:cs="Arial"/>
        </w:rPr>
        <w:t>The level of development and maturity of the civil society’s role in the country as may be defined by the availability of NGOs/CSOs, the breadth and depth of their interventions, and the general conduciveness of the political and legislative environment for enabling NGOs/CSOs operations and involvement;</w:t>
      </w:r>
    </w:p>
    <w:p w14:paraId="3A86C9A3" w14:textId="77777777" w:rsidR="00C42927" w:rsidRPr="00290E90" w:rsidRDefault="00C42927" w:rsidP="00F156D6">
      <w:pPr>
        <w:pStyle w:val="ListParagraph"/>
        <w:shd w:val="clear" w:color="auto" w:fill="FFFFFF"/>
        <w:spacing w:before="100" w:beforeAutospacing="1" w:after="100" w:afterAutospacing="1" w:line="240" w:lineRule="auto"/>
        <w:ind w:left="1080"/>
        <w:jc w:val="both"/>
        <w:textAlignment w:val="top"/>
        <w:rPr>
          <w:rFonts w:eastAsia="Times New Roman" w:cs="Arial"/>
        </w:rPr>
      </w:pPr>
    </w:p>
    <w:p w14:paraId="3A86C9A4" w14:textId="77777777" w:rsidR="001260FF" w:rsidRPr="00C42927" w:rsidRDefault="00090B6C" w:rsidP="00F156D6">
      <w:pPr>
        <w:pStyle w:val="ListParagraph"/>
        <w:numPr>
          <w:ilvl w:val="0"/>
          <w:numId w:val="35"/>
        </w:numPr>
        <w:shd w:val="clear" w:color="auto" w:fill="FFFFFF"/>
        <w:spacing w:before="100" w:beforeAutospacing="1" w:after="100" w:afterAutospacing="1" w:line="240" w:lineRule="auto"/>
        <w:ind w:left="1080"/>
        <w:jc w:val="both"/>
        <w:textAlignment w:val="top"/>
        <w:rPr>
          <w:rFonts w:eastAsia="Times New Roman" w:cs="Arial"/>
        </w:rPr>
      </w:pPr>
      <w:r w:rsidRPr="00C67553">
        <w:rPr>
          <w:rFonts w:ascii="Calibri" w:eastAsia="Times New Roman" w:hAnsi="Calibri" w:cs="Arial"/>
        </w:rPr>
        <w:t>The institut</w:t>
      </w:r>
      <w:r w:rsidR="0069250E">
        <w:rPr>
          <w:rFonts w:ascii="Calibri" w:eastAsia="Times New Roman" w:hAnsi="Calibri" w:cs="Arial"/>
        </w:rPr>
        <w:t>ional capacity of NGOs/CSOs;</w:t>
      </w:r>
    </w:p>
    <w:p w14:paraId="3A86C9A5" w14:textId="77777777" w:rsidR="00C42927" w:rsidRPr="00290E90" w:rsidRDefault="00C42927" w:rsidP="00F156D6">
      <w:pPr>
        <w:pStyle w:val="ListParagraph"/>
        <w:shd w:val="clear" w:color="auto" w:fill="FFFFFF"/>
        <w:spacing w:before="100" w:beforeAutospacing="1" w:after="100" w:afterAutospacing="1" w:line="240" w:lineRule="auto"/>
        <w:ind w:left="1080"/>
        <w:jc w:val="both"/>
        <w:textAlignment w:val="top"/>
        <w:rPr>
          <w:rFonts w:eastAsia="Times New Roman" w:cs="Arial"/>
        </w:rPr>
      </w:pPr>
    </w:p>
    <w:p w14:paraId="3A86C9A6" w14:textId="77777777" w:rsidR="001260FF" w:rsidRPr="00C42927" w:rsidRDefault="00090B6C" w:rsidP="00F156D6">
      <w:pPr>
        <w:pStyle w:val="ListParagraph"/>
        <w:numPr>
          <w:ilvl w:val="0"/>
          <w:numId w:val="35"/>
        </w:numPr>
        <w:shd w:val="clear" w:color="auto" w:fill="FFFFFF"/>
        <w:spacing w:before="100" w:beforeAutospacing="1" w:after="100" w:afterAutospacing="1" w:line="240" w:lineRule="auto"/>
        <w:ind w:left="1080"/>
        <w:jc w:val="both"/>
        <w:textAlignment w:val="top"/>
        <w:rPr>
          <w:rFonts w:eastAsia="Times New Roman" w:cs="Arial"/>
        </w:rPr>
      </w:pPr>
      <w:r w:rsidRPr="00C67553">
        <w:rPr>
          <w:rFonts w:ascii="Calibri" w:eastAsia="Times New Roman" w:hAnsi="Calibri" w:cs="Arial"/>
        </w:rPr>
        <w:t xml:space="preserve">The legitimacy and quality of the contribution and values that NGOs/CSOs can provide for the attainment of development results and maximizing the development impact of a programme/project. </w:t>
      </w:r>
    </w:p>
    <w:p w14:paraId="3A86C9A7" w14:textId="77777777" w:rsidR="00C42927" w:rsidRPr="00C67553" w:rsidRDefault="00C42927" w:rsidP="00F156D6">
      <w:pPr>
        <w:pStyle w:val="ListParagraph"/>
        <w:shd w:val="clear" w:color="auto" w:fill="FFFFFF"/>
        <w:spacing w:before="100" w:beforeAutospacing="1" w:after="100" w:afterAutospacing="1" w:line="240" w:lineRule="auto"/>
        <w:ind w:left="1080"/>
        <w:jc w:val="both"/>
        <w:textAlignment w:val="top"/>
        <w:rPr>
          <w:rFonts w:eastAsia="Times New Roman" w:cs="Arial"/>
        </w:rPr>
      </w:pPr>
    </w:p>
    <w:p w14:paraId="3A86C9A9" w14:textId="6880C879" w:rsidR="001260FF" w:rsidRPr="00C67553" w:rsidRDefault="00090B6C" w:rsidP="00F156D6">
      <w:pPr>
        <w:pStyle w:val="ListParagraph"/>
        <w:shd w:val="clear" w:color="auto" w:fill="FFFFFF"/>
        <w:spacing w:before="100" w:beforeAutospacing="1" w:after="100" w:afterAutospacing="1" w:line="240" w:lineRule="auto"/>
        <w:ind w:left="1080"/>
        <w:jc w:val="both"/>
        <w:textAlignment w:val="top"/>
        <w:rPr>
          <w:rFonts w:eastAsia="Times New Roman" w:cs="Arial"/>
        </w:rPr>
      </w:pPr>
      <w:r w:rsidRPr="00C67553">
        <w:rPr>
          <w:rFonts w:ascii="Calibri" w:eastAsia="Times New Roman" w:hAnsi="Calibri" w:cs="Arial"/>
        </w:rPr>
        <w:t>Depending on the combination of these criteria and associated risks, Business Units shall decide whether to engage NGOs/CSOs as Implementing Partners or as Responsible Parties (including Grantees) based on the most appropriate engagement modality.</w:t>
      </w:r>
      <w:r w:rsidR="007542FC" w:rsidRPr="00C67553">
        <w:rPr>
          <w:rFonts w:eastAsia="Times New Roman" w:cs="Arial"/>
        </w:rPr>
        <w:t> </w:t>
      </w:r>
      <w:r w:rsidR="00EB78CF">
        <w:rPr>
          <w:rFonts w:eastAsia="Times New Roman" w:cs="Arial"/>
        </w:rPr>
        <w:t xml:space="preserve">For Responsible Party definition, please refer to </w:t>
      </w:r>
      <w:r w:rsidR="001E42DA">
        <w:rPr>
          <w:rFonts w:eastAsia="Times New Roman" w:cs="Arial"/>
        </w:rPr>
        <w:t xml:space="preserve">the </w:t>
      </w:r>
      <w:hyperlink r:id="rId13" w:history="1">
        <w:r w:rsidR="001E42DA" w:rsidRPr="00BE666A">
          <w:rPr>
            <w:rStyle w:val="Hyperlink"/>
            <w:rFonts w:eastAsia="Times New Roman" w:cs="Arial"/>
          </w:rPr>
          <w:t>Select Responsible Parties and Grantees</w:t>
        </w:r>
      </w:hyperlink>
      <w:r w:rsidR="001E42DA" w:rsidRPr="00BE666A" w:rsidDel="00BE666A">
        <w:rPr>
          <w:rFonts w:eastAsia="Times New Roman" w:cs="Arial"/>
        </w:rPr>
        <w:t xml:space="preserve"> </w:t>
      </w:r>
      <w:r w:rsidR="002B6AC1">
        <w:rPr>
          <w:rFonts w:eastAsia="Times New Roman" w:cs="Arial"/>
        </w:rPr>
        <w:t>policy</w:t>
      </w:r>
      <w:r w:rsidR="001E42DA">
        <w:rPr>
          <w:rFonts w:eastAsia="Times New Roman" w:cs="Arial"/>
        </w:rPr>
        <w:t xml:space="preserve"> of Programme and Project Management on POPP.</w:t>
      </w:r>
    </w:p>
    <w:p w14:paraId="3A86C9AA" w14:textId="77777777" w:rsidR="007542FC" w:rsidRPr="00C67553" w:rsidRDefault="00090B6C" w:rsidP="00680C1F">
      <w:pPr>
        <w:pStyle w:val="ListParagraph"/>
        <w:numPr>
          <w:ilvl w:val="0"/>
          <w:numId w:val="28"/>
        </w:numPr>
        <w:shd w:val="clear" w:color="auto" w:fill="FFFFFF"/>
        <w:spacing w:after="0" w:line="240" w:lineRule="auto"/>
        <w:jc w:val="both"/>
        <w:textAlignment w:val="top"/>
        <w:rPr>
          <w:rFonts w:eastAsia="Times New Roman" w:cs="Arial"/>
        </w:rPr>
      </w:pPr>
      <w:r w:rsidRPr="00C67553">
        <w:rPr>
          <w:rFonts w:eastAsia="Times New Roman" w:cs="Arial"/>
        </w:rPr>
        <w:t xml:space="preserve">All collaborative relationships with NGOs/CSOs involving engagement of NGOs/CSOs as Implementing Partners or as Responsible Parties (including Grantees) are subject to a vetting </w:t>
      </w:r>
      <w:r w:rsidRPr="00C67553">
        <w:rPr>
          <w:rFonts w:eastAsia="Times New Roman" w:cs="Arial"/>
        </w:rPr>
        <w:lastRenderedPageBreak/>
        <w:t>process, which requires a mapping exercise followed by programmatic engagement or strategic selection.</w:t>
      </w:r>
    </w:p>
    <w:p w14:paraId="3A86C9AB" w14:textId="77777777" w:rsidR="007542FC" w:rsidRPr="00C67553" w:rsidRDefault="007542FC" w:rsidP="007542FC">
      <w:pPr>
        <w:shd w:val="clear" w:color="auto" w:fill="FFFFFF"/>
        <w:spacing w:after="0" w:line="240" w:lineRule="auto"/>
        <w:jc w:val="both"/>
        <w:textAlignment w:val="top"/>
        <w:rPr>
          <w:rFonts w:eastAsia="Times New Roman" w:cs="Arial"/>
        </w:rPr>
      </w:pPr>
      <w:r w:rsidRPr="00C67553">
        <w:rPr>
          <w:rFonts w:eastAsia="Times New Roman" w:cs="Arial"/>
        </w:rPr>
        <w:t> </w:t>
      </w:r>
    </w:p>
    <w:p w14:paraId="3A86C9AC" w14:textId="77777777" w:rsidR="007542FC" w:rsidRPr="00C67553" w:rsidRDefault="00090B6C" w:rsidP="00680C1F">
      <w:pPr>
        <w:pStyle w:val="ListParagraph"/>
        <w:numPr>
          <w:ilvl w:val="0"/>
          <w:numId w:val="28"/>
        </w:numPr>
        <w:shd w:val="clear" w:color="auto" w:fill="FFFFFF"/>
        <w:spacing w:after="0" w:line="240" w:lineRule="auto"/>
        <w:jc w:val="both"/>
        <w:textAlignment w:val="top"/>
        <w:rPr>
          <w:rFonts w:eastAsia="Times New Roman" w:cs="Arial"/>
        </w:rPr>
      </w:pPr>
      <w:r w:rsidRPr="00C67553">
        <w:rPr>
          <w:rFonts w:ascii="Calibri" w:eastAsia="Times New Roman" w:hAnsi="Calibri" w:cs="Arial"/>
        </w:rPr>
        <w:t>The decision to select NGOs/CSOs as Implementing Partner (IPs) or as a Responsible Party (RPs) shall be based on the result of a capacity assessment and risk management framework.</w:t>
      </w:r>
    </w:p>
    <w:p w14:paraId="3A86C9AD" w14:textId="77777777" w:rsidR="007542FC" w:rsidRPr="00C67553" w:rsidRDefault="007542FC" w:rsidP="007542FC">
      <w:pPr>
        <w:shd w:val="clear" w:color="auto" w:fill="FFFFFF"/>
        <w:spacing w:after="0" w:line="240" w:lineRule="auto"/>
        <w:ind w:hanging="360"/>
        <w:jc w:val="both"/>
        <w:textAlignment w:val="top"/>
        <w:rPr>
          <w:rFonts w:eastAsia="Times New Roman" w:cs="Arial"/>
        </w:rPr>
      </w:pPr>
      <w:r w:rsidRPr="00C67553">
        <w:rPr>
          <w:rFonts w:eastAsia="Times New Roman" w:cs="Arial"/>
        </w:rPr>
        <w:t> </w:t>
      </w:r>
    </w:p>
    <w:p w14:paraId="3A86C9AE" w14:textId="77777777" w:rsidR="007542FC" w:rsidRPr="00C67553" w:rsidRDefault="00090B6C" w:rsidP="00680C1F">
      <w:pPr>
        <w:pStyle w:val="ListParagraph"/>
        <w:numPr>
          <w:ilvl w:val="0"/>
          <w:numId w:val="28"/>
        </w:numPr>
        <w:shd w:val="clear" w:color="auto" w:fill="FFFFFF"/>
        <w:spacing w:after="0" w:line="240" w:lineRule="auto"/>
        <w:jc w:val="both"/>
        <w:textAlignment w:val="top"/>
        <w:rPr>
          <w:rFonts w:eastAsia="Times New Roman" w:cs="Arial"/>
        </w:rPr>
      </w:pPr>
      <w:r w:rsidRPr="00C67553">
        <w:rPr>
          <w:rFonts w:ascii="Calibri" w:eastAsia="Times New Roman" w:hAnsi="Calibri" w:cs="Arial"/>
        </w:rPr>
        <w:t>The risk management framework must be based on the premise that the level of institutional capacity, evidenced by a positive verification result, is proportional and directly responsive to the scope of the envisaged nature and scope of the engagement.</w:t>
      </w:r>
    </w:p>
    <w:p w14:paraId="3A86C9AF" w14:textId="77777777" w:rsidR="007542FC" w:rsidRPr="00C67553" w:rsidRDefault="007542FC" w:rsidP="00090B6C">
      <w:pPr>
        <w:shd w:val="clear" w:color="auto" w:fill="FFFFFF"/>
        <w:spacing w:after="0" w:line="240" w:lineRule="auto"/>
        <w:ind w:hanging="360"/>
        <w:jc w:val="both"/>
        <w:textAlignment w:val="top"/>
        <w:rPr>
          <w:rFonts w:eastAsia="Times New Roman" w:cs="Arial"/>
        </w:rPr>
      </w:pPr>
      <w:r w:rsidRPr="00C67553">
        <w:rPr>
          <w:rFonts w:eastAsia="Times New Roman" w:cs="Arial"/>
        </w:rPr>
        <w:t>  </w:t>
      </w:r>
    </w:p>
    <w:p w14:paraId="3A86C9B0" w14:textId="77777777" w:rsidR="007542FC" w:rsidRPr="00C67553" w:rsidRDefault="00090B6C" w:rsidP="00680C1F">
      <w:pPr>
        <w:pStyle w:val="ListParagraph"/>
        <w:numPr>
          <w:ilvl w:val="0"/>
          <w:numId w:val="28"/>
        </w:numPr>
        <w:shd w:val="clear" w:color="auto" w:fill="FFFFFF"/>
        <w:spacing w:after="0" w:line="240" w:lineRule="auto"/>
        <w:jc w:val="both"/>
        <w:textAlignment w:val="top"/>
        <w:rPr>
          <w:rFonts w:eastAsia="Times New Roman" w:cs="Arial"/>
        </w:rPr>
      </w:pPr>
      <w:r w:rsidRPr="00C67553">
        <w:rPr>
          <w:rFonts w:eastAsia="Times New Roman" w:cs="Arial"/>
        </w:rPr>
        <w:t>Collaborative relationships require clear accountability frameworks. COs shall ensure that work plans, activities, inputs, and persons responsible are articulated and identified as required by project needs.</w:t>
      </w:r>
    </w:p>
    <w:p w14:paraId="3A86C9B1" w14:textId="77777777" w:rsidR="007542FC" w:rsidRPr="00C67553" w:rsidRDefault="007542FC" w:rsidP="007542FC">
      <w:pPr>
        <w:shd w:val="clear" w:color="auto" w:fill="FFFFFF"/>
        <w:spacing w:after="0" w:line="240" w:lineRule="auto"/>
        <w:jc w:val="both"/>
        <w:textAlignment w:val="top"/>
        <w:rPr>
          <w:rFonts w:eastAsia="Times New Roman" w:cs="Arial"/>
        </w:rPr>
      </w:pPr>
      <w:r w:rsidRPr="00C67553">
        <w:rPr>
          <w:rFonts w:eastAsia="Times New Roman" w:cs="Arial"/>
        </w:rPr>
        <w:t> </w:t>
      </w:r>
    </w:p>
    <w:p w14:paraId="3A86C9B2" w14:textId="596D8831" w:rsidR="007542FC" w:rsidRPr="00C67553" w:rsidRDefault="006C6823" w:rsidP="00680C1F">
      <w:pPr>
        <w:pStyle w:val="ListParagraph"/>
        <w:numPr>
          <w:ilvl w:val="0"/>
          <w:numId w:val="28"/>
        </w:numPr>
        <w:shd w:val="clear" w:color="auto" w:fill="FFFFFF"/>
        <w:spacing w:after="0" w:line="240" w:lineRule="auto"/>
        <w:jc w:val="both"/>
        <w:textAlignment w:val="top"/>
        <w:rPr>
          <w:rFonts w:eastAsia="Times New Roman" w:cs="Arial"/>
        </w:rPr>
      </w:pPr>
      <w:hyperlink r:id="rId14" w:history="1">
        <w:r w:rsidR="00215F31" w:rsidRPr="00C35CE2">
          <w:rPr>
            <w:rStyle w:val="Hyperlink"/>
            <w:rFonts w:ascii="Calibri" w:eastAsia="Times New Roman" w:hAnsi="Calibri" w:cs="Arial"/>
            <w:b/>
            <w:bCs/>
          </w:rPr>
          <w:t>The</w:t>
        </w:r>
        <w:r w:rsidR="00090B6C" w:rsidRPr="00C35CE2">
          <w:rPr>
            <w:rStyle w:val="Hyperlink"/>
            <w:rFonts w:ascii="Calibri" w:eastAsia="Times New Roman" w:hAnsi="Calibri" w:cs="Arial"/>
            <w:b/>
            <w:bCs/>
          </w:rPr>
          <w:t xml:space="preserve"> </w:t>
        </w:r>
        <w:r w:rsidR="00215F31" w:rsidRPr="00C35CE2">
          <w:rPr>
            <w:rStyle w:val="Hyperlink"/>
            <w:rFonts w:ascii="Calibri" w:eastAsia="Times New Roman" w:hAnsi="Calibri" w:cs="Arial"/>
            <w:b/>
            <w:bCs/>
          </w:rPr>
          <w:t>Partner Capacity Assessment Tool</w:t>
        </w:r>
      </w:hyperlink>
      <w:r w:rsidR="0081044F">
        <w:rPr>
          <w:rStyle w:val="FootnoteReference"/>
          <w:rFonts w:ascii="Calibri" w:eastAsia="Times New Roman" w:hAnsi="Calibri" w:cs="Arial"/>
          <w:b/>
          <w:bCs/>
          <w:color w:val="0563C1" w:themeColor="hyperlink"/>
          <w:u w:val="single"/>
        </w:rPr>
        <w:footnoteReference w:id="1"/>
      </w:r>
      <w:r w:rsidR="00215F31" w:rsidRPr="00C35CE2">
        <w:rPr>
          <w:rFonts w:ascii="Calibri" w:eastAsia="Times New Roman" w:hAnsi="Calibri" w:cs="Arial"/>
          <w:b/>
          <w:bCs/>
        </w:rPr>
        <w:t xml:space="preserve"> </w:t>
      </w:r>
      <w:r w:rsidR="00090B6C" w:rsidRPr="00C67553">
        <w:rPr>
          <w:rFonts w:ascii="Calibri" w:eastAsia="Times New Roman" w:hAnsi="Calibri" w:cs="Arial"/>
        </w:rPr>
        <w:t>can be used when a crisis has been declared by a UN Agency, or the Government of the host country, or if UNDP Senior Management has set up a mechanism to respond to a crisis situation.</w:t>
      </w:r>
      <w:r w:rsidR="007542FC" w:rsidRPr="00C67553">
        <w:rPr>
          <w:rFonts w:eastAsia="Times New Roman" w:cs="Arial"/>
        </w:rPr>
        <w:t xml:space="preserve"> </w:t>
      </w:r>
    </w:p>
    <w:p w14:paraId="3A86C9B3" w14:textId="77777777" w:rsidR="007542FC" w:rsidRPr="00C67553" w:rsidRDefault="007542FC" w:rsidP="00B24A9A">
      <w:pPr>
        <w:shd w:val="clear" w:color="auto" w:fill="FFFFFF"/>
        <w:spacing w:after="0" w:line="240" w:lineRule="auto"/>
        <w:ind w:left="1710" w:hanging="630"/>
        <w:jc w:val="both"/>
        <w:textAlignment w:val="top"/>
        <w:rPr>
          <w:rFonts w:eastAsia="Times New Roman" w:cs="Arial"/>
        </w:rPr>
      </w:pPr>
      <w:r w:rsidRPr="00C67553">
        <w:rPr>
          <w:rFonts w:eastAsia="Times New Roman" w:cs="Arial"/>
        </w:rPr>
        <w:t> </w:t>
      </w:r>
    </w:p>
    <w:p w14:paraId="3A86C9B4" w14:textId="77777777" w:rsidR="00856709" w:rsidRPr="00C67553" w:rsidRDefault="00090B6C" w:rsidP="00680C1F">
      <w:pPr>
        <w:pStyle w:val="ListParagraph"/>
        <w:numPr>
          <w:ilvl w:val="0"/>
          <w:numId w:val="28"/>
        </w:numPr>
        <w:shd w:val="clear" w:color="auto" w:fill="FFFFFF"/>
        <w:spacing w:after="0" w:line="240" w:lineRule="auto"/>
        <w:jc w:val="both"/>
        <w:textAlignment w:val="top"/>
        <w:rPr>
          <w:rFonts w:eastAsia="Times New Roman" w:cs="Arial"/>
        </w:rPr>
      </w:pPr>
      <w:r w:rsidRPr="00C67553">
        <w:rPr>
          <w:rFonts w:ascii="Calibri" w:eastAsia="Times New Roman" w:hAnsi="Calibri" w:cs="Arial"/>
        </w:rPr>
        <w:t>There are three (3) ways through which UNDP can engage with NGOs/CSOs. The appropriate instrument depends on the particular set of shared goals and planned results:</w:t>
      </w:r>
    </w:p>
    <w:p w14:paraId="3A86C9B5" w14:textId="77777777" w:rsidR="00E02CB9" w:rsidRPr="00C67553" w:rsidRDefault="00E02CB9" w:rsidP="00E02CB9">
      <w:pPr>
        <w:shd w:val="clear" w:color="auto" w:fill="FFFFFF"/>
        <w:spacing w:after="0" w:line="240" w:lineRule="auto"/>
        <w:jc w:val="both"/>
        <w:textAlignment w:val="top"/>
        <w:rPr>
          <w:rFonts w:eastAsia="Times New Roman" w:cs="Arial"/>
        </w:rPr>
      </w:pPr>
    </w:p>
    <w:p w14:paraId="3A86C9B6" w14:textId="77777777" w:rsidR="00856709" w:rsidRPr="00117AD4" w:rsidRDefault="00856709" w:rsidP="00F156D6">
      <w:pPr>
        <w:pStyle w:val="ListParagraph"/>
        <w:numPr>
          <w:ilvl w:val="0"/>
          <w:numId w:val="37"/>
        </w:numPr>
        <w:ind w:left="1080"/>
        <w:jc w:val="both"/>
        <w:rPr>
          <w:rFonts w:ascii="Calibri" w:eastAsia="Times New Roman" w:hAnsi="Calibri" w:cs="Arial"/>
        </w:rPr>
      </w:pPr>
      <w:r w:rsidRPr="00117AD4">
        <w:rPr>
          <w:rFonts w:ascii="Calibri" w:eastAsia="Times New Roman" w:hAnsi="Calibri" w:cs="Arial"/>
        </w:rPr>
        <w:t xml:space="preserve">Programmatic engagement. As Implementing Partners (IP), whereby the NGO/CSO is responsible for the overall accountability and management, including financial management, of an entire project and delivery of all its results. IPs are transferred resources to assist in carrying out its roles, and take on responsibilities for the delivery of project activities, sharing risks and responsibilities with UNDP. Any NGO/CSO that is engaged to act as IP is subject to and most comply with the HACT policy (i.e., micro-assessment and assurance activities). </w:t>
      </w:r>
    </w:p>
    <w:p w14:paraId="5A2B010A" w14:textId="77777777" w:rsidR="00BB1DF9" w:rsidRDefault="00BB1DF9" w:rsidP="00F156D6">
      <w:pPr>
        <w:pStyle w:val="ListParagraph"/>
        <w:ind w:left="1080"/>
        <w:jc w:val="both"/>
      </w:pPr>
    </w:p>
    <w:p w14:paraId="3A86C9B7" w14:textId="77777777" w:rsidR="00856709" w:rsidRDefault="00856709" w:rsidP="00F156D6">
      <w:pPr>
        <w:pStyle w:val="ListParagraph"/>
        <w:ind w:left="1080"/>
        <w:jc w:val="both"/>
      </w:pPr>
      <w:r w:rsidRPr="00C67553">
        <w:t>When an NGO/CSO has been selected to become an IP of a UNDP project, the agreement between UNDP and the NGO/CSO shall be formalized through the signing of a Project Cooperation Agreement (PCA).</w:t>
      </w:r>
    </w:p>
    <w:p w14:paraId="3A86C9B8" w14:textId="77777777" w:rsidR="00C42927" w:rsidRDefault="00C42927" w:rsidP="00F156D6">
      <w:pPr>
        <w:pStyle w:val="ListParagraph"/>
        <w:ind w:left="1080"/>
        <w:jc w:val="both"/>
      </w:pPr>
    </w:p>
    <w:p w14:paraId="3A86C9B9" w14:textId="77777777" w:rsidR="00856709" w:rsidRDefault="00856709" w:rsidP="00F156D6">
      <w:pPr>
        <w:pStyle w:val="ListParagraph"/>
        <w:numPr>
          <w:ilvl w:val="0"/>
          <w:numId w:val="37"/>
        </w:numPr>
        <w:ind w:left="1080"/>
        <w:jc w:val="both"/>
      </w:pPr>
      <w:r w:rsidRPr="00C67553">
        <w:t>Strategic Selection. As Responsible Parties (RP), whereby the NGO/CSO is responsible for the implementation of project activities or specific components of a project, including the provision of specific inputs and/or delivery of agreed outputs. RPs receive funding against the achievement of milestones or the provision of goods and services under the specific components of a project, and may receive advanced funds as per the applicable Financial Regulations</w:t>
      </w:r>
      <w:r w:rsidR="00230E46">
        <w:t xml:space="preserve"> and Rules governing prepayment</w:t>
      </w:r>
      <w:r w:rsidR="00746DD5">
        <w:t xml:space="preserve">. When the amount exceeds $ 30,000, </w:t>
      </w:r>
      <w:r w:rsidR="002A4644">
        <w:t xml:space="preserve">offices follow </w:t>
      </w:r>
      <w:r w:rsidR="00C831B4">
        <w:t>the applicable HACT policy (e.g.</w:t>
      </w:r>
      <w:r w:rsidR="00230E46">
        <w:t xml:space="preserve"> micro-assessment and assurance activities).</w:t>
      </w:r>
      <w:r w:rsidRPr="00C67553">
        <w:t xml:space="preserve"> NGOs/CSOs may be engaged as RP through any of the following modalities:</w:t>
      </w:r>
    </w:p>
    <w:p w14:paraId="3A86C9BA" w14:textId="77777777" w:rsidR="00C42927" w:rsidRPr="00C67553" w:rsidRDefault="00C42927" w:rsidP="00C42927">
      <w:pPr>
        <w:pStyle w:val="ListParagraph"/>
        <w:ind w:left="1080"/>
      </w:pPr>
    </w:p>
    <w:p w14:paraId="3A86C9BB" w14:textId="77777777" w:rsidR="00DE7135" w:rsidRPr="0069250E" w:rsidRDefault="00DE7135" w:rsidP="0069250E">
      <w:pPr>
        <w:pStyle w:val="ListParagraph"/>
        <w:numPr>
          <w:ilvl w:val="0"/>
          <w:numId w:val="22"/>
        </w:numPr>
        <w:ind w:left="1800"/>
        <w:jc w:val="both"/>
        <w:rPr>
          <w:b/>
        </w:rPr>
      </w:pPr>
      <w:r w:rsidRPr="0069250E">
        <w:rPr>
          <w:rFonts w:ascii="Calibri" w:eastAsia="Times New Roman" w:hAnsi="Calibri" w:cs="Arial"/>
          <w:b/>
          <w:bCs/>
        </w:rPr>
        <w:lastRenderedPageBreak/>
        <w:t>Based on the assessment of NGOs/CSOs collaborative advantage</w:t>
      </w:r>
    </w:p>
    <w:p w14:paraId="3A86C9BC" w14:textId="77777777" w:rsidR="00DE7135" w:rsidRPr="00C67553" w:rsidRDefault="00DE7135" w:rsidP="0069250E">
      <w:pPr>
        <w:ind w:left="1800"/>
        <w:contextualSpacing/>
        <w:jc w:val="both"/>
        <w:rPr>
          <w:rFonts w:ascii="Calibri" w:eastAsia="Times New Roman" w:hAnsi="Calibri" w:cs="Arial"/>
        </w:rPr>
      </w:pPr>
      <w:r w:rsidRPr="00C67553">
        <w:rPr>
          <w:rFonts w:ascii="Calibri" w:eastAsia="Times New Roman" w:hAnsi="Calibri" w:cs="Arial"/>
        </w:rPr>
        <w:t xml:space="preserve">The selection of NGOs/CSOs as RPs based on their collaborative advantage shall be used only for projects that are directly implemented (DIM) by UNDP, or whenever UNDP renders direct CO support to a NIM project, and are subject to existing corporate assurance measures. </w:t>
      </w:r>
    </w:p>
    <w:p w14:paraId="3ED3C2C3" w14:textId="77777777" w:rsidR="00BB1DF9" w:rsidRDefault="00BB1DF9" w:rsidP="0069250E">
      <w:pPr>
        <w:ind w:left="1800"/>
        <w:contextualSpacing/>
        <w:jc w:val="both"/>
        <w:rPr>
          <w:rFonts w:ascii="Calibri" w:eastAsia="Times New Roman" w:hAnsi="Calibri" w:cs="Arial"/>
        </w:rPr>
      </w:pPr>
    </w:p>
    <w:p w14:paraId="3A86C9BD" w14:textId="77777777" w:rsidR="00DE7135" w:rsidRPr="00C67553" w:rsidRDefault="00DE7135" w:rsidP="0069250E">
      <w:pPr>
        <w:ind w:left="1800"/>
        <w:contextualSpacing/>
        <w:jc w:val="both"/>
        <w:rPr>
          <w:rFonts w:ascii="Calibri" w:eastAsia="Times New Roman" w:hAnsi="Calibri" w:cs="Arial"/>
        </w:rPr>
      </w:pPr>
      <w:r w:rsidRPr="00C67553">
        <w:rPr>
          <w:rFonts w:ascii="Calibri" w:eastAsia="Times New Roman" w:hAnsi="Calibri" w:cs="Arial"/>
        </w:rPr>
        <w:t>Management projects may use the modality when there are well-positioned NGOs, with specific knowledge, which senior management has identified as being beneficial to UNDP as an organization. The decision of senior management must be recorded in a note to file.</w:t>
      </w:r>
    </w:p>
    <w:p w14:paraId="3A86C9BE" w14:textId="77777777" w:rsidR="00C831B4" w:rsidRDefault="00DE7135" w:rsidP="0069250E">
      <w:pPr>
        <w:pStyle w:val="ListParagraph"/>
        <w:numPr>
          <w:ilvl w:val="0"/>
          <w:numId w:val="22"/>
        </w:numPr>
        <w:ind w:left="1800"/>
        <w:jc w:val="both"/>
        <w:rPr>
          <w:b/>
        </w:rPr>
      </w:pPr>
      <w:r w:rsidRPr="0069250E">
        <w:rPr>
          <w:b/>
        </w:rPr>
        <w:t>Based on a competiti</w:t>
      </w:r>
      <w:r w:rsidR="00C831B4">
        <w:rPr>
          <w:b/>
        </w:rPr>
        <w:t>ve selection process</w:t>
      </w:r>
    </w:p>
    <w:p w14:paraId="3A86C9BF" w14:textId="77777777" w:rsidR="0069250E" w:rsidRPr="0069250E" w:rsidRDefault="00DE7135" w:rsidP="00C831B4">
      <w:pPr>
        <w:pStyle w:val="ListParagraph"/>
        <w:ind w:left="1800"/>
        <w:jc w:val="both"/>
        <w:rPr>
          <w:b/>
        </w:rPr>
      </w:pPr>
      <w:r w:rsidRPr="0069250E">
        <w:rPr>
          <w:b/>
        </w:rPr>
        <w:t xml:space="preserve"> </w:t>
      </w:r>
    </w:p>
    <w:p w14:paraId="3A86C9C0" w14:textId="0C1655C6" w:rsidR="00DE7135" w:rsidRPr="00C67553" w:rsidRDefault="00BB1DF9" w:rsidP="0069250E">
      <w:pPr>
        <w:pStyle w:val="ListParagraph"/>
        <w:ind w:left="1800"/>
        <w:jc w:val="both"/>
      </w:pPr>
      <w:r>
        <w:t>T</w:t>
      </w:r>
      <w:r w:rsidR="00DE7135" w:rsidRPr="00C67553">
        <w:t xml:space="preserve">his modality is appropriate for engaging NGOs/ CSOs when they are expected to provide specific project inputs and/or undertake well-defined project activities. These are also the situations where competition is most valuable and can optimize results. </w:t>
      </w:r>
    </w:p>
    <w:p w14:paraId="3A86C9C1" w14:textId="77777777" w:rsidR="00DE7135" w:rsidRPr="00C67553" w:rsidRDefault="00DE7135" w:rsidP="0069250E">
      <w:pPr>
        <w:pStyle w:val="ListParagraph"/>
        <w:ind w:left="1800"/>
        <w:jc w:val="both"/>
      </w:pPr>
      <w:r w:rsidRPr="00C67553">
        <w:t>Depending on the scope of engagement and availability of NGO/CSO services in a country/location, the selection of NGOs/CSOs as RPs based on competitive selection process can be undertaken through either of the following:</w:t>
      </w:r>
    </w:p>
    <w:p w14:paraId="3A86C9C2" w14:textId="77777777" w:rsidR="000F326B" w:rsidRPr="00F41F48" w:rsidRDefault="000F326B" w:rsidP="0069250E">
      <w:pPr>
        <w:pStyle w:val="ListParagraph"/>
        <w:numPr>
          <w:ilvl w:val="0"/>
          <w:numId w:val="26"/>
        </w:numPr>
        <w:shd w:val="clear" w:color="auto" w:fill="FFFFFF"/>
        <w:spacing w:after="0" w:line="240" w:lineRule="auto"/>
        <w:ind w:left="2160"/>
        <w:jc w:val="both"/>
        <w:textAlignment w:val="top"/>
        <w:rPr>
          <w:rFonts w:ascii="Arial" w:eastAsia="Times New Roman" w:hAnsi="Arial" w:cs="Arial"/>
        </w:rPr>
      </w:pPr>
      <w:r w:rsidRPr="00C67553">
        <w:rPr>
          <w:rFonts w:ascii="Calibri" w:eastAsia="Times New Roman" w:hAnsi="Calibri" w:cs="Arial"/>
        </w:rPr>
        <w:t xml:space="preserve">When a procurement process is limited to NGO/CSOs offerors who will be engaged as a responsible party, the awarding of the contract will be based on a </w:t>
      </w:r>
      <w:r w:rsidRPr="00C67553">
        <w:rPr>
          <w:rFonts w:ascii="Calibri" w:eastAsia="Times New Roman" w:hAnsi="Calibri" w:cs="Arial"/>
          <w:b/>
          <w:bCs/>
        </w:rPr>
        <w:t>Quality-Based Fixed Budget Selection</w:t>
      </w:r>
      <w:r w:rsidRPr="00C67553">
        <w:rPr>
          <w:rFonts w:ascii="Calibri" w:eastAsia="Times New Roman" w:hAnsi="Calibri" w:cs="Arial"/>
        </w:rPr>
        <w:t xml:space="preserve"> </w:t>
      </w:r>
      <w:r w:rsidRPr="00C67553">
        <w:rPr>
          <w:rFonts w:ascii="Calibri" w:eastAsia="Times New Roman" w:hAnsi="Calibri" w:cs="Arial"/>
          <w:b/>
          <w:bCs/>
        </w:rPr>
        <w:t xml:space="preserve">(QB-FBS). </w:t>
      </w:r>
      <w:r w:rsidRPr="00C67553">
        <w:rPr>
          <w:rFonts w:ascii="Calibri" w:eastAsia="Times New Roman" w:hAnsi="Calibri" w:cs="Arial"/>
        </w:rPr>
        <w:t xml:space="preserve">This means that the budget will be disclosed at the time of the Call for Proposal, and the NGOs/CSOs will submit proposals based on that fixed budget. </w:t>
      </w:r>
    </w:p>
    <w:p w14:paraId="3A86C9C3" w14:textId="5DCE6D63" w:rsidR="000F326B" w:rsidRPr="00F41F48" w:rsidRDefault="000F326B" w:rsidP="0069250E">
      <w:pPr>
        <w:pStyle w:val="ListParagraph"/>
        <w:numPr>
          <w:ilvl w:val="0"/>
          <w:numId w:val="26"/>
        </w:numPr>
        <w:shd w:val="clear" w:color="auto" w:fill="FFFFFF"/>
        <w:spacing w:after="0" w:line="240" w:lineRule="auto"/>
        <w:ind w:left="2160"/>
        <w:jc w:val="both"/>
        <w:textAlignment w:val="top"/>
        <w:rPr>
          <w:rFonts w:ascii="Arial" w:eastAsia="Times New Roman" w:hAnsi="Arial" w:cs="Arial"/>
        </w:rPr>
      </w:pPr>
      <w:r w:rsidRPr="00C67553">
        <w:rPr>
          <w:rFonts w:ascii="Calibri" w:eastAsia="Times New Roman" w:hAnsi="Calibri" w:cs="Arial"/>
        </w:rPr>
        <w:t xml:space="preserve">Standard competitive procurement process. The standard </w:t>
      </w:r>
      <w:hyperlink r:id="rId15" w:history="1">
        <w:r w:rsidRPr="00FF69F5">
          <w:rPr>
            <w:rStyle w:val="Hyperlink"/>
            <w:rFonts w:ascii="Calibri" w:eastAsia="Times New Roman" w:hAnsi="Calibri" w:cs="Arial"/>
            <w:color w:val="0070C0"/>
          </w:rPr>
          <w:t>RFP Selection Process</w:t>
        </w:r>
      </w:hyperlink>
      <w:r w:rsidRPr="00C67553">
        <w:rPr>
          <w:rFonts w:ascii="Calibri" w:eastAsia="Times New Roman" w:hAnsi="Calibri" w:cs="Arial"/>
        </w:rPr>
        <w:t xml:space="preserve"> whereby NGOs/CSOs can participate in any UNDP selection of service providers to its projects; or</w:t>
      </w:r>
    </w:p>
    <w:p w14:paraId="3A86C9C4" w14:textId="05698583" w:rsidR="00325838" w:rsidRPr="00FF69F5" w:rsidRDefault="000F326B" w:rsidP="0069250E">
      <w:pPr>
        <w:pStyle w:val="ListParagraph"/>
        <w:numPr>
          <w:ilvl w:val="0"/>
          <w:numId w:val="26"/>
        </w:numPr>
        <w:shd w:val="clear" w:color="auto" w:fill="FFFFFF"/>
        <w:spacing w:after="0" w:line="240" w:lineRule="auto"/>
        <w:ind w:left="2160"/>
        <w:jc w:val="both"/>
        <w:textAlignment w:val="top"/>
        <w:rPr>
          <w:rFonts w:ascii="Arial" w:eastAsia="Times New Roman" w:hAnsi="Arial" w:cs="Arial"/>
          <w:color w:val="0070C0"/>
        </w:rPr>
      </w:pPr>
      <w:r w:rsidRPr="00C67553">
        <w:rPr>
          <w:rFonts w:ascii="Calibri" w:eastAsia="Times New Roman" w:hAnsi="Calibri" w:cs="Arial"/>
        </w:rPr>
        <w:t xml:space="preserve">Direct contracting NGOs/CSOs, using the UNDP policy for justifying </w:t>
      </w:r>
      <w:hyperlink r:id="rId16" w:history="1">
        <w:r w:rsidRPr="00FF69F5">
          <w:rPr>
            <w:rStyle w:val="Hyperlink"/>
            <w:rFonts w:ascii="Calibri" w:eastAsia="Times New Roman" w:hAnsi="Calibri" w:cs="Arial"/>
            <w:color w:val="0070C0"/>
          </w:rPr>
          <w:t>Direct Contracting</w:t>
        </w:r>
      </w:hyperlink>
      <w:r w:rsidR="00325838" w:rsidRPr="00FF69F5">
        <w:rPr>
          <w:color w:val="0070C0"/>
        </w:rPr>
        <w:t xml:space="preserve"> </w:t>
      </w:r>
    </w:p>
    <w:p w14:paraId="3A86C9C5" w14:textId="77777777" w:rsidR="00F41F48" w:rsidRPr="00C67553" w:rsidRDefault="00F41F48" w:rsidP="0069250E">
      <w:pPr>
        <w:pStyle w:val="ListParagraph"/>
        <w:shd w:val="clear" w:color="auto" w:fill="FFFFFF"/>
        <w:spacing w:after="0" w:line="240" w:lineRule="auto"/>
        <w:ind w:left="2160"/>
        <w:jc w:val="both"/>
        <w:textAlignment w:val="top"/>
        <w:rPr>
          <w:rFonts w:ascii="Arial" w:eastAsia="Times New Roman" w:hAnsi="Arial" w:cs="Arial"/>
        </w:rPr>
      </w:pPr>
    </w:p>
    <w:p w14:paraId="3A86C9C6" w14:textId="70B5C910" w:rsidR="00090B6C" w:rsidRPr="00C67553" w:rsidRDefault="000F326B" w:rsidP="0069250E">
      <w:pPr>
        <w:pStyle w:val="ListParagraph"/>
        <w:numPr>
          <w:ilvl w:val="0"/>
          <w:numId w:val="37"/>
        </w:numPr>
        <w:shd w:val="clear" w:color="auto" w:fill="FFFFFF"/>
        <w:spacing w:after="0" w:line="240" w:lineRule="auto"/>
        <w:ind w:left="1080"/>
        <w:jc w:val="both"/>
        <w:textAlignment w:val="top"/>
        <w:rPr>
          <w:rFonts w:ascii="Arial" w:eastAsia="Times New Roman" w:hAnsi="Arial" w:cs="Arial"/>
        </w:rPr>
      </w:pPr>
      <w:r w:rsidRPr="00C67553">
        <w:rPr>
          <w:rFonts w:ascii="Calibri" w:eastAsia="Times New Roman" w:hAnsi="Calibri" w:cs="Arial"/>
        </w:rPr>
        <w:t xml:space="preserve">Through Micro-capital grants, the UNDP may support an activity proposed by an NGO/CSO, within a project, by entering into a </w:t>
      </w:r>
      <w:hyperlink r:id="rId17" w:history="1">
        <w:r w:rsidR="00D97571" w:rsidRPr="00D97571">
          <w:rPr>
            <w:rStyle w:val="Hyperlink"/>
            <w:rFonts w:ascii="Calibri" w:eastAsia="Times New Roman" w:hAnsi="Calibri" w:cs="Arial"/>
          </w:rPr>
          <w:t>Low Value Grant Agreement</w:t>
        </w:r>
      </w:hyperlink>
      <w:r w:rsidRPr="00C67553">
        <w:rPr>
          <w:rFonts w:ascii="Calibri" w:eastAsia="Times New Roman" w:hAnsi="Calibri" w:cs="Arial"/>
        </w:rPr>
        <w:t>. Grantees will be responsible for the achievement of grant objectives, which shall be monitored by the CO.</w:t>
      </w:r>
      <w:r w:rsidRPr="00C67553">
        <w:rPr>
          <w:rFonts w:ascii="Arial" w:eastAsia="Times New Roman" w:hAnsi="Arial" w:cs="Arial"/>
        </w:rPr>
        <w:t xml:space="preserve"> </w:t>
      </w:r>
    </w:p>
    <w:p w14:paraId="3A86C9C7" w14:textId="77777777" w:rsidR="00090B6C" w:rsidRPr="00C67553" w:rsidRDefault="00090B6C" w:rsidP="00090B6C">
      <w:pPr>
        <w:pStyle w:val="ListParagraph"/>
        <w:shd w:val="clear" w:color="auto" w:fill="FFFFFF"/>
        <w:spacing w:line="240" w:lineRule="auto"/>
        <w:jc w:val="both"/>
        <w:textAlignment w:val="top"/>
        <w:rPr>
          <w:rFonts w:eastAsia="Times New Roman" w:cs="Arial"/>
        </w:rPr>
      </w:pPr>
    </w:p>
    <w:p w14:paraId="3A86C9C8" w14:textId="77777777" w:rsidR="007542FC" w:rsidRPr="00C67553" w:rsidRDefault="00090B6C" w:rsidP="00F156D6">
      <w:pPr>
        <w:pStyle w:val="ListParagraph"/>
        <w:numPr>
          <w:ilvl w:val="0"/>
          <w:numId w:val="28"/>
        </w:numPr>
        <w:shd w:val="clear" w:color="auto" w:fill="FFFFFF"/>
        <w:spacing w:after="0" w:line="240" w:lineRule="auto"/>
        <w:jc w:val="both"/>
        <w:textAlignment w:val="top"/>
        <w:rPr>
          <w:rFonts w:eastAsia="Times New Roman" w:cs="Arial"/>
        </w:rPr>
      </w:pPr>
      <w:r w:rsidRPr="00C67553">
        <w:rPr>
          <w:rFonts w:ascii="Calibri" w:eastAsia="Times New Roman" w:hAnsi="Calibri" w:cs="Arial"/>
        </w:rPr>
        <w:t>In the above modalities (10.2), the engagement of an NGO/CSO as RP, regardless of the selection process applied, shall be formalized through the signing of a Responsible Party Agreement (RPA).</w:t>
      </w:r>
      <w:r w:rsidR="00B24A9A" w:rsidRPr="00C67553">
        <w:rPr>
          <w:rFonts w:eastAsia="Times New Roman" w:cs="Arial"/>
        </w:rPr>
        <w:br/>
      </w:r>
    </w:p>
    <w:p w14:paraId="3A86C9C9" w14:textId="133F38BE" w:rsidR="007542FC" w:rsidRPr="00C67553" w:rsidRDefault="00090B6C" w:rsidP="00680C1F">
      <w:pPr>
        <w:pStyle w:val="ListParagraph"/>
        <w:numPr>
          <w:ilvl w:val="0"/>
          <w:numId w:val="28"/>
        </w:numPr>
        <w:shd w:val="clear" w:color="auto" w:fill="FFFFFF"/>
        <w:spacing w:after="0" w:line="240" w:lineRule="auto"/>
        <w:jc w:val="both"/>
        <w:textAlignment w:val="top"/>
      </w:pPr>
      <w:r w:rsidRPr="00C67553">
        <w:t>RPs must be legally c</w:t>
      </w:r>
      <w:r w:rsidR="005240E6">
        <w:t>onstituted and fully registered</w:t>
      </w:r>
      <w:r w:rsidRPr="00C67553">
        <w:t>.</w:t>
      </w:r>
    </w:p>
    <w:p w14:paraId="3A86C9CA" w14:textId="77777777" w:rsidR="007542FC" w:rsidRPr="00C67553" w:rsidRDefault="007542FC" w:rsidP="007542FC">
      <w:pPr>
        <w:shd w:val="clear" w:color="auto" w:fill="FFFFFF"/>
        <w:spacing w:after="0" w:line="240" w:lineRule="auto"/>
        <w:jc w:val="both"/>
        <w:textAlignment w:val="top"/>
        <w:outlineLvl w:val="2"/>
        <w:rPr>
          <w:rFonts w:eastAsia="Times New Roman" w:cs="Arial"/>
        </w:rPr>
      </w:pPr>
      <w:r w:rsidRPr="00C67553">
        <w:rPr>
          <w:rFonts w:eastAsia="Times New Roman" w:cs="Arial"/>
        </w:rPr>
        <w:t> </w:t>
      </w:r>
    </w:p>
    <w:p w14:paraId="3A86C9CB" w14:textId="77777777" w:rsidR="007542FC" w:rsidRPr="00C67553" w:rsidRDefault="00090B6C" w:rsidP="00680C1F">
      <w:pPr>
        <w:pStyle w:val="ListParagraph"/>
        <w:numPr>
          <w:ilvl w:val="0"/>
          <w:numId w:val="28"/>
        </w:numPr>
        <w:shd w:val="clear" w:color="auto" w:fill="FFFFFF"/>
        <w:spacing w:after="0" w:line="240" w:lineRule="auto"/>
        <w:jc w:val="both"/>
        <w:textAlignment w:val="top"/>
        <w:rPr>
          <w:rFonts w:ascii="Calibri" w:hAnsi="Calibri"/>
        </w:rPr>
      </w:pPr>
      <w:r w:rsidRPr="00C67553">
        <w:rPr>
          <w:rFonts w:ascii="Calibri" w:eastAsia="Times New Roman" w:hAnsi="Calibri" w:cs="Arial"/>
        </w:rPr>
        <w:t xml:space="preserve">Under exceptional circumstances, when the legal status or registration of a potential RP is under consideration by appropriate authorities and the CO’s Senior Management has determined that the engagement as an RP of an NGO/CSO or its members is critical to delivery and in the best interests of UNDP, the head of the Business Unit may authorize the use of the IC modality with </w:t>
      </w:r>
      <w:r w:rsidRPr="00C67553">
        <w:rPr>
          <w:rFonts w:ascii="Calibri" w:eastAsia="Times New Roman" w:hAnsi="Calibri" w:cs="Arial"/>
        </w:rPr>
        <w:lastRenderedPageBreak/>
        <w:t>one or more of the principals. The value of each individual contract shall be capped at the established threshold for micro</w:t>
      </w:r>
      <w:r w:rsidR="00F63F85" w:rsidRPr="00C67553">
        <w:rPr>
          <w:rFonts w:ascii="Calibri" w:eastAsia="Times New Roman" w:hAnsi="Calibri" w:cs="Arial"/>
        </w:rPr>
        <w:t xml:space="preserve"> </w:t>
      </w:r>
      <w:r w:rsidRPr="00C67553">
        <w:rPr>
          <w:rFonts w:ascii="Calibri" w:eastAsia="Times New Roman" w:hAnsi="Calibri" w:cs="Arial"/>
        </w:rPr>
        <w:t>purchasing. (USD 5,000).</w:t>
      </w:r>
    </w:p>
    <w:p w14:paraId="3A86C9CC" w14:textId="77777777" w:rsidR="007542FC" w:rsidRPr="00C67553" w:rsidRDefault="007542FC" w:rsidP="007542FC">
      <w:pPr>
        <w:shd w:val="clear" w:color="auto" w:fill="FFFFFF"/>
        <w:spacing w:after="0" w:line="240" w:lineRule="auto"/>
        <w:jc w:val="both"/>
        <w:textAlignment w:val="top"/>
        <w:outlineLvl w:val="2"/>
        <w:rPr>
          <w:rFonts w:eastAsia="Times New Roman" w:cs="Arial"/>
        </w:rPr>
      </w:pPr>
      <w:r w:rsidRPr="00C67553">
        <w:rPr>
          <w:rFonts w:eastAsia="Times New Roman" w:cs="Arial"/>
          <w:lang w:val="en-GB"/>
        </w:rPr>
        <w:t> </w:t>
      </w:r>
    </w:p>
    <w:p w14:paraId="3A86C9CD" w14:textId="77777777" w:rsidR="007542FC" w:rsidRPr="00C67553" w:rsidRDefault="00090B6C" w:rsidP="00680C1F">
      <w:pPr>
        <w:pStyle w:val="ListParagraph"/>
        <w:numPr>
          <w:ilvl w:val="0"/>
          <w:numId w:val="28"/>
        </w:numPr>
        <w:shd w:val="clear" w:color="auto" w:fill="FFFFFF"/>
        <w:spacing w:after="0" w:line="240" w:lineRule="auto"/>
        <w:jc w:val="both"/>
        <w:textAlignment w:val="top"/>
      </w:pPr>
      <w:r w:rsidRPr="00C67553">
        <w:rPr>
          <w:rFonts w:ascii="Calibri" w:eastAsia="Times New Roman" w:hAnsi="Calibri" w:cs="Arial"/>
        </w:rPr>
        <w:t>The UNDP may address capacity gaps identified through the engagement through the provision of technical expertise aimed at unleashing, strengthening, creating, adapting and maintaining the capacity of RPs, IPs and Grantees although the UNDP does not have a specific mandate for capacity building for NGOs/CSOs as part of the contractual relationship established with NGOs/CSOs as Implementing Partners or as Responsible Parties (including Grantees).</w:t>
      </w:r>
    </w:p>
    <w:p w14:paraId="3A86C9CE" w14:textId="77777777" w:rsidR="00090B6C" w:rsidRPr="00C67553" w:rsidRDefault="00090B6C" w:rsidP="00090B6C">
      <w:pPr>
        <w:pStyle w:val="ListParagraph"/>
        <w:shd w:val="clear" w:color="auto" w:fill="FFFFFF"/>
        <w:spacing w:after="0" w:line="240" w:lineRule="auto"/>
        <w:jc w:val="both"/>
        <w:textAlignment w:val="top"/>
        <w:rPr>
          <w:lang w:val="en-GB"/>
        </w:rPr>
      </w:pPr>
    </w:p>
    <w:p w14:paraId="3A86C9CF" w14:textId="77777777" w:rsidR="007542FC" w:rsidRPr="00C67553" w:rsidRDefault="00090B6C" w:rsidP="00680C1F">
      <w:pPr>
        <w:pStyle w:val="ListParagraph"/>
        <w:numPr>
          <w:ilvl w:val="0"/>
          <w:numId w:val="28"/>
        </w:numPr>
        <w:shd w:val="clear" w:color="auto" w:fill="FFFFFF"/>
        <w:spacing w:after="0" w:line="240" w:lineRule="auto"/>
        <w:jc w:val="both"/>
        <w:textAlignment w:val="top"/>
        <w:rPr>
          <w:lang w:val="en-GB"/>
        </w:rPr>
      </w:pPr>
      <w:r w:rsidRPr="00C67553">
        <w:rPr>
          <w:rFonts w:ascii="Calibri" w:eastAsia="Times New Roman" w:hAnsi="Calibri" w:cs="Arial"/>
        </w:rPr>
        <w:t>The Vendor Sanctions policy of UNDP also applies to NGOs/CSOs and their members, regardless of the process undertaken to engage them as RPs. The cumulative thresholds for the submission to Procurement Review Committees shall also apply to NGOs/CSOs engaged as RPs.</w:t>
      </w:r>
    </w:p>
    <w:p w14:paraId="3A86C9D0" w14:textId="77777777" w:rsidR="007D7219" w:rsidRPr="00C67553" w:rsidRDefault="007D7219" w:rsidP="00090B6C">
      <w:pPr>
        <w:shd w:val="clear" w:color="auto" w:fill="FFFFFF"/>
        <w:spacing w:after="0" w:line="240" w:lineRule="auto"/>
        <w:jc w:val="both"/>
        <w:textAlignment w:val="top"/>
        <w:rPr>
          <w:lang w:val="en-GB"/>
        </w:rPr>
      </w:pPr>
    </w:p>
    <w:p w14:paraId="3A86C9D1" w14:textId="77777777" w:rsidR="00E440C3" w:rsidRPr="00C67553" w:rsidRDefault="00090B6C" w:rsidP="00680C1F">
      <w:pPr>
        <w:pStyle w:val="ListParagraph"/>
        <w:numPr>
          <w:ilvl w:val="0"/>
          <w:numId w:val="28"/>
        </w:numPr>
        <w:shd w:val="clear" w:color="auto" w:fill="FFFFFF"/>
        <w:spacing w:after="0" w:line="240" w:lineRule="auto"/>
        <w:jc w:val="both"/>
        <w:textAlignment w:val="top"/>
        <w:rPr>
          <w:lang w:val="en-GB"/>
        </w:rPr>
      </w:pPr>
      <w:r w:rsidRPr="00C67553">
        <w:rPr>
          <w:lang w:val="en-GB"/>
        </w:rPr>
        <w:t>When selecting NGOs/CSOs, UNDP may conduct the mapping, capacity assessment exercise and risk assessment with the objective of establishing a Business Unit NGO/CSO roster.</w:t>
      </w:r>
    </w:p>
    <w:p w14:paraId="3A86C9D2" w14:textId="77777777" w:rsidR="007542FC" w:rsidRPr="00C67553" w:rsidRDefault="007542FC" w:rsidP="00E440C3">
      <w:pPr>
        <w:shd w:val="clear" w:color="auto" w:fill="FFFFFF"/>
        <w:spacing w:after="0" w:line="240" w:lineRule="auto"/>
        <w:jc w:val="both"/>
        <w:textAlignment w:val="top"/>
        <w:rPr>
          <w:lang w:val="en-GB"/>
        </w:rPr>
      </w:pPr>
      <w:r w:rsidRPr="00C67553">
        <w:t> </w:t>
      </w:r>
    </w:p>
    <w:p w14:paraId="3A86C9D3" w14:textId="77777777" w:rsidR="007D7219" w:rsidRPr="00C67553" w:rsidRDefault="00E440C3" w:rsidP="00680C1F">
      <w:pPr>
        <w:pStyle w:val="ListParagraph"/>
        <w:numPr>
          <w:ilvl w:val="0"/>
          <w:numId w:val="28"/>
        </w:numPr>
        <w:shd w:val="clear" w:color="auto" w:fill="FFFFFF"/>
        <w:spacing w:after="0" w:line="240" w:lineRule="auto"/>
        <w:jc w:val="both"/>
        <w:textAlignment w:val="top"/>
      </w:pPr>
      <w:r w:rsidRPr="00C67553">
        <w:t>Where the NGO/CSO RP is expected to receive an amount exceeding USD 100,000, the conduct of the capacity assessment shall be mandatory. Below this amount, the UNDP BU may exercise the option to apply either:</w:t>
      </w:r>
    </w:p>
    <w:p w14:paraId="3A86C9D4" w14:textId="08EF5B0F" w:rsidR="008951FB" w:rsidRDefault="00E440C3" w:rsidP="00DF1985">
      <w:pPr>
        <w:pStyle w:val="ListParagraph"/>
        <w:numPr>
          <w:ilvl w:val="0"/>
          <w:numId w:val="38"/>
        </w:numPr>
        <w:shd w:val="clear" w:color="auto" w:fill="FFFFFF"/>
        <w:spacing w:after="0" w:line="240" w:lineRule="auto"/>
        <w:jc w:val="both"/>
        <w:textAlignment w:val="top"/>
      </w:pPr>
      <w:r w:rsidRPr="00C67553">
        <w:t xml:space="preserve">The </w:t>
      </w:r>
      <w:r w:rsidR="00DF1985" w:rsidRPr="00DF1985">
        <w:t xml:space="preserve">Partner Capacity Assessment Tool </w:t>
      </w:r>
      <w:r w:rsidRPr="00C67553">
        <w:t>prescribed for humanitarian situation, or</w:t>
      </w:r>
    </w:p>
    <w:p w14:paraId="3A86C9D5" w14:textId="77777777" w:rsidR="007542FC" w:rsidRPr="00C67553" w:rsidRDefault="008B5307" w:rsidP="0069250E">
      <w:pPr>
        <w:pStyle w:val="ListParagraph"/>
        <w:numPr>
          <w:ilvl w:val="0"/>
          <w:numId w:val="38"/>
        </w:numPr>
        <w:shd w:val="clear" w:color="auto" w:fill="FFFFFF"/>
        <w:spacing w:after="0" w:line="240" w:lineRule="auto"/>
        <w:jc w:val="both"/>
        <w:textAlignment w:val="top"/>
      </w:pPr>
      <w:r w:rsidRPr="00C67553">
        <w:rPr>
          <w:rFonts w:ascii="Calibri" w:eastAsia="Times New Roman" w:hAnsi="Calibri" w:cs="Arial"/>
        </w:rPr>
        <w:t>The full capacity assessment applicable to those receiving USD 100,000 and above.</w:t>
      </w:r>
    </w:p>
    <w:p w14:paraId="3A86C9D6" w14:textId="77777777" w:rsidR="008B5307" w:rsidRPr="00C67553" w:rsidRDefault="008B5307" w:rsidP="008B5307">
      <w:pPr>
        <w:pStyle w:val="ListParagraph"/>
        <w:shd w:val="clear" w:color="auto" w:fill="FFFFFF"/>
        <w:spacing w:after="0" w:line="240" w:lineRule="auto"/>
        <w:ind w:left="1695"/>
        <w:jc w:val="both"/>
        <w:textAlignment w:val="top"/>
        <w:rPr>
          <w:rFonts w:ascii="Calibri" w:eastAsia="Times New Roman" w:hAnsi="Calibri" w:cs="Arial"/>
        </w:rPr>
      </w:pPr>
    </w:p>
    <w:p w14:paraId="3A86C9D7" w14:textId="618505D2" w:rsidR="007542FC" w:rsidRPr="00C42927" w:rsidRDefault="008B5307" w:rsidP="00680C1F">
      <w:pPr>
        <w:pStyle w:val="ListParagraph"/>
        <w:numPr>
          <w:ilvl w:val="0"/>
          <w:numId w:val="28"/>
        </w:numPr>
        <w:shd w:val="clear" w:color="auto" w:fill="FFFFFF"/>
        <w:spacing w:after="0" w:line="240" w:lineRule="auto"/>
        <w:jc w:val="both"/>
        <w:textAlignment w:val="top"/>
        <w:rPr>
          <w:rFonts w:eastAsia="Times New Roman" w:cs="Arial"/>
        </w:rPr>
      </w:pPr>
      <w:r w:rsidRPr="00C67553">
        <w:rPr>
          <w:rFonts w:ascii="Calibri" w:eastAsia="Times New Roman" w:hAnsi="Calibri" w:cs="Arial"/>
        </w:rPr>
        <w:t>In cases when UNDP seeks an engagement for a specific TOR without existence of a NGO/CSO roster the overall approach remains the same, although certain steps can be combined and others will be conducted in different order. Below are the main issues to be considered:</w:t>
      </w:r>
    </w:p>
    <w:p w14:paraId="3A86C9D8" w14:textId="77777777" w:rsidR="00C42927" w:rsidRPr="00C67553" w:rsidRDefault="00C42927" w:rsidP="00C42927">
      <w:pPr>
        <w:pStyle w:val="ListParagraph"/>
        <w:shd w:val="clear" w:color="auto" w:fill="FFFFFF"/>
        <w:spacing w:after="0" w:line="240" w:lineRule="auto"/>
        <w:jc w:val="both"/>
        <w:textAlignment w:val="top"/>
        <w:rPr>
          <w:rFonts w:eastAsia="Times New Roman" w:cs="Arial"/>
        </w:rPr>
      </w:pPr>
    </w:p>
    <w:p w14:paraId="3A86C9D9" w14:textId="77777777" w:rsidR="008951FB" w:rsidRDefault="008951FB" w:rsidP="00FF69F5">
      <w:pPr>
        <w:pStyle w:val="ListParagraph"/>
        <w:numPr>
          <w:ilvl w:val="0"/>
          <w:numId w:val="39"/>
        </w:numPr>
        <w:shd w:val="clear" w:color="auto" w:fill="FFFFFF"/>
        <w:spacing w:after="0" w:line="240" w:lineRule="auto"/>
        <w:ind w:left="1080"/>
        <w:textAlignment w:val="top"/>
      </w:pPr>
      <w:r w:rsidRPr="00C67553">
        <w:t>The first step will be the development of the engagement TOR.</w:t>
      </w:r>
    </w:p>
    <w:p w14:paraId="3A86C9DA" w14:textId="473D2C0B" w:rsidR="008951FB" w:rsidRPr="00F41F48" w:rsidRDefault="008951FB" w:rsidP="00FF69F5">
      <w:pPr>
        <w:pStyle w:val="ListParagraph"/>
        <w:numPr>
          <w:ilvl w:val="0"/>
          <w:numId w:val="39"/>
        </w:numPr>
        <w:shd w:val="clear" w:color="auto" w:fill="FFFFFF"/>
        <w:spacing w:after="0" w:line="240" w:lineRule="auto"/>
        <w:ind w:left="1080"/>
        <w:textAlignment w:val="top"/>
        <w:rPr>
          <w:rFonts w:eastAsia="Times New Roman" w:cs="Arial"/>
        </w:rPr>
      </w:pPr>
      <w:r w:rsidRPr="00C67553">
        <w:rPr>
          <w:rFonts w:eastAsia="Times New Roman" w:cs="Arial"/>
        </w:rPr>
        <w:t xml:space="preserve">Sending RFI &amp; </w:t>
      </w:r>
      <w:r w:rsidR="00084E93" w:rsidRPr="00DF1985">
        <w:t xml:space="preserve">Partner Capacity Assessment Tool </w:t>
      </w:r>
      <w:r w:rsidRPr="00C67553">
        <w:rPr>
          <w:rFonts w:eastAsia="Times New Roman" w:cs="Arial"/>
        </w:rPr>
        <w:t xml:space="preserve"> can be combined in a single step</w:t>
      </w:r>
      <w:r w:rsidRPr="00C67553">
        <w:t xml:space="preserve"> </w:t>
      </w:r>
    </w:p>
    <w:p w14:paraId="3A86C9DD" w14:textId="067CFB61" w:rsidR="008951FB" w:rsidRPr="0098503B" w:rsidRDefault="008951FB" w:rsidP="00FF69F5">
      <w:pPr>
        <w:pStyle w:val="ListParagraph"/>
        <w:numPr>
          <w:ilvl w:val="0"/>
          <w:numId w:val="39"/>
        </w:numPr>
        <w:shd w:val="clear" w:color="auto" w:fill="FFFFFF"/>
        <w:spacing w:after="0" w:line="240" w:lineRule="auto"/>
        <w:ind w:left="1080"/>
        <w:textAlignment w:val="top"/>
        <w:rPr>
          <w:rFonts w:eastAsia="Times New Roman" w:cs="Arial"/>
        </w:rPr>
      </w:pPr>
      <w:r w:rsidRPr="00117AD4">
        <w:rPr>
          <w:rFonts w:eastAsia="Times New Roman" w:cs="Arial"/>
        </w:rPr>
        <w:t>Steps to conduct the capacity assessment and the risk assessment will remain</w:t>
      </w:r>
      <w:r w:rsidR="0098503B">
        <w:rPr>
          <w:rFonts w:eastAsia="Times New Roman" w:cs="Arial"/>
        </w:rPr>
        <w:t xml:space="preserve"> </w:t>
      </w:r>
      <w:r w:rsidRPr="0098503B">
        <w:rPr>
          <w:rFonts w:eastAsia="Times New Roman" w:cs="Arial"/>
        </w:rPr>
        <w:t>significantly the same although at this stage it will be conducted from the TOR perspective</w:t>
      </w:r>
    </w:p>
    <w:p w14:paraId="3A86C9DE" w14:textId="77777777" w:rsidR="008951FB" w:rsidRPr="00C67553" w:rsidRDefault="008951FB" w:rsidP="008951FB">
      <w:pPr>
        <w:shd w:val="clear" w:color="auto" w:fill="FFFFFF"/>
        <w:spacing w:after="0" w:line="240" w:lineRule="auto"/>
        <w:ind w:left="2160"/>
        <w:jc w:val="both"/>
        <w:textAlignment w:val="top"/>
      </w:pPr>
    </w:p>
    <w:p w14:paraId="3A86C9DF" w14:textId="77777777" w:rsidR="008951FB" w:rsidRPr="00C67553" w:rsidRDefault="008951FB" w:rsidP="008951FB">
      <w:pPr>
        <w:shd w:val="clear" w:color="auto" w:fill="FFFFFF"/>
        <w:spacing w:after="0" w:line="240" w:lineRule="auto"/>
        <w:jc w:val="both"/>
        <w:textAlignment w:val="top"/>
        <w:rPr>
          <w:rFonts w:eastAsia="Times New Roman" w:cs="Arial"/>
        </w:rPr>
      </w:pPr>
    </w:p>
    <w:p w14:paraId="3A86C9E0" w14:textId="77777777" w:rsidR="008951FB" w:rsidRPr="00C67553" w:rsidRDefault="008951FB" w:rsidP="008951FB">
      <w:pPr>
        <w:shd w:val="clear" w:color="auto" w:fill="FFFFFF"/>
        <w:spacing w:after="0" w:line="240" w:lineRule="auto"/>
        <w:jc w:val="both"/>
        <w:textAlignment w:val="top"/>
        <w:rPr>
          <w:rFonts w:eastAsia="Times New Roman" w:cs="Arial"/>
        </w:rPr>
      </w:pPr>
    </w:p>
    <w:p w14:paraId="3A86C9E1" w14:textId="77777777" w:rsidR="008951FB" w:rsidRPr="00C67553" w:rsidRDefault="008951FB" w:rsidP="008951FB">
      <w:pPr>
        <w:shd w:val="clear" w:color="auto" w:fill="FFFFFF"/>
        <w:spacing w:after="0" w:line="240" w:lineRule="auto"/>
        <w:jc w:val="both"/>
        <w:textAlignment w:val="top"/>
        <w:rPr>
          <w:rFonts w:eastAsia="Times New Roman" w:cs="Arial"/>
        </w:rPr>
      </w:pPr>
    </w:p>
    <w:p w14:paraId="3A86C9E2" w14:textId="77777777" w:rsidR="00A2358F" w:rsidRPr="00C67553" w:rsidRDefault="00A2358F" w:rsidP="008951FB">
      <w:pPr>
        <w:jc w:val="both"/>
      </w:pPr>
      <w:bookmarkStart w:id="1" w:name="Inputs"/>
      <w:bookmarkStart w:id="2" w:name="Deliverables"/>
      <w:bookmarkStart w:id="3" w:name="RolesResponsibilities"/>
      <w:bookmarkStart w:id="4" w:name="TemplatesForms"/>
      <w:bookmarkStart w:id="5" w:name="AdditionalInfo"/>
      <w:bookmarkStart w:id="6" w:name="Lessons"/>
      <w:bookmarkStart w:id="7" w:name="DrawingBoard"/>
      <w:bookmarkEnd w:id="1"/>
      <w:bookmarkEnd w:id="2"/>
      <w:bookmarkEnd w:id="3"/>
      <w:bookmarkEnd w:id="4"/>
      <w:bookmarkEnd w:id="5"/>
      <w:bookmarkEnd w:id="6"/>
      <w:bookmarkEnd w:id="7"/>
    </w:p>
    <w:sectPr w:rsidR="00A2358F" w:rsidRPr="00C67553">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7600E" w14:textId="77777777" w:rsidR="00C8232A" w:rsidRDefault="00C8232A" w:rsidP="000D68B6">
      <w:pPr>
        <w:spacing w:after="0" w:line="240" w:lineRule="auto"/>
      </w:pPr>
      <w:r>
        <w:separator/>
      </w:r>
    </w:p>
  </w:endnote>
  <w:endnote w:type="continuationSeparator" w:id="0">
    <w:p w14:paraId="5C465B5F" w14:textId="77777777" w:rsidR="00C8232A" w:rsidRDefault="00C8232A" w:rsidP="000D6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1D1C" w14:textId="77777777" w:rsidR="00084712" w:rsidRDefault="00084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C9E9" w14:textId="4218F5BB" w:rsidR="000D68B6" w:rsidRPr="008360D6" w:rsidRDefault="008360D6" w:rsidP="008360D6">
    <w:pPr>
      <w:rPr>
        <w:rFonts w:cstheme="minorHAnsi"/>
      </w:rPr>
    </w:pPr>
    <w:r>
      <w:t>Page</w:t>
    </w:r>
    <w:r w:rsidRPr="008360D6">
      <w:t xml:space="preserve"> </w:t>
    </w:r>
    <w:r>
      <w:rPr>
        <w:b/>
        <w:bCs/>
      </w:rPr>
      <w:fldChar w:fldCharType="begin"/>
    </w:r>
    <w:r>
      <w:rPr>
        <w:b/>
        <w:bCs/>
      </w:rPr>
      <w:instrText>PAGE</w:instrText>
    </w:r>
    <w:r w:rsidRPr="008360D6">
      <w:rPr>
        <w:b/>
        <w:bCs/>
      </w:rPr>
      <w:instrText xml:space="preserve">  \* </w:instrText>
    </w:r>
    <w:r>
      <w:rPr>
        <w:b/>
        <w:bCs/>
      </w:rPr>
      <w:instrText>Arabic</w:instrText>
    </w:r>
    <w:r w:rsidRPr="008360D6">
      <w:rPr>
        <w:b/>
        <w:bCs/>
      </w:rPr>
      <w:instrText xml:space="preserve">  \* </w:instrText>
    </w:r>
    <w:r>
      <w:rPr>
        <w:b/>
        <w:bCs/>
      </w:rPr>
      <w:instrText>MERGEFORMAT</w:instrText>
    </w:r>
    <w:r>
      <w:rPr>
        <w:b/>
        <w:bCs/>
      </w:rPr>
      <w:fldChar w:fldCharType="separate"/>
    </w:r>
    <w:r w:rsidR="0098503B">
      <w:rPr>
        <w:b/>
        <w:bCs/>
        <w:noProof/>
      </w:rPr>
      <w:t>3</w:t>
    </w:r>
    <w:r>
      <w:rPr>
        <w:b/>
        <w:bCs/>
      </w:rPr>
      <w:fldChar w:fldCharType="end"/>
    </w:r>
    <w:r w:rsidRPr="008360D6">
      <w:t xml:space="preserve"> </w:t>
    </w:r>
    <w:r>
      <w:t>of</w:t>
    </w:r>
    <w:r w:rsidRPr="008360D6">
      <w:t xml:space="preserve"> </w:t>
    </w:r>
    <w:r>
      <w:rPr>
        <w:b/>
        <w:bCs/>
      </w:rPr>
      <w:fldChar w:fldCharType="begin"/>
    </w:r>
    <w:r>
      <w:rPr>
        <w:b/>
        <w:bCs/>
      </w:rPr>
      <w:instrText>NUMPAGES</w:instrText>
    </w:r>
    <w:r w:rsidRPr="008360D6">
      <w:rPr>
        <w:b/>
        <w:bCs/>
      </w:rPr>
      <w:instrText xml:space="preserve">  \* </w:instrText>
    </w:r>
    <w:r>
      <w:rPr>
        <w:b/>
        <w:bCs/>
      </w:rPr>
      <w:instrText>Arabic</w:instrText>
    </w:r>
    <w:r w:rsidRPr="008360D6">
      <w:rPr>
        <w:b/>
        <w:bCs/>
      </w:rPr>
      <w:instrText xml:space="preserve">  \* </w:instrText>
    </w:r>
    <w:r>
      <w:rPr>
        <w:b/>
        <w:bCs/>
      </w:rPr>
      <w:instrText>MERGEFORMAT</w:instrText>
    </w:r>
    <w:r>
      <w:rPr>
        <w:b/>
        <w:bCs/>
      </w:rPr>
      <w:fldChar w:fldCharType="separate"/>
    </w:r>
    <w:r w:rsidR="0098503B">
      <w:rPr>
        <w:b/>
        <w:bCs/>
        <w:noProof/>
      </w:rPr>
      <w:t>4</w:t>
    </w:r>
    <w:r>
      <w:rPr>
        <w:b/>
        <w:bCs/>
      </w:rPr>
      <w:fldChar w:fldCharType="end"/>
    </w:r>
    <w:r>
      <w:ptab w:relativeTo="margin" w:alignment="center" w:leader="none"/>
    </w:r>
    <w:r w:rsidRPr="008360D6">
      <w:rPr>
        <w:rFonts w:cstheme="minorHAnsi"/>
      </w:rPr>
      <w:t xml:space="preserve"> </w:t>
    </w:r>
    <w:r w:rsidR="00491CDE">
      <w:rPr>
        <w:rFonts w:cstheme="minorHAnsi"/>
      </w:rPr>
      <w:t>Effective Date: 20</w:t>
    </w:r>
    <w:r w:rsidRPr="004949B2">
      <w:rPr>
        <w:rFonts w:cstheme="minorHAnsi"/>
      </w:rPr>
      <w:t>/</w:t>
    </w:r>
    <w:r w:rsidR="00491CDE">
      <w:rPr>
        <w:rFonts w:cstheme="minorHAnsi"/>
      </w:rPr>
      <w:t>1</w:t>
    </w:r>
    <w:r w:rsidRPr="004949B2">
      <w:rPr>
        <w:rFonts w:cstheme="minorHAnsi"/>
      </w:rPr>
      <w:t>0</w:t>
    </w:r>
    <w:r w:rsidR="00491CDE">
      <w:rPr>
        <w:rFonts w:cstheme="minorHAnsi"/>
      </w:rPr>
      <w:t>/2015</w:t>
    </w:r>
    <w:r w:rsidRPr="004949B2">
      <w:rPr>
        <w:rFonts w:cstheme="minorHAnsi"/>
      </w:rPr>
      <w:tab/>
    </w:r>
    <w:r w:rsidRPr="004949B2">
      <w:rPr>
        <w:rFonts w:cstheme="minorHAnsi"/>
      </w:rPr>
      <w:tab/>
    </w:r>
    <w:r>
      <w:rPr>
        <w:rFonts w:cstheme="minorHAnsi"/>
      </w:rPr>
      <w:t xml:space="preserve">  </w:t>
    </w:r>
    <w:r w:rsidRPr="004949B2">
      <w:rPr>
        <w:rFonts w:cstheme="minorHAnsi"/>
      </w:rPr>
      <w:tab/>
      <w:t xml:space="preserve"> </w:t>
    </w:r>
    <w:r>
      <w:rPr>
        <w:rFonts w:cstheme="minorHAnsi"/>
      </w:rPr>
      <w:t xml:space="preserve">   </w:t>
    </w:r>
    <w:r w:rsidR="00491CDE">
      <w:rPr>
        <w:rFonts w:cstheme="minorHAnsi"/>
      </w:rPr>
      <w:t>Version #</w:t>
    </w:r>
    <w:r w:rsidRPr="004949B2">
      <w:rPr>
        <w:rFonts w:cstheme="minorHAnsi"/>
      </w:rPr>
      <w:t>:</w:t>
    </w:r>
    <w:sdt>
      <w:sdtPr>
        <w:rPr>
          <w:rFonts w:cstheme="minorHAnsi"/>
        </w:rPr>
        <w:alias w:val="POPPRefItemVersion"/>
        <w:tag w:val="UNDP_POPP_REFITEM_VERSION"/>
        <w:id w:val="1429076055"/>
        <w:placeholder>
          <w:docPart w:val="10C5163A65334D7A8C795E0BD99279F0"/>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FCD448FC-F0F4-4F59-A090-AD424525BBEE}"/>
        <w:text/>
      </w:sdtPr>
      <w:sdtContent>
        <w:r w:rsidR="006C6823">
          <w:rPr>
            <w:rFonts w:cstheme="minorHAnsi"/>
          </w:rPr>
          <w:t>1</w:t>
        </w:r>
      </w:sdtContent>
    </w:sdt>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E792" w14:textId="77777777" w:rsidR="00084712" w:rsidRDefault="00084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5661A" w14:textId="77777777" w:rsidR="00C8232A" w:rsidRDefault="00C8232A" w:rsidP="000D68B6">
      <w:pPr>
        <w:spacing w:after="0" w:line="240" w:lineRule="auto"/>
      </w:pPr>
      <w:r>
        <w:separator/>
      </w:r>
    </w:p>
  </w:footnote>
  <w:footnote w:type="continuationSeparator" w:id="0">
    <w:p w14:paraId="75022AA2" w14:textId="77777777" w:rsidR="00C8232A" w:rsidRDefault="00C8232A" w:rsidP="000D68B6">
      <w:pPr>
        <w:spacing w:after="0" w:line="240" w:lineRule="auto"/>
      </w:pPr>
      <w:r>
        <w:continuationSeparator/>
      </w:r>
    </w:p>
  </w:footnote>
  <w:footnote w:id="1">
    <w:p w14:paraId="5A0EAE52" w14:textId="1E7654A2" w:rsidR="0081044F" w:rsidRPr="0081044F" w:rsidRDefault="0081044F">
      <w:pPr>
        <w:pStyle w:val="FootnoteText"/>
        <w:rPr>
          <w:lang w:val="en-GB"/>
        </w:rPr>
      </w:pPr>
      <w:r>
        <w:rPr>
          <w:rStyle w:val="FootnoteReference"/>
        </w:rPr>
        <w:footnoteRef/>
      </w:r>
      <w:r>
        <w:t xml:space="preserve"> </w:t>
      </w:r>
      <w:r w:rsidRPr="0081044F">
        <w:t>The PCAT tool is a</w:t>
      </w:r>
      <w:r>
        <w:t xml:space="preserve">n </w:t>
      </w:r>
      <w:r w:rsidRPr="0081044F">
        <w:t xml:space="preserve">excel file </w:t>
      </w:r>
      <w:r>
        <w:t>that</w:t>
      </w:r>
      <w:r w:rsidRPr="0081044F">
        <w:t xml:space="preserve"> contains macros.</w:t>
      </w:r>
      <w:r>
        <w:t xml:space="preserve"> Some browsers do not support the display of files containing macros.</w:t>
      </w:r>
      <w:r w:rsidRPr="0081044F">
        <w:t xml:space="preserve"> To complete the download of the PCAT, </w:t>
      </w:r>
      <w:hyperlink r:id="rId1" w:history="1">
        <w:r w:rsidRPr="0081044F">
          <w:rPr>
            <w:rStyle w:val="Hyperlink"/>
          </w:rPr>
          <w:t>please follow this quick guide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AAEA" w14:textId="77777777" w:rsidR="00084712" w:rsidRDefault="000847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C9E7" w14:textId="2446FDF0" w:rsidR="008360D6" w:rsidRDefault="00084712" w:rsidP="008360D6">
    <w:pPr>
      <w:pStyle w:val="Header"/>
      <w:jc w:val="right"/>
    </w:pPr>
    <w:r>
      <w:rPr>
        <w:noProof/>
      </w:rPr>
      <w:drawing>
        <wp:inline distT="0" distB="0" distL="0" distR="0" wp14:anchorId="0DAC523F" wp14:editId="26DC0598">
          <wp:extent cx="294640" cy="5892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a:extLst>
                      <a:ext uri="{28A0092B-C50C-407E-A947-70E740481C1C}">
                        <a14:useLocalDpi xmlns:a14="http://schemas.microsoft.com/office/drawing/2010/main" val="0"/>
                      </a:ext>
                    </a:extLst>
                  </a:blip>
                  <a:srcRect r="3247" b="16111"/>
                  <a:stretch/>
                </pic:blipFill>
                <pic:spPr bwMode="auto">
                  <a:xfrm>
                    <a:off x="0" y="0"/>
                    <a:ext cx="294640" cy="589280"/>
                  </a:xfrm>
                  <a:prstGeom prst="rect">
                    <a:avLst/>
                  </a:prstGeom>
                  <a:ln>
                    <a:noFill/>
                  </a:ln>
                  <a:extLst>
                    <a:ext uri="{53640926-AAD7-44D8-BBD7-CCE9431645EC}">
                      <a14:shadowObscured xmlns:a14="http://schemas.microsoft.com/office/drawing/2010/main"/>
                    </a:ext>
                  </a:extLst>
                </pic:spPr>
              </pic:pic>
            </a:graphicData>
          </a:graphic>
        </wp:inline>
      </w:drawing>
    </w:r>
  </w:p>
  <w:p w14:paraId="3A86C9E8" w14:textId="77777777" w:rsidR="008360D6" w:rsidRDefault="008360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7337" w14:textId="77777777" w:rsidR="00084712" w:rsidRDefault="000847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039"/>
    <w:multiLevelType w:val="multilevel"/>
    <w:tmpl w:val="0582AB18"/>
    <w:lvl w:ilvl="0">
      <w:start w:val="1"/>
      <w:numFmt w:val="lowerLetter"/>
      <w:lvlText w:val="%1)"/>
      <w:lvlJc w:val="left"/>
      <w:pPr>
        <w:tabs>
          <w:tab w:val="num" w:pos="2520"/>
        </w:tabs>
        <w:ind w:left="2520" w:hanging="360"/>
      </w:pPr>
      <w:rPr>
        <w:rFonts w:ascii="Calibri" w:eastAsia="Times New Roman" w:hAnsi="Calibri" w:cs="Arial"/>
        <w:sz w:val="22"/>
      </w:rPr>
    </w:lvl>
    <w:lvl w:ilvl="1">
      <w:start w:val="1"/>
      <w:numFmt w:val="lowerLetter"/>
      <w:lvlText w:val="%2)"/>
      <w:lvlJc w:val="left"/>
      <w:pPr>
        <w:ind w:left="3495" w:hanging="615"/>
      </w:pPr>
      <w:rPr>
        <w:rFonts w:eastAsia="Times New Roman" w:cs="Arial" w:hint="default"/>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lowerRoman"/>
      <w:lvlText w:val="%5."/>
      <w:lvlJc w:val="left"/>
      <w:pPr>
        <w:ind w:left="6105" w:hanging="1065"/>
      </w:pPr>
      <w:rPr>
        <w:rFonts w:hint="default"/>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 w15:restartNumberingAfterBreak="0">
    <w:nsid w:val="0CDB512E"/>
    <w:multiLevelType w:val="hybridMultilevel"/>
    <w:tmpl w:val="1DD2705E"/>
    <w:lvl w:ilvl="0" w:tplc="39B68494">
      <w:start w:val="1"/>
      <w:numFmt w:val="lowerLetter"/>
      <w:lvlText w:val="%1."/>
      <w:lvlJc w:val="left"/>
      <w:pPr>
        <w:ind w:left="3240" w:hanging="360"/>
      </w:pPr>
      <w:rPr>
        <w:rFonts w:asciiTheme="minorHAnsi" w:hAnsiTheme="minorHAnsi"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D105E9E"/>
    <w:multiLevelType w:val="hybridMultilevel"/>
    <w:tmpl w:val="FFCCD9DC"/>
    <w:lvl w:ilvl="0" w:tplc="68E8E2EC">
      <w:start w:val="1"/>
      <w:numFmt w:val="decimal"/>
      <w:pStyle w:val="Style1"/>
      <w:lvlText w:val="%1.0"/>
      <w:lvlJc w:val="left"/>
      <w:pPr>
        <w:ind w:left="720" w:hanging="360"/>
      </w:pPr>
      <w:rPr>
        <w:rFonts w:asciiTheme="minorHAnsi" w:hAnsiTheme="minorHAnsi" w:hint="default"/>
        <w:b/>
        <w:sz w:val="22"/>
        <w:szCs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0D744826"/>
    <w:multiLevelType w:val="hybridMultilevel"/>
    <w:tmpl w:val="CA14D70C"/>
    <w:lvl w:ilvl="0" w:tplc="A844B40A">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0E632FFB"/>
    <w:multiLevelType w:val="multilevel"/>
    <w:tmpl w:val="E572D1B6"/>
    <w:lvl w:ilvl="0">
      <w:start w:val="1"/>
      <w:numFmt w:val="lowerLetter"/>
      <w:lvlText w:val="%1)"/>
      <w:lvlJc w:val="left"/>
      <w:pPr>
        <w:tabs>
          <w:tab w:val="num" w:pos="2520"/>
        </w:tabs>
        <w:ind w:left="2520" w:hanging="360"/>
      </w:pPr>
      <w:rPr>
        <w:rFonts w:hint="default"/>
        <w:sz w:val="22"/>
      </w:rPr>
    </w:lvl>
    <w:lvl w:ilvl="1">
      <w:start w:val="1"/>
      <w:numFmt w:val="lowerLetter"/>
      <w:lvlText w:val="%2)"/>
      <w:lvlJc w:val="left"/>
      <w:pPr>
        <w:ind w:left="3495" w:hanging="615"/>
      </w:pPr>
      <w:rPr>
        <w:rFonts w:asciiTheme="minorHAnsi" w:eastAsia="Times New Roman" w:hAnsiTheme="minorHAnsi" w:cs="Arial"/>
      </w:rPr>
    </w:lvl>
    <w:lvl w:ilvl="2">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5" w15:restartNumberingAfterBreak="0">
    <w:nsid w:val="112A2A37"/>
    <w:multiLevelType w:val="multilevel"/>
    <w:tmpl w:val="0582AB18"/>
    <w:lvl w:ilvl="0">
      <w:start w:val="1"/>
      <w:numFmt w:val="lowerLetter"/>
      <w:lvlText w:val="%1)"/>
      <w:lvlJc w:val="left"/>
      <w:pPr>
        <w:tabs>
          <w:tab w:val="num" w:pos="2520"/>
        </w:tabs>
        <w:ind w:left="2520" w:hanging="360"/>
      </w:pPr>
      <w:rPr>
        <w:rFonts w:ascii="Calibri" w:eastAsia="Times New Roman" w:hAnsi="Calibri" w:cs="Arial"/>
        <w:sz w:val="22"/>
      </w:rPr>
    </w:lvl>
    <w:lvl w:ilvl="1">
      <w:start w:val="1"/>
      <w:numFmt w:val="lowerLetter"/>
      <w:lvlText w:val="%2)"/>
      <w:lvlJc w:val="left"/>
      <w:pPr>
        <w:ind w:left="3495" w:hanging="615"/>
      </w:pPr>
      <w:rPr>
        <w:rFonts w:eastAsia="Times New Roman" w:cs="Arial" w:hint="default"/>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lowerRoman"/>
      <w:lvlText w:val="%5."/>
      <w:lvlJc w:val="left"/>
      <w:pPr>
        <w:ind w:left="6105" w:hanging="1065"/>
      </w:pPr>
      <w:rPr>
        <w:rFonts w:hint="default"/>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6" w15:restartNumberingAfterBreak="0">
    <w:nsid w:val="157847F0"/>
    <w:multiLevelType w:val="hybridMultilevel"/>
    <w:tmpl w:val="CA14D70C"/>
    <w:lvl w:ilvl="0" w:tplc="A844B40A">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18FB16CD"/>
    <w:multiLevelType w:val="hybridMultilevel"/>
    <w:tmpl w:val="E1B43F14"/>
    <w:lvl w:ilvl="0" w:tplc="0409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8" w15:restartNumberingAfterBreak="0">
    <w:nsid w:val="1AB829DF"/>
    <w:multiLevelType w:val="hybridMultilevel"/>
    <w:tmpl w:val="E2963350"/>
    <w:lvl w:ilvl="0" w:tplc="D01AF014">
      <w:start w:val="1"/>
      <w:numFmt w:val="lowerLetter"/>
      <w:lvlText w:val="%1)"/>
      <w:lvlJc w:val="left"/>
      <w:pPr>
        <w:ind w:left="1080" w:hanging="360"/>
      </w:pPr>
      <w:rPr>
        <w:rFonts w:ascii="Calibri" w:hAnsi="Calibr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D2174E"/>
    <w:multiLevelType w:val="hybridMultilevel"/>
    <w:tmpl w:val="B8788832"/>
    <w:lvl w:ilvl="0" w:tplc="39B68494">
      <w:start w:val="1"/>
      <w:numFmt w:val="lowerLetter"/>
      <w:lvlText w:val="%1."/>
      <w:lvlJc w:val="left"/>
      <w:pPr>
        <w:ind w:left="2520" w:hanging="360"/>
      </w:pPr>
      <w:rPr>
        <w:rFonts w:asciiTheme="minorHAnsi" w:hAnsiTheme="minorHAnsi"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8C96BEA"/>
    <w:multiLevelType w:val="hybridMultilevel"/>
    <w:tmpl w:val="3088313A"/>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290B370E"/>
    <w:multiLevelType w:val="hybridMultilevel"/>
    <w:tmpl w:val="25BAC482"/>
    <w:lvl w:ilvl="0" w:tplc="39B68494">
      <w:start w:val="1"/>
      <w:numFmt w:val="lowerLetter"/>
      <w:lvlText w:val="%1."/>
      <w:lvlJc w:val="left"/>
      <w:pPr>
        <w:ind w:left="1800" w:hanging="360"/>
      </w:pPr>
      <w:rPr>
        <w:rFonts w:asciiTheme="minorHAnsi" w:hAnsiTheme="min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9BC452D"/>
    <w:multiLevelType w:val="multilevel"/>
    <w:tmpl w:val="E572D1B6"/>
    <w:lvl w:ilvl="0">
      <w:start w:val="1"/>
      <w:numFmt w:val="lowerLetter"/>
      <w:lvlText w:val="%1)"/>
      <w:lvlJc w:val="left"/>
      <w:pPr>
        <w:tabs>
          <w:tab w:val="num" w:pos="2520"/>
        </w:tabs>
        <w:ind w:left="2520" w:hanging="360"/>
      </w:pPr>
      <w:rPr>
        <w:rFonts w:hint="default"/>
        <w:sz w:val="22"/>
      </w:rPr>
    </w:lvl>
    <w:lvl w:ilvl="1">
      <w:start w:val="1"/>
      <w:numFmt w:val="lowerLetter"/>
      <w:lvlText w:val="%2)"/>
      <w:lvlJc w:val="left"/>
      <w:pPr>
        <w:ind w:left="3495" w:hanging="615"/>
      </w:pPr>
      <w:rPr>
        <w:rFonts w:asciiTheme="minorHAnsi" w:eastAsia="Times New Roman" w:hAnsiTheme="minorHAnsi" w:cs="Arial"/>
      </w:rPr>
    </w:lvl>
    <w:lvl w:ilvl="2">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3" w15:restartNumberingAfterBreak="0">
    <w:nsid w:val="2DD86A57"/>
    <w:multiLevelType w:val="hybridMultilevel"/>
    <w:tmpl w:val="D0C0056C"/>
    <w:lvl w:ilvl="0" w:tplc="04090017">
      <w:start w:val="1"/>
      <w:numFmt w:val="lowerLetter"/>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4" w15:restartNumberingAfterBreak="0">
    <w:nsid w:val="2EEE240B"/>
    <w:multiLevelType w:val="hybridMultilevel"/>
    <w:tmpl w:val="9DC4F0BA"/>
    <w:lvl w:ilvl="0" w:tplc="0409000F">
      <w:start w:val="1"/>
      <w:numFmt w:val="decimal"/>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15:restartNumberingAfterBreak="0">
    <w:nsid w:val="2F063679"/>
    <w:multiLevelType w:val="hybridMultilevel"/>
    <w:tmpl w:val="FFC02572"/>
    <w:lvl w:ilvl="0" w:tplc="39B68494">
      <w:start w:val="1"/>
      <w:numFmt w:val="lowerLetter"/>
      <w:lvlText w:val="%1."/>
      <w:lvlJc w:val="left"/>
      <w:pPr>
        <w:ind w:left="2520" w:hanging="360"/>
      </w:pPr>
      <w:rPr>
        <w:rFonts w:asciiTheme="minorHAnsi" w:hAnsiTheme="minorHAnsi"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19A1D9C"/>
    <w:multiLevelType w:val="hybridMultilevel"/>
    <w:tmpl w:val="9A424AB0"/>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 w15:restartNumberingAfterBreak="0">
    <w:nsid w:val="3ADD674F"/>
    <w:multiLevelType w:val="hybridMultilevel"/>
    <w:tmpl w:val="A80EA694"/>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43457B35"/>
    <w:multiLevelType w:val="hybridMultilevel"/>
    <w:tmpl w:val="C56AE538"/>
    <w:lvl w:ilvl="0" w:tplc="39B68494">
      <w:start w:val="1"/>
      <w:numFmt w:val="lowerLetter"/>
      <w:lvlText w:val="%1."/>
      <w:lvlJc w:val="left"/>
      <w:pPr>
        <w:ind w:left="3240" w:hanging="360"/>
      </w:pPr>
      <w:rPr>
        <w:rFonts w:asciiTheme="minorHAnsi" w:hAnsiTheme="minorHAnsi"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463C389F"/>
    <w:multiLevelType w:val="hybridMultilevel"/>
    <w:tmpl w:val="F1B4412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DDF2509"/>
    <w:multiLevelType w:val="hybridMultilevel"/>
    <w:tmpl w:val="36F00380"/>
    <w:lvl w:ilvl="0" w:tplc="9B101A62">
      <w:start w:val="1"/>
      <w:numFmt w:val="bullet"/>
      <w:lvlText w:val=""/>
      <w:lvlJc w:val="left"/>
      <w:pPr>
        <w:ind w:left="3600" w:hanging="360"/>
      </w:pPr>
      <w:rPr>
        <w:rFonts w:ascii="Symbol" w:hAnsi="Symbol" w:hint="default"/>
        <w:color w:val="auto"/>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4FB92D1D"/>
    <w:multiLevelType w:val="hybridMultilevel"/>
    <w:tmpl w:val="2512AA7C"/>
    <w:lvl w:ilvl="0" w:tplc="3ADA2B62">
      <w:start w:val="1"/>
      <w:numFmt w:val="decimal"/>
      <w:lvlText w:val="%1."/>
      <w:lvlJc w:val="left"/>
      <w:pPr>
        <w:ind w:left="720" w:hanging="360"/>
      </w:pPr>
      <w:rPr>
        <w:rFonts w:ascii="Calibri" w:eastAsia="Times New Roman" w:hAnsi="Calibri"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F11F77"/>
    <w:multiLevelType w:val="hybridMultilevel"/>
    <w:tmpl w:val="4E18854C"/>
    <w:lvl w:ilvl="0" w:tplc="39B68494">
      <w:start w:val="1"/>
      <w:numFmt w:val="lowerLetter"/>
      <w:lvlText w:val="%1."/>
      <w:lvlJc w:val="left"/>
      <w:pPr>
        <w:ind w:left="2520" w:hanging="360"/>
      </w:pPr>
      <w:rPr>
        <w:rFonts w:asciiTheme="minorHAnsi" w:hAnsiTheme="minorHAnsi"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70345C2"/>
    <w:multiLevelType w:val="hybridMultilevel"/>
    <w:tmpl w:val="40542062"/>
    <w:lvl w:ilvl="0" w:tplc="39B68494">
      <w:start w:val="1"/>
      <w:numFmt w:val="lowerLetter"/>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D77907"/>
    <w:multiLevelType w:val="hybridMultilevel"/>
    <w:tmpl w:val="6CA2FCEC"/>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5" w15:restartNumberingAfterBreak="0">
    <w:nsid w:val="60F55CD0"/>
    <w:multiLevelType w:val="multilevel"/>
    <w:tmpl w:val="B78C29DE"/>
    <w:lvl w:ilvl="0">
      <w:start w:val="1"/>
      <w:numFmt w:val="decimal"/>
      <w:lvlText w:val="%1.0"/>
      <w:lvlJc w:val="left"/>
      <w:pPr>
        <w:ind w:left="360" w:hanging="360"/>
      </w:pPr>
      <w:rPr>
        <w:strike w:val="0"/>
        <w:dstrike w:val="0"/>
        <w:u w:val="none"/>
        <w:effect w:val="none"/>
      </w:rPr>
    </w:lvl>
    <w:lvl w:ilvl="1">
      <w:start w:val="1"/>
      <w:numFmt w:val="decimal"/>
      <w:lvlText w:val="%1.%2"/>
      <w:lvlJc w:val="left"/>
      <w:pPr>
        <w:ind w:left="1080" w:hanging="360"/>
      </w:pPr>
      <w:rPr>
        <w:strike w:val="0"/>
        <w:dstrike w:val="0"/>
        <w:u w:val="none"/>
        <w:effect w:val="none"/>
      </w:rPr>
    </w:lvl>
    <w:lvl w:ilvl="2">
      <w:start w:val="1"/>
      <w:numFmt w:val="decimal"/>
      <w:lvlText w:val="%1.%2.%3"/>
      <w:lvlJc w:val="left"/>
      <w:pPr>
        <w:ind w:left="2160" w:hanging="720"/>
      </w:pPr>
      <w:rPr>
        <w:strike w:val="0"/>
        <w:dstrike w:val="0"/>
        <w:u w:val="none"/>
        <w:effect w:val="none"/>
      </w:rPr>
    </w:lvl>
    <w:lvl w:ilvl="3">
      <w:start w:val="1"/>
      <w:numFmt w:val="decimal"/>
      <w:lvlText w:val="%1.%2.%3.%4"/>
      <w:lvlJc w:val="left"/>
      <w:pPr>
        <w:ind w:left="2880" w:hanging="720"/>
      </w:pPr>
      <w:rPr>
        <w:strike w:val="0"/>
        <w:dstrike w:val="0"/>
        <w:u w:val="none"/>
        <w:effect w:val="none"/>
      </w:rPr>
    </w:lvl>
    <w:lvl w:ilvl="4">
      <w:start w:val="1"/>
      <w:numFmt w:val="decimal"/>
      <w:lvlText w:val="%1.%2.%3.%4.%5"/>
      <w:lvlJc w:val="left"/>
      <w:pPr>
        <w:ind w:left="3960" w:hanging="1080"/>
      </w:pPr>
      <w:rPr>
        <w:strike w:val="0"/>
        <w:dstrike w:val="0"/>
        <w:u w:val="none"/>
        <w:effect w:val="none"/>
      </w:rPr>
    </w:lvl>
    <w:lvl w:ilvl="5">
      <w:start w:val="1"/>
      <w:numFmt w:val="decimal"/>
      <w:lvlText w:val="%1.%2.%3.%4.%5.%6"/>
      <w:lvlJc w:val="left"/>
      <w:pPr>
        <w:ind w:left="4680" w:hanging="1080"/>
      </w:pPr>
      <w:rPr>
        <w:strike w:val="0"/>
        <w:dstrike w:val="0"/>
        <w:u w:val="none"/>
        <w:effect w:val="none"/>
      </w:rPr>
    </w:lvl>
    <w:lvl w:ilvl="6">
      <w:start w:val="1"/>
      <w:numFmt w:val="decimal"/>
      <w:lvlText w:val="%1.%2.%3.%4.%5.%6.%7"/>
      <w:lvlJc w:val="left"/>
      <w:pPr>
        <w:ind w:left="5760" w:hanging="1440"/>
      </w:pPr>
      <w:rPr>
        <w:strike w:val="0"/>
        <w:dstrike w:val="0"/>
        <w:u w:val="none"/>
        <w:effect w:val="none"/>
      </w:rPr>
    </w:lvl>
    <w:lvl w:ilvl="7">
      <w:start w:val="1"/>
      <w:numFmt w:val="decimal"/>
      <w:lvlText w:val="%1.%2.%3.%4.%5.%6.%7.%8"/>
      <w:lvlJc w:val="left"/>
      <w:pPr>
        <w:ind w:left="6480" w:hanging="1440"/>
      </w:pPr>
      <w:rPr>
        <w:strike w:val="0"/>
        <w:dstrike w:val="0"/>
        <w:u w:val="none"/>
        <w:effect w:val="none"/>
      </w:rPr>
    </w:lvl>
    <w:lvl w:ilvl="8">
      <w:start w:val="1"/>
      <w:numFmt w:val="decimal"/>
      <w:lvlText w:val="%1.%2.%3.%4.%5.%6.%7.%8.%9"/>
      <w:lvlJc w:val="left"/>
      <w:pPr>
        <w:ind w:left="7560" w:hanging="1800"/>
      </w:pPr>
      <w:rPr>
        <w:strike w:val="0"/>
        <w:dstrike w:val="0"/>
        <w:u w:val="none"/>
        <w:effect w:val="none"/>
      </w:rPr>
    </w:lvl>
  </w:abstractNum>
  <w:abstractNum w:abstractNumId="26" w15:restartNumberingAfterBreak="0">
    <w:nsid w:val="61FF3E64"/>
    <w:multiLevelType w:val="hybridMultilevel"/>
    <w:tmpl w:val="50460B3C"/>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7" w15:restartNumberingAfterBreak="0">
    <w:nsid w:val="62CB4D7D"/>
    <w:multiLevelType w:val="multilevel"/>
    <w:tmpl w:val="690A12B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1425B8"/>
    <w:multiLevelType w:val="hybridMultilevel"/>
    <w:tmpl w:val="82E64E7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B65AE3"/>
    <w:multiLevelType w:val="multilevel"/>
    <w:tmpl w:val="1F2A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027E86"/>
    <w:multiLevelType w:val="hybridMultilevel"/>
    <w:tmpl w:val="38625AB4"/>
    <w:lvl w:ilvl="0" w:tplc="881C2F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7013F58"/>
    <w:multiLevelType w:val="hybridMultilevel"/>
    <w:tmpl w:val="B74EA9FE"/>
    <w:lvl w:ilvl="0" w:tplc="04090013">
      <w:start w:val="1"/>
      <w:numFmt w:val="upperRoman"/>
      <w:lvlText w:val="%1."/>
      <w:lvlJc w:val="right"/>
      <w:pPr>
        <w:ind w:left="810" w:hanging="360"/>
      </w:pPr>
    </w:lvl>
    <w:lvl w:ilvl="1" w:tplc="041C0019" w:tentative="1">
      <w:start w:val="1"/>
      <w:numFmt w:val="lowerLetter"/>
      <w:lvlText w:val="%2."/>
      <w:lvlJc w:val="left"/>
      <w:pPr>
        <w:ind w:left="1530" w:hanging="360"/>
      </w:pPr>
    </w:lvl>
    <w:lvl w:ilvl="2" w:tplc="041C001B" w:tentative="1">
      <w:start w:val="1"/>
      <w:numFmt w:val="lowerRoman"/>
      <w:lvlText w:val="%3."/>
      <w:lvlJc w:val="right"/>
      <w:pPr>
        <w:ind w:left="2250" w:hanging="180"/>
      </w:pPr>
    </w:lvl>
    <w:lvl w:ilvl="3" w:tplc="041C000F" w:tentative="1">
      <w:start w:val="1"/>
      <w:numFmt w:val="decimal"/>
      <w:lvlText w:val="%4."/>
      <w:lvlJc w:val="left"/>
      <w:pPr>
        <w:ind w:left="2970" w:hanging="360"/>
      </w:pPr>
    </w:lvl>
    <w:lvl w:ilvl="4" w:tplc="041C0019" w:tentative="1">
      <w:start w:val="1"/>
      <w:numFmt w:val="lowerLetter"/>
      <w:lvlText w:val="%5."/>
      <w:lvlJc w:val="left"/>
      <w:pPr>
        <w:ind w:left="3690" w:hanging="360"/>
      </w:pPr>
    </w:lvl>
    <w:lvl w:ilvl="5" w:tplc="041C001B" w:tentative="1">
      <w:start w:val="1"/>
      <w:numFmt w:val="lowerRoman"/>
      <w:lvlText w:val="%6."/>
      <w:lvlJc w:val="right"/>
      <w:pPr>
        <w:ind w:left="4410" w:hanging="180"/>
      </w:pPr>
    </w:lvl>
    <w:lvl w:ilvl="6" w:tplc="041C000F" w:tentative="1">
      <w:start w:val="1"/>
      <w:numFmt w:val="decimal"/>
      <w:lvlText w:val="%7."/>
      <w:lvlJc w:val="left"/>
      <w:pPr>
        <w:ind w:left="5130" w:hanging="360"/>
      </w:pPr>
    </w:lvl>
    <w:lvl w:ilvl="7" w:tplc="041C0019" w:tentative="1">
      <w:start w:val="1"/>
      <w:numFmt w:val="lowerLetter"/>
      <w:lvlText w:val="%8."/>
      <w:lvlJc w:val="left"/>
      <w:pPr>
        <w:ind w:left="5850" w:hanging="360"/>
      </w:pPr>
    </w:lvl>
    <w:lvl w:ilvl="8" w:tplc="041C001B" w:tentative="1">
      <w:start w:val="1"/>
      <w:numFmt w:val="lowerRoman"/>
      <w:lvlText w:val="%9."/>
      <w:lvlJc w:val="right"/>
      <w:pPr>
        <w:ind w:left="6570" w:hanging="180"/>
      </w:pPr>
    </w:lvl>
  </w:abstractNum>
  <w:abstractNum w:abstractNumId="32" w15:restartNumberingAfterBreak="0">
    <w:nsid w:val="77595215"/>
    <w:multiLevelType w:val="hybridMultilevel"/>
    <w:tmpl w:val="79C03F68"/>
    <w:lvl w:ilvl="0" w:tplc="04090013">
      <w:start w:val="1"/>
      <w:numFmt w:val="upp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16cid:durableId="221645383">
    <w:abstractNumId w:val="29"/>
  </w:num>
  <w:num w:numId="2" w16cid:durableId="668408522">
    <w:abstractNumId w:val="2"/>
  </w:num>
  <w:num w:numId="3" w16cid:durableId="1722943866">
    <w:abstractNumId w:val="14"/>
  </w:num>
  <w:num w:numId="4" w16cid:durableId="2145191594">
    <w:abstractNumId w:val="13"/>
  </w:num>
  <w:num w:numId="5" w16cid:durableId="1992710662">
    <w:abstractNumId w:val="5"/>
  </w:num>
  <w:num w:numId="6" w16cid:durableId="273176295">
    <w:abstractNumId w:val="27"/>
  </w:num>
  <w:num w:numId="7" w16cid:durableId="257448282">
    <w:abstractNumId w:val="6"/>
  </w:num>
  <w:num w:numId="8" w16cid:durableId="2022514333">
    <w:abstractNumId w:val="31"/>
  </w:num>
  <w:num w:numId="9" w16cid:durableId="364524613">
    <w:abstractNumId w:val="32"/>
  </w:num>
  <w:num w:numId="10" w16cid:durableId="189102677">
    <w:abstractNumId w:val="3"/>
  </w:num>
  <w:num w:numId="11" w16cid:durableId="239871351">
    <w:abstractNumId w:val="7"/>
  </w:num>
  <w:num w:numId="12" w16cid:durableId="256645644">
    <w:abstractNumId w:val="2"/>
  </w:num>
  <w:num w:numId="13" w16cid:durableId="1398170583">
    <w:abstractNumId w:val="2"/>
  </w:num>
  <w:num w:numId="14" w16cid:durableId="2709964">
    <w:abstractNumId w:val="2"/>
  </w:num>
  <w:num w:numId="15" w16cid:durableId="35861508">
    <w:abstractNumId w:val="2"/>
  </w:num>
  <w:num w:numId="16" w16cid:durableId="582035146">
    <w:abstractNumId w:val="2"/>
  </w:num>
  <w:num w:numId="17" w16cid:durableId="1323269224">
    <w:abstractNumId w:val="26"/>
  </w:num>
  <w:num w:numId="18" w16cid:durableId="1603102954">
    <w:abstractNumId w:val="24"/>
  </w:num>
  <w:num w:numId="19" w16cid:durableId="738984096">
    <w:abstractNumId w:val="16"/>
  </w:num>
  <w:num w:numId="20" w16cid:durableId="1467746628">
    <w:abstractNumId w:val="10"/>
  </w:num>
  <w:num w:numId="21" w16cid:durableId="1022434242">
    <w:abstractNumId w:val="4"/>
  </w:num>
  <w:num w:numId="22" w16cid:durableId="370544923">
    <w:abstractNumId w:val="17"/>
  </w:num>
  <w:num w:numId="23" w16cid:durableId="10204687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40067847">
    <w:abstractNumId w:val="2"/>
  </w:num>
  <w:num w:numId="25" w16cid:durableId="1671636496">
    <w:abstractNumId w:val="0"/>
  </w:num>
  <w:num w:numId="26" w16cid:durableId="2019916854">
    <w:abstractNumId w:val="20"/>
  </w:num>
  <w:num w:numId="27" w16cid:durableId="354042794">
    <w:abstractNumId w:val="12"/>
  </w:num>
  <w:num w:numId="28" w16cid:durableId="429933558">
    <w:abstractNumId w:val="21"/>
  </w:num>
  <w:num w:numId="29" w16cid:durableId="716466993">
    <w:abstractNumId w:val="8"/>
  </w:num>
  <w:num w:numId="30" w16cid:durableId="227082514">
    <w:abstractNumId w:val="30"/>
  </w:num>
  <w:num w:numId="31" w16cid:durableId="314526428">
    <w:abstractNumId w:val="28"/>
  </w:num>
  <w:num w:numId="32" w16cid:durableId="289675967">
    <w:abstractNumId w:val="11"/>
  </w:num>
  <w:num w:numId="33" w16cid:durableId="304046249">
    <w:abstractNumId w:val="19"/>
  </w:num>
  <w:num w:numId="34" w16cid:durableId="891772702">
    <w:abstractNumId w:val="1"/>
  </w:num>
  <w:num w:numId="35" w16cid:durableId="2002659512">
    <w:abstractNumId w:val="22"/>
  </w:num>
  <w:num w:numId="36" w16cid:durableId="1184435199">
    <w:abstractNumId w:val="18"/>
  </w:num>
  <w:num w:numId="37" w16cid:durableId="1397170803">
    <w:abstractNumId w:val="9"/>
  </w:num>
  <w:num w:numId="38" w16cid:durableId="1737706477">
    <w:abstractNumId w:val="23"/>
  </w:num>
  <w:num w:numId="39" w16cid:durableId="14321232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2FC"/>
    <w:rsid w:val="00000C2B"/>
    <w:rsid w:val="00023303"/>
    <w:rsid w:val="00076573"/>
    <w:rsid w:val="00081E17"/>
    <w:rsid w:val="00084712"/>
    <w:rsid w:val="00084E93"/>
    <w:rsid w:val="00090B6C"/>
    <w:rsid w:val="000A56DA"/>
    <w:rsid w:val="000B5D83"/>
    <w:rsid w:val="000C07CD"/>
    <w:rsid w:val="000D68B6"/>
    <w:rsid w:val="000F326B"/>
    <w:rsid w:val="00104240"/>
    <w:rsid w:val="00117AD4"/>
    <w:rsid w:val="001260FF"/>
    <w:rsid w:val="00160843"/>
    <w:rsid w:val="001A0D3C"/>
    <w:rsid w:val="001D5232"/>
    <w:rsid w:val="001E42DA"/>
    <w:rsid w:val="001E4F62"/>
    <w:rsid w:val="001F117B"/>
    <w:rsid w:val="00214AD9"/>
    <w:rsid w:val="00215F31"/>
    <w:rsid w:val="00230E46"/>
    <w:rsid w:val="00235E1F"/>
    <w:rsid w:val="002478DF"/>
    <w:rsid w:val="00261193"/>
    <w:rsid w:val="00277D7C"/>
    <w:rsid w:val="00290E90"/>
    <w:rsid w:val="00291216"/>
    <w:rsid w:val="002A4644"/>
    <w:rsid w:val="002B6AC1"/>
    <w:rsid w:val="002C4997"/>
    <w:rsid w:val="002D19FC"/>
    <w:rsid w:val="00304698"/>
    <w:rsid w:val="00325838"/>
    <w:rsid w:val="0039206A"/>
    <w:rsid w:val="003C1902"/>
    <w:rsid w:val="003C3C09"/>
    <w:rsid w:val="003E2229"/>
    <w:rsid w:val="003F6127"/>
    <w:rsid w:val="00451F1C"/>
    <w:rsid w:val="00464E35"/>
    <w:rsid w:val="00467B4E"/>
    <w:rsid w:val="00485F6C"/>
    <w:rsid w:val="00491CDE"/>
    <w:rsid w:val="004923EB"/>
    <w:rsid w:val="005240E6"/>
    <w:rsid w:val="00526411"/>
    <w:rsid w:val="00542C91"/>
    <w:rsid w:val="0059645E"/>
    <w:rsid w:val="005967B2"/>
    <w:rsid w:val="00597FC6"/>
    <w:rsid w:val="005A74EE"/>
    <w:rsid w:val="005C2DB0"/>
    <w:rsid w:val="005D6D49"/>
    <w:rsid w:val="00600D7B"/>
    <w:rsid w:val="00611480"/>
    <w:rsid w:val="00640F22"/>
    <w:rsid w:val="00641204"/>
    <w:rsid w:val="00680C1F"/>
    <w:rsid w:val="00691B48"/>
    <w:rsid w:val="0069250E"/>
    <w:rsid w:val="00694BB0"/>
    <w:rsid w:val="00695D4C"/>
    <w:rsid w:val="006C6823"/>
    <w:rsid w:val="00700A7E"/>
    <w:rsid w:val="00724932"/>
    <w:rsid w:val="00743E5F"/>
    <w:rsid w:val="00746DD5"/>
    <w:rsid w:val="007542FC"/>
    <w:rsid w:val="007B2520"/>
    <w:rsid w:val="007C2DDE"/>
    <w:rsid w:val="007D7219"/>
    <w:rsid w:val="007E5369"/>
    <w:rsid w:val="007E7A7B"/>
    <w:rsid w:val="007F5F50"/>
    <w:rsid w:val="0081044F"/>
    <w:rsid w:val="00825020"/>
    <w:rsid w:val="008360D6"/>
    <w:rsid w:val="00843B52"/>
    <w:rsid w:val="00856709"/>
    <w:rsid w:val="00884448"/>
    <w:rsid w:val="00892A0E"/>
    <w:rsid w:val="008951FB"/>
    <w:rsid w:val="008A5522"/>
    <w:rsid w:val="008B5307"/>
    <w:rsid w:val="008F0C9C"/>
    <w:rsid w:val="008F292E"/>
    <w:rsid w:val="00944DED"/>
    <w:rsid w:val="0097166E"/>
    <w:rsid w:val="00974FF2"/>
    <w:rsid w:val="009824DF"/>
    <w:rsid w:val="0098503B"/>
    <w:rsid w:val="0099529B"/>
    <w:rsid w:val="009C3F6C"/>
    <w:rsid w:val="009C7B48"/>
    <w:rsid w:val="009D3F48"/>
    <w:rsid w:val="00A02EB6"/>
    <w:rsid w:val="00A2358F"/>
    <w:rsid w:val="00AA791E"/>
    <w:rsid w:val="00AC139E"/>
    <w:rsid w:val="00AF7822"/>
    <w:rsid w:val="00B1257F"/>
    <w:rsid w:val="00B24A9A"/>
    <w:rsid w:val="00B35199"/>
    <w:rsid w:val="00B746E5"/>
    <w:rsid w:val="00B8562A"/>
    <w:rsid w:val="00BA22C5"/>
    <w:rsid w:val="00BB1DF9"/>
    <w:rsid w:val="00C35CE2"/>
    <w:rsid w:val="00C42927"/>
    <w:rsid w:val="00C61753"/>
    <w:rsid w:val="00C67553"/>
    <w:rsid w:val="00C738AD"/>
    <w:rsid w:val="00C73D60"/>
    <w:rsid w:val="00C8232A"/>
    <w:rsid w:val="00C831B4"/>
    <w:rsid w:val="00CB1D0E"/>
    <w:rsid w:val="00D20D95"/>
    <w:rsid w:val="00D86C51"/>
    <w:rsid w:val="00D97571"/>
    <w:rsid w:val="00DB6013"/>
    <w:rsid w:val="00DE7135"/>
    <w:rsid w:val="00DF1985"/>
    <w:rsid w:val="00E02CB9"/>
    <w:rsid w:val="00E114B6"/>
    <w:rsid w:val="00E440C3"/>
    <w:rsid w:val="00E6638F"/>
    <w:rsid w:val="00E81F83"/>
    <w:rsid w:val="00E95118"/>
    <w:rsid w:val="00EB78CF"/>
    <w:rsid w:val="00F156D6"/>
    <w:rsid w:val="00F369EC"/>
    <w:rsid w:val="00F41F48"/>
    <w:rsid w:val="00F47132"/>
    <w:rsid w:val="00F53EBA"/>
    <w:rsid w:val="00F63F85"/>
    <w:rsid w:val="00F655FA"/>
    <w:rsid w:val="00FF6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86C993"/>
  <w15:chartTrackingRefBased/>
  <w15:docId w15:val="{2FDB7FBB-6899-4CB9-B3BD-FB7DB7B4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A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78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822"/>
    <w:rPr>
      <w:rFonts w:ascii="Segoe UI" w:hAnsi="Segoe UI" w:cs="Segoe UI"/>
      <w:sz w:val="18"/>
      <w:szCs w:val="18"/>
    </w:rPr>
  </w:style>
  <w:style w:type="character" w:styleId="CommentReference">
    <w:name w:val="annotation reference"/>
    <w:basedOn w:val="DefaultParagraphFont"/>
    <w:uiPriority w:val="99"/>
    <w:semiHidden/>
    <w:unhideWhenUsed/>
    <w:rsid w:val="00104240"/>
    <w:rPr>
      <w:sz w:val="16"/>
      <w:szCs w:val="16"/>
    </w:rPr>
  </w:style>
  <w:style w:type="paragraph" w:styleId="CommentText">
    <w:name w:val="annotation text"/>
    <w:basedOn w:val="Normal"/>
    <w:link w:val="CommentTextChar"/>
    <w:uiPriority w:val="99"/>
    <w:semiHidden/>
    <w:unhideWhenUsed/>
    <w:rsid w:val="00104240"/>
    <w:pPr>
      <w:spacing w:line="240" w:lineRule="auto"/>
    </w:pPr>
    <w:rPr>
      <w:sz w:val="20"/>
      <w:szCs w:val="20"/>
    </w:rPr>
  </w:style>
  <w:style w:type="character" w:customStyle="1" w:styleId="CommentTextChar">
    <w:name w:val="Comment Text Char"/>
    <w:basedOn w:val="DefaultParagraphFont"/>
    <w:link w:val="CommentText"/>
    <w:uiPriority w:val="99"/>
    <w:semiHidden/>
    <w:rsid w:val="00104240"/>
    <w:rPr>
      <w:sz w:val="20"/>
      <w:szCs w:val="20"/>
    </w:rPr>
  </w:style>
  <w:style w:type="paragraph" w:styleId="CommentSubject">
    <w:name w:val="annotation subject"/>
    <w:basedOn w:val="CommentText"/>
    <w:next w:val="CommentText"/>
    <w:link w:val="CommentSubjectChar"/>
    <w:uiPriority w:val="99"/>
    <w:semiHidden/>
    <w:unhideWhenUsed/>
    <w:rsid w:val="00104240"/>
    <w:rPr>
      <w:b/>
      <w:bCs/>
    </w:rPr>
  </w:style>
  <w:style w:type="character" w:customStyle="1" w:styleId="CommentSubjectChar">
    <w:name w:val="Comment Subject Char"/>
    <w:basedOn w:val="CommentTextChar"/>
    <w:link w:val="CommentSubject"/>
    <w:uiPriority w:val="99"/>
    <w:semiHidden/>
    <w:rsid w:val="00104240"/>
    <w:rPr>
      <w:b/>
      <w:bCs/>
      <w:sz w:val="20"/>
      <w:szCs w:val="20"/>
    </w:rPr>
  </w:style>
  <w:style w:type="paragraph" w:styleId="ListParagraph">
    <w:name w:val="List Paragraph"/>
    <w:basedOn w:val="Normal"/>
    <w:uiPriority w:val="34"/>
    <w:qFormat/>
    <w:rsid w:val="00B24A9A"/>
    <w:pPr>
      <w:ind w:left="720"/>
      <w:contextualSpacing/>
    </w:pPr>
  </w:style>
  <w:style w:type="paragraph" w:customStyle="1" w:styleId="Style1">
    <w:name w:val="Style1"/>
    <w:basedOn w:val="Heading1"/>
    <w:link w:val="Style1Char"/>
    <w:qFormat/>
    <w:rsid w:val="00B24A9A"/>
    <w:pPr>
      <w:numPr>
        <w:numId w:val="2"/>
      </w:numPr>
      <w:shd w:val="clear" w:color="auto" w:fill="FFFFFF"/>
      <w:spacing w:before="100" w:beforeAutospacing="1" w:after="100" w:afterAutospacing="1" w:line="240" w:lineRule="auto"/>
      <w:textAlignment w:val="top"/>
    </w:pPr>
    <w:rPr>
      <w:rFonts w:ascii="Calibri" w:eastAsia="Times New Roman" w:hAnsi="Calibri" w:cs="Arial"/>
      <w:b/>
      <w:bCs/>
      <w:color w:val="auto"/>
      <w:sz w:val="22"/>
    </w:rPr>
  </w:style>
  <w:style w:type="paragraph" w:styleId="TOCHeading">
    <w:name w:val="TOC Heading"/>
    <w:basedOn w:val="Heading1"/>
    <w:next w:val="Normal"/>
    <w:uiPriority w:val="39"/>
    <w:unhideWhenUsed/>
    <w:qFormat/>
    <w:rsid w:val="007D7219"/>
    <w:pPr>
      <w:outlineLvl w:val="9"/>
    </w:pPr>
    <w:rPr>
      <w:lang w:eastAsia="en-US"/>
    </w:rPr>
  </w:style>
  <w:style w:type="character" w:customStyle="1" w:styleId="Heading1Char">
    <w:name w:val="Heading 1 Char"/>
    <w:basedOn w:val="DefaultParagraphFont"/>
    <w:link w:val="Heading1"/>
    <w:uiPriority w:val="9"/>
    <w:rsid w:val="00B24A9A"/>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Heading1Char"/>
    <w:link w:val="Style1"/>
    <w:rsid w:val="00B24A9A"/>
    <w:rPr>
      <w:rFonts w:ascii="Calibri" w:eastAsia="Times New Roman" w:hAnsi="Calibri" w:cs="Arial"/>
      <w:b/>
      <w:bCs/>
      <w:color w:val="2E74B5" w:themeColor="accent1" w:themeShade="BF"/>
      <w:sz w:val="32"/>
      <w:szCs w:val="32"/>
      <w:shd w:val="clear" w:color="auto" w:fill="FFFFFF"/>
    </w:rPr>
  </w:style>
  <w:style w:type="paragraph" w:styleId="TOC1">
    <w:name w:val="toc 1"/>
    <w:basedOn w:val="Normal"/>
    <w:next w:val="Normal"/>
    <w:autoRedefine/>
    <w:uiPriority w:val="39"/>
    <w:unhideWhenUsed/>
    <w:rsid w:val="007D7219"/>
    <w:pPr>
      <w:spacing w:after="100"/>
    </w:pPr>
  </w:style>
  <w:style w:type="paragraph" w:styleId="TOC3">
    <w:name w:val="toc 3"/>
    <w:basedOn w:val="Normal"/>
    <w:next w:val="Normal"/>
    <w:autoRedefine/>
    <w:uiPriority w:val="39"/>
    <w:unhideWhenUsed/>
    <w:rsid w:val="007D7219"/>
    <w:pPr>
      <w:spacing w:after="100"/>
      <w:ind w:left="440"/>
    </w:pPr>
  </w:style>
  <w:style w:type="character" w:styleId="Hyperlink">
    <w:name w:val="Hyperlink"/>
    <w:basedOn w:val="DefaultParagraphFont"/>
    <w:uiPriority w:val="99"/>
    <w:unhideWhenUsed/>
    <w:rsid w:val="007D7219"/>
    <w:rPr>
      <w:color w:val="0563C1" w:themeColor="hyperlink"/>
      <w:u w:val="single"/>
    </w:rPr>
  </w:style>
  <w:style w:type="paragraph" w:styleId="Header">
    <w:name w:val="header"/>
    <w:basedOn w:val="Normal"/>
    <w:link w:val="HeaderChar"/>
    <w:uiPriority w:val="99"/>
    <w:unhideWhenUsed/>
    <w:rsid w:val="000D68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8B6"/>
  </w:style>
  <w:style w:type="paragraph" w:styleId="Footer">
    <w:name w:val="footer"/>
    <w:basedOn w:val="Normal"/>
    <w:link w:val="FooterChar"/>
    <w:uiPriority w:val="99"/>
    <w:unhideWhenUsed/>
    <w:rsid w:val="000D6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8B6"/>
  </w:style>
  <w:style w:type="character" w:styleId="FollowedHyperlink">
    <w:name w:val="FollowedHyperlink"/>
    <w:basedOn w:val="DefaultParagraphFont"/>
    <w:uiPriority w:val="99"/>
    <w:semiHidden/>
    <w:unhideWhenUsed/>
    <w:rsid w:val="001E42DA"/>
    <w:rPr>
      <w:color w:val="954F72" w:themeColor="followedHyperlink"/>
      <w:u w:val="single"/>
    </w:rPr>
  </w:style>
  <w:style w:type="character" w:styleId="UnresolvedMention">
    <w:name w:val="Unresolved Mention"/>
    <w:basedOn w:val="DefaultParagraphFont"/>
    <w:uiPriority w:val="99"/>
    <w:semiHidden/>
    <w:unhideWhenUsed/>
    <w:rsid w:val="00C35CE2"/>
    <w:rPr>
      <w:color w:val="605E5C"/>
      <w:shd w:val="clear" w:color="auto" w:fill="E1DFDD"/>
    </w:rPr>
  </w:style>
  <w:style w:type="paragraph" w:styleId="FootnoteText">
    <w:name w:val="footnote text"/>
    <w:basedOn w:val="Normal"/>
    <w:link w:val="FootnoteTextChar"/>
    <w:uiPriority w:val="99"/>
    <w:semiHidden/>
    <w:unhideWhenUsed/>
    <w:rsid w:val="008104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044F"/>
    <w:rPr>
      <w:sz w:val="20"/>
      <w:szCs w:val="20"/>
    </w:rPr>
  </w:style>
  <w:style w:type="character" w:styleId="FootnoteReference">
    <w:name w:val="footnote reference"/>
    <w:basedOn w:val="DefaultParagraphFont"/>
    <w:uiPriority w:val="99"/>
    <w:semiHidden/>
    <w:unhideWhenUsed/>
    <w:rsid w:val="0081044F"/>
    <w:rPr>
      <w:vertAlign w:val="superscript"/>
    </w:rPr>
  </w:style>
  <w:style w:type="character" w:styleId="PlaceholderText">
    <w:name w:val="Placeholder Text"/>
    <w:basedOn w:val="DefaultParagraphFont"/>
    <w:uiPriority w:val="99"/>
    <w:semiHidden/>
    <w:rsid w:val="006C68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8259">
      <w:bodyDiv w:val="1"/>
      <w:marLeft w:val="0"/>
      <w:marRight w:val="0"/>
      <w:marTop w:val="0"/>
      <w:marBottom w:val="0"/>
      <w:divBdr>
        <w:top w:val="none" w:sz="0" w:space="0" w:color="auto"/>
        <w:left w:val="none" w:sz="0" w:space="0" w:color="auto"/>
        <w:bottom w:val="none" w:sz="0" w:space="0" w:color="auto"/>
        <w:right w:val="none" w:sz="0" w:space="0" w:color="auto"/>
      </w:divBdr>
    </w:div>
    <w:div w:id="164169459">
      <w:bodyDiv w:val="1"/>
      <w:marLeft w:val="0"/>
      <w:marRight w:val="0"/>
      <w:marTop w:val="0"/>
      <w:marBottom w:val="0"/>
      <w:divBdr>
        <w:top w:val="none" w:sz="0" w:space="0" w:color="auto"/>
        <w:left w:val="none" w:sz="0" w:space="0" w:color="auto"/>
        <w:bottom w:val="none" w:sz="0" w:space="0" w:color="auto"/>
        <w:right w:val="none" w:sz="0" w:space="0" w:color="auto"/>
      </w:divBdr>
    </w:div>
    <w:div w:id="294725589">
      <w:bodyDiv w:val="1"/>
      <w:marLeft w:val="0"/>
      <w:marRight w:val="0"/>
      <w:marTop w:val="0"/>
      <w:marBottom w:val="0"/>
      <w:divBdr>
        <w:top w:val="none" w:sz="0" w:space="0" w:color="auto"/>
        <w:left w:val="none" w:sz="0" w:space="0" w:color="auto"/>
        <w:bottom w:val="none" w:sz="0" w:space="0" w:color="auto"/>
        <w:right w:val="none" w:sz="0" w:space="0" w:color="auto"/>
      </w:divBdr>
    </w:div>
    <w:div w:id="441385044">
      <w:bodyDiv w:val="1"/>
      <w:marLeft w:val="0"/>
      <w:marRight w:val="0"/>
      <w:marTop w:val="0"/>
      <w:marBottom w:val="0"/>
      <w:divBdr>
        <w:top w:val="none" w:sz="0" w:space="0" w:color="auto"/>
        <w:left w:val="none" w:sz="0" w:space="0" w:color="auto"/>
        <w:bottom w:val="none" w:sz="0" w:space="0" w:color="auto"/>
        <w:right w:val="none" w:sz="0" w:space="0" w:color="auto"/>
      </w:divBdr>
    </w:div>
    <w:div w:id="535047974">
      <w:bodyDiv w:val="1"/>
      <w:marLeft w:val="0"/>
      <w:marRight w:val="0"/>
      <w:marTop w:val="0"/>
      <w:marBottom w:val="0"/>
      <w:divBdr>
        <w:top w:val="none" w:sz="0" w:space="0" w:color="auto"/>
        <w:left w:val="none" w:sz="0" w:space="0" w:color="auto"/>
        <w:bottom w:val="none" w:sz="0" w:space="0" w:color="auto"/>
        <w:right w:val="none" w:sz="0" w:space="0" w:color="auto"/>
      </w:divBdr>
    </w:div>
    <w:div w:id="605190620">
      <w:bodyDiv w:val="1"/>
      <w:marLeft w:val="0"/>
      <w:marRight w:val="0"/>
      <w:marTop w:val="0"/>
      <w:marBottom w:val="0"/>
      <w:divBdr>
        <w:top w:val="none" w:sz="0" w:space="0" w:color="auto"/>
        <w:left w:val="none" w:sz="0" w:space="0" w:color="auto"/>
        <w:bottom w:val="none" w:sz="0" w:space="0" w:color="auto"/>
        <w:right w:val="none" w:sz="0" w:space="0" w:color="auto"/>
      </w:divBdr>
    </w:div>
    <w:div w:id="658339417">
      <w:bodyDiv w:val="1"/>
      <w:marLeft w:val="0"/>
      <w:marRight w:val="0"/>
      <w:marTop w:val="0"/>
      <w:marBottom w:val="0"/>
      <w:divBdr>
        <w:top w:val="none" w:sz="0" w:space="0" w:color="auto"/>
        <w:left w:val="none" w:sz="0" w:space="0" w:color="auto"/>
        <w:bottom w:val="none" w:sz="0" w:space="0" w:color="auto"/>
        <w:right w:val="none" w:sz="0" w:space="0" w:color="auto"/>
      </w:divBdr>
    </w:div>
    <w:div w:id="793063479">
      <w:bodyDiv w:val="1"/>
      <w:marLeft w:val="0"/>
      <w:marRight w:val="0"/>
      <w:marTop w:val="0"/>
      <w:marBottom w:val="0"/>
      <w:divBdr>
        <w:top w:val="none" w:sz="0" w:space="0" w:color="auto"/>
        <w:left w:val="none" w:sz="0" w:space="0" w:color="auto"/>
        <w:bottom w:val="none" w:sz="0" w:space="0" w:color="auto"/>
        <w:right w:val="none" w:sz="0" w:space="0" w:color="auto"/>
      </w:divBdr>
    </w:div>
    <w:div w:id="950209900">
      <w:bodyDiv w:val="1"/>
      <w:marLeft w:val="0"/>
      <w:marRight w:val="0"/>
      <w:marTop w:val="0"/>
      <w:marBottom w:val="0"/>
      <w:divBdr>
        <w:top w:val="none" w:sz="0" w:space="0" w:color="auto"/>
        <w:left w:val="none" w:sz="0" w:space="0" w:color="auto"/>
        <w:bottom w:val="none" w:sz="0" w:space="0" w:color="auto"/>
        <w:right w:val="none" w:sz="0" w:space="0" w:color="auto"/>
      </w:divBdr>
    </w:div>
    <w:div w:id="978847356">
      <w:bodyDiv w:val="1"/>
      <w:marLeft w:val="0"/>
      <w:marRight w:val="0"/>
      <w:marTop w:val="0"/>
      <w:marBottom w:val="0"/>
      <w:divBdr>
        <w:top w:val="none" w:sz="0" w:space="0" w:color="auto"/>
        <w:left w:val="none" w:sz="0" w:space="0" w:color="auto"/>
        <w:bottom w:val="none" w:sz="0" w:space="0" w:color="auto"/>
        <w:right w:val="none" w:sz="0" w:space="0" w:color="auto"/>
      </w:divBdr>
    </w:div>
    <w:div w:id="1024402646">
      <w:bodyDiv w:val="1"/>
      <w:marLeft w:val="0"/>
      <w:marRight w:val="0"/>
      <w:marTop w:val="0"/>
      <w:marBottom w:val="0"/>
      <w:divBdr>
        <w:top w:val="none" w:sz="0" w:space="0" w:color="auto"/>
        <w:left w:val="none" w:sz="0" w:space="0" w:color="auto"/>
        <w:bottom w:val="none" w:sz="0" w:space="0" w:color="auto"/>
        <w:right w:val="none" w:sz="0" w:space="0" w:color="auto"/>
      </w:divBdr>
    </w:div>
    <w:div w:id="1257061267">
      <w:bodyDiv w:val="1"/>
      <w:marLeft w:val="0"/>
      <w:marRight w:val="0"/>
      <w:marTop w:val="0"/>
      <w:marBottom w:val="0"/>
      <w:divBdr>
        <w:top w:val="none" w:sz="0" w:space="0" w:color="auto"/>
        <w:left w:val="none" w:sz="0" w:space="0" w:color="auto"/>
        <w:bottom w:val="none" w:sz="0" w:space="0" w:color="auto"/>
        <w:right w:val="none" w:sz="0" w:space="0" w:color="auto"/>
      </w:divBdr>
    </w:div>
    <w:div w:id="1462963586">
      <w:bodyDiv w:val="1"/>
      <w:marLeft w:val="0"/>
      <w:marRight w:val="0"/>
      <w:marTop w:val="0"/>
      <w:marBottom w:val="0"/>
      <w:divBdr>
        <w:top w:val="none" w:sz="0" w:space="0" w:color="auto"/>
        <w:left w:val="none" w:sz="0" w:space="0" w:color="auto"/>
        <w:bottom w:val="none" w:sz="0" w:space="0" w:color="auto"/>
        <w:right w:val="none" w:sz="0" w:space="0" w:color="auto"/>
      </w:divBdr>
    </w:div>
    <w:div w:id="1510413971">
      <w:bodyDiv w:val="1"/>
      <w:marLeft w:val="0"/>
      <w:marRight w:val="0"/>
      <w:marTop w:val="0"/>
      <w:marBottom w:val="0"/>
      <w:divBdr>
        <w:top w:val="none" w:sz="0" w:space="0" w:color="auto"/>
        <w:left w:val="none" w:sz="0" w:space="0" w:color="auto"/>
        <w:bottom w:val="none" w:sz="0" w:space="0" w:color="auto"/>
        <w:right w:val="none" w:sz="0" w:space="0" w:color="auto"/>
      </w:divBdr>
    </w:div>
    <w:div w:id="1553274609">
      <w:bodyDiv w:val="1"/>
      <w:marLeft w:val="0"/>
      <w:marRight w:val="0"/>
      <w:marTop w:val="0"/>
      <w:marBottom w:val="0"/>
      <w:divBdr>
        <w:top w:val="none" w:sz="0" w:space="0" w:color="auto"/>
        <w:left w:val="none" w:sz="0" w:space="0" w:color="auto"/>
        <w:bottom w:val="none" w:sz="0" w:space="0" w:color="auto"/>
        <w:right w:val="none" w:sz="0" w:space="0" w:color="auto"/>
      </w:divBdr>
    </w:div>
    <w:div w:id="1700162595">
      <w:bodyDiv w:val="1"/>
      <w:marLeft w:val="0"/>
      <w:marRight w:val="0"/>
      <w:marTop w:val="0"/>
      <w:marBottom w:val="0"/>
      <w:divBdr>
        <w:top w:val="none" w:sz="0" w:space="0" w:color="auto"/>
        <w:left w:val="none" w:sz="0" w:space="0" w:color="auto"/>
        <w:bottom w:val="none" w:sz="0" w:space="0" w:color="auto"/>
        <w:right w:val="none" w:sz="0" w:space="0" w:color="auto"/>
      </w:divBdr>
    </w:div>
    <w:div w:id="1908371114">
      <w:bodyDiv w:val="1"/>
      <w:marLeft w:val="0"/>
      <w:marRight w:val="0"/>
      <w:marTop w:val="0"/>
      <w:marBottom w:val="0"/>
      <w:divBdr>
        <w:top w:val="none" w:sz="0" w:space="0" w:color="auto"/>
        <w:left w:val="none" w:sz="0" w:space="0" w:color="auto"/>
        <w:bottom w:val="none" w:sz="0" w:space="0" w:color="auto"/>
        <w:right w:val="none" w:sz="0" w:space="0" w:color="auto"/>
      </w:divBdr>
      <w:divsChild>
        <w:div w:id="2110198318">
          <w:marLeft w:val="0"/>
          <w:marRight w:val="0"/>
          <w:marTop w:val="0"/>
          <w:marBottom w:val="0"/>
          <w:divBdr>
            <w:top w:val="none" w:sz="0" w:space="0" w:color="auto"/>
            <w:left w:val="none" w:sz="0" w:space="0" w:color="auto"/>
            <w:bottom w:val="none" w:sz="0" w:space="0" w:color="auto"/>
            <w:right w:val="none" w:sz="0" w:space="0" w:color="auto"/>
          </w:divBdr>
          <w:divsChild>
            <w:div w:id="2026398133">
              <w:marLeft w:val="0"/>
              <w:marRight w:val="0"/>
              <w:marTop w:val="0"/>
              <w:marBottom w:val="0"/>
              <w:divBdr>
                <w:top w:val="none" w:sz="0" w:space="0" w:color="auto"/>
                <w:left w:val="none" w:sz="0" w:space="0" w:color="auto"/>
                <w:bottom w:val="none" w:sz="0" w:space="0" w:color="auto"/>
                <w:right w:val="none" w:sz="0" w:space="0" w:color="auto"/>
              </w:divBdr>
              <w:divsChild>
                <w:div w:id="223763188">
                  <w:marLeft w:val="0"/>
                  <w:marRight w:val="0"/>
                  <w:marTop w:val="0"/>
                  <w:marBottom w:val="300"/>
                  <w:divBdr>
                    <w:top w:val="none" w:sz="0" w:space="0" w:color="auto"/>
                    <w:left w:val="none" w:sz="0" w:space="0" w:color="auto"/>
                    <w:bottom w:val="none" w:sz="0" w:space="0" w:color="auto"/>
                    <w:right w:val="none" w:sz="0" w:space="0" w:color="auto"/>
                  </w:divBdr>
                  <w:divsChild>
                    <w:div w:id="667754041">
                      <w:marLeft w:val="2325"/>
                      <w:marRight w:val="0"/>
                      <w:marTop w:val="0"/>
                      <w:marBottom w:val="0"/>
                      <w:divBdr>
                        <w:top w:val="none" w:sz="0" w:space="0" w:color="auto"/>
                        <w:left w:val="none" w:sz="0" w:space="0" w:color="auto"/>
                        <w:bottom w:val="none" w:sz="0" w:space="0" w:color="auto"/>
                        <w:right w:val="none" w:sz="0" w:space="0" w:color="auto"/>
                      </w:divBdr>
                      <w:divsChild>
                        <w:div w:id="1451360974">
                          <w:marLeft w:val="0"/>
                          <w:marRight w:val="0"/>
                          <w:marTop w:val="0"/>
                          <w:marBottom w:val="0"/>
                          <w:divBdr>
                            <w:top w:val="none" w:sz="0" w:space="0" w:color="auto"/>
                            <w:left w:val="none" w:sz="0" w:space="0" w:color="auto"/>
                            <w:bottom w:val="none" w:sz="0" w:space="0" w:color="auto"/>
                            <w:right w:val="none" w:sz="0" w:space="0" w:color="auto"/>
                          </w:divBdr>
                          <w:divsChild>
                            <w:div w:id="867569324">
                              <w:marLeft w:val="0"/>
                              <w:marRight w:val="0"/>
                              <w:marTop w:val="0"/>
                              <w:marBottom w:val="0"/>
                              <w:divBdr>
                                <w:top w:val="none" w:sz="0" w:space="0" w:color="auto"/>
                                <w:left w:val="none" w:sz="0" w:space="0" w:color="auto"/>
                                <w:bottom w:val="none" w:sz="0" w:space="0" w:color="auto"/>
                                <w:right w:val="none" w:sz="0" w:space="0" w:color="auto"/>
                              </w:divBdr>
                              <w:divsChild>
                                <w:div w:id="19820309">
                                  <w:marLeft w:val="0"/>
                                  <w:marRight w:val="0"/>
                                  <w:marTop w:val="0"/>
                                  <w:marBottom w:val="0"/>
                                  <w:divBdr>
                                    <w:top w:val="none" w:sz="0" w:space="0" w:color="auto"/>
                                    <w:left w:val="none" w:sz="0" w:space="0" w:color="auto"/>
                                    <w:bottom w:val="none" w:sz="0" w:space="0" w:color="auto"/>
                                    <w:right w:val="none" w:sz="0" w:space="0" w:color="auto"/>
                                  </w:divBdr>
                                  <w:divsChild>
                                    <w:div w:id="637228138">
                                      <w:marLeft w:val="0"/>
                                      <w:marRight w:val="0"/>
                                      <w:marTop w:val="0"/>
                                      <w:marBottom w:val="0"/>
                                      <w:divBdr>
                                        <w:top w:val="none" w:sz="0" w:space="0" w:color="auto"/>
                                        <w:left w:val="none" w:sz="0" w:space="0" w:color="auto"/>
                                        <w:bottom w:val="none" w:sz="0" w:space="0" w:color="auto"/>
                                        <w:right w:val="none" w:sz="0" w:space="0" w:color="auto"/>
                                      </w:divBdr>
                                      <w:divsChild>
                                        <w:div w:id="1380862735">
                                          <w:marLeft w:val="0"/>
                                          <w:marRight w:val="-3525"/>
                                          <w:marTop w:val="0"/>
                                          <w:marBottom w:val="0"/>
                                          <w:divBdr>
                                            <w:top w:val="none" w:sz="0" w:space="0" w:color="auto"/>
                                            <w:left w:val="none" w:sz="0" w:space="0" w:color="auto"/>
                                            <w:bottom w:val="none" w:sz="0" w:space="0" w:color="auto"/>
                                            <w:right w:val="none" w:sz="0" w:space="0" w:color="auto"/>
                                          </w:divBdr>
                                          <w:divsChild>
                                            <w:div w:id="1768037653">
                                              <w:marLeft w:val="0"/>
                                              <w:marRight w:val="3225"/>
                                              <w:marTop w:val="0"/>
                                              <w:marBottom w:val="0"/>
                                              <w:divBdr>
                                                <w:top w:val="none" w:sz="0" w:space="0" w:color="auto"/>
                                                <w:left w:val="none" w:sz="0" w:space="0" w:color="auto"/>
                                                <w:bottom w:val="none" w:sz="0" w:space="0" w:color="auto"/>
                                                <w:right w:val="none" w:sz="0" w:space="0" w:color="auto"/>
                                              </w:divBdr>
                                              <w:divsChild>
                                                <w:div w:id="1194877304">
                                                  <w:marLeft w:val="0"/>
                                                  <w:marRight w:val="0"/>
                                                  <w:marTop w:val="0"/>
                                                  <w:marBottom w:val="150"/>
                                                  <w:divBdr>
                                                    <w:top w:val="none" w:sz="0" w:space="0" w:color="auto"/>
                                                    <w:left w:val="none" w:sz="0" w:space="0" w:color="auto"/>
                                                    <w:bottom w:val="none" w:sz="0" w:space="0" w:color="auto"/>
                                                    <w:right w:val="none" w:sz="0" w:space="0" w:color="auto"/>
                                                  </w:divBdr>
                                                </w:div>
                                                <w:div w:id="787628300">
                                                  <w:marLeft w:val="0"/>
                                                  <w:marRight w:val="0"/>
                                                  <w:marTop w:val="0"/>
                                                  <w:marBottom w:val="0"/>
                                                  <w:divBdr>
                                                    <w:top w:val="none" w:sz="0" w:space="0" w:color="auto"/>
                                                    <w:left w:val="none" w:sz="0" w:space="0" w:color="auto"/>
                                                    <w:bottom w:val="none" w:sz="0" w:space="0" w:color="auto"/>
                                                    <w:right w:val="none" w:sz="0" w:space="0" w:color="auto"/>
                                                  </w:divBdr>
                                                  <w:divsChild>
                                                    <w:div w:id="1232346262">
                                                      <w:marLeft w:val="0"/>
                                                      <w:marRight w:val="0"/>
                                                      <w:marTop w:val="0"/>
                                                      <w:marBottom w:val="0"/>
                                                      <w:divBdr>
                                                        <w:top w:val="none" w:sz="0" w:space="0" w:color="auto"/>
                                                        <w:left w:val="none" w:sz="0" w:space="0" w:color="auto"/>
                                                        <w:bottom w:val="none" w:sz="0" w:space="0" w:color="auto"/>
                                                        <w:right w:val="none" w:sz="0" w:space="0" w:color="auto"/>
                                                      </w:divBdr>
                                                    </w:div>
                                                  </w:divsChild>
                                                </w:div>
                                                <w:div w:id="1771511646">
                                                  <w:marLeft w:val="15"/>
                                                  <w:marRight w:val="15"/>
                                                  <w:marTop w:val="15"/>
                                                  <w:marBottom w:val="15"/>
                                                  <w:divBdr>
                                                    <w:top w:val="none" w:sz="0" w:space="0" w:color="auto"/>
                                                    <w:left w:val="none" w:sz="0" w:space="0" w:color="auto"/>
                                                    <w:bottom w:val="none" w:sz="0" w:space="0" w:color="auto"/>
                                                    <w:right w:val="none" w:sz="0" w:space="0" w:color="auto"/>
                                                  </w:divBdr>
                                                  <w:divsChild>
                                                    <w:div w:id="217282336">
                                                      <w:marLeft w:val="0"/>
                                                      <w:marRight w:val="0"/>
                                                      <w:marTop w:val="0"/>
                                                      <w:marBottom w:val="0"/>
                                                      <w:divBdr>
                                                        <w:top w:val="none" w:sz="0" w:space="0" w:color="auto"/>
                                                        <w:left w:val="none" w:sz="0" w:space="0" w:color="auto"/>
                                                        <w:bottom w:val="none" w:sz="0" w:space="0" w:color="auto"/>
                                                        <w:right w:val="none" w:sz="0" w:space="0" w:color="auto"/>
                                                      </w:divBdr>
                                                    </w:div>
                                                    <w:div w:id="635530943">
                                                      <w:marLeft w:val="0"/>
                                                      <w:marRight w:val="0"/>
                                                      <w:marTop w:val="0"/>
                                                      <w:marBottom w:val="0"/>
                                                      <w:divBdr>
                                                        <w:top w:val="none" w:sz="0" w:space="0" w:color="auto"/>
                                                        <w:left w:val="none" w:sz="0" w:space="0" w:color="auto"/>
                                                        <w:bottom w:val="none" w:sz="0" w:space="0" w:color="auto"/>
                                                        <w:right w:val="none" w:sz="0" w:space="0" w:color="auto"/>
                                                      </w:divBdr>
                                                    </w:div>
                                                    <w:div w:id="738133373">
                                                      <w:marLeft w:val="0"/>
                                                      <w:marRight w:val="0"/>
                                                      <w:marTop w:val="0"/>
                                                      <w:marBottom w:val="0"/>
                                                      <w:divBdr>
                                                        <w:top w:val="none" w:sz="0" w:space="0" w:color="auto"/>
                                                        <w:left w:val="none" w:sz="0" w:space="0" w:color="auto"/>
                                                        <w:bottom w:val="none" w:sz="0" w:space="0" w:color="auto"/>
                                                        <w:right w:val="none" w:sz="0" w:space="0" w:color="auto"/>
                                                      </w:divBdr>
                                                    </w:div>
                                                    <w:div w:id="578835510">
                                                      <w:marLeft w:val="0"/>
                                                      <w:marRight w:val="0"/>
                                                      <w:marTop w:val="0"/>
                                                      <w:marBottom w:val="0"/>
                                                      <w:divBdr>
                                                        <w:top w:val="none" w:sz="0" w:space="0" w:color="auto"/>
                                                        <w:left w:val="none" w:sz="0" w:space="0" w:color="auto"/>
                                                        <w:bottom w:val="none" w:sz="0" w:space="0" w:color="auto"/>
                                                        <w:right w:val="none" w:sz="0" w:space="0" w:color="auto"/>
                                                      </w:divBdr>
                                                      <w:divsChild>
                                                        <w:div w:id="185338745">
                                                          <w:marLeft w:val="360"/>
                                                          <w:marRight w:val="-71"/>
                                                          <w:marTop w:val="0"/>
                                                          <w:marBottom w:val="0"/>
                                                          <w:divBdr>
                                                            <w:top w:val="none" w:sz="0" w:space="0" w:color="auto"/>
                                                            <w:left w:val="none" w:sz="0" w:space="0" w:color="auto"/>
                                                            <w:bottom w:val="none" w:sz="0" w:space="0" w:color="auto"/>
                                                            <w:right w:val="none" w:sz="0" w:space="0" w:color="auto"/>
                                                          </w:divBdr>
                                                        </w:div>
                                                        <w:div w:id="659431089">
                                                          <w:marLeft w:val="360"/>
                                                          <w:marRight w:val="-71"/>
                                                          <w:marTop w:val="0"/>
                                                          <w:marBottom w:val="0"/>
                                                          <w:divBdr>
                                                            <w:top w:val="none" w:sz="0" w:space="0" w:color="auto"/>
                                                            <w:left w:val="none" w:sz="0" w:space="0" w:color="auto"/>
                                                            <w:bottom w:val="none" w:sz="0" w:space="0" w:color="auto"/>
                                                            <w:right w:val="none" w:sz="0" w:space="0" w:color="auto"/>
                                                          </w:divBdr>
                                                        </w:div>
                                                        <w:div w:id="90974685">
                                                          <w:marLeft w:val="360"/>
                                                          <w:marRight w:val="-71"/>
                                                          <w:marTop w:val="0"/>
                                                          <w:marBottom w:val="0"/>
                                                          <w:divBdr>
                                                            <w:top w:val="none" w:sz="0" w:space="0" w:color="auto"/>
                                                            <w:left w:val="none" w:sz="0" w:space="0" w:color="auto"/>
                                                            <w:bottom w:val="none" w:sz="0" w:space="0" w:color="auto"/>
                                                            <w:right w:val="none" w:sz="0" w:space="0" w:color="auto"/>
                                                          </w:divBdr>
                                                        </w:div>
                                                        <w:div w:id="331108823">
                                                          <w:marLeft w:val="360"/>
                                                          <w:marRight w:val="-71"/>
                                                          <w:marTop w:val="0"/>
                                                          <w:marBottom w:val="0"/>
                                                          <w:divBdr>
                                                            <w:top w:val="none" w:sz="0" w:space="0" w:color="auto"/>
                                                            <w:left w:val="none" w:sz="0" w:space="0" w:color="auto"/>
                                                            <w:bottom w:val="none" w:sz="0" w:space="0" w:color="auto"/>
                                                            <w:right w:val="none" w:sz="0" w:space="0" w:color="auto"/>
                                                          </w:divBdr>
                                                        </w:div>
                                                        <w:div w:id="1232304784">
                                                          <w:marLeft w:val="360"/>
                                                          <w:marRight w:val="-71"/>
                                                          <w:marTop w:val="0"/>
                                                          <w:marBottom w:val="0"/>
                                                          <w:divBdr>
                                                            <w:top w:val="none" w:sz="0" w:space="0" w:color="auto"/>
                                                            <w:left w:val="none" w:sz="0" w:space="0" w:color="auto"/>
                                                            <w:bottom w:val="none" w:sz="0" w:space="0" w:color="auto"/>
                                                            <w:right w:val="none" w:sz="0" w:space="0" w:color="auto"/>
                                                          </w:divBdr>
                                                        </w:div>
                                                        <w:div w:id="481165498">
                                                          <w:marLeft w:val="360"/>
                                                          <w:marRight w:val="-71"/>
                                                          <w:marTop w:val="0"/>
                                                          <w:marBottom w:val="0"/>
                                                          <w:divBdr>
                                                            <w:top w:val="none" w:sz="0" w:space="0" w:color="auto"/>
                                                            <w:left w:val="none" w:sz="0" w:space="0" w:color="auto"/>
                                                            <w:bottom w:val="none" w:sz="0" w:space="0" w:color="auto"/>
                                                            <w:right w:val="none" w:sz="0" w:space="0" w:color="auto"/>
                                                          </w:divBdr>
                                                        </w:div>
                                                        <w:div w:id="1653098783">
                                                          <w:marLeft w:val="360"/>
                                                          <w:marRight w:val="-71"/>
                                                          <w:marTop w:val="0"/>
                                                          <w:marBottom w:val="0"/>
                                                          <w:divBdr>
                                                            <w:top w:val="none" w:sz="0" w:space="0" w:color="auto"/>
                                                            <w:left w:val="none" w:sz="0" w:space="0" w:color="auto"/>
                                                            <w:bottom w:val="none" w:sz="0" w:space="0" w:color="auto"/>
                                                            <w:right w:val="none" w:sz="0" w:space="0" w:color="auto"/>
                                                          </w:divBdr>
                                                        </w:div>
                                                        <w:div w:id="951479199">
                                                          <w:marLeft w:val="360"/>
                                                          <w:marRight w:val="-71"/>
                                                          <w:marTop w:val="0"/>
                                                          <w:marBottom w:val="0"/>
                                                          <w:divBdr>
                                                            <w:top w:val="none" w:sz="0" w:space="0" w:color="auto"/>
                                                            <w:left w:val="none" w:sz="0" w:space="0" w:color="auto"/>
                                                            <w:bottom w:val="none" w:sz="0" w:space="0" w:color="auto"/>
                                                            <w:right w:val="none" w:sz="0" w:space="0" w:color="auto"/>
                                                          </w:divBdr>
                                                        </w:div>
                                                        <w:div w:id="1404446103">
                                                          <w:marLeft w:val="360"/>
                                                          <w:marRight w:val="-71"/>
                                                          <w:marTop w:val="0"/>
                                                          <w:marBottom w:val="0"/>
                                                          <w:divBdr>
                                                            <w:top w:val="none" w:sz="0" w:space="0" w:color="auto"/>
                                                            <w:left w:val="none" w:sz="0" w:space="0" w:color="auto"/>
                                                            <w:bottom w:val="none" w:sz="0" w:space="0" w:color="auto"/>
                                                            <w:right w:val="none" w:sz="0" w:space="0" w:color="auto"/>
                                                          </w:divBdr>
                                                        </w:div>
                                                        <w:div w:id="455173203">
                                                          <w:marLeft w:val="360"/>
                                                          <w:marRight w:val="-71"/>
                                                          <w:marTop w:val="0"/>
                                                          <w:marBottom w:val="0"/>
                                                          <w:divBdr>
                                                            <w:top w:val="none" w:sz="0" w:space="0" w:color="auto"/>
                                                            <w:left w:val="none" w:sz="0" w:space="0" w:color="auto"/>
                                                            <w:bottom w:val="none" w:sz="0" w:space="0" w:color="auto"/>
                                                            <w:right w:val="none" w:sz="0" w:space="0" w:color="auto"/>
                                                          </w:divBdr>
                                                        </w:div>
                                                        <w:div w:id="1513446178">
                                                          <w:marLeft w:val="360"/>
                                                          <w:marRight w:val="-71"/>
                                                          <w:marTop w:val="0"/>
                                                          <w:marBottom w:val="0"/>
                                                          <w:divBdr>
                                                            <w:top w:val="none" w:sz="0" w:space="0" w:color="auto"/>
                                                            <w:left w:val="none" w:sz="0" w:space="0" w:color="auto"/>
                                                            <w:bottom w:val="none" w:sz="0" w:space="0" w:color="auto"/>
                                                            <w:right w:val="none" w:sz="0" w:space="0" w:color="auto"/>
                                                          </w:divBdr>
                                                        </w:div>
                                                        <w:div w:id="1267732268">
                                                          <w:marLeft w:val="360"/>
                                                          <w:marRight w:val="-71"/>
                                                          <w:marTop w:val="0"/>
                                                          <w:marBottom w:val="0"/>
                                                          <w:divBdr>
                                                            <w:top w:val="none" w:sz="0" w:space="0" w:color="auto"/>
                                                            <w:left w:val="none" w:sz="0" w:space="0" w:color="auto"/>
                                                            <w:bottom w:val="none" w:sz="0" w:space="0" w:color="auto"/>
                                                            <w:right w:val="none" w:sz="0" w:space="0" w:color="auto"/>
                                                          </w:divBdr>
                                                        </w:div>
                                                        <w:div w:id="511185525">
                                                          <w:marLeft w:val="360"/>
                                                          <w:marRight w:val="-71"/>
                                                          <w:marTop w:val="0"/>
                                                          <w:marBottom w:val="0"/>
                                                          <w:divBdr>
                                                            <w:top w:val="none" w:sz="0" w:space="0" w:color="auto"/>
                                                            <w:left w:val="none" w:sz="0" w:space="0" w:color="auto"/>
                                                            <w:bottom w:val="none" w:sz="0" w:space="0" w:color="auto"/>
                                                            <w:right w:val="none" w:sz="0" w:space="0" w:color="auto"/>
                                                          </w:divBdr>
                                                        </w:div>
                                                        <w:div w:id="609437762">
                                                          <w:marLeft w:val="360"/>
                                                          <w:marRight w:val="-71"/>
                                                          <w:marTop w:val="0"/>
                                                          <w:marBottom w:val="0"/>
                                                          <w:divBdr>
                                                            <w:top w:val="none" w:sz="0" w:space="0" w:color="auto"/>
                                                            <w:left w:val="none" w:sz="0" w:space="0" w:color="auto"/>
                                                            <w:bottom w:val="none" w:sz="0" w:space="0" w:color="auto"/>
                                                            <w:right w:val="none" w:sz="0" w:space="0" w:color="auto"/>
                                                          </w:divBdr>
                                                        </w:div>
                                                        <w:div w:id="601835608">
                                                          <w:marLeft w:val="360"/>
                                                          <w:marRight w:val="-71"/>
                                                          <w:marTop w:val="0"/>
                                                          <w:marBottom w:val="0"/>
                                                          <w:divBdr>
                                                            <w:top w:val="none" w:sz="0" w:space="0" w:color="auto"/>
                                                            <w:left w:val="none" w:sz="0" w:space="0" w:color="auto"/>
                                                            <w:bottom w:val="none" w:sz="0" w:space="0" w:color="auto"/>
                                                            <w:right w:val="none" w:sz="0" w:space="0" w:color="auto"/>
                                                          </w:divBdr>
                                                        </w:div>
                                                        <w:div w:id="1984040605">
                                                          <w:marLeft w:val="360"/>
                                                          <w:marRight w:val="0"/>
                                                          <w:marTop w:val="0"/>
                                                          <w:marBottom w:val="0"/>
                                                          <w:divBdr>
                                                            <w:top w:val="none" w:sz="0" w:space="0" w:color="auto"/>
                                                            <w:left w:val="none" w:sz="0" w:space="0" w:color="auto"/>
                                                            <w:bottom w:val="none" w:sz="0" w:space="0" w:color="auto"/>
                                                            <w:right w:val="none" w:sz="0" w:space="0" w:color="auto"/>
                                                          </w:divBdr>
                                                        </w:div>
                                                        <w:div w:id="720131205">
                                                          <w:marLeft w:val="360"/>
                                                          <w:marRight w:val="-71"/>
                                                          <w:marTop w:val="0"/>
                                                          <w:marBottom w:val="0"/>
                                                          <w:divBdr>
                                                            <w:top w:val="none" w:sz="0" w:space="0" w:color="auto"/>
                                                            <w:left w:val="none" w:sz="0" w:space="0" w:color="auto"/>
                                                            <w:bottom w:val="none" w:sz="0" w:space="0" w:color="auto"/>
                                                            <w:right w:val="none" w:sz="0" w:space="0" w:color="auto"/>
                                                          </w:divBdr>
                                                        </w:div>
                                                        <w:div w:id="101535082">
                                                          <w:marLeft w:val="360"/>
                                                          <w:marRight w:val="0"/>
                                                          <w:marTop w:val="0"/>
                                                          <w:marBottom w:val="0"/>
                                                          <w:divBdr>
                                                            <w:top w:val="none" w:sz="0" w:space="0" w:color="auto"/>
                                                            <w:left w:val="none" w:sz="0" w:space="0" w:color="auto"/>
                                                            <w:bottom w:val="none" w:sz="0" w:space="0" w:color="auto"/>
                                                            <w:right w:val="none" w:sz="0" w:space="0" w:color="auto"/>
                                                          </w:divBdr>
                                                        </w:div>
                                                        <w:div w:id="2058780211">
                                                          <w:marLeft w:val="360"/>
                                                          <w:marRight w:val="0"/>
                                                          <w:marTop w:val="0"/>
                                                          <w:marBottom w:val="0"/>
                                                          <w:divBdr>
                                                            <w:top w:val="none" w:sz="0" w:space="0" w:color="auto"/>
                                                            <w:left w:val="none" w:sz="0" w:space="0" w:color="auto"/>
                                                            <w:bottom w:val="none" w:sz="0" w:space="0" w:color="auto"/>
                                                            <w:right w:val="none" w:sz="0" w:space="0" w:color="auto"/>
                                                          </w:divBdr>
                                                        </w:div>
                                                      </w:divsChild>
                                                    </w:div>
                                                    <w:div w:id="1016617300">
                                                      <w:marLeft w:val="0"/>
                                                      <w:marRight w:val="0"/>
                                                      <w:marTop w:val="0"/>
                                                      <w:marBottom w:val="0"/>
                                                      <w:divBdr>
                                                        <w:top w:val="none" w:sz="0" w:space="0" w:color="auto"/>
                                                        <w:left w:val="none" w:sz="0" w:space="0" w:color="auto"/>
                                                        <w:bottom w:val="none" w:sz="0" w:space="0" w:color="auto"/>
                                                        <w:right w:val="none" w:sz="0" w:space="0" w:color="auto"/>
                                                      </w:divBdr>
                                                    </w:div>
                                                    <w:div w:id="409886425">
                                                      <w:marLeft w:val="0"/>
                                                      <w:marRight w:val="0"/>
                                                      <w:marTop w:val="0"/>
                                                      <w:marBottom w:val="0"/>
                                                      <w:divBdr>
                                                        <w:top w:val="none" w:sz="0" w:space="0" w:color="auto"/>
                                                        <w:left w:val="none" w:sz="0" w:space="0" w:color="auto"/>
                                                        <w:bottom w:val="none" w:sz="0" w:space="0" w:color="auto"/>
                                                        <w:right w:val="none" w:sz="0" w:space="0" w:color="auto"/>
                                                      </w:divBdr>
                                                    </w:div>
                                                    <w:div w:id="1042942475">
                                                      <w:marLeft w:val="0"/>
                                                      <w:marRight w:val="0"/>
                                                      <w:marTop w:val="0"/>
                                                      <w:marBottom w:val="0"/>
                                                      <w:divBdr>
                                                        <w:top w:val="none" w:sz="0" w:space="0" w:color="auto"/>
                                                        <w:left w:val="none" w:sz="0" w:space="0" w:color="auto"/>
                                                        <w:bottom w:val="none" w:sz="0" w:space="0" w:color="auto"/>
                                                        <w:right w:val="none" w:sz="0" w:space="0" w:color="auto"/>
                                                      </w:divBdr>
                                                    </w:div>
                                                    <w:div w:id="1318608610">
                                                      <w:marLeft w:val="0"/>
                                                      <w:marRight w:val="0"/>
                                                      <w:marTop w:val="0"/>
                                                      <w:marBottom w:val="0"/>
                                                      <w:divBdr>
                                                        <w:top w:val="none" w:sz="0" w:space="0" w:color="auto"/>
                                                        <w:left w:val="none" w:sz="0" w:space="0" w:color="auto"/>
                                                        <w:bottom w:val="none" w:sz="0" w:space="0" w:color="auto"/>
                                                        <w:right w:val="none" w:sz="0" w:space="0" w:color="auto"/>
                                                      </w:divBdr>
                                                    </w:div>
                                                    <w:div w:id="884367161">
                                                      <w:marLeft w:val="0"/>
                                                      <w:marRight w:val="0"/>
                                                      <w:marTop w:val="0"/>
                                                      <w:marBottom w:val="0"/>
                                                      <w:divBdr>
                                                        <w:top w:val="none" w:sz="0" w:space="0" w:color="auto"/>
                                                        <w:left w:val="none" w:sz="0" w:space="0" w:color="auto"/>
                                                        <w:bottom w:val="none" w:sz="0" w:space="0" w:color="auto"/>
                                                        <w:right w:val="none" w:sz="0" w:space="0" w:color="auto"/>
                                                      </w:divBdr>
                                                    </w:div>
                                                    <w:div w:id="553469070">
                                                      <w:marLeft w:val="0"/>
                                                      <w:marRight w:val="0"/>
                                                      <w:marTop w:val="0"/>
                                                      <w:marBottom w:val="0"/>
                                                      <w:divBdr>
                                                        <w:top w:val="none" w:sz="0" w:space="0" w:color="auto"/>
                                                        <w:left w:val="none" w:sz="0" w:space="0" w:color="auto"/>
                                                        <w:bottom w:val="none" w:sz="0" w:space="0" w:color="auto"/>
                                                        <w:right w:val="none" w:sz="0" w:space="0" w:color="auto"/>
                                                      </w:divBdr>
                                                    </w:div>
                                                    <w:div w:id="425539683">
                                                      <w:marLeft w:val="0"/>
                                                      <w:marRight w:val="0"/>
                                                      <w:marTop w:val="0"/>
                                                      <w:marBottom w:val="0"/>
                                                      <w:divBdr>
                                                        <w:top w:val="none" w:sz="0" w:space="0" w:color="auto"/>
                                                        <w:left w:val="none" w:sz="0" w:space="0" w:color="auto"/>
                                                        <w:bottom w:val="none" w:sz="0" w:space="0" w:color="auto"/>
                                                        <w:right w:val="none" w:sz="0" w:space="0" w:color="auto"/>
                                                      </w:divBdr>
                                                    </w:div>
                                                    <w:div w:id="1475021968">
                                                      <w:marLeft w:val="0"/>
                                                      <w:marRight w:val="0"/>
                                                      <w:marTop w:val="0"/>
                                                      <w:marBottom w:val="0"/>
                                                      <w:divBdr>
                                                        <w:top w:val="none" w:sz="0" w:space="0" w:color="auto"/>
                                                        <w:left w:val="none" w:sz="0" w:space="0" w:color="auto"/>
                                                        <w:bottom w:val="none" w:sz="0" w:space="0" w:color="auto"/>
                                                        <w:right w:val="none" w:sz="0" w:space="0" w:color="auto"/>
                                                      </w:divBdr>
                                                    </w:div>
                                                    <w:div w:id="135728486">
                                                      <w:marLeft w:val="0"/>
                                                      <w:marRight w:val="0"/>
                                                      <w:marTop w:val="0"/>
                                                      <w:marBottom w:val="0"/>
                                                      <w:divBdr>
                                                        <w:top w:val="none" w:sz="0" w:space="0" w:color="auto"/>
                                                        <w:left w:val="none" w:sz="0" w:space="0" w:color="auto"/>
                                                        <w:bottom w:val="none" w:sz="0" w:space="0" w:color="auto"/>
                                                        <w:right w:val="none" w:sz="0" w:space="0" w:color="auto"/>
                                                      </w:divBdr>
                                                    </w:div>
                                                    <w:div w:id="1636063902">
                                                      <w:marLeft w:val="0"/>
                                                      <w:marRight w:val="0"/>
                                                      <w:marTop w:val="0"/>
                                                      <w:marBottom w:val="0"/>
                                                      <w:divBdr>
                                                        <w:top w:val="none" w:sz="0" w:space="0" w:color="auto"/>
                                                        <w:left w:val="none" w:sz="0" w:space="0" w:color="auto"/>
                                                        <w:bottom w:val="none" w:sz="0" w:space="0" w:color="auto"/>
                                                        <w:right w:val="none" w:sz="0" w:space="0" w:color="auto"/>
                                                      </w:divBdr>
                                                      <w:divsChild>
                                                        <w:div w:id="889878812">
                                                          <w:marLeft w:val="0"/>
                                                          <w:marRight w:val="0"/>
                                                          <w:marTop w:val="0"/>
                                                          <w:marBottom w:val="0"/>
                                                          <w:divBdr>
                                                            <w:top w:val="none" w:sz="0" w:space="0" w:color="auto"/>
                                                            <w:left w:val="none" w:sz="0" w:space="0" w:color="auto"/>
                                                            <w:bottom w:val="none" w:sz="0" w:space="0" w:color="auto"/>
                                                            <w:right w:val="none" w:sz="0" w:space="0" w:color="auto"/>
                                                          </w:divBdr>
                                                          <w:divsChild>
                                                            <w:div w:id="515655989">
                                                              <w:marLeft w:val="720"/>
                                                              <w:marRight w:val="0"/>
                                                              <w:marTop w:val="0"/>
                                                              <w:marBottom w:val="0"/>
                                                              <w:divBdr>
                                                                <w:top w:val="none" w:sz="0" w:space="0" w:color="auto"/>
                                                                <w:left w:val="none" w:sz="0" w:space="0" w:color="auto"/>
                                                                <w:bottom w:val="none" w:sz="0" w:space="0" w:color="auto"/>
                                                                <w:right w:val="none" w:sz="0" w:space="0" w:color="auto"/>
                                                              </w:divBdr>
                                                            </w:div>
                                                            <w:div w:id="608437408">
                                                              <w:marLeft w:val="720"/>
                                                              <w:marRight w:val="0"/>
                                                              <w:marTop w:val="0"/>
                                                              <w:marBottom w:val="0"/>
                                                              <w:divBdr>
                                                                <w:top w:val="none" w:sz="0" w:space="0" w:color="auto"/>
                                                                <w:left w:val="none" w:sz="0" w:space="0" w:color="auto"/>
                                                                <w:bottom w:val="none" w:sz="0" w:space="0" w:color="auto"/>
                                                                <w:right w:val="none" w:sz="0" w:space="0" w:color="auto"/>
                                                              </w:divBdr>
                                                            </w:div>
                                                            <w:div w:id="2042510923">
                                                              <w:marLeft w:val="720"/>
                                                              <w:marRight w:val="0"/>
                                                              <w:marTop w:val="0"/>
                                                              <w:marBottom w:val="0"/>
                                                              <w:divBdr>
                                                                <w:top w:val="none" w:sz="0" w:space="0" w:color="auto"/>
                                                                <w:left w:val="none" w:sz="0" w:space="0" w:color="auto"/>
                                                                <w:bottom w:val="none" w:sz="0" w:space="0" w:color="auto"/>
                                                                <w:right w:val="none" w:sz="0" w:space="0" w:color="auto"/>
                                                              </w:divBdr>
                                                            </w:div>
                                                            <w:div w:id="1582639640">
                                                              <w:marLeft w:val="720"/>
                                                              <w:marRight w:val="0"/>
                                                              <w:marTop w:val="0"/>
                                                              <w:marBottom w:val="0"/>
                                                              <w:divBdr>
                                                                <w:top w:val="none" w:sz="0" w:space="0" w:color="auto"/>
                                                                <w:left w:val="none" w:sz="0" w:space="0" w:color="auto"/>
                                                                <w:bottom w:val="none" w:sz="0" w:space="0" w:color="auto"/>
                                                                <w:right w:val="none" w:sz="0" w:space="0" w:color="auto"/>
                                                              </w:divBdr>
                                                            </w:div>
                                                            <w:div w:id="2034987710">
                                                              <w:marLeft w:val="720"/>
                                                              <w:marRight w:val="0"/>
                                                              <w:marTop w:val="0"/>
                                                              <w:marBottom w:val="0"/>
                                                              <w:divBdr>
                                                                <w:top w:val="none" w:sz="0" w:space="0" w:color="auto"/>
                                                                <w:left w:val="none" w:sz="0" w:space="0" w:color="auto"/>
                                                                <w:bottom w:val="none" w:sz="0" w:space="0" w:color="auto"/>
                                                                <w:right w:val="none" w:sz="0" w:space="0" w:color="auto"/>
                                                              </w:divBdr>
                                                            </w:div>
                                                            <w:div w:id="502017646">
                                                              <w:marLeft w:val="720"/>
                                                              <w:marRight w:val="0"/>
                                                              <w:marTop w:val="0"/>
                                                              <w:marBottom w:val="0"/>
                                                              <w:divBdr>
                                                                <w:top w:val="none" w:sz="0" w:space="0" w:color="auto"/>
                                                                <w:left w:val="none" w:sz="0" w:space="0" w:color="auto"/>
                                                                <w:bottom w:val="none" w:sz="0" w:space="0" w:color="auto"/>
                                                                <w:right w:val="none" w:sz="0" w:space="0" w:color="auto"/>
                                                              </w:divBdr>
                                                            </w:div>
                                                            <w:div w:id="1333680652">
                                                              <w:marLeft w:val="720"/>
                                                              <w:marRight w:val="0"/>
                                                              <w:marTop w:val="0"/>
                                                              <w:marBottom w:val="0"/>
                                                              <w:divBdr>
                                                                <w:top w:val="none" w:sz="0" w:space="0" w:color="auto"/>
                                                                <w:left w:val="none" w:sz="0" w:space="0" w:color="auto"/>
                                                                <w:bottom w:val="none" w:sz="0" w:space="0" w:color="auto"/>
                                                                <w:right w:val="none" w:sz="0" w:space="0" w:color="auto"/>
                                                              </w:divBdr>
                                                            </w:div>
                                                            <w:div w:id="639456530">
                                                              <w:marLeft w:val="720"/>
                                                              <w:marRight w:val="0"/>
                                                              <w:marTop w:val="0"/>
                                                              <w:marBottom w:val="0"/>
                                                              <w:divBdr>
                                                                <w:top w:val="none" w:sz="0" w:space="0" w:color="auto"/>
                                                                <w:left w:val="none" w:sz="0" w:space="0" w:color="auto"/>
                                                                <w:bottom w:val="none" w:sz="0" w:space="0" w:color="auto"/>
                                                                <w:right w:val="none" w:sz="0" w:space="0" w:color="auto"/>
                                                              </w:divBdr>
                                                            </w:div>
                                                            <w:div w:id="893926194">
                                                              <w:marLeft w:val="720"/>
                                                              <w:marRight w:val="0"/>
                                                              <w:marTop w:val="0"/>
                                                              <w:marBottom w:val="0"/>
                                                              <w:divBdr>
                                                                <w:top w:val="none" w:sz="0" w:space="0" w:color="auto"/>
                                                                <w:left w:val="none" w:sz="0" w:space="0" w:color="auto"/>
                                                                <w:bottom w:val="none" w:sz="0" w:space="0" w:color="auto"/>
                                                                <w:right w:val="none" w:sz="0" w:space="0" w:color="auto"/>
                                                              </w:divBdr>
                                                            </w:div>
                                                            <w:div w:id="243075955">
                                                              <w:marLeft w:val="720"/>
                                                              <w:marRight w:val="0"/>
                                                              <w:marTop w:val="0"/>
                                                              <w:marBottom w:val="0"/>
                                                              <w:divBdr>
                                                                <w:top w:val="none" w:sz="0" w:space="0" w:color="auto"/>
                                                                <w:left w:val="none" w:sz="0" w:space="0" w:color="auto"/>
                                                                <w:bottom w:val="none" w:sz="0" w:space="0" w:color="auto"/>
                                                                <w:right w:val="none" w:sz="0" w:space="0" w:color="auto"/>
                                                              </w:divBdr>
                                                            </w:div>
                                                          </w:divsChild>
                                                        </w:div>
                                                        <w:div w:id="1702196569">
                                                          <w:marLeft w:val="0"/>
                                                          <w:marRight w:val="0"/>
                                                          <w:marTop w:val="0"/>
                                                          <w:marBottom w:val="0"/>
                                                          <w:divBdr>
                                                            <w:top w:val="none" w:sz="0" w:space="0" w:color="auto"/>
                                                            <w:left w:val="none" w:sz="0" w:space="0" w:color="auto"/>
                                                            <w:bottom w:val="none" w:sz="0" w:space="0" w:color="auto"/>
                                                            <w:right w:val="none" w:sz="0" w:space="0" w:color="auto"/>
                                                          </w:divBdr>
                                                        </w:div>
                                                        <w:div w:id="1232732712">
                                                          <w:marLeft w:val="0"/>
                                                          <w:marRight w:val="0"/>
                                                          <w:marTop w:val="0"/>
                                                          <w:marBottom w:val="0"/>
                                                          <w:divBdr>
                                                            <w:top w:val="none" w:sz="0" w:space="0" w:color="auto"/>
                                                            <w:left w:val="none" w:sz="0" w:space="0" w:color="auto"/>
                                                            <w:bottom w:val="none" w:sz="0" w:space="0" w:color="auto"/>
                                                            <w:right w:val="none" w:sz="0" w:space="0" w:color="auto"/>
                                                          </w:divBdr>
                                                        </w:div>
                                                        <w:div w:id="1281960072">
                                                          <w:marLeft w:val="0"/>
                                                          <w:marRight w:val="0"/>
                                                          <w:marTop w:val="0"/>
                                                          <w:marBottom w:val="0"/>
                                                          <w:divBdr>
                                                            <w:top w:val="none" w:sz="0" w:space="0" w:color="auto"/>
                                                            <w:left w:val="none" w:sz="0" w:space="0" w:color="auto"/>
                                                            <w:bottom w:val="none" w:sz="0" w:space="0" w:color="auto"/>
                                                            <w:right w:val="none" w:sz="0" w:space="0" w:color="auto"/>
                                                          </w:divBdr>
                                                        </w:div>
                                                        <w:div w:id="1910532925">
                                                          <w:marLeft w:val="0"/>
                                                          <w:marRight w:val="0"/>
                                                          <w:marTop w:val="0"/>
                                                          <w:marBottom w:val="0"/>
                                                          <w:divBdr>
                                                            <w:top w:val="none" w:sz="0" w:space="0" w:color="auto"/>
                                                            <w:left w:val="none" w:sz="0" w:space="0" w:color="auto"/>
                                                            <w:bottom w:val="none" w:sz="0" w:space="0" w:color="auto"/>
                                                            <w:right w:val="none" w:sz="0" w:space="0" w:color="auto"/>
                                                          </w:divBdr>
                                                        </w:div>
                                                        <w:div w:id="945384617">
                                                          <w:marLeft w:val="0"/>
                                                          <w:marRight w:val="0"/>
                                                          <w:marTop w:val="0"/>
                                                          <w:marBottom w:val="0"/>
                                                          <w:divBdr>
                                                            <w:top w:val="none" w:sz="0" w:space="0" w:color="auto"/>
                                                            <w:left w:val="none" w:sz="0" w:space="0" w:color="auto"/>
                                                            <w:bottom w:val="none" w:sz="0" w:space="0" w:color="auto"/>
                                                            <w:right w:val="none" w:sz="0" w:space="0" w:color="auto"/>
                                                          </w:divBdr>
                                                        </w:div>
                                                        <w:div w:id="642193859">
                                                          <w:marLeft w:val="0"/>
                                                          <w:marRight w:val="0"/>
                                                          <w:marTop w:val="0"/>
                                                          <w:marBottom w:val="0"/>
                                                          <w:divBdr>
                                                            <w:top w:val="none" w:sz="0" w:space="0" w:color="auto"/>
                                                            <w:left w:val="none" w:sz="0" w:space="0" w:color="auto"/>
                                                            <w:bottom w:val="none" w:sz="0" w:space="0" w:color="auto"/>
                                                            <w:right w:val="none" w:sz="0" w:space="0" w:color="auto"/>
                                                          </w:divBdr>
                                                        </w:div>
                                                        <w:div w:id="1305550374">
                                                          <w:marLeft w:val="0"/>
                                                          <w:marRight w:val="0"/>
                                                          <w:marTop w:val="0"/>
                                                          <w:marBottom w:val="0"/>
                                                          <w:divBdr>
                                                            <w:top w:val="none" w:sz="0" w:space="0" w:color="auto"/>
                                                            <w:left w:val="none" w:sz="0" w:space="0" w:color="auto"/>
                                                            <w:bottom w:val="none" w:sz="0" w:space="0" w:color="auto"/>
                                                            <w:right w:val="none" w:sz="0" w:space="0" w:color="auto"/>
                                                          </w:divBdr>
                                                        </w:div>
                                                        <w:div w:id="907346278">
                                                          <w:marLeft w:val="0"/>
                                                          <w:marRight w:val="0"/>
                                                          <w:marTop w:val="0"/>
                                                          <w:marBottom w:val="0"/>
                                                          <w:divBdr>
                                                            <w:top w:val="none" w:sz="0" w:space="0" w:color="auto"/>
                                                            <w:left w:val="none" w:sz="0" w:space="0" w:color="auto"/>
                                                            <w:bottom w:val="none" w:sz="0" w:space="0" w:color="auto"/>
                                                            <w:right w:val="none" w:sz="0" w:space="0" w:color="auto"/>
                                                          </w:divBdr>
                                                        </w:div>
                                                        <w:div w:id="611985278">
                                                          <w:marLeft w:val="720"/>
                                                          <w:marRight w:val="0"/>
                                                          <w:marTop w:val="0"/>
                                                          <w:marBottom w:val="0"/>
                                                          <w:divBdr>
                                                            <w:top w:val="none" w:sz="0" w:space="0" w:color="auto"/>
                                                            <w:left w:val="none" w:sz="0" w:space="0" w:color="auto"/>
                                                            <w:bottom w:val="none" w:sz="0" w:space="0" w:color="auto"/>
                                                            <w:right w:val="none" w:sz="0" w:space="0" w:color="auto"/>
                                                          </w:divBdr>
                                                        </w:div>
                                                        <w:div w:id="598953376">
                                                          <w:marLeft w:val="720"/>
                                                          <w:marRight w:val="0"/>
                                                          <w:marTop w:val="0"/>
                                                          <w:marBottom w:val="0"/>
                                                          <w:divBdr>
                                                            <w:top w:val="none" w:sz="0" w:space="0" w:color="auto"/>
                                                            <w:left w:val="none" w:sz="0" w:space="0" w:color="auto"/>
                                                            <w:bottom w:val="none" w:sz="0" w:space="0" w:color="auto"/>
                                                            <w:right w:val="none" w:sz="0" w:space="0" w:color="auto"/>
                                                          </w:divBdr>
                                                        </w:div>
                                                        <w:div w:id="319627242">
                                                          <w:marLeft w:val="720"/>
                                                          <w:marRight w:val="0"/>
                                                          <w:marTop w:val="0"/>
                                                          <w:marBottom w:val="0"/>
                                                          <w:divBdr>
                                                            <w:top w:val="none" w:sz="0" w:space="0" w:color="auto"/>
                                                            <w:left w:val="none" w:sz="0" w:space="0" w:color="auto"/>
                                                            <w:bottom w:val="none" w:sz="0" w:space="0" w:color="auto"/>
                                                            <w:right w:val="none" w:sz="0" w:space="0" w:color="auto"/>
                                                          </w:divBdr>
                                                        </w:div>
                                                        <w:div w:id="1584677764">
                                                          <w:marLeft w:val="720"/>
                                                          <w:marRight w:val="0"/>
                                                          <w:marTop w:val="0"/>
                                                          <w:marBottom w:val="0"/>
                                                          <w:divBdr>
                                                            <w:top w:val="none" w:sz="0" w:space="0" w:color="auto"/>
                                                            <w:left w:val="none" w:sz="0" w:space="0" w:color="auto"/>
                                                            <w:bottom w:val="none" w:sz="0" w:space="0" w:color="auto"/>
                                                            <w:right w:val="none" w:sz="0" w:space="0" w:color="auto"/>
                                                          </w:divBdr>
                                                        </w:div>
                                                        <w:div w:id="885995630">
                                                          <w:marLeft w:val="720"/>
                                                          <w:marRight w:val="0"/>
                                                          <w:marTop w:val="0"/>
                                                          <w:marBottom w:val="0"/>
                                                          <w:divBdr>
                                                            <w:top w:val="none" w:sz="0" w:space="0" w:color="auto"/>
                                                            <w:left w:val="none" w:sz="0" w:space="0" w:color="auto"/>
                                                            <w:bottom w:val="none" w:sz="0" w:space="0" w:color="auto"/>
                                                            <w:right w:val="none" w:sz="0" w:space="0" w:color="auto"/>
                                                          </w:divBdr>
                                                        </w:div>
                                                        <w:div w:id="1919708518">
                                                          <w:marLeft w:val="720"/>
                                                          <w:marRight w:val="0"/>
                                                          <w:marTop w:val="0"/>
                                                          <w:marBottom w:val="200"/>
                                                          <w:divBdr>
                                                            <w:top w:val="none" w:sz="0" w:space="0" w:color="auto"/>
                                                            <w:left w:val="none" w:sz="0" w:space="0" w:color="auto"/>
                                                            <w:bottom w:val="none" w:sz="0" w:space="0" w:color="auto"/>
                                                            <w:right w:val="none" w:sz="0" w:space="0" w:color="auto"/>
                                                          </w:divBdr>
                                                        </w:div>
                                                        <w:div w:id="111874229">
                                                          <w:marLeft w:val="720"/>
                                                          <w:marRight w:val="0"/>
                                                          <w:marTop w:val="0"/>
                                                          <w:marBottom w:val="0"/>
                                                          <w:divBdr>
                                                            <w:top w:val="none" w:sz="0" w:space="0" w:color="auto"/>
                                                            <w:left w:val="none" w:sz="0" w:space="0" w:color="auto"/>
                                                            <w:bottom w:val="none" w:sz="0" w:space="0" w:color="auto"/>
                                                            <w:right w:val="none" w:sz="0" w:space="0" w:color="auto"/>
                                                          </w:divBdr>
                                                        </w:div>
                                                        <w:div w:id="244266946">
                                                          <w:marLeft w:val="720"/>
                                                          <w:marRight w:val="0"/>
                                                          <w:marTop w:val="0"/>
                                                          <w:marBottom w:val="200"/>
                                                          <w:divBdr>
                                                            <w:top w:val="none" w:sz="0" w:space="0" w:color="auto"/>
                                                            <w:left w:val="none" w:sz="0" w:space="0" w:color="auto"/>
                                                            <w:bottom w:val="none" w:sz="0" w:space="0" w:color="auto"/>
                                                            <w:right w:val="none" w:sz="0" w:space="0" w:color="auto"/>
                                                          </w:divBdr>
                                                        </w:div>
                                                        <w:div w:id="321129527">
                                                          <w:marLeft w:val="0"/>
                                                          <w:marRight w:val="0"/>
                                                          <w:marTop w:val="0"/>
                                                          <w:marBottom w:val="200"/>
                                                          <w:divBdr>
                                                            <w:top w:val="none" w:sz="0" w:space="0" w:color="auto"/>
                                                            <w:left w:val="none" w:sz="0" w:space="0" w:color="auto"/>
                                                            <w:bottom w:val="none" w:sz="0" w:space="0" w:color="auto"/>
                                                            <w:right w:val="none" w:sz="0" w:space="0" w:color="auto"/>
                                                          </w:divBdr>
                                                        </w:div>
                                                        <w:div w:id="338628645">
                                                          <w:marLeft w:val="360"/>
                                                          <w:marRight w:val="0"/>
                                                          <w:marTop w:val="0"/>
                                                          <w:marBottom w:val="0"/>
                                                          <w:divBdr>
                                                            <w:top w:val="none" w:sz="0" w:space="0" w:color="auto"/>
                                                            <w:left w:val="none" w:sz="0" w:space="0" w:color="auto"/>
                                                            <w:bottom w:val="none" w:sz="0" w:space="0" w:color="auto"/>
                                                            <w:right w:val="none" w:sz="0" w:space="0" w:color="auto"/>
                                                          </w:divBdr>
                                                        </w:div>
                                                        <w:div w:id="1937640485">
                                                          <w:marLeft w:val="720"/>
                                                          <w:marRight w:val="0"/>
                                                          <w:marTop w:val="0"/>
                                                          <w:marBottom w:val="0"/>
                                                          <w:divBdr>
                                                            <w:top w:val="none" w:sz="0" w:space="0" w:color="auto"/>
                                                            <w:left w:val="none" w:sz="0" w:space="0" w:color="auto"/>
                                                            <w:bottom w:val="none" w:sz="0" w:space="0" w:color="auto"/>
                                                            <w:right w:val="none" w:sz="0" w:space="0" w:color="auto"/>
                                                          </w:divBdr>
                                                        </w:div>
                                                        <w:div w:id="2059552713">
                                                          <w:marLeft w:val="0"/>
                                                          <w:marRight w:val="0"/>
                                                          <w:marTop w:val="0"/>
                                                          <w:marBottom w:val="0"/>
                                                          <w:divBdr>
                                                            <w:top w:val="none" w:sz="0" w:space="0" w:color="auto"/>
                                                            <w:left w:val="none" w:sz="0" w:space="0" w:color="auto"/>
                                                            <w:bottom w:val="none" w:sz="0" w:space="0" w:color="auto"/>
                                                            <w:right w:val="none" w:sz="0" w:space="0" w:color="auto"/>
                                                          </w:divBdr>
                                                        </w:div>
                                                        <w:div w:id="299116553">
                                                          <w:marLeft w:val="0"/>
                                                          <w:marRight w:val="0"/>
                                                          <w:marTop w:val="0"/>
                                                          <w:marBottom w:val="0"/>
                                                          <w:divBdr>
                                                            <w:top w:val="none" w:sz="0" w:space="0" w:color="auto"/>
                                                            <w:left w:val="none" w:sz="0" w:space="0" w:color="auto"/>
                                                            <w:bottom w:val="none" w:sz="0" w:space="0" w:color="auto"/>
                                                            <w:right w:val="none" w:sz="0" w:space="0" w:color="auto"/>
                                                          </w:divBdr>
                                                        </w:div>
                                                        <w:div w:id="130559998">
                                                          <w:marLeft w:val="0"/>
                                                          <w:marRight w:val="0"/>
                                                          <w:marTop w:val="0"/>
                                                          <w:marBottom w:val="0"/>
                                                          <w:divBdr>
                                                            <w:top w:val="none" w:sz="0" w:space="0" w:color="auto"/>
                                                            <w:left w:val="none" w:sz="0" w:space="0" w:color="auto"/>
                                                            <w:bottom w:val="none" w:sz="0" w:space="0" w:color="auto"/>
                                                            <w:right w:val="none" w:sz="0" w:space="0" w:color="auto"/>
                                                          </w:divBdr>
                                                        </w:div>
                                                        <w:div w:id="733435964">
                                                          <w:marLeft w:val="720"/>
                                                          <w:marRight w:val="0"/>
                                                          <w:marTop w:val="0"/>
                                                          <w:marBottom w:val="0"/>
                                                          <w:divBdr>
                                                            <w:top w:val="none" w:sz="0" w:space="0" w:color="auto"/>
                                                            <w:left w:val="none" w:sz="0" w:space="0" w:color="auto"/>
                                                            <w:bottom w:val="none" w:sz="0" w:space="0" w:color="auto"/>
                                                            <w:right w:val="none" w:sz="0" w:space="0" w:color="auto"/>
                                                          </w:divBdr>
                                                        </w:div>
                                                        <w:div w:id="616185775">
                                                          <w:marLeft w:val="720"/>
                                                          <w:marRight w:val="0"/>
                                                          <w:marTop w:val="0"/>
                                                          <w:marBottom w:val="0"/>
                                                          <w:divBdr>
                                                            <w:top w:val="none" w:sz="0" w:space="0" w:color="auto"/>
                                                            <w:left w:val="none" w:sz="0" w:space="0" w:color="auto"/>
                                                            <w:bottom w:val="none" w:sz="0" w:space="0" w:color="auto"/>
                                                            <w:right w:val="none" w:sz="0" w:space="0" w:color="auto"/>
                                                          </w:divBdr>
                                                        </w:div>
                                                        <w:div w:id="975257745">
                                                          <w:marLeft w:val="1080"/>
                                                          <w:marRight w:val="0"/>
                                                          <w:marTop w:val="0"/>
                                                          <w:marBottom w:val="0"/>
                                                          <w:divBdr>
                                                            <w:top w:val="none" w:sz="0" w:space="0" w:color="auto"/>
                                                            <w:left w:val="none" w:sz="0" w:space="0" w:color="auto"/>
                                                            <w:bottom w:val="none" w:sz="0" w:space="0" w:color="auto"/>
                                                            <w:right w:val="none" w:sz="0" w:space="0" w:color="auto"/>
                                                          </w:divBdr>
                                                        </w:div>
                                                        <w:div w:id="198127907">
                                                          <w:marLeft w:val="720"/>
                                                          <w:marRight w:val="0"/>
                                                          <w:marTop w:val="0"/>
                                                          <w:marBottom w:val="0"/>
                                                          <w:divBdr>
                                                            <w:top w:val="none" w:sz="0" w:space="0" w:color="auto"/>
                                                            <w:left w:val="none" w:sz="0" w:space="0" w:color="auto"/>
                                                            <w:bottom w:val="none" w:sz="0" w:space="0" w:color="auto"/>
                                                            <w:right w:val="none" w:sz="0" w:space="0" w:color="auto"/>
                                                          </w:divBdr>
                                                        </w:div>
                                                        <w:div w:id="560409053">
                                                          <w:marLeft w:val="1260"/>
                                                          <w:marRight w:val="0"/>
                                                          <w:marTop w:val="0"/>
                                                          <w:marBottom w:val="0"/>
                                                          <w:divBdr>
                                                            <w:top w:val="none" w:sz="0" w:space="0" w:color="auto"/>
                                                            <w:left w:val="none" w:sz="0" w:space="0" w:color="auto"/>
                                                            <w:bottom w:val="none" w:sz="0" w:space="0" w:color="auto"/>
                                                            <w:right w:val="none" w:sz="0" w:space="0" w:color="auto"/>
                                                          </w:divBdr>
                                                        </w:div>
                                                        <w:div w:id="95175714">
                                                          <w:marLeft w:val="1440"/>
                                                          <w:marRight w:val="0"/>
                                                          <w:marTop w:val="0"/>
                                                          <w:marBottom w:val="0"/>
                                                          <w:divBdr>
                                                            <w:top w:val="none" w:sz="0" w:space="0" w:color="auto"/>
                                                            <w:left w:val="none" w:sz="0" w:space="0" w:color="auto"/>
                                                            <w:bottom w:val="none" w:sz="0" w:space="0" w:color="auto"/>
                                                            <w:right w:val="none" w:sz="0" w:space="0" w:color="auto"/>
                                                          </w:divBdr>
                                                        </w:div>
                                                        <w:div w:id="1738354288">
                                                          <w:marLeft w:val="1440"/>
                                                          <w:marRight w:val="0"/>
                                                          <w:marTop w:val="0"/>
                                                          <w:marBottom w:val="0"/>
                                                          <w:divBdr>
                                                            <w:top w:val="none" w:sz="0" w:space="0" w:color="auto"/>
                                                            <w:left w:val="none" w:sz="0" w:space="0" w:color="auto"/>
                                                            <w:bottom w:val="none" w:sz="0" w:space="0" w:color="auto"/>
                                                            <w:right w:val="none" w:sz="0" w:space="0" w:color="auto"/>
                                                          </w:divBdr>
                                                        </w:div>
                                                        <w:div w:id="372969728">
                                                          <w:marLeft w:val="1440"/>
                                                          <w:marRight w:val="0"/>
                                                          <w:marTop w:val="0"/>
                                                          <w:marBottom w:val="0"/>
                                                          <w:divBdr>
                                                            <w:top w:val="none" w:sz="0" w:space="0" w:color="auto"/>
                                                            <w:left w:val="none" w:sz="0" w:space="0" w:color="auto"/>
                                                            <w:bottom w:val="none" w:sz="0" w:space="0" w:color="auto"/>
                                                            <w:right w:val="none" w:sz="0" w:space="0" w:color="auto"/>
                                                          </w:divBdr>
                                                        </w:div>
                                                        <w:div w:id="1108236103">
                                                          <w:marLeft w:val="720"/>
                                                          <w:marRight w:val="0"/>
                                                          <w:marTop w:val="0"/>
                                                          <w:marBottom w:val="0"/>
                                                          <w:divBdr>
                                                            <w:top w:val="none" w:sz="0" w:space="0" w:color="auto"/>
                                                            <w:left w:val="none" w:sz="0" w:space="0" w:color="auto"/>
                                                            <w:bottom w:val="none" w:sz="0" w:space="0" w:color="auto"/>
                                                            <w:right w:val="none" w:sz="0" w:space="0" w:color="auto"/>
                                                          </w:divBdr>
                                                        </w:div>
                                                        <w:div w:id="1935047503">
                                                          <w:marLeft w:val="1440"/>
                                                          <w:marRight w:val="0"/>
                                                          <w:marTop w:val="0"/>
                                                          <w:marBottom w:val="0"/>
                                                          <w:divBdr>
                                                            <w:top w:val="none" w:sz="0" w:space="0" w:color="auto"/>
                                                            <w:left w:val="none" w:sz="0" w:space="0" w:color="auto"/>
                                                            <w:bottom w:val="none" w:sz="0" w:space="0" w:color="auto"/>
                                                            <w:right w:val="none" w:sz="0" w:space="0" w:color="auto"/>
                                                          </w:divBdr>
                                                        </w:div>
                                                        <w:div w:id="927277890">
                                                          <w:marLeft w:val="1440"/>
                                                          <w:marRight w:val="0"/>
                                                          <w:marTop w:val="0"/>
                                                          <w:marBottom w:val="0"/>
                                                          <w:divBdr>
                                                            <w:top w:val="none" w:sz="0" w:space="0" w:color="auto"/>
                                                            <w:left w:val="none" w:sz="0" w:space="0" w:color="auto"/>
                                                            <w:bottom w:val="none" w:sz="0" w:space="0" w:color="auto"/>
                                                            <w:right w:val="none" w:sz="0" w:space="0" w:color="auto"/>
                                                          </w:divBdr>
                                                        </w:div>
                                                        <w:div w:id="786897570">
                                                          <w:marLeft w:val="1440"/>
                                                          <w:marRight w:val="0"/>
                                                          <w:marTop w:val="0"/>
                                                          <w:marBottom w:val="0"/>
                                                          <w:divBdr>
                                                            <w:top w:val="none" w:sz="0" w:space="0" w:color="auto"/>
                                                            <w:left w:val="none" w:sz="0" w:space="0" w:color="auto"/>
                                                            <w:bottom w:val="none" w:sz="0" w:space="0" w:color="auto"/>
                                                            <w:right w:val="none" w:sz="0" w:space="0" w:color="auto"/>
                                                          </w:divBdr>
                                                        </w:div>
                                                        <w:div w:id="1400471324">
                                                          <w:marLeft w:val="1440"/>
                                                          <w:marRight w:val="0"/>
                                                          <w:marTop w:val="0"/>
                                                          <w:marBottom w:val="0"/>
                                                          <w:divBdr>
                                                            <w:top w:val="none" w:sz="0" w:space="0" w:color="auto"/>
                                                            <w:left w:val="none" w:sz="0" w:space="0" w:color="auto"/>
                                                            <w:bottom w:val="none" w:sz="0" w:space="0" w:color="auto"/>
                                                            <w:right w:val="none" w:sz="0" w:space="0" w:color="auto"/>
                                                          </w:divBdr>
                                                        </w:div>
                                                        <w:div w:id="1965114661">
                                                          <w:marLeft w:val="1440"/>
                                                          <w:marRight w:val="0"/>
                                                          <w:marTop w:val="0"/>
                                                          <w:marBottom w:val="0"/>
                                                          <w:divBdr>
                                                            <w:top w:val="none" w:sz="0" w:space="0" w:color="auto"/>
                                                            <w:left w:val="none" w:sz="0" w:space="0" w:color="auto"/>
                                                            <w:bottom w:val="none" w:sz="0" w:space="0" w:color="auto"/>
                                                            <w:right w:val="none" w:sz="0" w:space="0" w:color="auto"/>
                                                          </w:divBdr>
                                                        </w:div>
                                                        <w:div w:id="872496770">
                                                          <w:marLeft w:val="1440"/>
                                                          <w:marRight w:val="0"/>
                                                          <w:marTop w:val="0"/>
                                                          <w:marBottom w:val="0"/>
                                                          <w:divBdr>
                                                            <w:top w:val="none" w:sz="0" w:space="0" w:color="auto"/>
                                                            <w:left w:val="none" w:sz="0" w:space="0" w:color="auto"/>
                                                            <w:bottom w:val="none" w:sz="0" w:space="0" w:color="auto"/>
                                                            <w:right w:val="none" w:sz="0" w:space="0" w:color="auto"/>
                                                          </w:divBdr>
                                                        </w:div>
                                                        <w:div w:id="344212846">
                                                          <w:marLeft w:val="1440"/>
                                                          <w:marRight w:val="0"/>
                                                          <w:marTop w:val="0"/>
                                                          <w:marBottom w:val="0"/>
                                                          <w:divBdr>
                                                            <w:top w:val="none" w:sz="0" w:space="0" w:color="auto"/>
                                                            <w:left w:val="none" w:sz="0" w:space="0" w:color="auto"/>
                                                            <w:bottom w:val="none" w:sz="0" w:space="0" w:color="auto"/>
                                                            <w:right w:val="none" w:sz="0" w:space="0" w:color="auto"/>
                                                          </w:divBdr>
                                                        </w:div>
                                                        <w:div w:id="696271305">
                                                          <w:marLeft w:val="720"/>
                                                          <w:marRight w:val="0"/>
                                                          <w:marTop w:val="0"/>
                                                          <w:marBottom w:val="0"/>
                                                          <w:divBdr>
                                                            <w:top w:val="none" w:sz="0" w:space="0" w:color="auto"/>
                                                            <w:left w:val="none" w:sz="0" w:space="0" w:color="auto"/>
                                                            <w:bottom w:val="none" w:sz="0" w:space="0" w:color="auto"/>
                                                            <w:right w:val="none" w:sz="0" w:space="0" w:color="auto"/>
                                                          </w:divBdr>
                                                          <w:divsChild>
                                                            <w:div w:id="379523813">
                                                              <w:marLeft w:val="1260"/>
                                                              <w:marRight w:val="0"/>
                                                              <w:marTop w:val="0"/>
                                                              <w:marBottom w:val="0"/>
                                                              <w:divBdr>
                                                                <w:top w:val="none" w:sz="0" w:space="0" w:color="auto"/>
                                                                <w:left w:val="none" w:sz="0" w:space="0" w:color="auto"/>
                                                                <w:bottom w:val="none" w:sz="0" w:space="0" w:color="auto"/>
                                                                <w:right w:val="none" w:sz="0" w:space="0" w:color="auto"/>
                                                              </w:divBdr>
                                                            </w:div>
                                                            <w:div w:id="1681732262">
                                                              <w:marLeft w:val="1440"/>
                                                              <w:marRight w:val="0"/>
                                                              <w:marTop w:val="0"/>
                                                              <w:marBottom w:val="0"/>
                                                              <w:divBdr>
                                                                <w:top w:val="none" w:sz="0" w:space="0" w:color="auto"/>
                                                                <w:left w:val="none" w:sz="0" w:space="0" w:color="auto"/>
                                                                <w:bottom w:val="none" w:sz="0" w:space="0" w:color="auto"/>
                                                                <w:right w:val="none" w:sz="0" w:space="0" w:color="auto"/>
                                                              </w:divBdr>
                                                            </w:div>
                                                            <w:div w:id="344133976">
                                                              <w:marLeft w:val="1440"/>
                                                              <w:marRight w:val="0"/>
                                                              <w:marTop w:val="0"/>
                                                              <w:marBottom w:val="0"/>
                                                              <w:divBdr>
                                                                <w:top w:val="none" w:sz="0" w:space="0" w:color="auto"/>
                                                                <w:left w:val="none" w:sz="0" w:space="0" w:color="auto"/>
                                                                <w:bottom w:val="none" w:sz="0" w:space="0" w:color="auto"/>
                                                                <w:right w:val="none" w:sz="0" w:space="0" w:color="auto"/>
                                                              </w:divBdr>
                                                            </w:div>
                                                            <w:div w:id="1597322648">
                                                              <w:marLeft w:val="1440"/>
                                                              <w:marRight w:val="0"/>
                                                              <w:marTop w:val="0"/>
                                                              <w:marBottom w:val="0"/>
                                                              <w:divBdr>
                                                                <w:top w:val="none" w:sz="0" w:space="0" w:color="auto"/>
                                                                <w:left w:val="none" w:sz="0" w:space="0" w:color="auto"/>
                                                                <w:bottom w:val="none" w:sz="0" w:space="0" w:color="auto"/>
                                                                <w:right w:val="none" w:sz="0" w:space="0" w:color="auto"/>
                                                              </w:divBdr>
                                                            </w:div>
                                                          </w:divsChild>
                                                        </w:div>
                                                        <w:div w:id="904728761">
                                                          <w:marLeft w:val="0"/>
                                                          <w:marRight w:val="0"/>
                                                          <w:marTop w:val="0"/>
                                                          <w:marBottom w:val="0"/>
                                                          <w:divBdr>
                                                            <w:top w:val="none" w:sz="0" w:space="0" w:color="auto"/>
                                                            <w:left w:val="none" w:sz="0" w:space="0" w:color="auto"/>
                                                            <w:bottom w:val="none" w:sz="0" w:space="0" w:color="auto"/>
                                                            <w:right w:val="none" w:sz="0" w:space="0" w:color="auto"/>
                                                          </w:divBdr>
                                                          <w:divsChild>
                                                            <w:div w:id="1644119585">
                                                              <w:marLeft w:val="720"/>
                                                              <w:marRight w:val="0"/>
                                                              <w:marTop w:val="0"/>
                                                              <w:marBottom w:val="0"/>
                                                              <w:divBdr>
                                                                <w:top w:val="none" w:sz="0" w:space="0" w:color="auto"/>
                                                                <w:left w:val="none" w:sz="0" w:space="0" w:color="auto"/>
                                                                <w:bottom w:val="none" w:sz="0" w:space="0" w:color="auto"/>
                                                                <w:right w:val="none" w:sz="0" w:space="0" w:color="auto"/>
                                                              </w:divBdr>
                                                            </w:div>
                                                            <w:div w:id="1909463714">
                                                              <w:marLeft w:val="720"/>
                                                              <w:marRight w:val="0"/>
                                                              <w:marTop w:val="0"/>
                                                              <w:marBottom w:val="0"/>
                                                              <w:divBdr>
                                                                <w:top w:val="none" w:sz="0" w:space="0" w:color="auto"/>
                                                                <w:left w:val="none" w:sz="0" w:space="0" w:color="auto"/>
                                                                <w:bottom w:val="none" w:sz="0" w:space="0" w:color="auto"/>
                                                                <w:right w:val="none" w:sz="0" w:space="0" w:color="auto"/>
                                                              </w:divBdr>
                                                            </w:div>
                                                          </w:divsChild>
                                                        </w:div>
                                                        <w:div w:id="103499702">
                                                          <w:marLeft w:val="720"/>
                                                          <w:marRight w:val="0"/>
                                                          <w:marTop w:val="0"/>
                                                          <w:marBottom w:val="0"/>
                                                          <w:divBdr>
                                                            <w:top w:val="none" w:sz="0" w:space="0" w:color="auto"/>
                                                            <w:left w:val="none" w:sz="0" w:space="0" w:color="auto"/>
                                                            <w:bottom w:val="none" w:sz="0" w:space="0" w:color="auto"/>
                                                            <w:right w:val="none" w:sz="0" w:space="0" w:color="auto"/>
                                                          </w:divBdr>
                                                        </w:div>
                                                        <w:div w:id="495267860">
                                                          <w:marLeft w:val="720"/>
                                                          <w:marRight w:val="0"/>
                                                          <w:marTop w:val="0"/>
                                                          <w:marBottom w:val="0"/>
                                                          <w:divBdr>
                                                            <w:top w:val="none" w:sz="0" w:space="0" w:color="auto"/>
                                                            <w:left w:val="none" w:sz="0" w:space="0" w:color="auto"/>
                                                            <w:bottom w:val="none" w:sz="0" w:space="0" w:color="auto"/>
                                                            <w:right w:val="none" w:sz="0" w:space="0" w:color="auto"/>
                                                          </w:divBdr>
                                                        </w:div>
                                                        <w:div w:id="17706317">
                                                          <w:marLeft w:val="720"/>
                                                          <w:marRight w:val="0"/>
                                                          <w:marTop w:val="0"/>
                                                          <w:marBottom w:val="0"/>
                                                          <w:divBdr>
                                                            <w:top w:val="none" w:sz="0" w:space="0" w:color="auto"/>
                                                            <w:left w:val="none" w:sz="0" w:space="0" w:color="auto"/>
                                                            <w:bottom w:val="none" w:sz="0" w:space="0" w:color="auto"/>
                                                            <w:right w:val="none" w:sz="0" w:space="0" w:color="auto"/>
                                                          </w:divBdr>
                                                        </w:div>
                                                        <w:div w:id="1747845889">
                                                          <w:marLeft w:val="720"/>
                                                          <w:marRight w:val="0"/>
                                                          <w:marTop w:val="0"/>
                                                          <w:marBottom w:val="0"/>
                                                          <w:divBdr>
                                                            <w:top w:val="none" w:sz="0" w:space="0" w:color="auto"/>
                                                            <w:left w:val="none" w:sz="0" w:space="0" w:color="auto"/>
                                                            <w:bottom w:val="none" w:sz="0" w:space="0" w:color="auto"/>
                                                            <w:right w:val="none" w:sz="0" w:space="0" w:color="auto"/>
                                                          </w:divBdr>
                                                        </w:div>
                                                        <w:div w:id="1005980002">
                                                          <w:marLeft w:val="720"/>
                                                          <w:marRight w:val="0"/>
                                                          <w:marTop w:val="0"/>
                                                          <w:marBottom w:val="0"/>
                                                          <w:divBdr>
                                                            <w:top w:val="none" w:sz="0" w:space="0" w:color="auto"/>
                                                            <w:left w:val="none" w:sz="0" w:space="0" w:color="auto"/>
                                                            <w:bottom w:val="none" w:sz="0" w:space="0" w:color="auto"/>
                                                            <w:right w:val="none" w:sz="0" w:space="0" w:color="auto"/>
                                                          </w:divBdr>
                                                        </w:div>
                                                        <w:div w:id="1358920478">
                                                          <w:marLeft w:val="0"/>
                                                          <w:marRight w:val="0"/>
                                                          <w:marTop w:val="0"/>
                                                          <w:marBottom w:val="0"/>
                                                          <w:divBdr>
                                                            <w:top w:val="none" w:sz="0" w:space="0" w:color="auto"/>
                                                            <w:left w:val="none" w:sz="0" w:space="0" w:color="auto"/>
                                                            <w:bottom w:val="none" w:sz="0" w:space="0" w:color="auto"/>
                                                            <w:right w:val="none" w:sz="0" w:space="0" w:color="auto"/>
                                                          </w:divBdr>
                                                          <w:divsChild>
                                                            <w:div w:id="1837071817">
                                                              <w:marLeft w:val="720"/>
                                                              <w:marRight w:val="0"/>
                                                              <w:marTop w:val="0"/>
                                                              <w:marBottom w:val="0"/>
                                                              <w:divBdr>
                                                                <w:top w:val="none" w:sz="0" w:space="0" w:color="auto"/>
                                                                <w:left w:val="none" w:sz="0" w:space="0" w:color="auto"/>
                                                                <w:bottom w:val="none" w:sz="0" w:space="0" w:color="auto"/>
                                                                <w:right w:val="none" w:sz="0" w:space="0" w:color="auto"/>
                                                              </w:divBdr>
                                                            </w:div>
                                                            <w:div w:id="597758496">
                                                              <w:marLeft w:val="720"/>
                                                              <w:marRight w:val="0"/>
                                                              <w:marTop w:val="0"/>
                                                              <w:marBottom w:val="0"/>
                                                              <w:divBdr>
                                                                <w:top w:val="none" w:sz="0" w:space="0" w:color="auto"/>
                                                                <w:left w:val="none" w:sz="0" w:space="0" w:color="auto"/>
                                                                <w:bottom w:val="none" w:sz="0" w:space="0" w:color="auto"/>
                                                                <w:right w:val="none" w:sz="0" w:space="0" w:color="auto"/>
                                                              </w:divBdr>
                                                            </w:div>
                                                            <w:div w:id="1488009165">
                                                              <w:marLeft w:val="720"/>
                                                              <w:marRight w:val="0"/>
                                                              <w:marTop w:val="0"/>
                                                              <w:marBottom w:val="0"/>
                                                              <w:divBdr>
                                                                <w:top w:val="none" w:sz="0" w:space="0" w:color="auto"/>
                                                                <w:left w:val="none" w:sz="0" w:space="0" w:color="auto"/>
                                                                <w:bottom w:val="none" w:sz="0" w:space="0" w:color="auto"/>
                                                                <w:right w:val="none" w:sz="0" w:space="0" w:color="auto"/>
                                                              </w:divBdr>
                                                            </w:div>
                                                            <w:div w:id="1303997086">
                                                              <w:marLeft w:val="720"/>
                                                              <w:marRight w:val="0"/>
                                                              <w:marTop w:val="0"/>
                                                              <w:marBottom w:val="0"/>
                                                              <w:divBdr>
                                                                <w:top w:val="none" w:sz="0" w:space="0" w:color="auto"/>
                                                                <w:left w:val="none" w:sz="0" w:space="0" w:color="auto"/>
                                                                <w:bottom w:val="none" w:sz="0" w:space="0" w:color="auto"/>
                                                                <w:right w:val="none" w:sz="0" w:space="0" w:color="auto"/>
                                                              </w:divBdr>
                                                            </w:div>
                                                            <w:div w:id="1246454311">
                                                              <w:marLeft w:val="720"/>
                                                              <w:marRight w:val="0"/>
                                                              <w:marTop w:val="0"/>
                                                              <w:marBottom w:val="0"/>
                                                              <w:divBdr>
                                                                <w:top w:val="none" w:sz="0" w:space="0" w:color="auto"/>
                                                                <w:left w:val="none" w:sz="0" w:space="0" w:color="auto"/>
                                                                <w:bottom w:val="none" w:sz="0" w:space="0" w:color="auto"/>
                                                                <w:right w:val="none" w:sz="0" w:space="0" w:color="auto"/>
                                                              </w:divBdr>
                                                            </w:div>
                                                            <w:div w:id="533546092">
                                                              <w:marLeft w:val="720"/>
                                                              <w:marRight w:val="0"/>
                                                              <w:marTop w:val="100"/>
                                                              <w:marBottom w:val="100"/>
                                                              <w:divBdr>
                                                                <w:top w:val="none" w:sz="0" w:space="0" w:color="auto"/>
                                                                <w:left w:val="none" w:sz="0" w:space="0" w:color="auto"/>
                                                                <w:bottom w:val="none" w:sz="0" w:space="0" w:color="auto"/>
                                                                <w:right w:val="none" w:sz="0" w:space="0" w:color="auto"/>
                                                              </w:divBdr>
                                                            </w:div>
                                                            <w:div w:id="204879517">
                                                              <w:marLeft w:val="720"/>
                                                              <w:marRight w:val="0"/>
                                                              <w:marTop w:val="100"/>
                                                              <w:marBottom w:val="100"/>
                                                              <w:divBdr>
                                                                <w:top w:val="none" w:sz="0" w:space="0" w:color="auto"/>
                                                                <w:left w:val="none" w:sz="0" w:space="0" w:color="auto"/>
                                                                <w:bottom w:val="none" w:sz="0" w:space="0" w:color="auto"/>
                                                                <w:right w:val="none" w:sz="0" w:space="0" w:color="auto"/>
                                                              </w:divBdr>
                                                            </w:div>
                                                            <w:div w:id="925461086">
                                                              <w:marLeft w:val="720"/>
                                                              <w:marRight w:val="0"/>
                                                              <w:marTop w:val="0"/>
                                                              <w:marBottom w:val="0"/>
                                                              <w:divBdr>
                                                                <w:top w:val="none" w:sz="0" w:space="0" w:color="auto"/>
                                                                <w:left w:val="none" w:sz="0" w:space="0" w:color="auto"/>
                                                                <w:bottom w:val="none" w:sz="0" w:space="0" w:color="auto"/>
                                                                <w:right w:val="none" w:sz="0" w:space="0" w:color="auto"/>
                                                              </w:divBdr>
                                                            </w:div>
                                                            <w:div w:id="1022165469">
                                                              <w:marLeft w:val="720"/>
                                                              <w:marRight w:val="0"/>
                                                              <w:marTop w:val="0"/>
                                                              <w:marBottom w:val="0"/>
                                                              <w:divBdr>
                                                                <w:top w:val="none" w:sz="0" w:space="0" w:color="auto"/>
                                                                <w:left w:val="none" w:sz="0" w:space="0" w:color="auto"/>
                                                                <w:bottom w:val="none" w:sz="0" w:space="0" w:color="auto"/>
                                                                <w:right w:val="none" w:sz="0" w:space="0" w:color="auto"/>
                                                              </w:divBdr>
                                                            </w:div>
                                                            <w:div w:id="44990126">
                                                              <w:marLeft w:val="720"/>
                                                              <w:marRight w:val="0"/>
                                                              <w:marTop w:val="0"/>
                                                              <w:marBottom w:val="0"/>
                                                              <w:divBdr>
                                                                <w:top w:val="none" w:sz="0" w:space="0" w:color="auto"/>
                                                                <w:left w:val="none" w:sz="0" w:space="0" w:color="auto"/>
                                                                <w:bottom w:val="none" w:sz="0" w:space="0" w:color="auto"/>
                                                                <w:right w:val="none" w:sz="0" w:space="0" w:color="auto"/>
                                                              </w:divBdr>
                                                            </w:div>
                                                            <w:div w:id="2071267314">
                                                              <w:marLeft w:val="720"/>
                                                              <w:marRight w:val="0"/>
                                                              <w:marTop w:val="0"/>
                                                              <w:marBottom w:val="0"/>
                                                              <w:divBdr>
                                                                <w:top w:val="none" w:sz="0" w:space="0" w:color="auto"/>
                                                                <w:left w:val="none" w:sz="0" w:space="0" w:color="auto"/>
                                                                <w:bottom w:val="none" w:sz="0" w:space="0" w:color="auto"/>
                                                                <w:right w:val="none" w:sz="0" w:space="0" w:color="auto"/>
                                                              </w:divBdr>
                                                            </w:div>
                                                            <w:div w:id="1454640867">
                                                              <w:marLeft w:val="720"/>
                                                              <w:marRight w:val="0"/>
                                                              <w:marTop w:val="0"/>
                                                              <w:marBottom w:val="0"/>
                                                              <w:divBdr>
                                                                <w:top w:val="none" w:sz="0" w:space="0" w:color="auto"/>
                                                                <w:left w:val="none" w:sz="0" w:space="0" w:color="auto"/>
                                                                <w:bottom w:val="none" w:sz="0" w:space="0" w:color="auto"/>
                                                                <w:right w:val="none" w:sz="0" w:space="0" w:color="auto"/>
                                                              </w:divBdr>
                                                            </w:div>
                                                            <w:div w:id="432095243">
                                                              <w:marLeft w:val="720"/>
                                                              <w:marRight w:val="0"/>
                                                              <w:marTop w:val="0"/>
                                                              <w:marBottom w:val="0"/>
                                                              <w:divBdr>
                                                                <w:top w:val="none" w:sz="0" w:space="0" w:color="auto"/>
                                                                <w:left w:val="none" w:sz="0" w:space="0" w:color="auto"/>
                                                                <w:bottom w:val="none" w:sz="0" w:space="0" w:color="auto"/>
                                                                <w:right w:val="none" w:sz="0" w:space="0" w:color="auto"/>
                                                              </w:divBdr>
                                                            </w:div>
                                                            <w:div w:id="2098939262">
                                                              <w:marLeft w:val="720"/>
                                                              <w:marRight w:val="0"/>
                                                              <w:marTop w:val="0"/>
                                                              <w:marBottom w:val="0"/>
                                                              <w:divBdr>
                                                                <w:top w:val="none" w:sz="0" w:space="0" w:color="auto"/>
                                                                <w:left w:val="none" w:sz="0" w:space="0" w:color="auto"/>
                                                                <w:bottom w:val="none" w:sz="0" w:space="0" w:color="auto"/>
                                                                <w:right w:val="none" w:sz="0" w:space="0" w:color="auto"/>
                                                              </w:divBdr>
                                                            </w:div>
                                                            <w:div w:id="57635504">
                                                              <w:marLeft w:val="720"/>
                                                              <w:marRight w:val="0"/>
                                                              <w:marTop w:val="0"/>
                                                              <w:marBottom w:val="0"/>
                                                              <w:divBdr>
                                                                <w:top w:val="none" w:sz="0" w:space="0" w:color="auto"/>
                                                                <w:left w:val="none" w:sz="0" w:space="0" w:color="auto"/>
                                                                <w:bottom w:val="none" w:sz="0" w:space="0" w:color="auto"/>
                                                                <w:right w:val="none" w:sz="0" w:space="0" w:color="auto"/>
                                                              </w:divBdr>
                                                            </w:div>
                                                            <w:div w:id="1627735454">
                                                              <w:marLeft w:val="720"/>
                                                              <w:marRight w:val="0"/>
                                                              <w:marTop w:val="0"/>
                                                              <w:marBottom w:val="0"/>
                                                              <w:divBdr>
                                                                <w:top w:val="none" w:sz="0" w:space="0" w:color="auto"/>
                                                                <w:left w:val="none" w:sz="0" w:space="0" w:color="auto"/>
                                                                <w:bottom w:val="none" w:sz="0" w:space="0" w:color="auto"/>
                                                                <w:right w:val="none" w:sz="0" w:space="0" w:color="auto"/>
                                                              </w:divBdr>
                                                            </w:div>
                                                            <w:div w:id="1768387597">
                                                              <w:marLeft w:val="720"/>
                                                              <w:marRight w:val="0"/>
                                                              <w:marTop w:val="0"/>
                                                              <w:marBottom w:val="0"/>
                                                              <w:divBdr>
                                                                <w:top w:val="none" w:sz="0" w:space="0" w:color="auto"/>
                                                                <w:left w:val="none" w:sz="0" w:space="0" w:color="auto"/>
                                                                <w:bottom w:val="none" w:sz="0" w:space="0" w:color="auto"/>
                                                                <w:right w:val="none" w:sz="0" w:space="0" w:color="auto"/>
                                                              </w:divBdr>
                                                            </w:div>
                                                            <w:div w:id="794758630">
                                                              <w:marLeft w:val="720"/>
                                                              <w:marRight w:val="0"/>
                                                              <w:marTop w:val="0"/>
                                                              <w:marBottom w:val="0"/>
                                                              <w:divBdr>
                                                                <w:top w:val="none" w:sz="0" w:space="0" w:color="auto"/>
                                                                <w:left w:val="none" w:sz="0" w:space="0" w:color="auto"/>
                                                                <w:bottom w:val="none" w:sz="0" w:space="0" w:color="auto"/>
                                                                <w:right w:val="none" w:sz="0" w:space="0" w:color="auto"/>
                                                              </w:divBdr>
                                                            </w:div>
                                                            <w:div w:id="1034038518">
                                                              <w:marLeft w:val="720"/>
                                                              <w:marRight w:val="0"/>
                                                              <w:marTop w:val="0"/>
                                                              <w:marBottom w:val="0"/>
                                                              <w:divBdr>
                                                                <w:top w:val="none" w:sz="0" w:space="0" w:color="auto"/>
                                                                <w:left w:val="none" w:sz="0" w:space="0" w:color="auto"/>
                                                                <w:bottom w:val="none" w:sz="0" w:space="0" w:color="auto"/>
                                                                <w:right w:val="none" w:sz="0" w:space="0" w:color="auto"/>
                                                              </w:divBdr>
                                                            </w:div>
                                                            <w:div w:id="1689791668">
                                                              <w:marLeft w:val="720"/>
                                                              <w:marRight w:val="0"/>
                                                              <w:marTop w:val="0"/>
                                                              <w:marBottom w:val="0"/>
                                                              <w:divBdr>
                                                                <w:top w:val="none" w:sz="0" w:space="0" w:color="auto"/>
                                                                <w:left w:val="none" w:sz="0" w:space="0" w:color="auto"/>
                                                                <w:bottom w:val="none" w:sz="0" w:space="0" w:color="auto"/>
                                                                <w:right w:val="none" w:sz="0" w:space="0" w:color="auto"/>
                                                              </w:divBdr>
                                                            </w:div>
                                                            <w:div w:id="170990838">
                                                              <w:marLeft w:val="1440"/>
                                                              <w:marRight w:val="0"/>
                                                              <w:marTop w:val="0"/>
                                                              <w:marBottom w:val="0"/>
                                                              <w:divBdr>
                                                                <w:top w:val="none" w:sz="0" w:space="0" w:color="auto"/>
                                                                <w:left w:val="none" w:sz="0" w:space="0" w:color="auto"/>
                                                                <w:bottom w:val="none" w:sz="0" w:space="0" w:color="auto"/>
                                                                <w:right w:val="none" w:sz="0" w:space="0" w:color="auto"/>
                                                              </w:divBdr>
                                                            </w:div>
                                                            <w:div w:id="588777415">
                                                              <w:marLeft w:val="1440"/>
                                                              <w:marRight w:val="0"/>
                                                              <w:marTop w:val="0"/>
                                                              <w:marBottom w:val="0"/>
                                                              <w:divBdr>
                                                                <w:top w:val="none" w:sz="0" w:space="0" w:color="auto"/>
                                                                <w:left w:val="none" w:sz="0" w:space="0" w:color="auto"/>
                                                                <w:bottom w:val="none" w:sz="0" w:space="0" w:color="auto"/>
                                                                <w:right w:val="none" w:sz="0" w:space="0" w:color="auto"/>
                                                              </w:divBdr>
                                                            </w:div>
                                                            <w:div w:id="1565413710">
                                                              <w:marLeft w:val="720"/>
                                                              <w:marRight w:val="0"/>
                                                              <w:marTop w:val="0"/>
                                                              <w:marBottom w:val="0"/>
                                                              <w:divBdr>
                                                                <w:top w:val="none" w:sz="0" w:space="0" w:color="auto"/>
                                                                <w:left w:val="none" w:sz="0" w:space="0" w:color="auto"/>
                                                                <w:bottom w:val="none" w:sz="0" w:space="0" w:color="auto"/>
                                                                <w:right w:val="none" w:sz="0" w:space="0" w:color="auto"/>
                                                              </w:divBdr>
                                                            </w:div>
                                                            <w:div w:id="840894208">
                                                              <w:marLeft w:val="1800"/>
                                                              <w:marRight w:val="0"/>
                                                              <w:marTop w:val="0"/>
                                                              <w:marBottom w:val="0"/>
                                                              <w:divBdr>
                                                                <w:top w:val="none" w:sz="0" w:space="0" w:color="auto"/>
                                                                <w:left w:val="none" w:sz="0" w:space="0" w:color="auto"/>
                                                                <w:bottom w:val="none" w:sz="0" w:space="0" w:color="auto"/>
                                                                <w:right w:val="none" w:sz="0" w:space="0" w:color="auto"/>
                                                              </w:divBdr>
                                                            </w:div>
                                                            <w:div w:id="119499212">
                                                              <w:marLeft w:val="1800"/>
                                                              <w:marRight w:val="0"/>
                                                              <w:marTop w:val="0"/>
                                                              <w:marBottom w:val="0"/>
                                                              <w:divBdr>
                                                                <w:top w:val="none" w:sz="0" w:space="0" w:color="auto"/>
                                                                <w:left w:val="none" w:sz="0" w:space="0" w:color="auto"/>
                                                                <w:bottom w:val="none" w:sz="0" w:space="0" w:color="auto"/>
                                                                <w:right w:val="none" w:sz="0" w:space="0" w:color="auto"/>
                                                              </w:divBdr>
                                                            </w:div>
                                                            <w:div w:id="1891384615">
                                                              <w:marLeft w:val="1800"/>
                                                              <w:marRight w:val="0"/>
                                                              <w:marTop w:val="0"/>
                                                              <w:marBottom w:val="0"/>
                                                              <w:divBdr>
                                                                <w:top w:val="none" w:sz="0" w:space="0" w:color="auto"/>
                                                                <w:left w:val="none" w:sz="0" w:space="0" w:color="auto"/>
                                                                <w:bottom w:val="none" w:sz="0" w:space="0" w:color="auto"/>
                                                                <w:right w:val="none" w:sz="0" w:space="0" w:color="auto"/>
                                                              </w:divBdr>
                                                            </w:div>
                                                            <w:div w:id="461777213">
                                                              <w:marLeft w:val="720"/>
                                                              <w:marRight w:val="0"/>
                                                              <w:marTop w:val="0"/>
                                                              <w:marBottom w:val="0"/>
                                                              <w:divBdr>
                                                                <w:top w:val="none" w:sz="0" w:space="0" w:color="auto"/>
                                                                <w:left w:val="none" w:sz="0" w:space="0" w:color="auto"/>
                                                                <w:bottom w:val="none" w:sz="0" w:space="0" w:color="auto"/>
                                                                <w:right w:val="none" w:sz="0" w:space="0" w:color="auto"/>
                                                              </w:divBdr>
                                                            </w:div>
                                                            <w:div w:id="239173560">
                                                              <w:marLeft w:val="720"/>
                                                              <w:marRight w:val="0"/>
                                                              <w:marTop w:val="0"/>
                                                              <w:marBottom w:val="0"/>
                                                              <w:divBdr>
                                                                <w:top w:val="none" w:sz="0" w:space="0" w:color="auto"/>
                                                                <w:left w:val="none" w:sz="0" w:space="0" w:color="auto"/>
                                                                <w:bottom w:val="none" w:sz="0" w:space="0" w:color="auto"/>
                                                                <w:right w:val="none" w:sz="0" w:space="0" w:color="auto"/>
                                                              </w:divBdr>
                                                            </w:div>
                                                            <w:div w:id="1946109752">
                                                              <w:marLeft w:val="720"/>
                                                              <w:marRight w:val="0"/>
                                                              <w:marTop w:val="0"/>
                                                              <w:marBottom w:val="0"/>
                                                              <w:divBdr>
                                                                <w:top w:val="none" w:sz="0" w:space="0" w:color="auto"/>
                                                                <w:left w:val="none" w:sz="0" w:space="0" w:color="auto"/>
                                                                <w:bottom w:val="none" w:sz="0" w:space="0" w:color="auto"/>
                                                                <w:right w:val="none" w:sz="0" w:space="0" w:color="auto"/>
                                                              </w:divBdr>
                                                            </w:div>
                                                            <w:div w:id="1071653828">
                                                              <w:marLeft w:val="720"/>
                                                              <w:marRight w:val="0"/>
                                                              <w:marTop w:val="0"/>
                                                              <w:marBottom w:val="0"/>
                                                              <w:divBdr>
                                                                <w:top w:val="none" w:sz="0" w:space="0" w:color="auto"/>
                                                                <w:left w:val="none" w:sz="0" w:space="0" w:color="auto"/>
                                                                <w:bottom w:val="none" w:sz="0" w:space="0" w:color="auto"/>
                                                                <w:right w:val="none" w:sz="0" w:space="0" w:color="auto"/>
                                                              </w:divBdr>
                                                            </w:div>
                                                            <w:div w:id="699598264">
                                                              <w:marLeft w:val="720"/>
                                                              <w:marRight w:val="0"/>
                                                              <w:marTop w:val="0"/>
                                                              <w:marBottom w:val="0"/>
                                                              <w:divBdr>
                                                                <w:top w:val="none" w:sz="0" w:space="0" w:color="auto"/>
                                                                <w:left w:val="none" w:sz="0" w:space="0" w:color="auto"/>
                                                                <w:bottom w:val="none" w:sz="0" w:space="0" w:color="auto"/>
                                                                <w:right w:val="none" w:sz="0" w:space="0" w:color="auto"/>
                                                              </w:divBdr>
                                                            </w:div>
                                                            <w:div w:id="1587961877">
                                                              <w:marLeft w:val="720"/>
                                                              <w:marRight w:val="0"/>
                                                              <w:marTop w:val="0"/>
                                                              <w:marBottom w:val="0"/>
                                                              <w:divBdr>
                                                                <w:top w:val="none" w:sz="0" w:space="0" w:color="auto"/>
                                                                <w:left w:val="none" w:sz="0" w:space="0" w:color="auto"/>
                                                                <w:bottom w:val="none" w:sz="0" w:space="0" w:color="auto"/>
                                                                <w:right w:val="none" w:sz="0" w:space="0" w:color="auto"/>
                                                              </w:divBdr>
                                                            </w:div>
                                                            <w:div w:id="794104588">
                                                              <w:marLeft w:val="720"/>
                                                              <w:marRight w:val="0"/>
                                                              <w:marTop w:val="0"/>
                                                              <w:marBottom w:val="0"/>
                                                              <w:divBdr>
                                                                <w:top w:val="none" w:sz="0" w:space="0" w:color="auto"/>
                                                                <w:left w:val="none" w:sz="0" w:space="0" w:color="auto"/>
                                                                <w:bottom w:val="none" w:sz="0" w:space="0" w:color="auto"/>
                                                                <w:right w:val="none" w:sz="0" w:space="0" w:color="auto"/>
                                                              </w:divBdr>
                                                            </w:div>
                                                            <w:div w:id="1218661893">
                                                              <w:marLeft w:val="720"/>
                                                              <w:marRight w:val="0"/>
                                                              <w:marTop w:val="0"/>
                                                              <w:marBottom w:val="0"/>
                                                              <w:divBdr>
                                                                <w:top w:val="none" w:sz="0" w:space="0" w:color="auto"/>
                                                                <w:left w:val="none" w:sz="0" w:space="0" w:color="auto"/>
                                                                <w:bottom w:val="none" w:sz="0" w:space="0" w:color="auto"/>
                                                                <w:right w:val="none" w:sz="0" w:space="0" w:color="auto"/>
                                                              </w:divBdr>
                                                            </w:div>
                                                            <w:div w:id="1009868386">
                                                              <w:marLeft w:val="720"/>
                                                              <w:marRight w:val="0"/>
                                                              <w:marTop w:val="0"/>
                                                              <w:marBottom w:val="0"/>
                                                              <w:divBdr>
                                                                <w:top w:val="none" w:sz="0" w:space="0" w:color="auto"/>
                                                                <w:left w:val="none" w:sz="0" w:space="0" w:color="auto"/>
                                                                <w:bottom w:val="none" w:sz="0" w:space="0" w:color="auto"/>
                                                                <w:right w:val="none" w:sz="0" w:space="0" w:color="auto"/>
                                                              </w:divBdr>
                                                            </w:div>
                                                            <w:div w:id="2072576591">
                                                              <w:marLeft w:val="1080"/>
                                                              <w:marRight w:val="0"/>
                                                              <w:marTop w:val="0"/>
                                                              <w:marBottom w:val="0"/>
                                                              <w:divBdr>
                                                                <w:top w:val="none" w:sz="0" w:space="0" w:color="auto"/>
                                                                <w:left w:val="none" w:sz="0" w:space="0" w:color="auto"/>
                                                                <w:bottom w:val="none" w:sz="0" w:space="0" w:color="auto"/>
                                                                <w:right w:val="none" w:sz="0" w:space="0" w:color="auto"/>
                                                              </w:divBdr>
                                                            </w:div>
                                                            <w:div w:id="288970903">
                                                              <w:marLeft w:val="1080"/>
                                                              <w:marRight w:val="0"/>
                                                              <w:marTop w:val="0"/>
                                                              <w:marBottom w:val="0"/>
                                                              <w:divBdr>
                                                                <w:top w:val="none" w:sz="0" w:space="0" w:color="auto"/>
                                                                <w:left w:val="none" w:sz="0" w:space="0" w:color="auto"/>
                                                                <w:bottom w:val="none" w:sz="0" w:space="0" w:color="auto"/>
                                                                <w:right w:val="none" w:sz="0" w:space="0" w:color="auto"/>
                                                              </w:divBdr>
                                                            </w:div>
                                                            <w:div w:id="1247037842">
                                                              <w:marLeft w:val="1080"/>
                                                              <w:marRight w:val="0"/>
                                                              <w:marTop w:val="0"/>
                                                              <w:marBottom w:val="0"/>
                                                              <w:divBdr>
                                                                <w:top w:val="none" w:sz="0" w:space="0" w:color="auto"/>
                                                                <w:left w:val="none" w:sz="0" w:space="0" w:color="auto"/>
                                                                <w:bottom w:val="none" w:sz="0" w:space="0" w:color="auto"/>
                                                                <w:right w:val="none" w:sz="0" w:space="0" w:color="auto"/>
                                                              </w:divBdr>
                                                            </w:div>
                                                            <w:div w:id="240335220">
                                                              <w:marLeft w:val="1080"/>
                                                              <w:marRight w:val="0"/>
                                                              <w:marTop w:val="0"/>
                                                              <w:marBottom w:val="0"/>
                                                              <w:divBdr>
                                                                <w:top w:val="none" w:sz="0" w:space="0" w:color="auto"/>
                                                                <w:left w:val="none" w:sz="0" w:space="0" w:color="auto"/>
                                                                <w:bottom w:val="none" w:sz="0" w:space="0" w:color="auto"/>
                                                                <w:right w:val="none" w:sz="0" w:space="0" w:color="auto"/>
                                                              </w:divBdr>
                                                            </w:div>
                                                            <w:div w:id="825782266">
                                                              <w:marLeft w:val="720"/>
                                                              <w:marRight w:val="0"/>
                                                              <w:marTop w:val="0"/>
                                                              <w:marBottom w:val="0"/>
                                                              <w:divBdr>
                                                                <w:top w:val="none" w:sz="0" w:space="0" w:color="auto"/>
                                                                <w:left w:val="none" w:sz="0" w:space="0" w:color="auto"/>
                                                                <w:bottom w:val="none" w:sz="0" w:space="0" w:color="auto"/>
                                                                <w:right w:val="none" w:sz="0" w:space="0" w:color="auto"/>
                                                              </w:divBdr>
                                                            </w:div>
                                                            <w:div w:id="2116899955">
                                                              <w:marLeft w:val="720"/>
                                                              <w:marRight w:val="0"/>
                                                              <w:marTop w:val="0"/>
                                                              <w:marBottom w:val="0"/>
                                                              <w:divBdr>
                                                                <w:top w:val="none" w:sz="0" w:space="0" w:color="auto"/>
                                                                <w:left w:val="none" w:sz="0" w:space="0" w:color="auto"/>
                                                                <w:bottom w:val="none" w:sz="0" w:space="0" w:color="auto"/>
                                                                <w:right w:val="none" w:sz="0" w:space="0" w:color="auto"/>
                                                              </w:divBdr>
                                                            </w:div>
                                                            <w:div w:id="1429816579">
                                                              <w:marLeft w:val="720"/>
                                                              <w:marRight w:val="0"/>
                                                              <w:marTop w:val="0"/>
                                                              <w:marBottom w:val="0"/>
                                                              <w:divBdr>
                                                                <w:top w:val="none" w:sz="0" w:space="0" w:color="auto"/>
                                                                <w:left w:val="none" w:sz="0" w:space="0" w:color="auto"/>
                                                                <w:bottom w:val="none" w:sz="0" w:space="0" w:color="auto"/>
                                                                <w:right w:val="none" w:sz="0" w:space="0" w:color="auto"/>
                                                              </w:divBdr>
                                                            </w:div>
                                                            <w:div w:id="274871823">
                                                              <w:marLeft w:val="720"/>
                                                              <w:marRight w:val="0"/>
                                                              <w:marTop w:val="0"/>
                                                              <w:marBottom w:val="0"/>
                                                              <w:divBdr>
                                                                <w:top w:val="none" w:sz="0" w:space="0" w:color="auto"/>
                                                                <w:left w:val="none" w:sz="0" w:space="0" w:color="auto"/>
                                                                <w:bottom w:val="none" w:sz="0" w:space="0" w:color="auto"/>
                                                                <w:right w:val="none" w:sz="0" w:space="0" w:color="auto"/>
                                                              </w:divBdr>
                                                            </w:div>
                                                            <w:div w:id="1983076206">
                                                              <w:marLeft w:val="720"/>
                                                              <w:marRight w:val="0"/>
                                                              <w:marTop w:val="0"/>
                                                              <w:marBottom w:val="0"/>
                                                              <w:divBdr>
                                                                <w:top w:val="none" w:sz="0" w:space="0" w:color="auto"/>
                                                                <w:left w:val="none" w:sz="0" w:space="0" w:color="auto"/>
                                                                <w:bottom w:val="none" w:sz="0" w:space="0" w:color="auto"/>
                                                                <w:right w:val="none" w:sz="0" w:space="0" w:color="auto"/>
                                                              </w:divBdr>
                                                            </w:div>
                                                            <w:div w:id="917129079">
                                                              <w:marLeft w:val="720"/>
                                                              <w:marRight w:val="0"/>
                                                              <w:marTop w:val="0"/>
                                                              <w:marBottom w:val="0"/>
                                                              <w:divBdr>
                                                                <w:top w:val="none" w:sz="0" w:space="0" w:color="auto"/>
                                                                <w:left w:val="none" w:sz="0" w:space="0" w:color="auto"/>
                                                                <w:bottom w:val="none" w:sz="0" w:space="0" w:color="auto"/>
                                                                <w:right w:val="none" w:sz="0" w:space="0" w:color="auto"/>
                                                              </w:divBdr>
                                                            </w:div>
                                                            <w:div w:id="1009409495">
                                                              <w:marLeft w:val="720"/>
                                                              <w:marRight w:val="0"/>
                                                              <w:marTop w:val="0"/>
                                                              <w:marBottom w:val="0"/>
                                                              <w:divBdr>
                                                                <w:top w:val="none" w:sz="0" w:space="0" w:color="auto"/>
                                                                <w:left w:val="none" w:sz="0" w:space="0" w:color="auto"/>
                                                                <w:bottom w:val="none" w:sz="0" w:space="0" w:color="auto"/>
                                                                <w:right w:val="none" w:sz="0" w:space="0" w:color="auto"/>
                                                              </w:divBdr>
                                                            </w:div>
                                                            <w:div w:id="684329989">
                                                              <w:marLeft w:val="360"/>
                                                              <w:marRight w:val="0"/>
                                                              <w:marTop w:val="0"/>
                                                              <w:marBottom w:val="0"/>
                                                              <w:divBdr>
                                                                <w:top w:val="none" w:sz="0" w:space="0" w:color="auto"/>
                                                                <w:left w:val="none" w:sz="0" w:space="0" w:color="auto"/>
                                                                <w:bottom w:val="none" w:sz="0" w:space="0" w:color="auto"/>
                                                                <w:right w:val="none" w:sz="0" w:space="0" w:color="auto"/>
                                                              </w:divBdr>
                                                            </w:div>
                                                            <w:div w:id="690760863">
                                                              <w:marLeft w:val="1440"/>
                                                              <w:marRight w:val="0"/>
                                                              <w:marTop w:val="0"/>
                                                              <w:marBottom w:val="0"/>
                                                              <w:divBdr>
                                                                <w:top w:val="none" w:sz="0" w:space="0" w:color="auto"/>
                                                                <w:left w:val="none" w:sz="0" w:space="0" w:color="auto"/>
                                                                <w:bottom w:val="none" w:sz="0" w:space="0" w:color="auto"/>
                                                                <w:right w:val="none" w:sz="0" w:space="0" w:color="auto"/>
                                                              </w:divBdr>
                                                            </w:div>
                                                            <w:div w:id="1969772749">
                                                              <w:marLeft w:val="1440"/>
                                                              <w:marRight w:val="0"/>
                                                              <w:marTop w:val="0"/>
                                                              <w:marBottom w:val="0"/>
                                                              <w:divBdr>
                                                                <w:top w:val="none" w:sz="0" w:space="0" w:color="auto"/>
                                                                <w:left w:val="none" w:sz="0" w:space="0" w:color="auto"/>
                                                                <w:bottom w:val="none" w:sz="0" w:space="0" w:color="auto"/>
                                                                <w:right w:val="none" w:sz="0" w:space="0" w:color="auto"/>
                                                              </w:divBdr>
                                                            </w:div>
                                                            <w:div w:id="1241520866">
                                                              <w:marLeft w:val="1440"/>
                                                              <w:marRight w:val="0"/>
                                                              <w:marTop w:val="0"/>
                                                              <w:marBottom w:val="0"/>
                                                              <w:divBdr>
                                                                <w:top w:val="none" w:sz="0" w:space="0" w:color="auto"/>
                                                                <w:left w:val="none" w:sz="0" w:space="0" w:color="auto"/>
                                                                <w:bottom w:val="none" w:sz="0" w:space="0" w:color="auto"/>
                                                                <w:right w:val="none" w:sz="0" w:space="0" w:color="auto"/>
                                                              </w:divBdr>
                                                            </w:div>
                                                            <w:div w:id="1739015442">
                                                              <w:marLeft w:val="360"/>
                                                              <w:marRight w:val="0"/>
                                                              <w:marTop w:val="0"/>
                                                              <w:marBottom w:val="0"/>
                                                              <w:divBdr>
                                                                <w:top w:val="none" w:sz="0" w:space="0" w:color="auto"/>
                                                                <w:left w:val="none" w:sz="0" w:space="0" w:color="auto"/>
                                                                <w:bottom w:val="none" w:sz="0" w:space="0" w:color="auto"/>
                                                                <w:right w:val="none" w:sz="0" w:space="0" w:color="auto"/>
                                                              </w:divBdr>
                                                            </w:div>
                                                            <w:div w:id="1470636064">
                                                              <w:marLeft w:val="720"/>
                                                              <w:marRight w:val="0"/>
                                                              <w:marTop w:val="0"/>
                                                              <w:marBottom w:val="0"/>
                                                              <w:divBdr>
                                                                <w:top w:val="none" w:sz="0" w:space="0" w:color="auto"/>
                                                                <w:left w:val="none" w:sz="0" w:space="0" w:color="auto"/>
                                                                <w:bottom w:val="none" w:sz="0" w:space="0" w:color="auto"/>
                                                                <w:right w:val="none" w:sz="0" w:space="0" w:color="auto"/>
                                                              </w:divBdr>
                                                            </w:div>
                                                            <w:div w:id="1942948863">
                                                              <w:marLeft w:val="0"/>
                                                              <w:marRight w:val="0"/>
                                                              <w:marTop w:val="0"/>
                                                              <w:marBottom w:val="0"/>
                                                              <w:divBdr>
                                                                <w:top w:val="none" w:sz="0" w:space="0" w:color="auto"/>
                                                                <w:left w:val="none" w:sz="0" w:space="0" w:color="auto"/>
                                                                <w:bottom w:val="none" w:sz="0" w:space="0" w:color="auto"/>
                                                                <w:right w:val="none" w:sz="0" w:space="0" w:color="auto"/>
                                                              </w:divBdr>
                                                            </w:div>
                                                            <w:div w:id="882016089">
                                                              <w:marLeft w:val="0"/>
                                                              <w:marRight w:val="0"/>
                                                              <w:marTop w:val="0"/>
                                                              <w:marBottom w:val="0"/>
                                                              <w:divBdr>
                                                                <w:top w:val="none" w:sz="0" w:space="0" w:color="auto"/>
                                                                <w:left w:val="none" w:sz="0" w:space="0" w:color="auto"/>
                                                                <w:bottom w:val="none" w:sz="0" w:space="0" w:color="auto"/>
                                                                <w:right w:val="none" w:sz="0" w:space="0" w:color="auto"/>
                                                              </w:divBdr>
                                                            </w:div>
                                                            <w:div w:id="612784803">
                                                              <w:marLeft w:val="0"/>
                                                              <w:marRight w:val="0"/>
                                                              <w:marTop w:val="0"/>
                                                              <w:marBottom w:val="0"/>
                                                              <w:divBdr>
                                                                <w:top w:val="none" w:sz="0" w:space="0" w:color="auto"/>
                                                                <w:left w:val="none" w:sz="0" w:space="0" w:color="auto"/>
                                                                <w:bottom w:val="none" w:sz="0" w:space="0" w:color="auto"/>
                                                                <w:right w:val="none" w:sz="0" w:space="0" w:color="auto"/>
                                                              </w:divBdr>
                                                            </w:div>
                                                            <w:div w:id="1900245592">
                                                              <w:marLeft w:val="0"/>
                                                              <w:marRight w:val="0"/>
                                                              <w:marTop w:val="0"/>
                                                              <w:marBottom w:val="0"/>
                                                              <w:divBdr>
                                                                <w:top w:val="none" w:sz="0" w:space="0" w:color="auto"/>
                                                                <w:left w:val="none" w:sz="0" w:space="0" w:color="auto"/>
                                                                <w:bottom w:val="none" w:sz="0" w:space="0" w:color="auto"/>
                                                                <w:right w:val="none" w:sz="0" w:space="0" w:color="auto"/>
                                                              </w:divBdr>
                                                              <w:divsChild>
                                                                <w:div w:id="990331004">
                                                                  <w:marLeft w:val="0"/>
                                                                  <w:marRight w:val="0"/>
                                                                  <w:marTop w:val="0"/>
                                                                  <w:marBottom w:val="0"/>
                                                                  <w:divBdr>
                                                                    <w:top w:val="none" w:sz="0" w:space="0" w:color="auto"/>
                                                                    <w:left w:val="none" w:sz="0" w:space="0" w:color="auto"/>
                                                                    <w:bottom w:val="none" w:sz="0" w:space="0" w:color="auto"/>
                                                                    <w:right w:val="none" w:sz="0" w:space="0" w:color="auto"/>
                                                                  </w:divBdr>
                                                                </w:div>
                                                                <w:div w:id="1580826440">
                                                                  <w:marLeft w:val="0"/>
                                                                  <w:marRight w:val="0"/>
                                                                  <w:marTop w:val="0"/>
                                                                  <w:marBottom w:val="0"/>
                                                                  <w:divBdr>
                                                                    <w:top w:val="none" w:sz="0" w:space="0" w:color="auto"/>
                                                                    <w:left w:val="none" w:sz="0" w:space="0" w:color="auto"/>
                                                                    <w:bottom w:val="none" w:sz="0" w:space="0" w:color="auto"/>
                                                                    <w:right w:val="none" w:sz="0" w:space="0" w:color="auto"/>
                                                                  </w:divBdr>
                                                                </w:div>
                                                                <w:div w:id="507258102">
                                                                  <w:marLeft w:val="720"/>
                                                                  <w:marRight w:val="0"/>
                                                                  <w:marTop w:val="0"/>
                                                                  <w:marBottom w:val="0"/>
                                                                  <w:divBdr>
                                                                    <w:top w:val="none" w:sz="0" w:space="0" w:color="auto"/>
                                                                    <w:left w:val="none" w:sz="0" w:space="0" w:color="auto"/>
                                                                    <w:bottom w:val="none" w:sz="0" w:space="0" w:color="auto"/>
                                                                    <w:right w:val="none" w:sz="0" w:space="0" w:color="auto"/>
                                                                  </w:divBdr>
                                                                </w:div>
                                                                <w:div w:id="134683164">
                                                                  <w:marLeft w:val="420"/>
                                                                  <w:marRight w:val="0"/>
                                                                  <w:marTop w:val="0"/>
                                                                  <w:marBottom w:val="0"/>
                                                                  <w:divBdr>
                                                                    <w:top w:val="none" w:sz="0" w:space="0" w:color="auto"/>
                                                                    <w:left w:val="none" w:sz="0" w:space="0" w:color="auto"/>
                                                                    <w:bottom w:val="none" w:sz="0" w:space="0" w:color="auto"/>
                                                                    <w:right w:val="none" w:sz="0" w:space="0" w:color="auto"/>
                                                                  </w:divBdr>
                                                                </w:div>
                                                                <w:div w:id="921337374">
                                                                  <w:marLeft w:val="420"/>
                                                                  <w:marRight w:val="0"/>
                                                                  <w:marTop w:val="0"/>
                                                                  <w:marBottom w:val="0"/>
                                                                  <w:divBdr>
                                                                    <w:top w:val="none" w:sz="0" w:space="0" w:color="auto"/>
                                                                    <w:left w:val="none" w:sz="0" w:space="0" w:color="auto"/>
                                                                    <w:bottom w:val="none" w:sz="0" w:space="0" w:color="auto"/>
                                                                    <w:right w:val="none" w:sz="0" w:space="0" w:color="auto"/>
                                                                  </w:divBdr>
                                                                </w:div>
                                                                <w:div w:id="1396031">
                                                                  <w:marLeft w:val="0"/>
                                                                  <w:marRight w:val="0"/>
                                                                  <w:marTop w:val="0"/>
                                                                  <w:marBottom w:val="0"/>
                                                                  <w:divBdr>
                                                                    <w:top w:val="none" w:sz="0" w:space="0" w:color="auto"/>
                                                                    <w:left w:val="none" w:sz="0" w:space="0" w:color="auto"/>
                                                                    <w:bottom w:val="none" w:sz="0" w:space="0" w:color="auto"/>
                                                                    <w:right w:val="none" w:sz="0" w:space="0" w:color="auto"/>
                                                                  </w:divBdr>
                                                                </w:div>
                                                                <w:div w:id="170073203">
                                                                  <w:marLeft w:val="360"/>
                                                                  <w:marRight w:val="0"/>
                                                                  <w:marTop w:val="0"/>
                                                                  <w:marBottom w:val="0"/>
                                                                  <w:divBdr>
                                                                    <w:top w:val="none" w:sz="0" w:space="0" w:color="auto"/>
                                                                    <w:left w:val="none" w:sz="0" w:space="0" w:color="auto"/>
                                                                    <w:bottom w:val="none" w:sz="0" w:space="0" w:color="auto"/>
                                                                    <w:right w:val="none" w:sz="0" w:space="0" w:color="auto"/>
                                                                  </w:divBdr>
                                                                </w:div>
                                                                <w:div w:id="1886596762">
                                                                  <w:marLeft w:val="1260"/>
                                                                  <w:marRight w:val="0"/>
                                                                  <w:marTop w:val="0"/>
                                                                  <w:marBottom w:val="0"/>
                                                                  <w:divBdr>
                                                                    <w:top w:val="none" w:sz="0" w:space="0" w:color="auto"/>
                                                                    <w:left w:val="none" w:sz="0" w:space="0" w:color="auto"/>
                                                                    <w:bottom w:val="none" w:sz="0" w:space="0" w:color="auto"/>
                                                                    <w:right w:val="none" w:sz="0" w:space="0" w:color="auto"/>
                                                                  </w:divBdr>
                                                                </w:div>
                                                                <w:div w:id="1859352103">
                                                                  <w:marLeft w:val="720"/>
                                                                  <w:marRight w:val="0"/>
                                                                  <w:marTop w:val="0"/>
                                                                  <w:marBottom w:val="0"/>
                                                                  <w:divBdr>
                                                                    <w:top w:val="none" w:sz="0" w:space="0" w:color="auto"/>
                                                                    <w:left w:val="none" w:sz="0" w:space="0" w:color="auto"/>
                                                                    <w:bottom w:val="none" w:sz="0" w:space="0" w:color="auto"/>
                                                                    <w:right w:val="none" w:sz="0" w:space="0" w:color="auto"/>
                                                                  </w:divBdr>
                                                                </w:div>
                                                                <w:div w:id="1419906201">
                                                                  <w:marLeft w:val="720"/>
                                                                  <w:marRight w:val="0"/>
                                                                  <w:marTop w:val="0"/>
                                                                  <w:marBottom w:val="0"/>
                                                                  <w:divBdr>
                                                                    <w:top w:val="none" w:sz="0" w:space="0" w:color="auto"/>
                                                                    <w:left w:val="none" w:sz="0" w:space="0" w:color="auto"/>
                                                                    <w:bottom w:val="none" w:sz="0" w:space="0" w:color="auto"/>
                                                                    <w:right w:val="none" w:sz="0" w:space="0" w:color="auto"/>
                                                                  </w:divBdr>
                                                                </w:div>
                                                                <w:div w:id="1271477099">
                                                                  <w:marLeft w:val="720"/>
                                                                  <w:marRight w:val="0"/>
                                                                  <w:marTop w:val="0"/>
                                                                  <w:marBottom w:val="0"/>
                                                                  <w:divBdr>
                                                                    <w:top w:val="none" w:sz="0" w:space="0" w:color="auto"/>
                                                                    <w:left w:val="none" w:sz="0" w:space="0" w:color="auto"/>
                                                                    <w:bottom w:val="none" w:sz="0" w:space="0" w:color="auto"/>
                                                                    <w:right w:val="none" w:sz="0" w:space="0" w:color="auto"/>
                                                                  </w:divBdr>
                                                                </w:div>
                                                                <w:div w:id="828794372">
                                                                  <w:marLeft w:val="0"/>
                                                                  <w:marRight w:val="0"/>
                                                                  <w:marTop w:val="0"/>
                                                                  <w:marBottom w:val="0"/>
                                                                  <w:divBdr>
                                                                    <w:top w:val="none" w:sz="0" w:space="0" w:color="auto"/>
                                                                    <w:left w:val="none" w:sz="0" w:space="0" w:color="auto"/>
                                                                    <w:bottom w:val="none" w:sz="0" w:space="0" w:color="auto"/>
                                                                    <w:right w:val="none" w:sz="0" w:space="0" w:color="auto"/>
                                                                  </w:divBdr>
                                                                </w:div>
                                                                <w:div w:id="1377703415">
                                                                  <w:marLeft w:val="1440"/>
                                                                  <w:marRight w:val="0"/>
                                                                  <w:marTop w:val="0"/>
                                                                  <w:marBottom w:val="0"/>
                                                                  <w:divBdr>
                                                                    <w:top w:val="none" w:sz="0" w:space="0" w:color="auto"/>
                                                                    <w:left w:val="none" w:sz="0" w:space="0" w:color="auto"/>
                                                                    <w:bottom w:val="none" w:sz="0" w:space="0" w:color="auto"/>
                                                                    <w:right w:val="none" w:sz="0" w:space="0" w:color="auto"/>
                                                                  </w:divBdr>
                                                                </w:div>
                                                                <w:div w:id="545146889">
                                                                  <w:marLeft w:val="0"/>
                                                                  <w:marRight w:val="0"/>
                                                                  <w:marTop w:val="0"/>
                                                                  <w:marBottom w:val="0"/>
                                                                  <w:divBdr>
                                                                    <w:top w:val="none" w:sz="0" w:space="0" w:color="auto"/>
                                                                    <w:left w:val="none" w:sz="0" w:space="0" w:color="auto"/>
                                                                    <w:bottom w:val="none" w:sz="0" w:space="0" w:color="auto"/>
                                                                    <w:right w:val="none" w:sz="0" w:space="0" w:color="auto"/>
                                                                  </w:divBdr>
                                                                </w:div>
                                                                <w:div w:id="646472973">
                                                                  <w:marLeft w:val="0"/>
                                                                  <w:marRight w:val="0"/>
                                                                  <w:marTop w:val="0"/>
                                                                  <w:marBottom w:val="0"/>
                                                                  <w:divBdr>
                                                                    <w:top w:val="none" w:sz="0" w:space="0" w:color="auto"/>
                                                                    <w:left w:val="none" w:sz="0" w:space="0" w:color="auto"/>
                                                                    <w:bottom w:val="none" w:sz="0" w:space="0" w:color="auto"/>
                                                                    <w:right w:val="none" w:sz="0" w:space="0" w:color="auto"/>
                                                                  </w:divBdr>
                                                                </w:div>
                                                                <w:div w:id="917785438">
                                                                  <w:marLeft w:val="0"/>
                                                                  <w:marRight w:val="0"/>
                                                                  <w:marTop w:val="0"/>
                                                                  <w:marBottom w:val="0"/>
                                                                  <w:divBdr>
                                                                    <w:top w:val="none" w:sz="0" w:space="0" w:color="auto"/>
                                                                    <w:left w:val="none" w:sz="0" w:space="0" w:color="auto"/>
                                                                    <w:bottom w:val="none" w:sz="0" w:space="0" w:color="auto"/>
                                                                    <w:right w:val="none" w:sz="0" w:space="0" w:color="auto"/>
                                                                  </w:divBdr>
                                                                </w:div>
                                                                <w:div w:id="2057852457">
                                                                  <w:marLeft w:val="280"/>
                                                                  <w:marRight w:val="0"/>
                                                                  <w:marTop w:val="0"/>
                                                                  <w:marBottom w:val="0"/>
                                                                  <w:divBdr>
                                                                    <w:top w:val="none" w:sz="0" w:space="0" w:color="auto"/>
                                                                    <w:left w:val="none" w:sz="0" w:space="0" w:color="auto"/>
                                                                    <w:bottom w:val="none" w:sz="0" w:space="0" w:color="auto"/>
                                                                    <w:right w:val="none" w:sz="0" w:space="0" w:color="auto"/>
                                                                  </w:divBdr>
                                                                </w:div>
                                                                <w:div w:id="2142187591">
                                                                  <w:marLeft w:val="0"/>
                                                                  <w:marRight w:val="0"/>
                                                                  <w:marTop w:val="0"/>
                                                                  <w:marBottom w:val="0"/>
                                                                  <w:divBdr>
                                                                    <w:top w:val="none" w:sz="0" w:space="0" w:color="auto"/>
                                                                    <w:left w:val="none" w:sz="0" w:space="0" w:color="auto"/>
                                                                    <w:bottom w:val="none" w:sz="0" w:space="0" w:color="auto"/>
                                                                    <w:right w:val="none" w:sz="0" w:space="0" w:color="auto"/>
                                                                  </w:divBdr>
                                                                </w:div>
                                                                <w:div w:id="944267717">
                                                                  <w:marLeft w:val="360"/>
                                                                  <w:marRight w:val="0"/>
                                                                  <w:marTop w:val="0"/>
                                                                  <w:marBottom w:val="0"/>
                                                                  <w:divBdr>
                                                                    <w:top w:val="none" w:sz="0" w:space="0" w:color="auto"/>
                                                                    <w:left w:val="none" w:sz="0" w:space="0" w:color="auto"/>
                                                                    <w:bottom w:val="none" w:sz="0" w:space="0" w:color="auto"/>
                                                                    <w:right w:val="none" w:sz="0" w:space="0" w:color="auto"/>
                                                                  </w:divBdr>
                                                                </w:div>
                                                                <w:div w:id="1546942396">
                                                                  <w:marLeft w:val="1440"/>
                                                                  <w:marRight w:val="0"/>
                                                                  <w:marTop w:val="0"/>
                                                                  <w:marBottom w:val="0"/>
                                                                  <w:divBdr>
                                                                    <w:top w:val="none" w:sz="0" w:space="0" w:color="auto"/>
                                                                    <w:left w:val="none" w:sz="0" w:space="0" w:color="auto"/>
                                                                    <w:bottom w:val="none" w:sz="0" w:space="0" w:color="auto"/>
                                                                    <w:right w:val="none" w:sz="0" w:space="0" w:color="auto"/>
                                                                  </w:divBdr>
                                                                </w:div>
                                                                <w:div w:id="343702147">
                                                                  <w:marLeft w:val="994"/>
                                                                  <w:marRight w:val="0"/>
                                                                  <w:marTop w:val="0"/>
                                                                  <w:marBottom w:val="0"/>
                                                                  <w:divBdr>
                                                                    <w:top w:val="none" w:sz="0" w:space="0" w:color="auto"/>
                                                                    <w:left w:val="none" w:sz="0" w:space="0" w:color="auto"/>
                                                                    <w:bottom w:val="none" w:sz="0" w:space="0" w:color="auto"/>
                                                                    <w:right w:val="none" w:sz="0" w:space="0" w:color="auto"/>
                                                                  </w:divBdr>
                                                                </w:div>
                                                                <w:div w:id="2638479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03418">
                                                      <w:marLeft w:val="0"/>
                                                      <w:marRight w:val="0"/>
                                                      <w:marTop w:val="0"/>
                                                      <w:marBottom w:val="0"/>
                                                      <w:divBdr>
                                                        <w:top w:val="none" w:sz="0" w:space="0" w:color="auto"/>
                                                        <w:left w:val="none" w:sz="0" w:space="0" w:color="auto"/>
                                                        <w:bottom w:val="none" w:sz="0" w:space="0" w:color="auto"/>
                                                        <w:right w:val="none" w:sz="0" w:space="0" w:color="auto"/>
                                                      </w:divBdr>
                                                    </w:div>
                                                    <w:div w:id="1797675184">
                                                      <w:marLeft w:val="0"/>
                                                      <w:marRight w:val="0"/>
                                                      <w:marTop w:val="0"/>
                                                      <w:marBottom w:val="0"/>
                                                      <w:divBdr>
                                                        <w:top w:val="none" w:sz="0" w:space="0" w:color="auto"/>
                                                        <w:left w:val="none" w:sz="0" w:space="0" w:color="auto"/>
                                                        <w:bottom w:val="none" w:sz="0" w:space="0" w:color="auto"/>
                                                        <w:right w:val="none" w:sz="0" w:space="0" w:color="auto"/>
                                                      </w:divBdr>
                                                    </w:div>
                                                    <w:div w:id="1737976352">
                                                      <w:marLeft w:val="0"/>
                                                      <w:marRight w:val="0"/>
                                                      <w:marTop w:val="0"/>
                                                      <w:marBottom w:val="0"/>
                                                      <w:divBdr>
                                                        <w:top w:val="none" w:sz="0" w:space="0" w:color="auto"/>
                                                        <w:left w:val="none" w:sz="0" w:space="0" w:color="auto"/>
                                                        <w:bottom w:val="none" w:sz="0" w:space="0" w:color="auto"/>
                                                        <w:right w:val="none" w:sz="0" w:space="0" w:color="auto"/>
                                                      </w:divBdr>
                                                    </w:div>
                                                    <w:div w:id="1783764549">
                                                      <w:marLeft w:val="0"/>
                                                      <w:marRight w:val="0"/>
                                                      <w:marTop w:val="0"/>
                                                      <w:marBottom w:val="0"/>
                                                      <w:divBdr>
                                                        <w:top w:val="none" w:sz="0" w:space="0" w:color="auto"/>
                                                        <w:left w:val="none" w:sz="0" w:space="0" w:color="auto"/>
                                                        <w:bottom w:val="none" w:sz="0" w:space="0" w:color="auto"/>
                                                        <w:right w:val="none" w:sz="0" w:space="0" w:color="auto"/>
                                                      </w:divBdr>
                                                    </w:div>
                                                    <w:div w:id="1613828833">
                                                      <w:marLeft w:val="0"/>
                                                      <w:marRight w:val="0"/>
                                                      <w:marTop w:val="0"/>
                                                      <w:marBottom w:val="0"/>
                                                      <w:divBdr>
                                                        <w:top w:val="none" w:sz="0" w:space="0" w:color="auto"/>
                                                        <w:left w:val="none" w:sz="0" w:space="0" w:color="auto"/>
                                                        <w:bottom w:val="none" w:sz="0" w:space="0" w:color="auto"/>
                                                        <w:right w:val="none" w:sz="0" w:space="0" w:color="auto"/>
                                                      </w:divBdr>
                                                    </w:div>
                                                    <w:div w:id="1630748598">
                                                      <w:marLeft w:val="0"/>
                                                      <w:marRight w:val="0"/>
                                                      <w:marTop w:val="0"/>
                                                      <w:marBottom w:val="0"/>
                                                      <w:divBdr>
                                                        <w:top w:val="none" w:sz="0" w:space="0" w:color="auto"/>
                                                        <w:left w:val="none" w:sz="0" w:space="0" w:color="auto"/>
                                                        <w:bottom w:val="none" w:sz="0" w:space="0" w:color="auto"/>
                                                        <w:right w:val="none" w:sz="0" w:space="0" w:color="auto"/>
                                                      </w:divBdr>
                                                    </w:div>
                                                    <w:div w:id="1268348310">
                                                      <w:marLeft w:val="0"/>
                                                      <w:marRight w:val="0"/>
                                                      <w:marTop w:val="0"/>
                                                      <w:marBottom w:val="0"/>
                                                      <w:divBdr>
                                                        <w:top w:val="none" w:sz="0" w:space="0" w:color="auto"/>
                                                        <w:left w:val="none" w:sz="0" w:space="0" w:color="auto"/>
                                                        <w:bottom w:val="none" w:sz="0" w:space="0" w:color="auto"/>
                                                        <w:right w:val="none" w:sz="0" w:space="0" w:color="auto"/>
                                                      </w:divBdr>
                                                    </w:div>
                                                    <w:div w:id="830170811">
                                                      <w:marLeft w:val="0"/>
                                                      <w:marRight w:val="0"/>
                                                      <w:marTop w:val="0"/>
                                                      <w:marBottom w:val="0"/>
                                                      <w:divBdr>
                                                        <w:top w:val="none" w:sz="0" w:space="0" w:color="auto"/>
                                                        <w:left w:val="none" w:sz="0" w:space="0" w:color="auto"/>
                                                        <w:bottom w:val="none" w:sz="0" w:space="0" w:color="auto"/>
                                                        <w:right w:val="none" w:sz="0" w:space="0" w:color="auto"/>
                                                      </w:divBdr>
                                                    </w:div>
                                                    <w:div w:id="903949024">
                                                      <w:marLeft w:val="0"/>
                                                      <w:marRight w:val="0"/>
                                                      <w:marTop w:val="0"/>
                                                      <w:marBottom w:val="0"/>
                                                      <w:divBdr>
                                                        <w:top w:val="none" w:sz="0" w:space="0" w:color="auto"/>
                                                        <w:left w:val="none" w:sz="0" w:space="0" w:color="auto"/>
                                                        <w:bottom w:val="none" w:sz="0" w:space="0" w:color="auto"/>
                                                        <w:right w:val="none" w:sz="0" w:space="0" w:color="auto"/>
                                                      </w:divBdr>
                                                    </w:div>
                                                    <w:div w:id="1895971914">
                                                      <w:marLeft w:val="0"/>
                                                      <w:marRight w:val="0"/>
                                                      <w:marTop w:val="0"/>
                                                      <w:marBottom w:val="0"/>
                                                      <w:divBdr>
                                                        <w:top w:val="none" w:sz="0" w:space="0" w:color="auto"/>
                                                        <w:left w:val="none" w:sz="0" w:space="0" w:color="auto"/>
                                                        <w:bottom w:val="none" w:sz="0" w:space="0" w:color="auto"/>
                                                        <w:right w:val="none" w:sz="0" w:space="0" w:color="auto"/>
                                                      </w:divBdr>
                                                    </w:div>
                                                    <w:div w:id="53892686">
                                                      <w:marLeft w:val="0"/>
                                                      <w:marRight w:val="0"/>
                                                      <w:marTop w:val="0"/>
                                                      <w:marBottom w:val="0"/>
                                                      <w:divBdr>
                                                        <w:top w:val="none" w:sz="0" w:space="0" w:color="auto"/>
                                                        <w:left w:val="none" w:sz="0" w:space="0" w:color="auto"/>
                                                        <w:bottom w:val="none" w:sz="0" w:space="0" w:color="auto"/>
                                                        <w:right w:val="none" w:sz="0" w:space="0" w:color="auto"/>
                                                      </w:divBdr>
                                                    </w:div>
                                                    <w:div w:id="462894107">
                                                      <w:marLeft w:val="0"/>
                                                      <w:marRight w:val="0"/>
                                                      <w:marTop w:val="0"/>
                                                      <w:marBottom w:val="0"/>
                                                      <w:divBdr>
                                                        <w:top w:val="none" w:sz="0" w:space="0" w:color="auto"/>
                                                        <w:left w:val="none" w:sz="0" w:space="0" w:color="auto"/>
                                                        <w:bottom w:val="none" w:sz="0" w:space="0" w:color="auto"/>
                                                        <w:right w:val="none" w:sz="0" w:space="0" w:color="auto"/>
                                                      </w:divBdr>
                                                    </w:div>
                                                    <w:div w:id="2143646993">
                                                      <w:marLeft w:val="0"/>
                                                      <w:marRight w:val="0"/>
                                                      <w:marTop w:val="0"/>
                                                      <w:marBottom w:val="0"/>
                                                      <w:divBdr>
                                                        <w:top w:val="none" w:sz="0" w:space="0" w:color="auto"/>
                                                        <w:left w:val="none" w:sz="0" w:space="0" w:color="auto"/>
                                                        <w:bottom w:val="none" w:sz="0" w:space="0" w:color="auto"/>
                                                        <w:right w:val="none" w:sz="0" w:space="0" w:color="auto"/>
                                                      </w:divBdr>
                                                    </w:div>
                                                    <w:div w:id="908997936">
                                                      <w:marLeft w:val="0"/>
                                                      <w:marRight w:val="0"/>
                                                      <w:marTop w:val="0"/>
                                                      <w:marBottom w:val="0"/>
                                                      <w:divBdr>
                                                        <w:top w:val="none" w:sz="0" w:space="0" w:color="auto"/>
                                                        <w:left w:val="none" w:sz="0" w:space="0" w:color="auto"/>
                                                        <w:bottom w:val="none" w:sz="0" w:space="0" w:color="auto"/>
                                                        <w:right w:val="none" w:sz="0" w:space="0" w:color="auto"/>
                                                      </w:divBdr>
                                                    </w:div>
                                                    <w:div w:id="100146222">
                                                      <w:marLeft w:val="0"/>
                                                      <w:marRight w:val="0"/>
                                                      <w:marTop w:val="0"/>
                                                      <w:marBottom w:val="0"/>
                                                      <w:divBdr>
                                                        <w:top w:val="none" w:sz="0" w:space="0" w:color="auto"/>
                                                        <w:left w:val="none" w:sz="0" w:space="0" w:color="auto"/>
                                                        <w:bottom w:val="none" w:sz="0" w:space="0" w:color="auto"/>
                                                        <w:right w:val="none" w:sz="0" w:space="0" w:color="auto"/>
                                                      </w:divBdr>
                                                    </w:div>
                                                    <w:div w:id="417138291">
                                                      <w:marLeft w:val="0"/>
                                                      <w:marRight w:val="0"/>
                                                      <w:marTop w:val="0"/>
                                                      <w:marBottom w:val="0"/>
                                                      <w:divBdr>
                                                        <w:top w:val="none" w:sz="0" w:space="0" w:color="auto"/>
                                                        <w:left w:val="none" w:sz="0" w:space="0" w:color="auto"/>
                                                        <w:bottom w:val="none" w:sz="0" w:space="0" w:color="auto"/>
                                                        <w:right w:val="none" w:sz="0" w:space="0" w:color="auto"/>
                                                      </w:divBdr>
                                                    </w:div>
                                                    <w:div w:id="1844467428">
                                                      <w:marLeft w:val="0"/>
                                                      <w:marRight w:val="0"/>
                                                      <w:marTop w:val="0"/>
                                                      <w:marBottom w:val="0"/>
                                                      <w:divBdr>
                                                        <w:top w:val="none" w:sz="0" w:space="0" w:color="auto"/>
                                                        <w:left w:val="none" w:sz="0" w:space="0" w:color="auto"/>
                                                        <w:bottom w:val="none" w:sz="0" w:space="0" w:color="auto"/>
                                                        <w:right w:val="none" w:sz="0" w:space="0" w:color="auto"/>
                                                      </w:divBdr>
                                                    </w:div>
                                                    <w:div w:id="133569939">
                                                      <w:marLeft w:val="0"/>
                                                      <w:marRight w:val="0"/>
                                                      <w:marTop w:val="0"/>
                                                      <w:marBottom w:val="0"/>
                                                      <w:divBdr>
                                                        <w:top w:val="none" w:sz="0" w:space="0" w:color="auto"/>
                                                        <w:left w:val="none" w:sz="0" w:space="0" w:color="auto"/>
                                                        <w:bottom w:val="none" w:sz="0" w:space="0" w:color="auto"/>
                                                        <w:right w:val="none" w:sz="0" w:space="0" w:color="auto"/>
                                                      </w:divBdr>
                                                    </w:div>
                                                    <w:div w:id="420758633">
                                                      <w:marLeft w:val="0"/>
                                                      <w:marRight w:val="0"/>
                                                      <w:marTop w:val="0"/>
                                                      <w:marBottom w:val="0"/>
                                                      <w:divBdr>
                                                        <w:top w:val="none" w:sz="0" w:space="0" w:color="auto"/>
                                                        <w:left w:val="none" w:sz="0" w:space="0" w:color="auto"/>
                                                        <w:bottom w:val="none" w:sz="0" w:space="0" w:color="auto"/>
                                                        <w:right w:val="none" w:sz="0" w:space="0" w:color="auto"/>
                                                      </w:divBdr>
                                                    </w:div>
                                                    <w:div w:id="345986773">
                                                      <w:marLeft w:val="0"/>
                                                      <w:marRight w:val="0"/>
                                                      <w:marTop w:val="0"/>
                                                      <w:marBottom w:val="0"/>
                                                      <w:divBdr>
                                                        <w:top w:val="none" w:sz="0" w:space="0" w:color="auto"/>
                                                        <w:left w:val="none" w:sz="0" w:space="0" w:color="auto"/>
                                                        <w:bottom w:val="none" w:sz="0" w:space="0" w:color="auto"/>
                                                        <w:right w:val="none" w:sz="0" w:space="0" w:color="auto"/>
                                                      </w:divBdr>
                                                    </w:div>
                                                    <w:div w:id="1415473580">
                                                      <w:marLeft w:val="0"/>
                                                      <w:marRight w:val="0"/>
                                                      <w:marTop w:val="0"/>
                                                      <w:marBottom w:val="0"/>
                                                      <w:divBdr>
                                                        <w:top w:val="none" w:sz="0" w:space="0" w:color="auto"/>
                                                        <w:left w:val="none" w:sz="0" w:space="0" w:color="auto"/>
                                                        <w:bottom w:val="none" w:sz="0" w:space="0" w:color="auto"/>
                                                        <w:right w:val="none" w:sz="0" w:space="0" w:color="auto"/>
                                                      </w:divBdr>
                                                    </w:div>
                                                    <w:div w:id="232665142">
                                                      <w:marLeft w:val="0"/>
                                                      <w:marRight w:val="0"/>
                                                      <w:marTop w:val="0"/>
                                                      <w:marBottom w:val="0"/>
                                                      <w:divBdr>
                                                        <w:top w:val="none" w:sz="0" w:space="0" w:color="auto"/>
                                                        <w:left w:val="none" w:sz="0" w:space="0" w:color="auto"/>
                                                        <w:bottom w:val="none" w:sz="0" w:space="0" w:color="auto"/>
                                                        <w:right w:val="none" w:sz="0" w:space="0" w:color="auto"/>
                                                      </w:divBdr>
                                                    </w:div>
                                                    <w:div w:id="33183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761110">
      <w:bodyDiv w:val="1"/>
      <w:marLeft w:val="0"/>
      <w:marRight w:val="0"/>
      <w:marTop w:val="0"/>
      <w:marBottom w:val="0"/>
      <w:divBdr>
        <w:top w:val="none" w:sz="0" w:space="0" w:color="auto"/>
        <w:left w:val="none" w:sz="0" w:space="0" w:color="auto"/>
        <w:bottom w:val="none" w:sz="0" w:space="0" w:color="auto"/>
        <w:right w:val="none" w:sz="0" w:space="0" w:color="auto"/>
      </w:divBdr>
    </w:div>
    <w:div w:id="2105880483">
      <w:bodyDiv w:val="1"/>
      <w:marLeft w:val="0"/>
      <w:marRight w:val="0"/>
      <w:marTop w:val="0"/>
      <w:marBottom w:val="0"/>
      <w:divBdr>
        <w:top w:val="none" w:sz="0" w:space="0" w:color="auto"/>
        <w:left w:val="none" w:sz="0" w:space="0" w:color="auto"/>
        <w:bottom w:val="none" w:sz="0" w:space="0" w:color="auto"/>
        <w:right w:val="none" w:sz="0" w:space="0" w:color="auto"/>
      </w:divBdr>
    </w:div>
    <w:div w:id="214087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1441"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node/4611"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popp.undp.org/node/29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popp.undp.org/node/296"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956"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popp.undp.org/_Layouts/15/POPPOpenDoc.aspx?ID=POPP-11-359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C5163A65334D7A8C795E0BD99279F0"/>
        <w:category>
          <w:name w:val="General"/>
          <w:gallery w:val="placeholder"/>
        </w:category>
        <w:types>
          <w:type w:val="bbPlcHdr"/>
        </w:types>
        <w:behaviors>
          <w:behavior w:val="content"/>
        </w:behaviors>
        <w:guid w:val="{BCDAEE91-DEF9-487A-8661-07105C5151C6}"/>
      </w:docPartPr>
      <w:docPartBody>
        <w:p w:rsidR="00000000" w:rsidRDefault="00CC3843">
          <w:r w:rsidRPr="002E6101">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843"/>
    <w:rsid w:val="00CC3843"/>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L" w:eastAsia="en-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843"/>
    <w:rPr>
      <w:rFonts w:cs="Times New Roman"/>
      <w:sz w:val="3276"/>
      <w:szCs w:val="3276"/>
    </w:rPr>
  </w:style>
  <w:style w:type="character" w:default="1" w:styleId="DefaultParagraphFont">
    <w:name w:val="Default Paragraph Font"/>
    <w:uiPriority w:val="1"/>
    <w:semiHidden/>
    <w:unhideWhenUsed/>
    <w:rsid w:val="00CC38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38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355</Value>
    </TaxCatchAll>
    <UNDP_POPP_PLANNED_REVIEWDATE xmlns="8264c5cc-ec60-4b56-8111-ce635d3d139a" xsi:nil="true"/>
    <UNDP_POPP_DOCUMENT_LANGUAGE xmlns="8264c5cc-ec60-4b56-8111-ce635d3d139a">English</UNDP_POPP_DOCUMENT_LANGUAGE>
    <UNDP_POPP_EFFECTIVEDATE xmlns="8264c5cc-ec60-4b56-8111-ce635d3d139a">2016-10-19T22:00:00+00:00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6656</UNDP_POPP_FILEVERSION>
    <UNDP_POPP_VERSION_COMMENTS xmlns="8264c5cc-ec60-4b56-8111-ce635d3d139a" xsi:nil="true"/>
    <UNDP_POPP_NOTE xmlns="8264c5cc-ec60-4b56-8111-ce635d3d139a" xsi:nil="true"/>
    <UNDP_POPP_BUSINESSUNITID_HIDDEN xmlns="8264c5cc-ec60-4b56-8111-ce635d3d139a" xsi:nil="true"/>
    <UNDP_POPP_TITLE_EN xmlns="8264c5cc-ec60-4b56-8111-ce635d3d139a">Innovation E-tendering and CSO engagement Engaging CSO NGO as a Responsible Party</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Public</Location>
    <_dlc_DocId xmlns="8264c5cc-ec60-4b56-8111-ce635d3d139a">POPP-11-3295</_dlc_DocId>
    <_dlc_DocIdUrl xmlns="8264c5cc-ec60-4b56-8111-ce635d3d139a">
      <Url>https://popp.undp.org/_layouts/15/DocIdRedir.aspx?ID=POPP-11-3295</Url>
      <Description>POPP-11-3295</Description>
    </_dlc_DocIdUrl>
    <DLCPolicyLabelLock xmlns="e560140e-7b2f-4392-90df-e7567e3021a3" xsi:nil="true"/>
    <DLCPolicyLabelClientValue xmlns="e560140e-7b2f-4392-90df-e7567e3021a3">Effective Date: 20/10/2016                                                Version #: 1.0</DLCPolicyLabelClientValue>
    <UNDP_POPP_REFITEM_VERSION xmlns="8264c5cc-ec60-4b56-8111-ce635d3d139a">1</UNDP_POPP_REFITEM_VERSION>
    <UNDP_POPP_LASTMODIFIED xmlns="8264c5cc-ec60-4b56-8111-ce635d3d139a" xsi:nil="true"/>
    <DLCPolicyLabelValue xmlns="e560140e-7b2f-4392-90df-e7567e3021a3">Effective Date: 20/10/2016                                                Version #: 1</DLCPolicyLabelValue>
    <UNDP_POPP_REJECT_COMMENTS xmlns="8264c5cc-ec60-4b56-8111-ce635d3d139a" xsi:nil="true"/>
    <POPPIsArchived xmlns="e560140e-7b2f-4392-90df-e7567e3021a3">false</POPPIsArchived>
  </documentManagement>
</p:properti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460C9-BE41-40F3-A29B-26050474C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D448FC-F0F4-4F59-A090-AD424525BBEE}">
  <ds:schemaRefs>
    <ds:schemaRef ds:uri="8264c5cc-ec60-4b56-8111-ce635d3d139a"/>
    <ds:schemaRef ds:uri="http://purl.org/dc/terms/"/>
    <ds:schemaRef ds:uri="http://schemas.microsoft.com/sharepoint/v3"/>
    <ds:schemaRef ds:uri="http://purl.org/dc/elements/1.1/"/>
    <ds:schemaRef ds:uri="http://schemas.microsoft.com/office/2006/documentManagement/types"/>
    <ds:schemaRef ds:uri="e560140e-7b2f-4392-90df-e7567e3021a3"/>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A20254D-CEAD-494A-B633-7D05A1B3F744}">
  <ds:schemaRefs>
    <ds:schemaRef ds:uri="office.server.policy"/>
  </ds:schemaRefs>
</ds:datastoreItem>
</file>

<file path=customXml/itemProps4.xml><?xml version="1.0" encoding="utf-8"?>
<ds:datastoreItem xmlns:ds="http://schemas.openxmlformats.org/officeDocument/2006/customXml" ds:itemID="{2E8CF2B7-CD4D-4B9A-AD43-587628A59EE5}">
  <ds:schemaRefs>
    <ds:schemaRef ds:uri="http://schemas.microsoft.com/sharepoint/events"/>
  </ds:schemaRefs>
</ds:datastoreItem>
</file>

<file path=customXml/itemProps5.xml><?xml version="1.0" encoding="utf-8"?>
<ds:datastoreItem xmlns:ds="http://schemas.openxmlformats.org/officeDocument/2006/customXml" ds:itemID="{2D8B34DC-DEEC-4C9A-BDBE-B38CF9CFEBC6}">
  <ds:schemaRefs>
    <ds:schemaRef ds:uri="http://schemas.microsoft.com/sharepoint/v3/contenttype/forms"/>
  </ds:schemaRefs>
</ds:datastoreItem>
</file>

<file path=customXml/itemProps6.xml><?xml version="1.0" encoding="utf-8"?>
<ds:datastoreItem xmlns:ds="http://schemas.openxmlformats.org/officeDocument/2006/customXml" ds:itemID="{7B1A57E1-153B-44F8-A064-E257D4D07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1558</Words>
  <Characters>8883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dc:description/>
  <cp:lastModifiedBy>Pablo Morete</cp:lastModifiedBy>
  <cp:revision>14</cp:revision>
  <cp:lastPrinted>2016-03-31T14:49:00Z</cp:lastPrinted>
  <dcterms:created xsi:type="dcterms:W3CDTF">2020-08-20T17:26:00Z</dcterms:created>
  <dcterms:modified xsi:type="dcterms:W3CDTF">2023-04-17T19:40:00Z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
  </property>
  <property fmtid="{D5CDD505-2E9C-101B-9397-08002B2CF9AE}" pid="4" name="POPPBusinessProcess">
    <vt:lpwstr/>
  </property>
  <property fmtid="{D5CDD505-2E9C-101B-9397-08002B2CF9AE}" pid="5" name="UNDP_POPP_BUSINESSUNIT">
    <vt:lpwstr>355;#Procurement|254a9f96-b883-476a-8ef8-e81f93a2b38d</vt:lpwstr>
  </property>
  <property fmtid="{D5CDD505-2E9C-101B-9397-08002B2CF9AE}" pid="6" name="_dlc_DocIdItemGuid">
    <vt:lpwstr>5155a5e4-0844-4eb2-9cb8-fe7cadbf935a</vt:lpwstr>
  </property>
</Properties>
</file>