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C6CA" w14:textId="3A2655FB" w:rsidR="00C265D1" w:rsidRDefault="00CB4308" w:rsidP="00C265D1">
      <w:pPr>
        <w:pStyle w:val="Subtitle"/>
        <w:rPr>
          <w:color w:val="A5A5A5" w:themeColor="accent3"/>
          <w:sz w:val="32"/>
          <w:szCs w:val="32"/>
        </w:rPr>
      </w:pPr>
      <w:r w:rsidRPr="00485F0E">
        <w:rPr>
          <w:rFonts w:ascii="Calibri" w:eastAsia="SimSun" w:hAnsi="Calibri" w:cs="Times New Roman"/>
          <w:noProof/>
          <w:color w:val="2B579A"/>
          <w:sz w:val="20"/>
          <w:szCs w:val="24"/>
          <w:shd w:val="clear" w:color="auto" w:fill="E6E6E6"/>
        </w:rPr>
        <w:drawing>
          <wp:anchor distT="0" distB="0" distL="114300" distR="114300" simplePos="0" relativeHeight="251660290" behindDoc="0" locked="0" layoutInCell="1" allowOverlap="1" wp14:anchorId="1C72E26E" wp14:editId="0816A053">
            <wp:simplePos x="0" y="0"/>
            <wp:positionH relativeFrom="margin">
              <wp:posOffset>5185410</wp:posOffset>
            </wp:positionH>
            <wp:positionV relativeFrom="paragraph">
              <wp:posOffset>-456565</wp:posOffset>
            </wp:positionV>
            <wp:extent cx="958215" cy="1459865"/>
            <wp:effectExtent l="0" t="0" r="0" b="0"/>
            <wp:wrapNone/>
            <wp:docPr id="4" name="Picture 4" descr="A picture containing screenshot, graphics,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reenshot, graphics, design, fon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58215" cy="1459865"/>
                    </a:xfrm>
                    <a:prstGeom prst="rect">
                      <a:avLst/>
                    </a:prstGeom>
                  </pic:spPr>
                </pic:pic>
              </a:graphicData>
            </a:graphic>
          </wp:anchor>
        </w:drawing>
      </w:r>
      <w:r w:rsidR="00C265D1" w:rsidRPr="00560A36">
        <w:rPr>
          <w:noProof/>
          <w:color w:val="A5A5A5" w:themeColor="accent3"/>
          <w:sz w:val="32"/>
          <w:szCs w:val="32"/>
          <w:shd w:val="clear" w:color="auto" w:fill="E6E6E6"/>
        </w:rPr>
        <w:drawing>
          <wp:anchor distT="0" distB="0" distL="114300" distR="114300" simplePos="0" relativeHeight="251658242" behindDoc="1" locked="0" layoutInCell="1" allowOverlap="1" wp14:anchorId="1660640E" wp14:editId="0AEB1B78">
            <wp:simplePos x="0" y="0"/>
            <wp:positionH relativeFrom="margin">
              <wp:posOffset>3606</wp:posOffset>
            </wp:positionH>
            <wp:positionV relativeFrom="paragraph">
              <wp:posOffset>0</wp:posOffset>
            </wp:positionV>
            <wp:extent cx="709930" cy="818515"/>
            <wp:effectExtent l="0" t="0" r="0" b="635"/>
            <wp:wrapTight wrapText="bothSides">
              <wp:wrapPolygon edited="0">
                <wp:start x="0" y="0"/>
                <wp:lineTo x="0" y="21114"/>
                <wp:lineTo x="20866" y="21114"/>
                <wp:lineTo x="20866" y="0"/>
                <wp:lineTo x="0" y="0"/>
              </wp:wrapPolygon>
            </wp:wrapTight>
            <wp:docPr id="2" name="Picture 2"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notag-lowres_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9930"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0FDB5" w14:textId="6966ECEC" w:rsidR="00C265D1" w:rsidRDefault="00CB4308" w:rsidP="00C265D1">
      <w:pPr>
        <w:pStyle w:val="Subtitle"/>
        <w:jc w:val="center"/>
        <w:rPr>
          <w:color w:val="A5A5A5" w:themeColor="accent3"/>
          <w:sz w:val="32"/>
          <w:szCs w:val="32"/>
        </w:rPr>
      </w:pPr>
      <w:r>
        <w:rPr>
          <w:noProof/>
        </w:rPr>
        <mc:AlternateContent>
          <mc:Choice Requires="wps">
            <w:drawing>
              <wp:inline distT="0" distB="0" distL="0" distR="0" wp14:anchorId="21A9E4B3" wp14:editId="0DB77D59">
                <wp:extent cx="304800" cy="304800"/>
                <wp:effectExtent l="0" t="0" r="0" b="0"/>
                <wp:docPr id="3" name="AutoShape 1" descr="UNDP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3F90D" id="AutoShape 1" o:spid="_x0000_s1026" alt="UNDP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SulbKL8C&#10;AADJBQAADgAAAAAAAAAAAAAAAAAuAgAAZHJzL2Uyb0RvYy54bWxQSwECLQAUAAYACAAAACEATKDp&#10;LNgAAAADAQAADwAAAAAAAAAAAAAAAAAZBQAAZHJzL2Rvd25yZXYueG1sUEsFBgAAAAAEAAQA8wAA&#10;AB4GAAAAAA==&#10;" filled="f" stroked="f">
                <o:lock v:ext="edit" aspectratio="t"/>
                <w10:anchorlock/>
              </v:rect>
            </w:pict>
          </mc:Fallback>
        </mc:AlternateContent>
      </w:r>
    </w:p>
    <w:p w14:paraId="10621027" w14:textId="7758130A" w:rsidR="00C265D1" w:rsidRDefault="00C265D1" w:rsidP="00C265D1">
      <w:pPr>
        <w:pStyle w:val="Subtitle"/>
        <w:rPr>
          <w:color w:val="A5A5A5" w:themeColor="accent3"/>
          <w:sz w:val="32"/>
          <w:szCs w:val="32"/>
        </w:rPr>
      </w:pPr>
    </w:p>
    <w:p w14:paraId="1D126456" w14:textId="77777777" w:rsidR="00C265D1" w:rsidRPr="00560A36" w:rsidRDefault="00C265D1" w:rsidP="00C265D1">
      <w:r>
        <w:t xml:space="preserve">                                                                                                                     </w:t>
      </w:r>
    </w:p>
    <w:p w14:paraId="65A00B9C" w14:textId="77777777" w:rsidR="00C265D1" w:rsidRDefault="00C265D1" w:rsidP="00C265D1">
      <w:pPr>
        <w:jc w:val="center"/>
        <w:rPr>
          <w:b/>
        </w:rPr>
      </w:pPr>
      <w:r w:rsidRPr="00E86381">
        <w:rPr>
          <w:b/>
        </w:rPr>
        <w:t xml:space="preserve">UNDP Initiation Plan </w:t>
      </w:r>
      <w:r>
        <w:rPr>
          <w:b/>
        </w:rPr>
        <w:t xml:space="preserve">to programme </w:t>
      </w:r>
    </w:p>
    <w:p w14:paraId="7F321A34" w14:textId="0588E53A" w:rsidR="00C265D1" w:rsidRDefault="00C265D1" w:rsidP="007C12E0">
      <w:pPr>
        <w:jc w:val="center"/>
        <w:rPr>
          <w:b/>
        </w:rPr>
      </w:pPr>
      <w:r>
        <w:rPr>
          <w:b/>
        </w:rPr>
        <w:t xml:space="preserve">the project preparation grant </w:t>
      </w:r>
      <w:r w:rsidR="007C12E0">
        <w:rPr>
          <w:b/>
        </w:rPr>
        <w:t xml:space="preserve">(PPG) </w:t>
      </w:r>
      <w:r>
        <w:rPr>
          <w:b/>
        </w:rPr>
        <w:t xml:space="preserve">received from the GEF </w:t>
      </w:r>
    </w:p>
    <w:p w14:paraId="2CC95031" w14:textId="6D72E253" w:rsidR="00C265D1" w:rsidRDefault="007C12E0" w:rsidP="0086690D">
      <w:pPr>
        <w:jc w:val="center"/>
      </w:pPr>
      <w:r>
        <w:rPr>
          <w:b/>
          <w:sz w:val="20"/>
          <w:szCs w:val="20"/>
          <w:highlight w:val="yellow"/>
        </w:rPr>
        <w:t>(</w:t>
      </w:r>
      <w:r w:rsidR="00A16CF9" w:rsidRPr="00732B44">
        <w:rPr>
          <w:b/>
          <w:sz w:val="20"/>
          <w:szCs w:val="20"/>
          <w:highlight w:val="yellow"/>
        </w:rPr>
        <w:t>Effective</w:t>
      </w:r>
      <w:r w:rsidR="00C265D1" w:rsidRPr="00732B44">
        <w:rPr>
          <w:b/>
          <w:sz w:val="20"/>
          <w:szCs w:val="20"/>
          <w:highlight w:val="yellow"/>
        </w:rPr>
        <w:t xml:space="preserve"> for all PIFs approved as of GEF </w:t>
      </w:r>
      <w:r>
        <w:rPr>
          <w:b/>
          <w:sz w:val="20"/>
          <w:szCs w:val="20"/>
          <w:highlight w:val="yellow"/>
        </w:rPr>
        <w:t xml:space="preserve">2023 </w:t>
      </w:r>
      <w:r w:rsidR="00C265D1">
        <w:rPr>
          <w:b/>
          <w:sz w:val="20"/>
          <w:szCs w:val="20"/>
          <w:highlight w:val="yellow"/>
        </w:rPr>
        <w:t>June</w:t>
      </w:r>
      <w:r w:rsidR="00C265D1" w:rsidRPr="00732B44">
        <w:rPr>
          <w:b/>
          <w:sz w:val="20"/>
          <w:szCs w:val="20"/>
          <w:highlight w:val="yellow"/>
        </w:rPr>
        <w:t xml:space="preserve"> work programme</w:t>
      </w:r>
      <w:r>
        <w:rPr>
          <w:b/>
          <w:sz w:val="20"/>
          <w:szCs w:val="20"/>
          <w:highlight w:val="yellow"/>
        </w:rPr>
        <w:t>)</w:t>
      </w:r>
    </w:p>
    <w:p w14:paraId="68D84FC9" w14:textId="1D520D0B" w:rsidR="0086690D" w:rsidRPr="00D454E3" w:rsidRDefault="0086690D" w:rsidP="0086690D">
      <w:pPr>
        <w:jc w:val="center"/>
        <w:rPr>
          <w:b/>
          <w:bCs/>
          <w:sz w:val="20"/>
          <w:szCs w:val="20"/>
        </w:rPr>
      </w:pPr>
      <w:r w:rsidRPr="00D454E3">
        <w:rPr>
          <w:b/>
          <w:bCs/>
          <w:sz w:val="20"/>
          <w:szCs w:val="20"/>
        </w:rPr>
        <w:t xml:space="preserve">Revised </w:t>
      </w:r>
      <w:r w:rsidR="00FC6FD1">
        <w:rPr>
          <w:b/>
          <w:bCs/>
          <w:sz w:val="20"/>
          <w:szCs w:val="20"/>
        </w:rPr>
        <w:t>July</w:t>
      </w:r>
      <w:r w:rsidRPr="00D454E3">
        <w:rPr>
          <w:b/>
          <w:bCs/>
          <w:sz w:val="20"/>
          <w:szCs w:val="20"/>
        </w:rPr>
        <w:t xml:space="preserve"> 2023</w:t>
      </w:r>
    </w:p>
    <w:p w14:paraId="501EE474" w14:textId="77777777" w:rsidR="0086690D" w:rsidRDefault="0086690D" w:rsidP="00D454E3"/>
    <w:p w14:paraId="42162611" w14:textId="77777777" w:rsidR="00C265D1" w:rsidRDefault="00C265D1" w:rsidP="00C265D1">
      <w:pPr>
        <w:pStyle w:val="ListParagraph"/>
        <w:numPr>
          <w:ilvl w:val="0"/>
          <w:numId w:val="30"/>
        </w:numPr>
        <w:rPr>
          <w:b/>
          <w:sz w:val="20"/>
          <w:szCs w:val="20"/>
        </w:rPr>
      </w:pPr>
      <w:r w:rsidRPr="00851DEA">
        <w:rPr>
          <w:b/>
          <w:sz w:val="20"/>
          <w:szCs w:val="20"/>
        </w:rPr>
        <w:t>Background:</w:t>
      </w:r>
    </w:p>
    <w:p w14:paraId="66BF31D7" w14:textId="12A3EA2E" w:rsidR="00C265D1" w:rsidRPr="009D2539" w:rsidRDefault="00C265D1" w:rsidP="7619EA1C">
      <w:pPr>
        <w:rPr>
          <w:b/>
          <w:bCs/>
          <w:sz w:val="20"/>
          <w:szCs w:val="20"/>
        </w:rPr>
      </w:pPr>
      <w:r w:rsidRPr="7619EA1C">
        <w:rPr>
          <w:sz w:val="20"/>
          <w:szCs w:val="20"/>
        </w:rPr>
        <w:t xml:space="preserve">The purpose of this GEF PPG template is to describe how the project preparation grant from the GEF will be programmed to develop a full project document, including the required supporting documentation, that is fully compliant with UNDP and GEF policies and ready for submission to the GEF for CEO endorsement. </w:t>
      </w:r>
      <w:r w:rsidRPr="7619EA1C">
        <w:rPr>
          <w:b/>
          <w:bCs/>
          <w:sz w:val="20"/>
          <w:szCs w:val="20"/>
        </w:rPr>
        <w:t>See Section C below on new deadlines for submission for GEF-</w:t>
      </w:r>
      <w:r w:rsidR="1FDC495A" w:rsidRPr="7619EA1C">
        <w:rPr>
          <w:b/>
          <w:bCs/>
          <w:sz w:val="20"/>
          <w:szCs w:val="20"/>
        </w:rPr>
        <w:t>8</w:t>
      </w:r>
      <w:r w:rsidRPr="7619EA1C">
        <w:rPr>
          <w:b/>
          <w:bCs/>
          <w:sz w:val="20"/>
          <w:szCs w:val="20"/>
        </w:rPr>
        <w:t xml:space="preserve">. </w:t>
      </w:r>
    </w:p>
    <w:p w14:paraId="4FE7F2E0" w14:textId="77777777" w:rsidR="00C265D1" w:rsidRDefault="00C265D1" w:rsidP="00C265D1">
      <w:pPr>
        <w:rPr>
          <w:sz w:val="20"/>
          <w:szCs w:val="20"/>
        </w:rPr>
      </w:pPr>
    </w:p>
    <w:p w14:paraId="105D5930" w14:textId="01B6DD60" w:rsidR="00C265D1" w:rsidRPr="00FC6FD1" w:rsidRDefault="0F9BAF2B" w:rsidP="7BE57A42">
      <w:pPr>
        <w:rPr>
          <w:sz w:val="20"/>
          <w:szCs w:val="20"/>
        </w:rPr>
      </w:pPr>
      <w:r w:rsidRPr="7BE57A42">
        <w:rPr>
          <w:sz w:val="20"/>
          <w:szCs w:val="20"/>
        </w:rPr>
        <w:t xml:space="preserve">When a project preparation grant has been requested from the GEF, these resources are confirmed and can be programmed upon receipt of the GEF CEO letter entitled “PIF Clearance for WP Inclusion and PPG Approval”. In general, for </w:t>
      </w:r>
      <w:r w:rsidRPr="00FC6FD1">
        <w:rPr>
          <w:sz w:val="20"/>
          <w:szCs w:val="20"/>
        </w:rPr>
        <w:t xml:space="preserve">medium-sized projects (MSPs) using the one-step approval process, the costs of project preparation can be reimbursed by completing the relevant section of the one-step MSP CEO approval template. For child projects under a program, a project preparation grant can be requested at the same time as the PFD is submitted to Council or after Council approves the PFD. </w:t>
      </w:r>
      <w:r w:rsidR="000D5DD1" w:rsidRPr="00FC6FD1">
        <w:rPr>
          <w:sz w:val="20"/>
          <w:szCs w:val="20"/>
        </w:rPr>
        <w:t xml:space="preserve">‘See </w:t>
      </w:r>
      <w:hyperlink r:id="rId15" w:history="1">
        <w:r w:rsidR="000D5DD1" w:rsidRPr="00FC6FD1">
          <w:rPr>
            <w:rStyle w:val="Hyperlink"/>
            <w:sz w:val="20"/>
            <w:szCs w:val="20"/>
          </w:rPr>
          <w:t>GEF’s Guidelines on the Project and Program Policy Cycle</w:t>
        </w:r>
      </w:hyperlink>
      <w:r w:rsidR="000D5DD1" w:rsidRPr="00FC6FD1">
        <w:rPr>
          <w:sz w:val="20"/>
          <w:szCs w:val="20"/>
        </w:rPr>
        <w:t xml:space="preserve"> (updated in 202</w:t>
      </w:r>
      <w:r w:rsidR="00CB4308" w:rsidRPr="00FC6FD1">
        <w:rPr>
          <w:sz w:val="20"/>
          <w:szCs w:val="20"/>
        </w:rPr>
        <w:t>0)</w:t>
      </w:r>
      <w:r w:rsidR="000D5DD1" w:rsidRPr="00FC6FD1">
        <w:rPr>
          <w:sz w:val="20"/>
          <w:szCs w:val="20"/>
        </w:rPr>
        <w:t xml:space="preserve"> for additional details.’ </w:t>
      </w:r>
    </w:p>
    <w:p w14:paraId="683349CC" w14:textId="77777777" w:rsidR="00C265D1" w:rsidRPr="007E0CFA" w:rsidRDefault="00C265D1" w:rsidP="00C265D1">
      <w:pPr>
        <w:rPr>
          <w:sz w:val="20"/>
          <w:szCs w:val="20"/>
        </w:rPr>
      </w:pPr>
    </w:p>
    <w:p w14:paraId="12A2FC44" w14:textId="76670C42" w:rsidR="00C265D1" w:rsidRDefault="00C265D1" w:rsidP="00C265D1">
      <w:pPr>
        <w:rPr>
          <w:sz w:val="20"/>
          <w:szCs w:val="20"/>
        </w:rPr>
      </w:pPr>
      <w:r w:rsidRPr="007E0CFA">
        <w:rPr>
          <w:sz w:val="20"/>
          <w:szCs w:val="20"/>
        </w:rPr>
        <w:t xml:space="preserve">The standard template for the </w:t>
      </w:r>
      <w:r>
        <w:rPr>
          <w:sz w:val="20"/>
          <w:szCs w:val="20"/>
        </w:rPr>
        <w:t xml:space="preserve">GEF </w:t>
      </w:r>
      <w:r w:rsidRPr="00B1361F">
        <w:rPr>
          <w:sz w:val="20"/>
          <w:szCs w:val="20"/>
        </w:rPr>
        <w:t>PPG included in this file</w:t>
      </w:r>
      <w:r>
        <w:rPr>
          <w:sz w:val="20"/>
          <w:szCs w:val="20"/>
        </w:rPr>
        <w:t xml:space="preserve"> lists some </w:t>
      </w:r>
      <w:r w:rsidR="004A0D34">
        <w:rPr>
          <w:sz w:val="20"/>
          <w:szCs w:val="20"/>
        </w:rPr>
        <w:t>key activities</w:t>
      </w:r>
      <w:r>
        <w:rPr>
          <w:sz w:val="20"/>
          <w:szCs w:val="20"/>
        </w:rPr>
        <w:t xml:space="preserve"> necessary to complete mandatory sections of the </w:t>
      </w:r>
      <w:hyperlink r:id="rId16" w:history="1">
        <w:r w:rsidRPr="00D41071">
          <w:rPr>
            <w:rStyle w:val="Hyperlink"/>
            <w:sz w:val="20"/>
            <w:szCs w:val="20"/>
          </w:rPr>
          <w:t>UNDP-GEF Projec</w:t>
        </w:r>
        <w:r w:rsidRPr="00D41071">
          <w:rPr>
            <w:rStyle w:val="Hyperlink"/>
            <w:sz w:val="20"/>
            <w:szCs w:val="20"/>
          </w:rPr>
          <w:t>t</w:t>
        </w:r>
        <w:r w:rsidRPr="00D41071">
          <w:rPr>
            <w:rStyle w:val="Hyperlink"/>
            <w:sz w:val="20"/>
            <w:szCs w:val="20"/>
          </w:rPr>
          <w:t xml:space="preserve"> Document</w:t>
        </w:r>
      </w:hyperlink>
      <w:r>
        <w:rPr>
          <w:sz w:val="20"/>
          <w:szCs w:val="20"/>
        </w:rPr>
        <w:t xml:space="preserve"> and supporting documentation. Supplementary guidance is indicated in </w:t>
      </w:r>
      <w:r w:rsidR="004A0D34">
        <w:rPr>
          <w:sz w:val="20"/>
          <w:szCs w:val="20"/>
        </w:rPr>
        <w:t xml:space="preserve">the </w:t>
      </w:r>
      <w:r w:rsidRPr="00E66576">
        <w:rPr>
          <w:i/>
          <w:sz w:val="20"/>
          <w:szCs w:val="20"/>
          <w:shd w:val="clear" w:color="auto" w:fill="D9E2F3" w:themeFill="accent1" w:themeFillTint="33"/>
        </w:rPr>
        <w:t>italicized and blue</w:t>
      </w:r>
      <w:r>
        <w:rPr>
          <w:i/>
          <w:sz w:val="20"/>
          <w:szCs w:val="20"/>
          <w:shd w:val="clear" w:color="auto" w:fill="D9E2F3" w:themeFill="accent1" w:themeFillTint="33"/>
        </w:rPr>
        <w:t>-highlighted</w:t>
      </w:r>
      <w:r w:rsidRPr="00E66576">
        <w:rPr>
          <w:i/>
          <w:sz w:val="20"/>
          <w:szCs w:val="20"/>
          <w:shd w:val="clear" w:color="auto" w:fill="D9E2F3" w:themeFill="accent1" w:themeFillTint="33"/>
        </w:rPr>
        <w:t xml:space="preserve"> text</w:t>
      </w:r>
      <w:r>
        <w:rPr>
          <w:sz w:val="20"/>
          <w:szCs w:val="20"/>
        </w:rPr>
        <w:t xml:space="preserve"> that must be completed and/or deleted from this template before submitting the GEF PPG for clearance. Additional eligible project development activities can be added as necessary.  </w:t>
      </w:r>
    </w:p>
    <w:p w14:paraId="6DE616F6" w14:textId="77777777" w:rsidR="00C265D1" w:rsidRPr="00117F12" w:rsidRDefault="00C265D1" w:rsidP="00C265D1">
      <w:pPr>
        <w:rPr>
          <w:sz w:val="20"/>
          <w:szCs w:val="20"/>
        </w:rPr>
      </w:pPr>
    </w:p>
    <w:p w14:paraId="2F0BD2CE" w14:textId="77777777" w:rsidR="00C265D1" w:rsidRDefault="00C265D1" w:rsidP="00C265D1">
      <w:pPr>
        <w:pStyle w:val="ListParagraph"/>
        <w:numPr>
          <w:ilvl w:val="0"/>
          <w:numId w:val="30"/>
        </w:numPr>
        <w:rPr>
          <w:b/>
          <w:sz w:val="20"/>
          <w:szCs w:val="20"/>
        </w:rPr>
      </w:pPr>
      <w:r>
        <w:rPr>
          <w:b/>
          <w:sz w:val="20"/>
          <w:szCs w:val="20"/>
        </w:rPr>
        <w:t xml:space="preserve">Eligible </w:t>
      </w:r>
      <w:r w:rsidRPr="00144A4C">
        <w:rPr>
          <w:b/>
          <w:sz w:val="20"/>
          <w:szCs w:val="20"/>
        </w:rPr>
        <w:t>activities</w:t>
      </w:r>
      <w:r>
        <w:rPr>
          <w:b/>
          <w:sz w:val="20"/>
          <w:szCs w:val="20"/>
        </w:rPr>
        <w:t>:</w:t>
      </w:r>
    </w:p>
    <w:p w14:paraId="7502A050" w14:textId="77777777" w:rsidR="00777B8E" w:rsidRPr="00A26786" w:rsidRDefault="00777B8E" w:rsidP="00A26786">
      <w:pPr>
        <w:rPr>
          <w:b/>
          <w:sz w:val="20"/>
          <w:szCs w:val="20"/>
        </w:rPr>
      </w:pPr>
    </w:p>
    <w:p w14:paraId="73A2F0FD" w14:textId="6B616DE1" w:rsidR="00C265D1" w:rsidRPr="00A26786" w:rsidRDefault="00C265D1" w:rsidP="00C265D1">
      <w:pPr>
        <w:rPr>
          <w:b/>
          <w:i/>
          <w:iCs/>
          <w:sz w:val="20"/>
          <w:szCs w:val="20"/>
        </w:rPr>
      </w:pPr>
      <w:r w:rsidRPr="00A26786">
        <w:rPr>
          <w:b/>
          <w:i/>
          <w:iCs/>
          <w:sz w:val="20"/>
          <w:szCs w:val="20"/>
        </w:rPr>
        <w:t xml:space="preserve">The GEF project preparation grant is not an advance on the project grant and cannot be used to finance implementation activities. </w:t>
      </w:r>
    </w:p>
    <w:p w14:paraId="4D04170A" w14:textId="77777777" w:rsidR="00C265D1" w:rsidRDefault="00C265D1" w:rsidP="00C265D1">
      <w:pPr>
        <w:rPr>
          <w:sz w:val="20"/>
          <w:szCs w:val="20"/>
        </w:rPr>
      </w:pPr>
    </w:p>
    <w:p w14:paraId="30F4C1A9" w14:textId="2F328CE5" w:rsidR="00C265D1" w:rsidRPr="00B1361F" w:rsidRDefault="0F9BAF2B" w:rsidP="7BE57A42">
      <w:pPr>
        <w:rPr>
          <w:sz w:val="20"/>
          <w:szCs w:val="20"/>
        </w:rPr>
      </w:pPr>
      <w:r w:rsidRPr="7BE57A42">
        <w:rPr>
          <w:sz w:val="20"/>
          <w:szCs w:val="20"/>
        </w:rPr>
        <w:t xml:space="preserve">Please refer to the GEF’s </w:t>
      </w:r>
      <w:hyperlink r:id="rId17" w:history="1">
        <w:r w:rsidR="00824611" w:rsidRPr="00322D6B">
          <w:rPr>
            <w:rStyle w:val="Hyperlink"/>
            <w:sz w:val="20"/>
            <w:szCs w:val="20"/>
          </w:rPr>
          <w:t>Guidelines on the Project and Program Cycle Policy (2020 Update)</w:t>
        </w:r>
      </w:hyperlink>
      <w:r w:rsidR="000C6279">
        <w:rPr>
          <w:sz w:val="20"/>
          <w:szCs w:val="20"/>
        </w:rPr>
        <w:t xml:space="preserve"> f</w:t>
      </w:r>
      <w:r w:rsidRPr="7BE57A42">
        <w:rPr>
          <w:sz w:val="20"/>
          <w:szCs w:val="20"/>
        </w:rPr>
        <w:t xml:space="preserve">or a list of eligible project preparation activities, and take note of the following </w:t>
      </w:r>
      <w:r w:rsidRPr="7BE57A42">
        <w:rPr>
          <w:sz w:val="20"/>
          <w:szCs w:val="20"/>
          <w:u w:val="single"/>
        </w:rPr>
        <w:t>ineligible</w:t>
      </w:r>
      <w:r w:rsidRPr="7BE57A42">
        <w:rPr>
          <w:sz w:val="20"/>
          <w:szCs w:val="20"/>
        </w:rPr>
        <w:t xml:space="preserve"> expenditures: </w:t>
      </w:r>
    </w:p>
    <w:p w14:paraId="77415731" w14:textId="4B2962EC" w:rsidR="00444E68" w:rsidRPr="00D454E3" w:rsidRDefault="4588E7B3" w:rsidP="00D454E3">
      <w:pPr>
        <w:pStyle w:val="ListParagraph"/>
        <w:numPr>
          <w:ilvl w:val="0"/>
          <w:numId w:val="58"/>
        </w:numPr>
        <w:rPr>
          <w:i/>
          <w:iCs/>
          <w:sz w:val="20"/>
          <w:szCs w:val="20"/>
        </w:rPr>
      </w:pPr>
      <w:r w:rsidRPr="00D454E3">
        <w:rPr>
          <w:i/>
          <w:iCs/>
          <w:sz w:val="20"/>
          <w:szCs w:val="20"/>
        </w:rPr>
        <w:t>Costs associated with the work of government staff or regular project/program activities of a GEF Agency or a</w:t>
      </w:r>
      <w:r w:rsidR="27452129" w:rsidRPr="5E74DDE7">
        <w:rPr>
          <w:i/>
          <w:iCs/>
          <w:sz w:val="20"/>
          <w:szCs w:val="20"/>
        </w:rPr>
        <w:t>n</w:t>
      </w:r>
      <w:r w:rsidRPr="00D454E3">
        <w:rPr>
          <w:i/>
          <w:iCs/>
          <w:sz w:val="20"/>
          <w:szCs w:val="20"/>
        </w:rPr>
        <w:t xml:space="preserve"> </w:t>
      </w:r>
      <w:r w:rsidR="08F60A78" w:rsidRPr="5E74DDE7">
        <w:rPr>
          <w:i/>
          <w:iCs/>
          <w:sz w:val="20"/>
          <w:szCs w:val="20"/>
        </w:rPr>
        <w:t>Implementing Partner</w:t>
      </w:r>
      <w:r w:rsidR="00F54084">
        <w:rPr>
          <w:i/>
          <w:iCs/>
          <w:sz w:val="20"/>
          <w:szCs w:val="20"/>
        </w:rPr>
        <w:t xml:space="preserve"> </w:t>
      </w:r>
      <w:r w:rsidR="00FC1CE5" w:rsidRPr="00D454E3">
        <w:rPr>
          <w:i/>
          <w:iCs/>
          <w:sz w:val="20"/>
          <w:szCs w:val="20"/>
        </w:rPr>
        <w:t>Non-project preparation costs</w:t>
      </w:r>
      <w:r w:rsidR="004A0D34">
        <w:rPr>
          <w:i/>
          <w:iCs/>
          <w:sz w:val="20"/>
          <w:szCs w:val="20"/>
        </w:rPr>
        <w:t>,</w:t>
      </w:r>
      <w:r w:rsidR="00FC1CE5" w:rsidRPr="00D454E3">
        <w:rPr>
          <w:i/>
          <w:iCs/>
          <w:sz w:val="20"/>
          <w:szCs w:val="20"/>
        </w:rPr>
        <w:t xml:space="preserve"> including: project start-up costs (i.e.</w:t>
      </w:r>
      <w:r w:rsidR="004A0D34">
        <w:rPr>
          <w:i/>
          <w:iCs/>
          <w:sz w:val="20"/>
          <w:szCs w:val="20"/>
        </w:rPr>
        <w:t>,</w:t>
      </w:r>
      <w:r w:rsidR="00FC1CE5" w:rsidRPr="00D454E3">
        <w:rPr>
          <w:i/>
          <w:iCs/>
          <w:sz w:val="20"/>
          <w:szCs w:val="20"/>
        </w:rPr>
        <w:t xml:space="preserve"> costs covered by Agency Fee such as pipeline management, operationalization of the project, internal appraisal, or covered by the project budget); demonstration and pilot projects; implementation of large-scale enabling activities, including detailed country-wide inventories and country studies, training activities other than where they are directly related to project and/or country preparation and major research. </w:t>
      </w:r>
    </w:p>
    <w:p w14:paraId="79E007A2" w14:textId="4EDEF983" w:rsidR="00E40AFD" w:rsidRDefault="00FC1CE5" w:rsidP="00F74CFB">
      <w:pPr>
        <w:pStyle w:val="ListParagraph"/>
        <w:numPr>
          <w:ilvl w:val="0"/>
          <w:numId w:val="58"/>
        </w:numPr>
        <w:rPr>
          <w:i/>
          <w:iCs/>
          <w:sz w:val="20"/>
          <w:szCs w:val="20"/>
        </w:rPr>
      </w:pPr>
      <w:r w:rsidRPr="00D454E3">
        <w:rPr>
          <w:i/>
          <w:iCs/>
          <w:sz w:val="20"/>
          <w:szCs w:val="20"/>
        </w:rPr>
        <w:t>Capital goods (e.g.</w:t>
      </w:r>
      <w:r w:rsidR="004A0D34">
        <w:rPr>
          <w:i/>
          <w:iCs/>
          <w:sz w:val="20"/>
          <w:szCs w:val="20"/>
        </w:rPr>
        <w:t>,</w:t>
      </w:r>
      <w:r w:rsidRPr="00D454E3">
        <w:rPr>
          <w:i/>
          <w:iCs/>
          <w:sz w:val="20"/>
          <w:szCs w:val="20"/>
        </w:rPr>
        <w:t xml:space="preserve"> computers and engineering equipment) other than those directly required for project preparation</w:t>
      </w:r>
      <w:r w:rsidR="00E40AFD" w:rsidRPr="00D454E3">
        <w:rPr>
          <w:i/>
          <w:iCs/>
          <w:sz w:val="20"/>
          <w:szCs w:val="20"/>
        </w:rPr>
        <w:t>.</w:t>
      </w:r>
    </w:p>
    <w:p w14:paraId="6518706D" w14:textId="398A6732" w:rsidR="00F74CFB" w:rsidRPr="00D454E3" w:rsidRDefault="00F74CFB" w:rsidP="00D454E3">
      <w:pPr>
        <w:pStyle w:val="ListParagraph"/>
        <w:numPr>
          <w:ilvl w:val="0"/>
          <w:numId w:val="58"/>
        </w:numPr>
        <w:rPr>
          <w:i/>
          <w:iCs/>
          <w:sz w:val="20"/>
          <w:szCs w:val="20"/>
        </w:rPr>
      </w:pPr>
      <w:r w:rsidRPr="009146DD">
        <w:rPr>
          <w:i/>
          <w:iCs/>
          <w:sz w:val="20"/>
          <w:szCs w:val="20"/>
        </w:rPr>
        <w:t>Purchase of motorized vehicles (such purchase, if required, should instead be covered by co</w:t>
      </w:r>
      <w:r w:rsidR="00F54084">
        <w:rPr>
          <w:i/>
          <w:iCs/>
          <w:sz w:val="20"/>
          <w:szCs w:val="20"/>
        </w:rPr>
        <w:t>-</w:t>
      </w:r>
      <w:r w:rsidRPr="009146DD">
        <w:rPr>
          <w:i/>
          <w:iCs/>
          <w:sz w:val="20"/>
          <w:szCs w:val="20"/>
        </w:rPr>
        <w:t>financing amounts, not PPG</w:t>
      </w:r>
      <w:r w:rsidRPr="009146DD">
        <w:rPr>
          <w:sz w:val="20"/>
          <w:szCs w:val="20"/>
        </w:rPr>
        <w:t>)</w:t>
      </w:r>
    </w:p>
    <w:p w14:paraId="0DFBE490" w14:textId="77777777" w:rsidR="00C265D1" w:rsidRPr="00FC1CE5" w:rsidRDefault="00C265D1" w:rsidP="00E40AFD"/>
    <w:p w14:paraId="5F5E0909" w14:textId="77777777" w:rsidR="00FF0F51" w:rsidRDefault="00FF0F51" w:rsidP="00FF0F51">
      <w:pPr>
        <w:pStyle w:val="ListParagraph"/>
        <w:numPr>
          <w:ilvl w:val="0"/>
          <w:numId w:val="30"/>
        </w:numPr>
        <w:rPr>
          <w:bCs/>
        </w:rPr>
      </w:pPr>
      <w:r w:rsidRPr="00D454E3">
        <w:rPr>
          <w:b/>
          <w:bCs/>
          <w:sz w:val="20"/>
          <w:szCs w:val="20"/>
          <w:u w:val="single"/>
        </w:rPr>
        <w:t>GEF Cancellation Deadlines for projects approved as of 01 March 2019</w:t>
      </w:r>
      <w:r w:rsidRPr="00D454E3">
        <w:rPr>
          <w:b/>
          <w:bCs/>
          <w:sz w:val="20"/>
          <w:szCs w:val="20"/>
        </w:rPr>
        <w:t xml:space="preserve">: </w:t>
      </w:r>
      <w:r w:rsidRPr="00D454E3">
        <w:rPr>
          <w:bCs/>
          <w:sz w:val="20"/>
          <w:szCs w:val="20"/>
        </w:rPr>
        <w:t>The UNDP-GEF project document, GEF CEO Endorsement request, and supporting documentation must be finalized in English and be submitted</w:t>
      </w:r>
      <w:r w:rsidRPr="00FF0F51">
        <w:rPr>
          <w:bCs/>
        </w:rPr>
        <w:t xml:space="preserve"> </w:t>
      </w:r>
      <w:r w:rsidRPr="00FF0F51">
        <w:rPr>
          <w:bCs/>
        </w:rPr>
        <w:lastRenderedPageBreak/>
        <w:t xml:space="preserve">per the following deadlines, or the GEF will automatically cancel the project. See </w:t>
      </w:r>
      <w:hyperlink r:id="rId18">
        <w:r w:rsidRPr="00FF0F51">
          <w:rPr>
            <w:rStyle w:val="Hyperlink"/>
            <w:bCs/>
            <w:sz w:val="20"/>
            <w:szCs w:val="20"/>
          </w:rPr>
          <w:t>GEF Cancellation Policy</w:t>
        </w:r>
      </w:hyperlink>
      <w:r w:rsidRPr="00FF0F51">
        <w:rPr>
          <w:bCs/>
        </w:rPr>
        <w:t xml:space="preserve"> for additional details:</w:t>
      </w:r>
    </w:p>
    <w:p w14:paraId="4D436602" w14:textId="77777777" w:rsidR="00FF0F51" w:rsidRDefault="00FF0F51" w:rsidP="00FF0F51">
      <w:pPr>
        <w:pStyle w:val="ListParagraph"/>
        <w:ind w:left="360"/>
        <w:rPr>
          <w:b/>
          <w:sz w:val="20"/>
          <w:szCs w:val="20"/>
        </w:rPr>
      </w:pPr>
    </w:p>
    <w:p w14:paraId="3D797CD8" w14:textId="071860BA" w:rsidR="00FF0F51" w:rsidRPr="00FF0F51" w:rsidRDefault="00FF0F51" w:rsidP="00D454E3">
      <w:pPr>
        <w:pStyle w:val="ListParagraph"/>
        <w:ind w:left="360"/>
        <w:rPr>
          <w:bCs/>
        </w:rPr>
      </w:pPr>
      <w:r w:rsidRPr="00D454E3">
        <w:rPr>
          <w:b/>
          <w:bCs/>
          <w:sz w:val="20"/>
          <w:szCs w:val="20"/>
        </w:rPr>
        <w:t>FSP projects:</w:t>
      </w:r>
    </w:p>
    <w:p w14:paraId="78B7365E" w14:textId="2C21483D" w:rsidR="00FF0F51" w:rsidRPr="00FF0F51" w:rsidRDefault="00FF0F51" w:rsidP="00FF0F51">
      <w:pPr>
        <w:numPr>
          <w:ilvl w:val="0"/>
          <w:numId w:val="50"/>
        </w:numPr>
        <w:rPr>
          <w:bCs/>
          <w:sz w:val="20"/>
          <w:szCs w:val="20"/>
        </w:rPr>
      </w:pPr>
      <w:r w:rsidRPr="00FF0F51">
        <w:rPr>
          <w:bCs/>
          <w:sz w:val="20"/>
          <w:szCs w:val="20"/>
        </w:rPr>
        <w:t xml:space="preserve">The deadline for submission to the BBPS team for technical and financial clearance is </w:t>
      </w:r>
      <w:r w:rsidRPr="00FF0F51">
        <w:rPr>
          <w:bCs/>
          <w:sz w:val="20"/>
          <w:szCs w:val="20"/>
          <w:u w:val="single"/>
        </w:rPr>
        <w:t>within</w:t>
      </w:r>
      <w:r w:rsidRPr="00FF0F51">
        <w:rPr>
          <w:bCs/>
          <w:sz w:val="20"/>
          <w:szCs w:val="20"/>
        </w:rPr>
        <w:t xml:space="preserve"> </w:t>
      </w:r>
      <w:r w:rsidRPr="00FF0F51">
        <w:rPr>
          <w:b/>
          <w:bCs/>
          <w:sz w:val="20"/>
          <w:szCs w:val="20"/>
        </w:rPr>
        <w:t>10 months</w:t>
      </w:r>
      <w:r w:rsidRPr="00FF0F51">
        <w:rPr>
          <w:bCs/>
          <w:sz w:val="20"/>
          <w:szCs w:val="20"/>
        </w:rPr>
        <w:t xml:space="preserve"> of PIF approval by the GEF Council.</w:t>
      </w:r>
    </w:p>
    <w:p w14:paraId="27ADB46D" w14:textId="5177AE9F" w:rsidR="00FF0F51" w:rsidRPr="00FF0F51" w:rsidRDefault="004A0D34" w:rsidP="00FF0F51">
      <w:pPr>
        <w:numPr>
          <w:ilvl w:val="0"/>
          <w:numId w:val="50"/>
        </w:numPr>
        <w:rPr>
          <w:bCs/>
          <w:sz w:val="20"/>
          <w:szCs w:val="20"/>
        </w:rPr>
      </w:pPr>
      <w:r>
        <w:rPr>
          <w:bCs/>
          <w:sz w:val="20"/>
          <w:szCs w:val="20"/>
        </w:rPr>
        <w:t>The deadline</w:t>
      </w:r>
      <w:r w:rsidR="00FF0F51" w:rsidRPr="00FF0F51">
        <w:rPr>
          <w:bCs/>
          <w:sz w:val="20"/>
          <w:szCs w:val="20"/>
        </w:rPr>
        <w:t xml:space="preserve"> for submission of the full package, including all required documentation, to the GEF is </w:t>
      </w:r>
      <w:r w:rsidR="00FF0F51" w:rsidRPr="00FF0F51">
        <w:rPr>
          <w:bCs/>
          <w:sz w:val="20"/>
          <w:szCs w:val="20"/>
          <w:u w:val="single"/>
        </w:rPr>
        <w:t>within</w:t>
      </w:r>
      <w:r w:rsidR="00FF0F51" w:rsidRPr="00FF0F51">
        <w:rPr>
          <w:bCs/>
          <w:sz w:val="20"/>
          <w:szCs w:val="20"/>
        </w:rPr>
        <w:t xml:space="preserve"> 12 months of PIF approval by the GEF Council. If this deadline is not met, the GEF Secretariat automatically cancels the project.</w:t>
      </w:r>
    </w:p>
    <w:p w14:paraId="6FE1A057" w14:textId="77777777" w:rsidR="00FF0F51" w:rsidRDefault="00FF0F51" w:rsidP="00FF0F51">
      <w:pPr>
        <w:numPr>
          <w:ilvl w:val="0"/>
          <w:numId w:val="50"/>
        </w:numPr>
        <w:rPr>
          <w:bCs/>
          <w:sz w:val="20"/>
          <w:szCs w:val="20"/>
        </w:rPr>
      </w:pPr>
      <w:r w:rsidRPr="00FF0F51">
        <w:rPr>
          <w:bCs/>
          <w:sz w:val="20"/>
          <w:szCs w:val="20"/>
        </w:rPr>
        <w:t xml:space="preserve">GEF CEO must endorse the project </w:t>
      </w:r>
      <w:r w:rsidRPr="00FF0F51">
        <w:rPr>
          <w:bCs/>
          <w:sz w:val="20"/>
          <w:szCs w:val="20"/>
          <w:u w:val="single"/>
        </w:rPr>
        <w:t>within</w:t>
      </w:r>
      <w:r w:rsidRPr="00FF0F51">
        <w:rPr>
          <w:bCs/>
          <w:sz w:val="20"/>
          <w:szCs w:val="20"/>
        </w:rPr>
        <w:t xml:space="preserve"> </w:t>
      </w:r>
      <w:r w:rsidRPr="00FF0F51">
        <w:rPr>
          <w:b/>
          <w:bCs/>
          <w:sz w:val="20"/>
          <w:szCs w:val="20"/>
        </w:rPr>
        <w:t>18 months</w:t>
      </w:r>
      <w:r w:rsidRPr="00FF0F51">
        <w:rPr>
          <w:bCs/>
          <w:sz w:val="20"/>
          <w:szCs w:val="20"/>
        </w:rPr>
        <w:t xml:space="preserve"> of PIF approval by the GEF Council. If this deadline is not met, the project is automatically canceled by the GEF Secretariat. </w:t>
      </w:r>
    </w:p>
    <w:p w14:paraId="143EA971" w14:textId="77777777" w:rsidR="00FF0F51" w:rsidRDefault="00FF0F51" w:rsidP="00FF0F51">
      <w:pPr>
        <w:ind w:left="360"/>
        <w:rPr>
          <w:bCs/>
          <w:sz w:val="20"/>
          <w:szCs w:val="20"/>
        </w:rPr>
      </w:pPr>
    </w:p>
    <w:p w14:paraId="32F26190" w14:textId="2538EF3C" w:rsidR="00FF0F51" w:rsidRPr="00D454E3" w:rsidRDefault="00FF0F51" w:rsidP="00D454E3">
      <w:pPr>
        <w:ind w:left="360"/>
        <w:rPr>
          <w:bCs/>
          <w:sz w:val="20"/>
          <w:szCs w:val="20"/>
        </w:rPr>
      </w:pPr>
      <w:r w:rsidRPr="00FF0F51">
        <w:rPr>
          <w:b/>
          <w:bCs/>
          <w:sz w:val="20"/>
          <w:szCs w:val="20"/>
        </w:rPr>
        <w:t>MSP projects:</w:t>
      </w:r>
    </w:p>
    <w:p w14:paraId="1795999F" w14:textId="0AFE6EFD" w:rsidR="00FF0F51" w:rsidRPr="00FF0F51" w:rsidRDefault="004A0D34" w:rsidP="00FF0F51">
      <w:pPr>
        <w:numPr>
          <w:ilvl w:val="0"/>
          <w:numId w:val="51"/>
        </w:numPr>
        <w:rPr>
          <w:bCs/>
          <w:sz w:val="20"/>
          <w:szCs w:val="20"/>
        </w:rPr>
      </w:pPr>
      <w:r>
        <w:rPr>
          <w:bCs/>
          <w:sz w:val="20"/>
          <w:szCs w:val="20"/>
        </w:rPr>
        <w:t>The deadline</w:t>
      </w:r>
      <w:r w:rsidR="00FF0F51" w:rsidRPr="00FF0F51">
        <w:rPr>
          <w:bCs/>
          <w:sz w:val="20"/>
          <w:szCs w:val="20"/>
        </w:rPr>
        <w:t xml:space="preserve"> for submission to the BPPS team for technical and financial clearance is </w:t>
      </w:r>
      <w:r w:rsidR="00FF0F51" w:rsidRPr="00FF0F51">
        <w:rPr>
          <w:bCs/>
          <w:sz w:val="20"/>
          <w:szCs w:val="20"/>
          <w:u w:val="single"/>
        </w:rPr>
        <w:t>within</w:t>
      </w:r>
      <w:r w:rsidR="00FF0F51" w:rsidRPr="00FF0F51">
        <w:rPr>
          <w:bCs/>
          <w:sz w:val="20"/>
          <w:szCs w:val="20"/>
        </w:rPr>
        <w:t xml:space="preserve"> </w:t>
      </w:r>
      <w:r w:rsidR="00FF0F51" w:rsidRPr="00FF0F51">
        <w:rPr>
          <w:b/>
          <w:bCs/>
          <w:sz w:val="20"/>
          <w:szCs w:val="20"/>
        </w:rPr>
        <w:t>6 months</w:t>
      </w:r>
      <w:r w:rsidR="00FF0F51" w:rsidRPr="00FF0F51">
        <w:rPr>
          <w:bCs/>
          <w:sz w:val="20"/>
          <w:szCs w:val="20"/>
        </w:rPr>
        <w:t xml:space="preserve"> of PIF approval by the GEF CEO.</w:t>
      </w:r>
    </w:p>
    <w:p w14:paraId="6133271A" w14:textId="16EBE1AC" w:rsidR="00FF0F51" w:rsidRPr="00FF0F51" w:rsidRDefault="00FF0F51" w:rsidP="00FF0F51">
      <w:pPr>
        <w:numPr>
          <w:ilvl w:val="0"/>
          <w:numId w:val="51"/>
        </w:numPr>
        <w:rPr>
          <w:bCs/>
          <w:sz w:val="20"/>
          <w:szCs w:val="20"/>
        </w:rPr>
      </w:pPr>
      <w:r w:rsidRPr="00FF0F51">
        <w:rPr>
          <w:bCs/>
          <w:sz w:val="20"/>
          <w:szCs w:val="20"/>
        </w:rPr>
        <w:t>The deadline for submission of the complete package, including all required documentation, to GEF</w:t>
      </w:r>
      <w:r w:rsidR="004A0D34">
        <w:rPr>
          <w:bCs/>
          <w:sz w:val="20"/>
          <w:szCs w:val="20"/>
        </w:rPr>
        <w:t>,</w:t>
      </w:r>
      <w:r w:rsidRPr="00FF0F51">
        <w:rPr>
          <w:bCs/>
          <w:sz w:val="20"/>
          <w:szCs w:val="20"/>
        </w:rPr>
        <w:t xml:space="preserve"> is </w:t>
      </w:r>
      <w:r w:rsidRPr="00FF0F51">
        <w:rPr>
          <w:bCs/>
          <w:sz w:val="20"/>
          <w:szCs w:val="20"/>
          <w:u w:val="single"/>
        </w:rPr>
        <w:t>within</w:t>
      </w:r>
      <w:r w:rsidRPr="00FF0F51">
        <w:rPr>
          <w:bCs/>
          <w:sz w:val="20"/>
          <w:szCs w:val="20"/>
        </w:rPr>
        <w:t xml:space="preserve"> </w:t>
      </w:r>
      <w:r w:rsidRPr="00FF0F51">
        <w:rPr>
          <w:b/>
          <w:bCs/>
          <w:sz w:val="20"/>
          <w:szCs w:val="20"/>
        </w:rPr>
        <w:t>8 months</w:t>
      </w:r>
      <w:r w:rsidRPr="00FF0F51">
        <w:rPr>
          <w:bCs/>
          <w:sz w:val="20"/>
          <w:szCs w:val="20"/>
        </w:rPr>
        <w:t xml:space="preserve"> of PIF approval by the GEF CEO. If this deadline is not met, the project is automatically </w:t>
      </w:r>
      <w:r w:rsidR="004A0D34">
        <w:rPr>
          <w:bCs/>
          <w:sz w:val="20"/>
          <w:szCs w:val="20"/>
        </w:rPr>
        <w:t>canceled</w:t>
      </w:r>
      <w:r w:rsidRPr="00FF0F51">
        <w:rPr>
          <w:bCs/>
          <w:sz w:val="20"/>
          <w:szCs w:val="20"/>
        </w:rPr>
        <w:t xml:space="preserve"> by the GEF Secretariat.</w:t>
      </w:r>
    </w:p>
    <w:p w14:paraId="54C2DAB9" w14:textId="77777777" w:rsidR="00FF0F51" w:rsidRDefault="00FF0F51" w:rsidP="00FF0F51">
      <w:pPr>
        <w:numPr>
          <w:ilvl w:val="0"/>
          <w:numId w:val="51"/>
        </w:numPr>
        <w:rPr>
          <w:b/>
          <w:bCs/>
          <w:sz w:val="20"/>
          <w:szCs w:val="20"/>
        </w:rPr>
      </w:pPr>
      <w:r w:rsidRPr="00FF0F51">
        <w:rPr>
          <w:bCs/>
          <w:sz w:val="20"/>
          <w:szCs w:val="20"/>
        </w:rPr>
        <w:t xml:space="preserve">GEF CEO must endorse the project </w:t>
      </w:r>
      <w:r w:rsidRPr="00FF0F51">
        <w:rPr>
          <w:bCs/>
          <w:sz w:val="20"/>
          <w:szCs w:val="20"/>
          <w:u w:val="single"/>
        </w:rPr>
        <w:t>within</w:t>
      </w:r>
      <w:r w:rsidRPr="00FF0F51">
        <w:rPr>
          <w:bCs/>
          <w:sz w:val="20"/>
          <w:szCs w:val="20"/>
        </w:rPr>
        <w:t xml:space="preserve"> </w:t>
      </w:r>
      <w:r w:rsidRPr="00FF0F51">
        <w:rPr>
          <w:b/>
          <w:bCs/>
          <w:sz w:val="20"/>
          <w:szCs w:val="20"/>
        </w:rPr>
        <w:t>12 months</w:t>
      </w:r>
      <w:r w:rsidRPr="00FF0F51">
        <w:rPr>
          <w:bCs/>
          <w:sz w:val="20"/>
          <w:szCs w:val="20"/>
        </w:rPr>
        <w:t xml:space="preserve"> of PIF approval by GEF CEO. If this deadline is not met, the project is automatically canceled by the GEF Secretariat. The submission package submitted to the GEF within 8 months of PIF approval must be fully complete, with all Council, STAP, and GEF SEC comments addressed.</w:t>
      </w:r>
    </w:p>
    <w:p w14:paraId="7B2E0223" w14:textId="77777777" w:rsidR="00FF0F51" w:rsidRDefault="00FF0F51" w:rsidP="00FF0F51">
      <w:pPr>
        <w:ind w:left="360"/>
        <w:rPr>
          <w:b/>
          <w:bCs/>
          <w:sz w:val="20"/>
          <w:szCs w:val="20"/>
        </w:rPr>
      </w:pPr>
    </w:p>
    <w:p w14:paraId="2ABCDE32" w14:textId="10648424" w:rsidR="00FF0F51" w:rsidRPr="00FF0F51" w:rsidRDefault="00FF0F51" w:rsidP="00D454E3">
      <w:pPr>
        <w:ind w:left="360"/>
        <w:rPr>
          <w:b/>
          <w:bCs/>
          <w:sz w:val="20"/>
          <w:szCs w:val="20"/>
        </w:rPr>
      </w:pPr>
      <w:r w:rsidRPr="00FF0F51">
        <w:rPr>
          <w:b/>
          <w:bCs/>
          <w:sz w:val="20"/>
          <w:szCs w:val="20"/>
        </w:rPr>
        <w:t xml:space="preserve">Child projects under a PFD or Integrated Program: </w:t>
      </w:r>
    </w:p>
    <w:p w14:paraId="2AA4FB02" w14:textId="20EE9A63" w:rsidR="00FF0F51" w:rsidRPr="00FF0F51" w:rsidRDefault="00FF0F51" w:rsidP="00FF0F51">
      <w:pPr>
        <w:numPr>
          <w:ilvl w:val="0"/>
          <w:numId w:val="52"/>
        </w:numPr>
        <w:rPr>
          <w:bCs/>
          <w:sz w:val="20"/>
          <w:szCs w:val="20"/>
        </w:rPr>
      </w:pPr>
      <w:r w:rsidRPr="00FF0F51">
        <w:rPr>
          <w:bCs/>
          <w:sz w:val="20"/>
          <w:szCs w:val="20"/>
        </w:rPr>
        <w:t xml:space="preserve">The deadline for submission to the BPPS team for technical and financial clearance is </w:t>
      </w:r>
      <w:r w:rsidRPr="00FF0F51">
        <w:rPr>
          <w:b/>
          <w:bCs/>
          <w:sz w:val="20"/>
          <w:szCs w:val="20"/>
          <w:u w:val="single"/>
        </w:rPr>
        <w:t>8 months</w:t>
      </w:r>
      <w:r w:rsidRPr="00FF0F51">
        <w:rPr>
          <w:bCs/>
          <w:sz w:val="20"/>
          <w:szCs w:val="20"/>
          <w:u w:val="single"/>
        </w:rPr>
        <w:t xml:space="preserve"> before the Program Commitment deadline</w:t>
      </w:r>
      <w:r w:rsidRPr="00FF0F51">
        <w:rPr>
          <w:bCs/>
          <w:sz w:val="20"/>
          <w:szCs w:val="20"/>
        </w:rPr>
        <w:t xml:space="preserve"> included in the PFD.</w:t>
      </w:r>
    </w:p>
    <w:p w14:paraId="163E4336" w14:textId="77777777" w:rsidR="00FF0F51" w:rsidRPr="00FF0F51" w:rsidRDefault="00FF0F51" w:rsidP="00FF0F51">
      <w:pPr>
        <w:numPr>
          <w:ilvl w:val="0"/>
          <w:numId w:val="53"/>
        </w:numPr>
        <w:rPr>
          <w:bCs/>
          <w:sz w:val="20"/>
          <w:szCs w:val="20"/>
        </w:rPr>
      </w:pPr>
      <w:r w:rsidRPr="00FF0F51">
        <w:rPr>
          <w:bCs/>
          <w:sz w:val="20"/>
          <w:szCs w:val="20"/>
        </w:rPr>
        <w:t xml:space="preserve">The deadline for submission to the GEF is </w:t>
      </w:r>
      <w:r w:rsidRPr="00FF0F51">
        <w:rPr>
          <w:b/>
          <w:bCs/>
          <w:sz w:val="20"/>
          <w:szCs w:val="20"/>
          <w:u w:val="single"/>
        </w:rPr>
        <w:t>6 months</w:t>
      </w:r>
      <w:r w:rsidRPr="00FF0F51">
        <w:rPr>
          <w:bCs/>
          <w:sz w:val="20"/>
          <w:szCs w:val="20"/>
          <w:u w:val="single"/>
        </w:rPr>
        <w:t xml:space="preserve"> before the Program Commitment deadline</w:t>
      </w:r>
      <w:r w:rsidRPr="00FF0F51">
        <w:rPr>
          <w:bCs/>
          <w:sz w:val="20"/>
          <w:szCs w:val="20"/>
        </w:rPr>
        <w:t>. If this deadline is not met, the project is automatically canceled</w:t>
      </w:r>
      <w:r w:rsidRPr="00FF0F51" w:rsidDel="0052793E">
        <w:rPr>
          <w:bCs/>
          <w:sz w:val="20"/>
          <w:szCs w:val="20"/>
        </w:rPr>
        <w:t xml:space="preserve"> </w:t>
      </w:r>
      <w:r w:rsidRPr="00FF0F51">
        <w:rPr>
          <w:bCs/>
          <w:sz w:val="20"/>
          <w:szCs w:val="20"/>
        </w:rPr>
        <w:t>by the GEF Secretariat.</w:t>
      </w:r>
    </w:p>
    <w:p w14:paraId="6DA52D08" w14:textId="4E568348" w:rsidR="00FF0F51" w:rsidRPr="00FF0F51" w:rsidRDefault="00FF0F51" w:rsidP="00FF0F51">
      <w:pPr>
        <w:numPr>
          <w:ilvl w:val="0"/>
          <w:numId w:val="53"/>
        </w:numPr>
        <w:rPr>
          <w:bCs/>
          <w:sz w:val="20"/>
          <w:szCs w:val="20"/>
        </w:rPr>
      </w:pPr>
      <w:r w:rsidRPr="00FF0F51">
        <w:rPr>
          <w:bCs/>
          <w:sz w:val="20"/>
          <w:szCs w:val="20"/>
        </w:rPr>
        <w:t xml:space="preserve">The deadline for CEO endorsement is the Program Commitment deadline. If this deadline is not met, the project is automatically </w:t>
      </w:r>
      <w:r w:rsidR="004A0D34">
        <w:rPr>
          <w:bCs/>
          <w:sz w:val="20"/>
          <w:szCs w:val="20"/>
        </w:rPr>
        <w:t>canceled</w:t>
      </w:r>
      <w:r w:rsidRPr="00FF0F51">
        <w:rPr>
          <w:bCs/>
          <w:sz w:val="20"/>
          <w:szCs w:val="20"/>
        </w:rPr>
        <w:t xml:space="preserve"> by the GEF Secretariat.</w:t>
      </w:r>
    </w:p>
    <w:p w14:paraId="5BCB4901" w14:textId="77777777" w:rsidR="00C265D1" w:rsidRDefault="00C265D1" w:rsidP="00C265D1">
      <w:pPr>
        <w:rPr>
          <w:sz w:val="20"/>
          <w:szCs w:val="20"/>
        </w:rPr>
      </w:pPr>
    </w:p>
    <w:p w14:paraId="20BC947D" w14:textId="54E151F9" w:rsidR="00C265D1" w:rsidRDefault="00C265D1" w:rsidP="00C265D1">
      <w:pPr>
        <w:rPr>
          <w:sz w:val="20"/>
          <w:szCs w:val="20"/>
        </w:rPr>
      </w:pPr>
      <w:r w:rsidRPr="00117F12">
        <w:rPr>
          <w:sz w:val="20"/>
          <w:szCs w:val="20"/>
        </w:rPr>
        <w:t>The Pro</w:t>
      </w:r>
      <w:r>
        <w:rPr>
          <w:sz w:val="20"/>
          <w:szCs w:val="20"/>
        </w:rPr>
        <w:t>ject Document</w:t>
      </w:r>
      <w:r w:rsidRPr="00117F12">
        <w:rPr>
          <w:sz w:val="20"/>
          <w:szCs w:val="20"/>
        </w:rPr>
        <w:t xml:space="preserve"> must be finalized in English</w:t>
      </w:r>
      <w:r>
        <w:rPr>
          <w:sz w:val="20"/>
          <w:szCs w:val="20"/>
        </w:rPr>
        <w:t>.</w:t>
      </w:r>
    </w:p>
    <w:p w14:paraId="7D99532D" w14:textId="77777777" w:rsidR="00C265D1" w:rsidRPr="003143CE" w:rsidRDefault="00C265D1" w:rsidP="00C265D1">
      <w:pPr>
        <w:rPr>
          <w:sz w:val="20"/>
          <w:szCs w:val="20"/>
        </w:rPr>
      </w:pPr>
    </w:p>
    <w:p w14:paraId="7E18E865" w14:textId="77777777" w:rsidR="00C265D1" w:rsidRPr="00144A4C" w:rsidRDefault="5D091F19" w:rsidP="00C265D1">
      <w:pPr>
        <w:pStyle w:val="ListParagraph"/>
        <w:numPr>
          <w:ilvl w:val="0"/>
          <w:numId w:val="30"/>
        </w:numPr>
        <w:rPr>
          <w:b/>
          <w:sz w:val="20"/>
          <w:szCs w:val="20"/>
        </w:rPr>
      </w:pPr>
      <w:r w:rsidRPr="5E74DDE7">
        <w:rPr>
          <w:b/>
          <w:bCs/>
          <w:sz w:val="20"/>
          <w:szCs w:val="20"/>
        </w:rPr>
        <w:t>UNDP Procedures for GEF PPG:</w:t>
      </w:r>
    </w:p>
    <w:p w14:paraId="1C985F0F" w14:textId="7344D565" w:rsidR="00C265D1" w:rsidRDefault="00C265D1" w:rsidP="00C265D1">
      <w:pPr>
        <w:rPr>
          <w:sz w:val="20"/>
          <w:szCs w:val="20"/>
          <w:u w:val="single"/>
        </w:rPr>
      </w:pPr>
      <w:r w:rsidRPr="00F461F1">
        <w:rPr>
          <w:sz w:val="20"/>
          <w:szCs w:val="20"/>
          <w:u w:val="single"/>
        </w:rPr>
        <w:t>Implementation modality</w:t>
      </w:r>
      <w:r w:rsidRPr="00F461F1">
        <w:rPr>
          <w:sz w:val="20"/>
          <w:szCs w:val="20"/>
        </w:rPr>
        <w:t xml:space="preserve">: </w:t>
      </w:r>
      <w:r>
        <w:rPr>
          <w:sz w:val="20"/>
          <w:szCs w:val="20"/>
        </w:rPr>
        <w:t>Preferred</w:t>
      </w:r>
      <w:r w:rsidRPr="00F461F1">
        <w:rPr>
          <w:sz w:val="20"/>
          <w:szCs w:val="20"/>
        </w:rPr>
        <w:t xml:space="preserve"> Direct Implementation Modality (DIM)</w:t>
      </w:r>
      <w:r>
        <w:rPr>
          <w:sz w:val="20"/>
          <w:szCs w:val="20"/>
        </w:rPr>
        <w:t>. Other modalities</w:t>
      </w:r>
      <w:r w:rsidR="004A0D34">
        <w:rPr>
          <w:sz w:val="20"/>
          <w:szCs w:val="20"/>
        </w:rPr>
        <w:t xml:space="preserve"> are</w:t>
      </w:r>
      <w:r>
        <w:rPr>
          <w:sz w:val="20"/>
          <w:szCs w:val="20"/>
        </w:rPr>
        <w:t xml:space="preserve"> possible if</w:t>
      </w:r>
      <w:r w:rsidR="004A0D34">
        <w:rPr>
          <w:sz w:val="20"/>
          <w:szCs w:val="20"/>
        </w:rPr>
        <w:t xml:space="preserve"> requested by the </w:t>
      </w:r>
      <w:r>
        <w:rPr>
          <w:sz w:val="20"/>
          <w:szCs w:val="20"/>
        </w:rPr>
        <w:t>government.</w:t>
      </w:r>
      <w:r w:rsidRPr="00F461F1">
        <w:rPr>
          <w:sz w:val="20"/>
          <w:szCs w:val="20"/>
        </w:rPr>
        <w:t xml:space="preserve"> </w:t>
      </w:r>
    </w:p>
    <w:p w14:paraId="1C837960" w14:textId="77777777" w:rsidR="00C265D1" w:rsidRDefault="00C265D1" w:rsidP="00C265D1">
      <w:pPr>
        <w:rPr>
          <w:sz w:val="20"/>
          <w:szCs w:val="20"/>
          <w:u w:val="single"/>
        </w:rPr>
      </w:pPr>
    </w:p>
    <w:p w14:paraId="7AD410D1" w14:textId="32A0BF60" w:rsidR="00C265D1" w:rsidRPr="00784A44" w:rsidRDefault="00C265D1" w:rsidP="00C265D1">
      <w:pPr>
        <w:rPr>
          <w:sz w:val="20"/>
          <w:szCs w:val="20"/>
        </w:rPr>
      </w:pPr>
      <w:r w:rsidRPr="7619EA1C">
        <w:rPr>
          <w:sz w:val="20"/>
          <w:szCs w:val="20"/>
          <w:u w:val="single"/>
        </w:rPr>
        <w:t>Government agreement</w:t>
      </w:r>
      <w:r w:rsidR="0CBA13B1" w:rsidRPr="7619EA1C">
        <w:rPr>
          <w:sz w:val="20"/>
          <w:szCs w:val="20"/>
        </w:rPr>
        <w:t>: There</w:t>
      </w:r>
      <w:r w:rsidRPr="7619EA1C">
        <w:rPr>
          <w:sz w:val="20"/>
          <w:szCs w:val="20"/>
        </w:rPr>
        <w:t xml:space="preserve"> must be evidence that the Government agrees to the Initiation Plan/GEF PPG through meeting minutes, letters</w:t>
      </w:r>
      <w:r w:rsidR="004A0D34">
        <w:rPr>
          <w:sz w:val="20"/>
          <w:szCs w:val="20"/>
        </w:rPr>
        <w:t>,</w:t>
      </w:r>
      <w:r w:rsidRPr="7619EA1C">
        <w:rPr>
          <w:sz w:val="20"/>
          <w:szCs w:val="20"/>
        </w:rPr>
        <w:t xml:space="preserve"> e-mails, or signing the Initiation Plan document.  </w:t>
      </w:r>
    </w:p>
    <w:p w14:paraId="349623ED" w14:textId="77777777" w:rsidR="00C265D1" w:rsidRDefault="00C265D1" w:rsidP="00C265D1">
      <w:pPr>
        <w:rPr>
          <w:sz w:val="20"/>
          <w:szCs w:val="20"/>
          <w:u w:val="single"/>
        </w:rPr>
      </w:pPr>
    </w:p>
    <w:p w14:paraId="7EED1AA1" w14:textId="77777777" w:rsidR="00C265D1" w:rsidRDefault="00C265D1" w:rsidP="00C265D1">
      <w:pPr>
        <w:rPr>
          <w:sz w:val="20"/>
          <w:szCs w:val="20"/>
        </w:rPr>
      </w:pPr>
      <w:r>
        <w:rPr>
          <w:sz w:val="20"/>
          <w:szCs w:val="20"/>
          <w:u w:val="single"/>
        </w:rPr>
        <w:t>GEF PPG signatures</w:t>
      </w:r>
      <w:r>
        <w:rPr>
          <w:sz w:val="20"/>
          <w:szCs w:val="20"/>
        </w:rPr>
        <w:t xml:space="preserve">: </w:t>
      </w:r>
    </w:p>
    <w:p w14:paraId="69238307" w14:textId="77777777" w:rsidR="00C265D1" w:rsidRPr="002C433B" w:rsidRDefault="00C265D1" w:rsidP="00C265D1">
      <w:pPr>
        <w:pStyle w:val="ListParagraph"/>
        <w:numPr>
          <w:ilvl w:val="0"/>
          <w:numId w:val="33"/>
        </w:numPr>
        <w:rPr>
          <w:sz w:val="20"/>
          <w:szCs w:val="20"/>
        </w:rPr>
      </w:pPr>
      <w:r>
        <w:rPr>
          <w:sz w:val="20"/>
          <w:szCs w:val="20"/>
        </w:rPr>
        <w:t>Direct Implementation Modality (DIM) managed by Country Office</w:t>
      </w:r>
      <w:r w:rsidRPr="002C433B">
        <w:rPr>
          <w:sz w:val="20"/>
          <w:szCs w:val="20"/>
        </w:rPr>
        <w:t>: signed by</w:t>
      </w:r>
      <w:r>
        <w:rPr>
          <w:sz w:val="20"/>
          <w:szCs w:val="20"/>
        </w:rPr>
        <w:t xml:space="preserve"> </w:t>
      </w:r>
      <w:r w:rsidRPr="002C433B">
        <w:rPr>
          <w:sz w:val="20"/>
          <w:szCs w:val="20"/>
        </w:rPr>
        <w:t>Resident Representative.</w:t>
      </w:r>
    </w:p>
    <w:p w14:paraId="12669D28" w14:textId="0D4F5722" w:rsidR="00C265D1" w:rsidRDefault="00C265D1" w:rsidP="00C265D1">
      <w:pPr>
        <w:pStyle w:val="ListParagraph"/>
        <w:numPr>
          <w:ilvl w:val="0"/>
          <w:numId w:val="32"/>
        </w:numPr>
        <w:rPr>
          <w:sz w:val="20"/>
          <w:szCs w:val="20"/>
        </w:rPr>
      </w:pPr>
      <w:r w:rsidRPr="00713D77">
        <w:rPr>
          <w:sz w:val="20"/>
          <w:szCs w:val="20"/>
        </w:rPr>
        <w:t>Direct Implementation Modality (DIM)</w:t>
      </w:r>
      <w:r>
        <w:rPr>
          <w:sz w:val="20"/>
          <w:szCs w:val="20"/>
        </w:rPr>
        <w:t xml:space="preserve"> managed by BPPS: signed by BPPS/</w:t>
      </w:r>
      <w:r w:rsidR="00784A51">
        <w:rPr>
          <w:sz w:val="20"/>
          <w:szCs w:val="20"/>
        </w:rPr>
        <w:t>VF</w:t>
      </w:r>
      <w:r>
        <w:rPr>
          <w:sz w:val="20"/>
          <w:szCs w:val="20"/>
        </w:rPr>
        <w:t xml:space="preserve"> Executive Coordinator.</w:t>
      </w:r>
    </w:p>
    <w:p w14:paraId="05A7B371" w14:textId="115B9B48" w:rsidR="00C265D1" w:rsidRPr="00BD3E5F" w:rsidRDefault="00C265D1" w:rsidP="00C265D1">
      <w:pPr>
        <w:pStyle w:val="ListParagraph"/>
        <w:numPr>
          <w:ilvl w:val="0"/>
          <w:numId w:val="32"/>
        </w:numPr>
        <w:rPr>
          <w:sz w:val="20"/>
          <w:szCs w:val="20"/>
        </w:rPr>
      </w:pPr>
      <w:r>
        <w:rPr>
          <w:sz w:val="20"/>
          <w:szCs w:val="20"/>
        </w:rPr>
        <w:t>Agency Implementation Modality if government requests, managed by UN Agency (e.g.</w:t>
      </w:r>
      <w:r w:rsidR="004A0D34">
        <w:rPr>
          <w:sz w:val="20"/>
          <w:szCs w:val="20"/>
        </w:rPr>
        <w:t>,</w:t>
      </w:r>
      <w:r>
        <w:rPr>
          <w:sz w:val="20"/>
          <w:szCs w:val="20"/>
        </w:rPr>
        <w:t xml:space="preserve"> UNOPS): signed by Resident Representative and UN Agency (i.e.</w:t>
      </w:r>
      <w:r w:rsidR="004A0D34">
        <w:rPr>
          <w:sz w:val="20"/>
          <w:szCs w:val="20"/>
        </w:rPr>
        <w:t>,</w:t>
      </w:r>
      <w:r>
        <w:rPr>
          <w:sz w:val="20"/>
          <w:szCs w:val="20"/>
        </w:rPr>
        <w:t xml:space="preserve"> UNOPS)</w:t>
      </w:r>
    </w:p>
    <w:p w14:paraId="0D9BBA77" w14:textId="77777777" w:rsidR="00C265D1" w:rsidRPr="00F461F1" w:rsidRDefault="00C265D1" w:rsidP="00C265D1">
      <w:pPr>
        <w:rPr>
          <w:sz w:val="20"/>
          <w:szCs w:val="20"/>
        </w:rPr>
      </w:pPr>
    </w:p>
    <w:p w14:paraId="2A4D147D" w14:textId="7F06A176" w:rsidR="00C265D1" w:rsidRPr="00117F12" w:rsidRDefault="00D651B5" w:rsidP="00C265D1">
      <w:pPr>
        <w:rPr>
          <w:sz w:val="20"/>
          <w:szCs w:val="20"/>
        </w:rPr>
      </w:pPr>
      <w:r>
        <w:rPr>
          <w:sz w:val="20"/>
          <w:szCs w:val="20"/>
          <w:u w:val="single"/>
        </w:rPr>
        <w:t>Quantum</w:t>
      </w:r>
      <w:r w:rsidR="00C265D1" w:rsidRPr="7619EA1C">
        <w:rPr>
          <w:sz w:val="20"/>
          <w:szCs w:val="20"/>
          <w:u w:val="single"/>
        </w:rPr>
        <w:t xml:space="preserve"> requirements</w:t>
      </w:r>
      <w:r w:rsidR="00C265D1" w:rsidRPr="7619EA1C">
        <w:rPr>
          <w:sz w:val="20"/>
          <w:szCs w:val="20"/>
        </w:rPr>
        <w:t xml:space="preserve">: A separate </w:t>
      </w:r>
      <w:r w:rsidR="004C0213">
        <w:rPr>
          <w:sz w:val="20"/>
          <w:szCs w:val="20"/>
        </w:rPr>
        <w:t xml:space="preserve">Project and </w:t>
      </w:r>
      <w:r w:rsidR="00C265D1" w:rsidRPr="7619EA1C">
        <w:rPr>
          <w:sz w:val="20"/>
          <w:szCs w:val="20"/>
        </w:rPr>
        <w:t xml:space="preserve">Award should be created in </w:t>
      </w:r>
      <w:r w:rsidR="00986537">
        <w:rPr>
          <w:sz w:val="20"/>
          <w:szCs w:val="20"/>
        </w:rPr>
        <w:t>Quantum</w:t>
      </w:r>
      <w:r w:rsidR="00C265D1" w:rsidRPr="7619EA1C">
        <w:rPr>
          <w:sz w:val="20"/>
          <w:szCs w:val="20"/>
        </w:rPr>
        <w:t xml:space="preserve">. </w:t>
      </w:r>
      <w:r w:rsidR="005E40A1">
        <w:rPr>
          <w:sz w:val="20"/>
          <w:szCs w:val="20"/>
        </w:rPr>
        <w:t xml:space="preserve"> PPG project will use UNDP </w:t>
      </w:r>
      <w:r w:rsidR="004A0D34">
        <w:rPr>
          <w:sz w:val="20"/>
          <w:szCs w:val="20"/>
        </w:rPr>
        <w:t>standard</w:t>
      </w:r>
      <w:r w:rsidR="005E40A1">
        <w:rPr>
          <w:sz w:val="20"/>
          <w:szCs w:val="20"/>
        </w:rPr>
        <w:t xml:space="preserve"> template in Quantum. </w:t>
      </w:r>
    </w:p>
    <w:p w14:paraId="6A17CE28" w14:textId="77777777" w:rsidR="00C265D1" w:rsidRPr="00117F12" w:rsidRDefault="00C265D1" w:rsidP="00C265D1">
      <w:pPr>
        <w:rPr>
          <w:sz w:val="20"/>
          <w:szCs w:val="20"/>
        </w:rPr>
      </w:pPr>
    </w:p>
    <w:p w14:paraId="2E4CD110" w14:textId="6A2FA0CD" w:rsidR="00C265D1" w:rsidRPr="00117F12" w:rsidRDefault="0F9BAF2B" w:rsidP="00C265D1">
      <w:pPr>
        <w:rPr>
          <w:sz w:val="20"/>
          <w:szCs w:val="20"/>
        </w:rPr>
      </w:pPr>
      <w:r w:rsidRPr="7BE57A42">
        <w:rPr>
          <w:sz w:val="20"/>
          <w:szCs w:val="20"/>
          <w:u w:val="single"/>
        </w:rPr>
        <w:t>Gender marker</w:t>
      </w:r>
      <w:r w:rsidRPr="7BE57A42">
        <w:rPr>
          <w:sz w:val="20"/>
          <w:szCs w:val="20"/>
        </w:rPr>
        <w:t xml:space="preserve">: As all GEF PPGs </w:t>
      </w:r>
      <w:r w:rsidR="004A0D34">
        <w:rPr>
          <w:sz w:val="20"/>
          <w:szCs w:val="20"/>
        </w:rPr>
        <w:t>must</w:t>
      </w:r>
      <w:r w:rsidRPr="7BE57A42">
        <w:rPr>
          <w:sz w:val="20"/>
          <w:szCs w:val="20"/>
        </w:rPr>
        <w:t xml:space="preserve"> prepare a gender analysis and action plan, the gender marker rating should be GEN 2 or GEN 3 for this GEF PPG.</w:t>
      </w:r>
    </w:p>
    <w:p w14:paraId="7210CF28" w14:textId="3880DCB3" w:rsidR="7BE57A42" w:rsidRDefault="7BE57A42" w:rsidP="7BE57A42">
      <w:pPr>
        <w:rPr>
          <w:sz w:val="20"/>
          <w:szCs w:val="20"/>
        </w:rPr>
      </w:pPr>
    </w:p>
    <w:p w14:paraId="53FD284E" w14:textId="5C3CC04A" w:rsidR="00C265D1" w:rsidRPr="00117F12" w:rsidRDefault="00C265D1" w:rsidP="00C265D1">
      <w:pPr>
        <w:rPr>
          <w:sz w:val="20"/>
          <w:szCs w:val="20"/>
        </w:rPr>
      </w:pPr>
      <w:r w:rsidRPr="00E65D8D">
        <w:rPr>
          <w:sz w:val="20"/>
          <w:szCs w:val="20"/>
          <w:u w:val="single"/>
        </w:rPr>
        <w:lastRenderedPageBreak/>
        <w:t>UNDP Quality Assurance</w:t>
      </w:r>
      <w:r w:rsidRPr="00117F12">
        <w:rPr>
          <w:sz w:val="20"/>
          <w:szCs w:val="20"/>
        </w:rPr>
        <w:t xml:space="preserve">: The UNDP quality assurance report </w:t>
      </w:r>
      <w:r>
        <w:rPr>
          <w:sz w:val="20"/>
          <w:szCs w:val="20"/>
        </w:rPr>
        <w:t>(design, implementation</w:t>
      </w:r>
      <w:r w:rsidR="004A0D34">
        <w:rPr>
          <w:sz w:val="20"/>
          <w:szCs w:val="20"/>
        </w:rPr>
        <w:t>,</w:t>
      </w:r>
      <w:r>
        <w:rPr>
          <w:sz w:val="20"/>
          <w:szCs w:val="20"/>
        </w:rPr>
        <w:t xml:space="preserve"> and closure) </w:t>
      </w:r>
      <w:r w:rsidRPr="00117F12">
        <w:rPr>
          <w:sz w:val="20"/>
          <w:szCs w:val="20"/>
        </w:rPr>
        <w:t xml:space="preserve">is </w:t>
      </w:r>
      <w:r w:rsidRPr="001D59A5">
        <w:rPr>
          <w:sz w:val="20"/>
          <w:szCs w:val="20"/>
          <w:u w:val="single"/>
        </w:rPr>
        <w:t>not</w:t>
      </w:r>
      <w:r w:rsidRPr="00117F12">
        <w:rPr>
          <w:sz w:val="20"/>
          <w:szCs w:val="20"/>
        </w:rPr>
        <w:t xml:space="preserve"> required </w:t>
      </w:r>
      <w:r>
        <w:rPr>
          <w:sz w:val="20"/>
          <w:szCs w:val="20"/>
        </w:rPr>
        <w:t xml:space="preserve">for the GEF PPG and should be marked as “exempt” from QA in the Corporate Planning System, and the </w:t>
      </w:r>
      <w:r w:rsidR="004A0D34">
        <w:rPr>
          <w:sz w:val="20"/>
          <w:szCs w:val="20"/>
        </w:rPr>
        <w:t>drop-down</w:t>
      </w:r>
      <w:r>
        <w:rPr>
          <w:sz w:val="20"/>
          <w:szCs w:val="20"/>
        </w:rPr>
        <w:t xml:space="preserve"> “GEF PPG” selected for the reason for exemption.</w:t>
      </w:r>
    </w:p>
    <w:p w14:paraId="32001BD8" w14:textId="77777777" w:rsidR="00C265D1" w:rsidRPr="00117F12" w:rsidRDefault="00C265D1" w:rsidP="00C265D1">
      <w:pPr>
        <w:rPr>
          <w:sz w:val="20"/>
          <w:szCs w:val="20"/>
        </w:rPr>
      </w:pPr>
    </w:p>
    <w:p w14:paraId="4938E956" w14:textId="5B6B4873" w:rsidR="00C265D1" w:rsidRPr="00117F12" w:rsidRDefault="00C265D1" w:rsidP="00C265D1">
      <w:pPr>
        <w:rPr>
          <w:sz w:val="20"/>
          <w:szCs w:val="20"/>
        </w:rPr>
      </w:pPr>
      <w:r w:rsidRPr="00E65D8D">
        <w:rPr>
          <w:sz w:val="20"/>
          <w:szCs w:val="20"/>
          <w:u w:val="single"/>
        </w:rPr>
        <w:t>UNDP SESP</w:t>
      </w:r>
      <w:r w:rsidRPr="00117F12">
        <w:rPr>
          <w:sz w:val="20"/>
          <w:szCs w:val="20"/>
        </w:rPr>
        <w:t xml:space="preserve">: </w:t>
      </w:r>
      <w:r w:rsidR="005E6C75">
        <w:rPr>
          <w:sz w:val="20"/>
          <w:szCs w:val="20"/>
        </w:rPr>
        <w:t xml:space="preserve">The pre-screening </w:t>
      </w:r>
      <w:r w:rsidR="000743AF">
        <w:rPr>
          <w:sz w:val="20"/>
          <w:szCs w:val="20"/>
        </w:rPr>
        <w:t xml:space="preserve">of </w:t>
      </w:r>
      <w:r w:rsidR="00EE48ED">
        <w:rPr>
          <w:sz w:val="20"/>
          <w:szCs w:val="20"/>
        </w:rPr>
        <w:t xml:space="preserve">the project concept </w:t>
      </w:r>
      <w:r w:rsidR="008B3EB5">
        <w:rPr>
          <w:sz w:val="20"/>
          <w:szCs w:val="20"/>
        </w:rPr>
        <w:t>should inform this Initiation Plan</w:t>
      </w:r>
      <w:r w:rsidR="001D4E06">
        <w:rPr>
          <w:sz w:val="20"/>
          <w:szCs w:val="20"/>
        </w:rPr>
        <w:t>, and the final Initiation Plan should be fully aligned with th</w:t>
      </w:r>
      <w:r w:rsidR="00B05392">
        <w:rPr>
          <w:sz w:val="20"/>
          <w:szCs w:val="20"/>
        </w:rPr>
        <w:t>at</w:t>
      </w:r>
      <w:r w:rsidR="001D4E06">
        <w:rPr>
          <w:sz w:val="20"/>
          <w:szCs w:val="20"/>
        </w:rPr>
        <w:t xml:space="preserve"> pre-</w:t>
      </w:r>
      <w:r w:rsidR="00B05392">
        <w:rPr>
          <w:sz w:val="20"/>
          <w:szCs w:val="20"/>
        </w:rPr>
        <w:t>screening</w:t>
      </w:r>
      <w:r w:rsidR="001D4E06">
        <w:rPr>
          <w:sz w:val="20"/>
          <w:szCs w:val="20"/>
        </w:rPr>
        <w:t xml:space="preserve">. </w:t>
      </w:r>
      <w:r w:rsidRPr="00117F12">
        <w:rPr>
          <w:sz w:val="20"/>
          <w:szCs w:val="20"/>
        </w:rPr>
        <w:t>A social and environmental screening</w:t>
      </w:r>
      <w:r w:rsidR="00B05392">
        <w:rPr>
          <w:sz w:val="20"/>
          <w:szCs w:val="20"/>
        </w:rPr>
        <w:t xml:space="preserve"> procedure</w:t>
      </w:r>
      <w:r w:rsidRPr="00117F12">
        <w:rPr>
          <w:sz w:val="20"/>
          <w:szCs w:val="20"/>
        </w:rPr>
        <w:t xml:space="preserve"> (SESP)</w:t>
      </w:r>
      <w:r>
        <w:rPr>
          <w:sz w:val="20"/>
          <w:szCs w:val="20"/>
        </w:rPr>
        <w:t xml:space="preserve"> of the GEF PPG</w:t>
      </w:r>
      <w:r w:rsidR="001D4E06">
        <w:rPr>
          <w:sz w:val="20"/>
          <w:szCs w:val="20"/>
        </w:rPr>
        <w:t xml:space="preserve"> itself</w:t>
      </w:r>
      <w:r w:rsidRPr="00117F12">
        <w:rPr>
          <w:sz w:val="20"/>
          <w:szCs w:val="20"/>
        </w:rPr>
        <w:t xml:space="preserve"> is </w:t>
      </w:r>
      <w:r w:rsidRPr="001D59A5">
        <w:rPr>
          <w:sz w:val="20"/>
          <w:szCs w:val="20"/>
          <w:u w:val="single"/>
        </w:rPr>
        <w:t>not</w:t>
      </w:r>
      <w:r w:rsidRPr="00117F12">
        <w:rPr>
          <w:sz w:val="20"/>
          <w:szCs w:val="20"/>
        </w:rPr>
        <w:t xml:space="preserve"> required</w:t>
      </w:r>
      <w:r>
        <w:rPr>
          <w:sz w:val="20"/>
          <w:szCs w:val="20"/>
        </w:rPr>
        <w:t>. However, all GEF PPGs are required to prepare the SESP as an Annex to the UNDP-GEF Project Document.</w:t>
      </w:r>
    </w:p>
    <w:p w14:paraId="275C671A" w14:textId="77777777" w:rsidR="00C265D1" w:rsidRPr="00117F12" w:rsidRDefault="00C265D1" w:rsidP="00C265D1">
      <w:pPr>
        <w:rPr>
          <w:sz w:val="20"/>
          <w:szCs w:val="20"/>
        </w:rPr>
      </w:pPr>
    </w:p>
    <w:p w14:paraId="1EEC28A3" w14:textId="73203E40" w:rsidR="00C265D1" w:rsidRPr="00117F12" w:rsidRDefault="00C265D1" w:rsidP="00C265D1">
      <w:pPr>
        <w:rPr>
          <w:sz w:val="20"/>
          <w:szCs w:val="20"/>
        </w:rPr>
      </w:pPr>
      <w:r>
        <w:rPr>
          <w:sz w:val="20"/>
          <w:szCs w:val="20"/>
          <w:u w:val="single"/>
        </w:rPr>
        <w:t>GEF PPG</w:t>
      </w:r>
      <w:r w:rsidRPr="00E65D8D">
        <w:rPr>
          <w:sz w:val="20"/>
          <w:szCs w:val="20"/>
          <w:u w:val="single"/>
        </w:rPr>
        <w:t xml:space="preserve"> closure</w:t>
      </w:r>
      <w:r w:rsidRPr="00117F12">
        <w:rPr>
          <w:sz w:val="20"/>
          <w:szCs w:val="20"/>
        </w:rPr>
        <w:t>: W</w:t>
      </w:r>
      <w:r>
        <w:rPr>
          <w:sz w:val="20"/>
          <w:szCs w:val="20"/>
        </w:rPr>
        <w:t>ithin 18 months of</w:t>
      </w:r>
      <w:r w:rsidRPr="00117F12">
        <w:rPr>
          <w:sz w:val="20"/>
          <w:szCs w:val="20"/>
        </w:rPr>
        <w:t xml:space="preserve"> PIF </w:t>
      </w:r>
      <w:r>
        <w:rPr>
          <w:sz w:val="20"/>
          <w:szCs w:val="20"/>
        </w:rPr>
        <w:t xml:space="preserve">or PFD </w:t>
      </w:r>
      <w:r w:rsidRPr="00117F12">
        <w:rPr>
          <w:sz w:val="20"/>
          <w:szCs w:val="20"/>
        </w:rPr>
        <w:t xml:space="preserve">approval, the </w:t>
      </w:r>
      <w:r>
        <w:rPr>
          <w:sz w:val="20"/>
          <w:szCs w:val="20"/>
        </w:rPr>
        <w:t>GEF PPG</w:t>
      </w:r>
      <w:r w:rsidRPr="00117F12">
        <w:rPr>
          <w:sz w:val="20"/>
          <w:szCs w:val="20"/>
        </w:rPr>
        <w:t xml:space="preserve"> must be financially closed</w:t>
      </w:r>
      <w:r>
        <w:rPr>
          <w:sz w:val="20"/>
          <w:szCs w:val="20"/>
        </w:rPr>
        <w:t xml:space="preserve"> in </w:t>
      </w:r>
      <w:r w:rsidR="00D651B5">
        <w:rPr>
          <w:sz w:val="20"/>
          <w:szCs w:val="20"/>
        </w:rPr>
        <w:t>Quantum</w:t>
      </w:r>
      <w:r>
        <w:rPr>
          <w:sz w:val="20"/>
          <w:szCs w:val="20"/>
        </w:rPr>
        <w:t>. Annex C of the GEF CEO Endorsement T</w:t>
      </w:r>
      <w:r w:rsidRPr="00117F12">
        <w:rPr>
          <w:sz w:val="20"/>
          <w:szCs w:val="20"/>
        </w:rPr>
        <w:t xml:space="preserve">emplate must be completed to report to the GEF on </w:t>
      </w:r>
      <w:r w:rsidR="004A0D34">
        <w:rPr>
          <w:sz w:val="20"/>
          <w:szCs w:val="20"/>
        </w:rPr>
        <w:t>using</w:t>
      </w:r>
      <w:r w:rsidRPr="00117F12">
        <w:rPr>
          <w:sz w:val="20"/>
          <w:szCs w:val="20"/>
        </w:rPr>
        <w:t xml:space="preserve"> the PPG resources. If, by exception, the activities and resources have not been fully completed by CEO endorsement, the table in Annex C of the CEO Endorsement Template must be completed within one year of CEO endorsement and be submitted to the GEF with the first Project</w:t>
      </w:r>
      <w:r>
        <w:rPr>
          <w:sz w:val="20"/>
          <w:szCs w:val="20"/>
        </w:rPr>
        <w:t xml:space="preserve"> Implementation Report (PIR). </w:t>
      </w:r>
      <w:r w:rsidRPr="00117F12">
        <w:rPr>
          <w:sz w:val="20"/>
          <w:szCs w:val="20"/>
        </w:rPr>
        <w:t xml:space="preserve">Any unspent PPG resources must be returned to the GEF (handled by </w:t>
      </w:r>
      <w:r w:rsidR="004A0D34">
        <w:rPr>
          <w:sz w:val="20"/>
          <w:szCs w:val="20"/>
        </w:rPr>
        <w:t xml:space="preserve">the </w:t>
      </w:r>
      <w:r w:rsidRPr="00117F12">
        <w:rPr>
          <w:sz w:val="20"/>
          <w:szCs w:val="20"/>
        </w:rPr>
        <w:t>UNDP-</w:t>
      </w:r>
      <w:r w:rsidR="000B72A5">
        <w:rPr>
          <w:sz w:val="20"/>
          <w:szCs w:val="20"/>
        </w:rPr>
        <w:t>BPPS VF unit</w:t>
      </w:r>
      <w:r w:rsidR="000B72A5" w:rsidRPr="00117F12">
        <w:rPr>
          <w:sz w:val="20"/>
          <w:szCs w:val="20"/>
        </w:rPr>
        <w:t xml:space="preserve"> </w:t>
      </w:r>
      <w:r w:rsidRPr="00117F12">
        <w:rPr>
          <w:sz w:val="20"/>
          <w:szCs w:val="20"/>
        </w:rPr>
        <w:t>in New York).</w:t>
      </w:r>
    </w:p>
    <w:p w14:paraId="64DFC709" w14:textId="77777777" w:rsidR="00C265D1" w:rsidRPr="00117F12" w:rsidRDefault="00C265D1" w:rsidP="00C265D1">
      <w:pPr>
        <w:rPr>
          <w:sz w:val="20"/>
          <w:szCs w:val="20"/>
        </w:rPr>
      </w:pPr>
    </w:p>
    <w:p w14:paraId="77E38B98" w14:textId="77777777" w:rsidR="00C265D1" w:rsidRPr="00144A4C" w:rsidRDefault="5D091F19" w:rsidP="00C265D1">
      <w:pPr>
        <w:pStyle w:val="ListParagraph"/>
        <w:numPr>
          <w:ilvl w:val="0"/>
          <w:numId w:val="30"/>
        </w:numPr>
        <w:rPr>
          <w:b/>
          <w:sz w:val="20"/>
          <w:szCs w:val="20"/>
        </w:rPr>
      </w:pPr>
      <w:r w:rsidRPr="5E74DDE7">
        <w:rPr>
          <w:b/>
          <w:bCs/>
          <w:sz w:val="20"/>
          <w:szCs w:val="20"/>
        </w:rPr>
        <w:t>UNDP and GEF policies:</w:t>
      </w:r>
    </w:p>
    <w:p w14:paraId="6F6F3290" w14:textId="77777777" w:rsidR="00C265D1" w:rsidRDefault="00C265D1" w:rsidP="00C265D1"/>
    <w:p w14:paraId="17F3B155" w14:textId="2206A254" w:rsidR="00C265D1" w:rsidRPr="00363155" w:rsidRDefault="00C265D1" w:rsidP="00C265D1">
      <w:pPr>
        <w:rPr>
          <w:sz w:val="20"/>
          <w:szCs w:val="20"/>
        </w:rPr>
      </w:pPr>
      <w:r>
        <w:rPr>
          <w:sz w:val="20"/>
          <w:szCs w:val="20"/>
        </w:rPr>
        <w:t xml:space="preserve">All the GEF PPG deliverables must </w:t>
      </w:r>
      <w:r w:rsidR="004A0D34">
        <w:rPr>
          <w:sz w:val="20"/>
          <w:szCs w:val="20"/>
        </w:rPr>
        <w:t>fully align</w:t>
      </w:r>
      <w:r>
        <w:rPr>
          <w:sz w:val="20"/>
          <w:szCs w:val="20"/>
        </w:rPr>
        <w:t xml:space="preserve"> with UNDP policies – </w:t>
      </w:r>
      <w:hyperlink r:id="rId19" w:history="1">
        <w:r w:rsidRPr="00F3225F">
          <w:rPr>
            <w:rStyle w:val="Hyperlink"/>
            <w:sz w:val="20"/>
            <w:szCs w:val="20"/>
          </w:rPr>
          <w:t>see POPP</w:t>
        </w:r>
      </w:hyperlink>
      <w:r>
        <w:rPr>
          <w:sz w:val="20"/>
          <w:szCs w:val="20"/>
        </w:rPr>
        <w:t xml:space="preserve"> – and </w:t>
      </w:r>
      <w:hyperlink r:id="rId20" w:history="1">
        <w:r w:rsidRPr="00F3225F">
          <w:rPr>
            <w:rStyle w:val="Hyperlink"/>
            <w:sz w:val="20"/>
            <w:szCs w:val="20"/>
          </w:rPr>
          <w:t>GEF policies</w:t>
        </w:r>
      </w:hyperlink>
      <w:r>
        <w:rPr>
          <w:sz w:val="20"/>
          <w:szCs w:val="20"/>
        </w:rPr>
        <w:t>.</w:t>
      </w:r>
    </w:p>
    <w:p w14:paraId="7AE6B675" w14:textId="77777777" w:rsidR="00C265D1" w:rsidRDefault="00C265D1" w:rsidP="00C265D1"/>
    <w:p w14:paraId="7FF2A9A0" w14:textId="77777777" w:rsidR="00C265D1" w:rsidRDefault="00C265D1" w:rsidP="00C265D1"/>
    <w:p w14:paraId="1B625A89" w14:textId="77777777" w:rsidR="00C265D1" w:rsidRDefault="00C265D1" w:rsidP="00C265D1"/>
    <w:p w14:paraId="2737F38B" w14:textId="77777777" w:rsidR="00C265D1" w:rsidRDefault="00C265D1" w:rsidP="00C265D1"/>
    <w:p w14:paraId="2886D0B2" w14:textId="77777777" w:rsidR="00C265D1" w:rsidRDefault="00C265D1" w:rsidP="00C265D1"/>
    <w:p w14:paraId="57011527" w14:textId="77777777" w:rsidR="00C265D1" w:rsidRDefault="00C265D1" w:rsidP="00C265D1">
      <w:pPr>
        <w:rPr>
          <w:sz w:val="48"/>
          <w:szCs w:val="48"/>
        </w:rPr>
        <w:sectPr w:rsidR="00C265D1" w:rsidSect="00274323">
          <w:footerReference w:type="default" r:id="rId21"/>
          <w:pgSz w:w="12240" w:h="15840"/>
          <w:pgMar w:top="1440" w:right="1440" w:bottom="1440" w:left="1440" w:header="720" w:footer="720" w:gutter="0"/>
          <w:pgNumType w:start="1"/>
          <w:cols w:space="720"/>
          <w:docGrid w:linePitch="360"/>
        </w:sectPr>
      </w:pPr>
    </w:p>
    <w:p w14:paraId="5F9566DD" w14:textId="77777777" w:rsidR="00C265D1" w:rsidRPr="008955DF" w:rsidRDefault="00C265D1" w:rsidP="00C265D1">
      <w:pPr>
        <w:rPr>
          <w:sz w:val="48"/>
          <w:szCs w:val="48"/>
        </w:rPr>
      </w:pPr>
      <w:r w:rsidRPr="008955DF">
        <w:rPr>
          <w:noProof/>
          <w:color w:val="2B579A"/>
          <w:sz w:val="48"/>
          <w:szCs w:val="48"/>
          <w:shd w:val="clear" w:color="auto" w:fill="E6E6E6"/>
        </w:rPr>
        <w:lastRenderedPageBreak/>
        <w:drawing>
          <wp:anchor distT="0" distB="0" distL="114300" distR="114300" simplePos="0" relativeHeight="251658240" behindDoc="1" locked="0" layoutInCell="1" allowOverlap="1" wp14:anchorId="74A010B2" wp14:editId="3BAD7F0A">
            <wp:simplePos x="0" y="0"/>
            <wp:positionH relativeFrom="margin">
              <wp:align>left</wp:align>
            </wp:positionH>
            <wp:positionV relativeFrom="margin">
              <wp:align>top</wp:align>
            </wp:positionV>
            <wp:extent cx="581025" cy="1238250"/>
            <wp:effectExtent l="0" t="0" r="9525" b="0"/>
            <wp:wrapTight wrapText="bothSides">
              <wp:wrapPolygon edited="0">
                <wp:start x="708" y="0"/>
                <wp:lineTo x="708" y="14289"/>
                <wp:lineTo x="3541" y="15951"/>
                <wp:lineTo x="0" y="15951"/>
                <wp:lineTo x="0" y="19938"/>
                <wp:lineTo x="21246" y="19938"/>
                <wp:lineTo x="21246" y="15951"/>
                <wp:lineTo x="16997" y="15951"/>
                <wp:lineTo x="20538" y="13957"/>
                <wp:lineTo x="19830" y="0"/>
                <wp:lineTo x="708" y="0"/>
              </wp:wrapPolygon>
            </wp:wrapTight>
            <wp:docPr id="6" name="Picture 6" descr="cid:image002.png@01CE7EE6.1053F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E7EE6.1053FA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02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5DF">
        <w:rPr>
          <w:sz w:val="48"/>
          <w:szCs w:val="48"/>
        </w:rPr>
        <w:t xml:space="preserve">Initiation Plan </w:t>
      </w:r>
      <w:r>
        <w:rPr>
          <w:sz w:val="48"/>
          <w:szCs w:val="48"/>
        </w:rPr>
        <w:t>/ GEF PPG</w:t>
      </w:r>
    </w:p>
    <w:p w14:paraId="3FBCD078" w14:textId="77777777" w:rsidR="00C265D1" w:rsidRDefault="00C265D1" w:rsidP="00C265D1"/>
    <w:tbl>
      <w:tblPr>
        <w:tblStyle w:val="TableGrid"/>
        <w:tblW w:w="0" w:type="auto"/>
        <w:tblLook w:val="04A0" w:firstRow="1" w:lastRow="0" w:firstColumn="1" w:lastColumn="0" w:noHBand="0" w:noVBand="1"/>
      </w:tblPr>
      <w:tblGrid>
        <w:gridCol w:w="4675"/>
        <w:gridCol w:w="2700"/>
        <w:gridCol w:w="1975"/>
      </w:tblGrid>
      <w:tr w:rsidR="00C265D1" w:rsidRPr="006761F8" w14:paraId="016D2302" w14:textId="77777777">
        <w:trPr>
          <w:trHeight w:val="2776"/>
        </w:trPr>
        <w:tc>
          <w:tcPr>
            <w:tcW w:w="9350" w:type="dxa"/>
            <w:gridSpan w:val="3"/>
          </w:tcPr>
          <w:p w14:paraId="49967060" w14:textId="77777777" w:rsidR="00C265D1" w:rsidRPr="00251160" w:rsidRDefault="00C265D1">
            <w:pPr>
              <w:rPr>
                <w:b/>
              </w:rPr>
            </w:pPr>
            <w:r w:rsidRPr="00251160">
              <w:rPr>
                <w:b/>
              </w:rPr>
              <w:t xml:space="preserve">Project Title:  </w:t>
            </w:r>
          </w:p>
          <w:p w14:paraId="2B61DD95" w14:textId="77777777" w:rsidR="00C265D1" w:rsidRPr="00251160" w:rsidRDefault="00C265D1">
            <w:pPr>
              <w:rPr>
                <w:b/>
              </w:rPr>
            </w:pPr>
          </w:p>
          <w:p w14:paraId="647E5446" w14:textId="77777777" w:rsidR="00C265D1" w:rsidRPr="00251160" w:rsidRDefault="00C265D1">
            <w:pPr>
              <w:rPr>
                <w:b/>
              </w:rPr>
            </w:pPr>
          </w:p>
          <w:p w14:paraId="5D73F5A4" w14:textId="77777777" w:rsidR="00C265D1" w:rsidRPr="00251160" w:rsidRDefault="00C265D1">
            <w:pPr>
              <w:rPr>
                <w:b/>
              </w:rPr>
            </w:pPr>
            <w:r w:rsidRPr="00251160">
              <w:rPr>
                <w:b/>
              </w:rPr>
              <w:t xml:space="preserve">Country:  </w:t>
            </w:r>
          </w:p>
          <w:p w14:paraId="44A38A37" w14:textId="77777777" w:rsidR="00C265D1" w:rsidRPr="00251160" w:rsidRDefault="00C265D1">
            <w:pPr>
              <w:rPr>
                <w:b/>
              </w:rPr>
            </w:pPr>
          </w:p>
          <w:p w14:paraId="50FA4090" w14:textId="77777777" w:rsidR="00C265D1" w:rsidRPr="00251160" w:rsidRDefault="00C265D1">
            <w:pPr>
              <w:rPr>
                <w:b/>
              </w:rPr>
            </w:pPr>
          </w:p>
          <w:p w14:paraId="2B8BB353" w14:textId="77777777" w:rsidR="00C265D1" w:rsidRPr="00251160" w:rsidRDefault="00C265D1">
            <w:pPr>
              <w:rPr>
                <w:b/>
              </w:rPr>
            </w:pPr>
            <w:r w:rsidRPr="00251160">
              <w:rPr>
                <w:b/>
              </w:rPr>
              <w:t>Country Programme Outcome:</w:t>
            </w:r>
          </w:p>
          <w:p w14:paraId="296B36EB" w14:textId="77777777" w:rsidR="00C265D1" w:rsidRPr="00251160" w:rsidRDefault="00C265D1">
            <w:pPr>
              <w:rPr>
                <w:b/>
              </w:rPr>
            </w:pPr>
          </w:p>
          <w:p w14:paraId="11269EF4" w14:textId="77777777" w:rsidR="00C265D1" w:rsidRPr="00251160" w:rsidRDefault="00C265D1">
            <w:pPr>
              <w:rPr>
                <w:b/>
              </w:rPr>
            </w:pPr>
          </w:p>
          <w:p w14:paraId="11ACB85B" w14:textId="77777777" w:rsidR="00C265D1" w:rsidRDefault="00C265D1">
            <w:pPr>
              <w:rPr>
                <w:i/>
              </w:rPr>
            </w:pPr>
            <w:r w:rsidRPr="00251160">
              <w:rPr>
                <w:b/>
              </w:rPr>
              <w:t xml:space="preserve">Gender Marker rating: </w:t>
            </w:r>
            <w:r w:rsidRPr="00B85F5A">
              <w:rPr>
                <w:i/>
                <w:shd w:val="clear" w:color="auto" w:fill="D9E2F3" w:themeFill="accent1" w:themeFillTint="33"/>
              </w:rPr>
              <w:t>choose either GEN 2 or GEN 3</w:t>
            </w:r>
          </w:p>
          <w:p w14:paraId="2A293A00" w14:textId="77777777" w:rsidR="00C265D1" w:rsidRDefault="00C265D1">
            <w:pPr>
              <w:rPr>
                <w:i/>
              </w:rPr>
            </w:pPr>
          </w:p>
          <w:p w14:paraId="0AA2DBA8" w14:textId="77777777" w:rsidR="00C265D1" w:rsidRDefault="00C265D1">
            <w:pPr>
              <w:rPr>
                <w:i/>
              </w:rPr>
            </w:pPr>
          </w:p>
          <w:p w14:paraId="24D184B7" w14:textId="370116B6" w:rsidR="00C265D1" w:rsidRPr="00C90319" w:rsidRDefault="00C265D1">
            <w:pPr>
              <w:rPr>
                <w:i/>
              </w:rPr>
            </w:pPr>
            <w:r>
              <w:rPr>
                <w:b/>
              </w:rPr>
              <w:t>SES Pre-Screening Categorization:</w:t>
            </w:r>
            <w:r>
              <w:rPr>
                <w:i/>
              </w:rPr>
              <w:t xml:space="preserve"> </w:t>
            </w:r>
            <w:r w:rsidRPr="00B85F5A">
              <w:rPr>
                <w:i/>
                <w:shd w:val="clear" w:color="auto" w:fill="D9E2F3" w:themeFill="accent1" w:themeFillTint="33"/>
              </w:rPr>
              <w:t xml:space="preserve">either </w:t>
            </w:r>
            <w:r w:rsidR="009562B8">
              <w:rPr>
                <w:i/>
                <w:shd w:val="clear" w:color="auto" w:fill="D9E2F3" w:themeFill="accent1" w:themeFillTint="33"/>
              </w:rPr>
              <w:t xml:space="preserve">Exempt, </w:t>
            </w:r>
            <w:r w:rsidRPr="00B85F5A">
              <w:rPr>
                <w:i/>
                <w:shd w:val="clear" w:color="auto" w:fill="D9E2F3" w:themeFill="accent1" w:themeFillTint="33"/>
              </w:rPr>
              <w:t>Low, Moderate</w:t>
            </w:r>
            <w:r w:rsidR="001D4E06">
              <w:rPr>
                <w:i/>
                <w:shd w:val="clear" w:color="auto" w:fill="D9E2F3" w:themeFill="accent1" w:themeFillTint="33"/>
              </w:rPr>
              <w:t>, Substantial</w:t>
            </w:r>
            <w:r w:rsidR="001B110C">
              <w:rPr>
                <w:i/>
                <w:shd w:val="clear" w:color="auto" w:fill="D9E2F3" w:themeFill="accent1" w:themeFillTint="33"/>
              </w:rPr>
              <w:t>,</w:t>
            </w:r>
            <w:r w:rsidRPr="00B85F5A">
              <w:rPr>
                <w:i/>
                <w:shd w:val="clear" w:color="auto" w:fill="D9E2F3" w:themeFill="accent1" w:themeFillTint="33"/>
              </w:rPr>
              <w:t xml:space="preserve"> or High</w:t>
            </w:r>
          </w:p>
          <w:p w14:paraId="14DD1B4D" w14:textId="77777777" w:rsidR="00C265D1" w:rsidRPr="00251160" w:rsidRDefault="00C265D1">
            <w:pPr>
              <w:rPr>
                <w:b/>
              </w:rPr>
            </w:pPr>
          </w:p>
        </w:tc>
      </w:tr>
      <w:tr w:rsidR="00C265D1" w:rsidRPr="006761F8" w14:paraId="63C205AC" w14:textId="77777777">
        <w:tc>
          <w:tcPr>
            <w:tcW w:w="4675" w:type="dxa"/>
          </w:tcPr>
          <w:p w14:paraId="52E4A285" w14:textId="77777777" w:rsidR="00C265D1" w:rsidRDefault="00C265D1"/>
          <w:p w14:paraId="283BBB42" w14:textId="1F457632" w:rsidR="00C265D1" w:rsidRDefault="000F3B90">
            <w:r>
              <w:t xml:space="preserve">Quantum Project </w:t>
            </w:r>
            <w:r w:rsidR="003B78E9">
              <w:t>ID</w:t>
            </w:r>
            <w:r w:rsidR="003B78E9" w:rsidDel="000B72A5">
              <w:t>:</w:t>
            </w:r>
            <w:r w:rsidR="00C265D1">
              <w:t xml:space="preserve"> </w:t>
            </w:r>
          </w:p>
          <w:p w14:paraId="168BAA59" w14:textId="77777777" w:rsidR="00C265D1" w:rsidRDefault="00C265D1"/>
          <w:p w14:paraId="0712C3DF" w14:textId="0E8FE080" w:rsidR="00C265D1" w:rsidRDefault="000F3B90">
            <w:r>
              <w:t xml:space="preserve">Quantum Award </w:t>
            </w:r>
            <w:r w:rsidR="003B78E9">
              <w:t>ID</w:t>
            </w:r>
            <w:r w:rsidR="003B78E9" w:rsidDel="000F3B90">
              <w:t>:</w:t>
            </w:r>
            <w:r w:rsidR="00C265D1">
              <w:t xml:space="preserve"> </w:t>
            </w:r>
          </w:p>
          <w:p w14:paraId="75F0E394" w14:textId="77777777" w:rsidR="00C265D1" w:rsidRDefault="00C265D1"/>
          <w:p w14:paraId="35578CFE" w14:textId="77777777" w:rsidR="00C265D1" w:rsidRDefault="00C265D1">
            <w:r>
              <w:t xml:space="preserve">PIMS number: </w:t>
            </w:r>
          </w:p>
          <w:p w14:paraId="7AC8B939" w14:textId="77777777" w:rsidR="00C265D1" w:rsidRDefault="00C265D1"/>
          <w:p w14:paraId="0176AE75" w14:textId="77777777" w:rsidR="00C265D1" w:rsidRPr="006761F8" w:rsidRDefault="00C265D1">
            <w:r>
              <w:t xml:space="preserve">Management Arrangement: </w:t>
            </w:r>
            <w:r w:rsidRPr="006761F8">
              <w:rPr>
                <w:i/>
              </w:rPr>
              <w:t xml:space="preserve">DIM </w:t>
            </w:r>
          </w:p>
        </w:tc>
        <w:tc>
          <w:tcPr>
            <w:tcW w:w="2700" w:type="dxa"/>
            <w:tcBorders>
              <w:right w:val="nil"/>
            </w:tcBorders>
          </w:tcPr>
          <w:p w14:paraId="410F5D99" w14:textId="77777777" w:rsidR="00C265D1" w:rsidRDefault="00C265D1">
            <w:pPr>
              <w:rPr>
                <w:b/>
              </w:rPr>
            </w:pPr>
            <w:r>
              <w:rPr>
                <w:b/>
              </w:rPr>
              <w:t>Total budget:</w:t>
            </w:r>
          </w:p>
          <w:p w14:paraId="05869F0A" w14:textId="77777777" w:rsidR="00C265D1" w:rsidRDefault="00C265D1"/>
          <w:p w14:paraId="188FE328" w14:textId="77777777" w:rsidR="00C265D1" w:rsidRDefault="00C265D1"/>
          <w:p w14:paraId="630A2290" w14:textId="77777777" w:rsidR="00C265D1" w:rsidRDefault="00C265D1">
            <w:r>
              <w:t>Allocated resources:</w:t>
            </w:r>
          </w:p>
          <w:p w14:paraId="16DCCE86" w14:textId="77777777" w:rsidR="00C265D1" w:rsidRDefault="00C265D1">
            <w:pPr>
              <w:pStyle w:val="ListParagraph"/>
              <w:numPr>
                <w:ilvl w:val="0"/>
                <w:numId w:val="6"/>
              </w:numPr>
            </w:pPr>
            <w:r>
              <w:t>GEF</w:t>
            </w:r>
          </w:p>
          <w:p w14:paraId="2FEBA6D9" w14:textId="77777777" w:rsidR="00C265D1" w:rsidRDefault="00C265D1">
            <w:pPr>
              <w:pStyle w:val="ListParagraph"/>
            </w:pPr>
          </w:p>
          <w:p w14:paraId="7E6CA733" w14:textId="77777777" w:rsidR="00C265D1" w:rsidRDefault="00C265D1">
            <w:pPr>
              <w:pStyle w:val="ListParagraph"/>
              <w:numPr>
                <w:ilvl w:val="0"/>
                <w:numId w:val="6"/>
              </w:numPr>
            </w:pPr>
            <w:r>
              <w:t>Government</w:t>
            </w:r>
          </w:p>
          <w:p w14:paraId="29573D99" w14:textId="77777777" w:rsidR="00C265D1" w:rsidRDefault="00C265D1">
            <w:pPr>
              <w:pStyle w:val="ListParagraph"/>
            </w:pPr>
          </w:p>
          <w:p w14:paraId="12E2E9FB" w14:textId="77777777" w:rsidR="00C265D1" w:rsidRDefault="00C265D1">
            <w:pPr>
              <w:pStyle w:val="ListParagraph"/>
              <w:numPr>
                <w:ilvl w:val="0"/>
                <w:numId w:val="6"/>
              </w:numPr>
            </w:pPr>
            <w:r>
              <w:t>UNDP</w:t>
            </w:r>
          </w:p>
        </w:tc>
        <w:tc>
          <w:tcPr>
            <w:tcW w:w="1975" w:type="dxa"/>
            <w:tcBorders>
              <w:left w:val="nil"/>
            </w:tcBorders>
          </w:tcPr>
          <w:p w14:paraId="2636FC08" w14:textId="77777777" w:rsidR="00C265D1" w:rsidRDefault="00C265D1">
            <w:pPr>
              <w:rPr>
                <w:b/>
              </w:rPr>
            </w:pPr>
            <w:r w:rsidRPr="00251160">
              <w:rPr>
                <w:b/>
              </w:rPr>
              <w:t>US$</w:t>
            </w:r>
          </w:p>
          <w:p w14:paraId="266F7B13" w14:textId="77777777" w:rsidR="00C265D1" w:rsidRDefault="00C265D1">
            <w:pPr>
              <w:rPr>
                <w:b/>
              </w:rPr>
            </w:pPr>
          </w:p>
          <w:p w14:paraId="1DD15C46" w14:textId="77777777" w:rsidR="00C265D1" w:rsidRDefault="00C265D1">
            <w:pPr>
              <w:rPr>
                <w:b/>
              </w:rPr>
            </w:pPr>
          </w:p>
          <w:p w14:paraId="03CDB124" w14:textId="77777777" w:rsidR="00C265D1" w:rsidRDefault="00C265D1">
            <w:pPr>
              <w:rPr>
                <w:b/>
              </w:rPr>
            </w:pPr>
          </w:p>
          <w:p w14:paraId="05115F0A" w14:textId="77777777" w:rsidR="00C265D1" w:rsidRDefault="00C265D1">
            <w:r>
              <w:t>US$</w:t>
            </w:r>
          </w:p>
          <w:p w14:paraId="0677B583" w14:textId="77777777" w:rsidR="00C265D1" w:rsidRDefault="00C265D1">
            <w:pPr>
              <w:pStyle w:val="ListParagraph"/>
            </w:pPr>
          </w:p>
          <w:p w14:paraId="397B22E1" w14:textId="77777777" w:rsidR="00C265D1" w:rsidRDefault="00C265D1">
            <w:r>
              <w:t>US$</w:t>
            </w:r>
          </w:p>
          <w:p w14:paraId="43F5E5BC" w14:textId="77777777" w:rsidR="00C265D1" w:rsidRDefault="00C265D1">
            <w:pPr>
              <w:pStyle w:val="ListParagraph"/>
            </w:pPr>
          </w:p>
          <w:p w14:paraId="4B7B2886" w14:textId="77777777" w:rsidR="00C265D1" w:rsidRDefault="00C265D1">
            <w:r>
              <w:t>US$</w:t>
            </w:r>
          </w:p>
          <w:p w14:paraId="4ECE849B" w14:textId="77777777" w:rsidR="00C265D1" w:rsidRPr="00251160" w:rsidRDefault="00C265D1"/>
        </w:tc>
      </w:tr>
    </w:tbl>
    <w:p w14:paraId="25608FBF" w14:textId="77777777" w:rsidR="00C265D1" w:rsidRDefault="00C265D1" w:rsidP="00C265D1"/>
    <w:p w14:paraId="04775A52" w14:textId="77777777" w:rsidR="00C265D1" w:rsidRDefault="00C265D1" w:rsidP="00C265D1">
      <w:pPr>
        <w:rPr>
          <w:smallCaps/>
        </w:rPr>
      </w:pPr>
    </w:p>
    <w:p w14:paraId="71D0BDA6" w14:textId="77777777" w:rsidR="00C265D1" w:rsidRDefault="00C265D1" w:rsidP="00C265D1">
      <w:pPr>
        <w:rPr>
          <w:smallCaps/>
        </w:rPr>
      </w:pPr>
      <w:r w:rsidRPr="00251160">
        <w:rPr>
          <w:smallCaps/>
        </w:rPr>
        <w:t xml:space="preserve">Agreed by </w:t>
      </w:r>
    </w:p>
    <w:p w14:paraId="70087C8B" w14:textId="77777777" w:rsidR="00C265D1" w:rsidRPr="00251160" w:rsidRDefault="00C265D1" w:rsidP="00C265D1">
      <w:pPr>
        <w:rPr>
          <w:smallCaps/>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85"/>
        <w:gridCol w:w="3780"/>
        <w:gridCol w:w="1885"/>
      </w:tblGrid>
      <w:tr w:rsidR="00C265D1" w14:paraId="220D5F4B" w14:textId="77777777">
        <w:tc>
          <w:tcPr>
            <w:tcW w:w="3685" w:type="dxa"/>
          </w:tcPr>
          <w:p w14:paraId="109EC86D" w14:textId="77777777" w:rsidR="00C265D1" w:rsidRDefault="00C265D1"/>
        </w:tc>
        <w:tc>
          <w:tcPr>
            <w:tcW w:w="3780" w:type="dxa"/>
          </w:tcPr>
          <w:p w14:paraId="367BAEAD" w14:textId="77777777" w:rsidR="00C265D1" w:rsidRDefault="00C265D1"/>
        </w:tc>
        <w:tc>
          <w:tcPr>
            <w:tcW w:w="1885" w:type="dxa"/>
          </w:tcPr>
          <w:p w14:paraId="41E8FBB6" w14:textId="77777777" w:rsidR="00C265D1" w:rsidRPr="00251160" w:rsidRDefault="00C265D1">
            <w:pPr>
              <w:rPr>
                <w:i/>
              </w:rPr>
            </w:pPr>
            <w:r w:rsidRPr="00251160">
              <w:rPr>
                <w:i/>
              </w:rPr>
              <w:t>Day/Month/Year</w:t>
            </w:r>
          </w:p>
        </w:tc>
      </w:tr>
      <w:tr w:rsidR="00C265D1" w14:paraId="3E109E1B" w14:textId="77777777">
        <w:tc>
          <w:tcPr>
            <w:tcW w:w="3685" w:type="dxa"/>
          </w:tcPr>
          <w:p w14:paraId="760D827B" w14:textId="77777777" w:rsidR="00C265D1" w:rsidRPr="00D55030" w:rsidRDefault="00C265D1">
            <w:r>
              <w:t xml:space="preserve">UNDP </w:t>
            </w:r>
            <w:r w:rsidRPr="00D55030">
              <w:t>Resident Representative</w:t>
            </w:r>
            <w:r w:rsidRPr="00D55030">
              <w:rPr>
                <w:rStyle w:val="FootnoteReference"/>
              </w:rPr>
              <w:footnoteReference w:id="2"/>
            </w:r>
          </w:p>
        </w:tc>
        <w:tc>
          <w:tcPr>
            <w:tcW w:w="3780" w:type="dxa"/>
          </w:tcPr>
          <w:p w14:paraId="7F539866" w14:textId="77777777" w:rsidR="00C265D1" w:rsidRPr="00D55030" w:rsidRDefault="00C265D1">
            <w:r w:rsidRPr="00D55030">
              <w:t>Signature</w:t>
            </w:r>
          </w:p>
        </w:tc>
        <w:tc>
          <w:tcPr>
            <w:tcW w:w="1885" w:type="dxa"/>
          </w:tcPr>
          <w:p w14:paraId="450A7AAA" w14:textId="77777777" w:rsidR="00C265D1" w:rsidRDefault="00C265D1">
            <w:r w:rsidRPr="00D55030">
              <w:t>Date</w:t>
            </w:r>
            <w:r>
              <w:t xml:space="preserve"> </w:t>
            </w:r>
          </w:p>
        </w:tc>
      </w:tr>
    </w:tbl>
    <w:p w14:paraId="1E8E3D30" w14:textId="77777777" w:rsidR="00C265D1" w:rsidRDefault="00C265D1" w:rsidP="00C265D1">
      <w:pPr>
        <w:sectPr w:rsidR="00C265D1" w:rsidSect="00274323">
          <w:pgSz w:w="12240" w:h="15840"/>
          <w:pgMar w:top="1440" w:right="1440" w:bottom="1440" w:left="1440" w:header="720" w:footer="720" w:gutter="0"/>
          <w:pgNumType w:start="1"/>
          <w:cols w:space="720"/>
          <w:docGrid w:linePitch="360"/>
        </w:sectPr>
      </w:pPr>
    </w:p>
    <w:p w14:paraId="51CE29F0" w14:textId="77777777" w:rsidR="00C265D1" w:rsidRDefault="00C265D1" w:rsidP="00C265D1"/>
    <w:sdt>
      <w:sdtPr>
        <w:rPr>
          <w:rFonts w:asciiTheme="minorHAnsi" w:eastAsiaTheme="minorEastAsia" w:hAnsiTheme="minorHAnsi" w:cstheme="minorBidi"/>
          <w:b w:val="0"/>
          <w:smallCaps w:val="0"/>
          <w:color w:val="auto"/>
          <w:sz w:val="22"/>
          <w:szCs w:val="22"/>
          <w:shd w:val="clear" w:color="auto" w:fill="E6E6E6"/>
        </w:rPr>
        <w:id w:val="1923982688"/>
        <w:docPartObj>
          <w:docPartGallery w:val="Table of Contents"/>
          <w:docPartUnique/>
        </w:docPartObj>
      </w:sdtPr>
      <w:sdtEndPr>
        <w:rPr>
          <w:bCs/>
          <w:noProof/>
        </w:rPr>
      </w:sdtEndPr>
      <w:sdtContent>
        <w:p w14:paraId="6D2BAB4F" w14:textId="77777777" w:rsidR="00C265D1" w:rsidRDefault="00C265D1" w:rsidP="00C265D1">
          <w:pPr>
            <w:pStyle w:val="TOCHeading"/>
          </w:pPr>
          <w:r>
            <w:t>Table of Contents</w:t>
          </w:r>
        </w:p>
        <w:p w14:paraId="3F57EEB5" w14:textId="77777777" w:rsidR="00C265D1" w:rsidRDefault="00C265D1" w:rsidP="004A0D34">
          <w:pPr>
            <w:pStyle w:val="TOC1"/>
            <w:rPr>
              <w:noProof/>
            </w:rPr>
          </w:pPr>
          <w:r>
            <w:rPr>
              <w:color w:val="2B579A"/>
              <w:shd w:val="clear" w:color="auto" w:fill="E6E6E6"/>
            </w:rPr>
            <w:fldChar w:fldCharType="begin"/>
          </w:r>
          <w:r>
            <w:instrText xml:space="preserve"> TOC \o "1-2" \h \z \u </w:instrText>
          </w:r>
          <w:r>
            <w:rPr>
              <w:color w:val="2B579A"/>
              <w:shd w:val="clear" w:color="auto" w:fill="E6E6E6"/>
            </w:rPr>
            <w:fldChar w:fldCharType="separate"/>
          </w:r>
          <w:hyperlink w:anchor="_Toc8832250" w:history="1">
            <w:r w:rsidRPr="001639EE">
              <w:rPr>
                <w:rStyle w:val="Hyperlink"/>
                <w:noProof/>
              </w:rPr>
              <w:t>I.</w:t>
            </w:r>
            <w:r>
              <w:rPr>
                <w:noProof/>
              </w:rPr>
              <w:tab/>
            </w:r>
            <w:r w:rsidRPr="001639EE">
              <w:rPr>
                <w:rStyle w:val="Hyperlink"/>
                <w:noProof/>
              </w:rPr>
              <w:t>Brief Description of the Initiation Plan/GEF PPG</w:t>
            </w:r>
            <w:r>
              <w:rPr>
                <w:noProof/>
                <w:webHidden/>
              </w:rPr>
              <w:tab/>
            </w:r>
            <w:r>
              <w:rPr>
                <w:noProof/>
                <w:webHidden/>
                <w:color w:val="2B579A"/>
                <w:shd w:val="clear" w:color="auto" w:fill="E6E6E6"/>
              </w:rPr>
              <w:fldChar w:fldCharType="begin"/>
            </w:r>
            <w:r>
              <w:rPr>
                <w:noProof/>
                <w:webHidden/>
              </w:rPr>
              <w:instrText xml:space="preserve"> PAGEREF _Toc8832250 \h </w:instrText>
            </w:r>
            <w:r>
              <w:rPr>
                <w:noProof/>
                <w:webHidden/>
                <w:color w:val="2B579A"/>
                <w:shd w:val="clear" w:color="auto" w:fill="E6E6E6"/>
              </w:rPr>
            </w:r>
            <w:r>
              <w:rPr>
                <w:noProof/>
                <w:webHidden/>
                <w:color w:val="2B579A"/>
                <w:shd w:val="clear" w:color="auto" w:fill="E6E6E6"/>
              </w:rPr>
              <w:fldChar w:fldCharType="separate"/>
            </w:r>
            <w:r>
              <w:rPr>
                <w:noProof/>
                <w:webHidden/>
              </w:rPr>
              <w:t>3</w:t>
            </w:r>
            <w:r>
              <w:rPr>
                <w:noProof/>
                <w:webHidden/>
                <w:color w:val="2B579A"/>
                <w:shd w:val="clear" w:color="auto" w:fill="E6E6E6"/>
              </w:rPr>
              <w:fldChar w:fldCharType="end"/>
            </w:r>
          </w:hyperlink>
        </w:p>
        <w:p w14:paraId="2B6D7D15" w14:textId="19F83334" w:rsidR="00C265D1" w:rsidRDefault="00000000" w:rsidP="004A0D34">
          <w:pPr>
            <w:pStyle w:val="TOC1"/>
            <w:rPr>
              <w:noProof/>
            </w:rPr>
          </w:pPr>
          <w:hyperlink w:anchor="_Toc8832251" w:history="1">
            <w:r w:rsidR="00C265D1" w:rsidRPr="001639EE">
              <w:rPr>
                <w:rStyle w:val="Hyperlink"/>
                <w:noProof/>
              </w:rPr>
              <w:t>II.</w:t>
            </w:r>
            <w:r w:rsidR="00C265D1">
              <w:rPr>
                <w:noProof/>
              </w:rPr>
              <w:tab/>
            </w:r>
            <w:r w:rsidR="00C265D1" w:rsidRPr="001639EE">
              <w:rPr>
                <w:rStyle w:val="Hyperlink"/>
                <w:noProof/>
              </w:rPr>
              <w:t>Stakeholder Engagement, public disclosure</w:t>
            </w:r>
            <w:r w:rsidR="004A0D34">
              <w:rPr>
                <w:rStyle w:val="Hyperlink"/>
                <w:noProof/>
              </w:rPr>
              <w:t>,</w:t>
            </w:r>
            <w:r w:rsidR="00C265D1" w:rsidRPr="001639EE">
              <w:rPr>
                <w:rStyle w:val="Hyperlink"/>
                <w:noProof/>
              </w:rPr>
              <w:t xml:space="preserve"> and other requirements</w:t>
            </w:r>
            <w:r w:rsidR="00C265D1">
              <w:rPr>
                <w:noProof/>
                <w:webHidden/>
              </w:rPr>
              <w:tab/>
            </w:r>
            <w:r w:rsidR="00C265D1">
              <w:rPr>
                <w:noProof/>
                <w:webHidden/>
                <w:color w:val="2B579A"/>
                <w:shd w:val="clear" w:color="auto" w:fill="E6E6E6"/>
              </w:rPr>
              <w:fldChar w:fldCharType="begin"/>
            </w:r>
            <w:r w:rsidR="00C265D1">
              <w:rPr>
                <w:noProof/>
                <w:webHidden/>
              </w:rPr>
              <w:instrText xml:space="preserve"> PAGEREF _Toc8832251 \h </w:instrText>
            </w:r>
            <w:r w:rsidR="00C265D1">
              <w:rPr>
                <w:noProof/>
                <w:webHidden/>
                <w:color w:val="2B579A"/>
                <w:shd w:val="clear" w:color="auto" w:fill="E6E6E6"/>
              </w:rPr>
            </w:r>
            <w:r w:rsidR="00C265D1">
              <w:rPr>
                <w:noProof/>
                <w:webHidden/>
                <w:color w:val="2B579A"/>
                <w:shd w:val="clear" w:color="auto" w:fill="E6E6E6"/>
              </w:rPr>
              <w:fldChar w:fldCharType="separate"/>
            </w:r>
            <w:r w:rsidR="00C265D1">
              <w:rPr>
                <w:noProof/>
                <w:webHidden/>
              </w:rPr>
              <w:t>4</w:t>
            </w:r>
            <w:r w:rsidR="00C265D1">
              <w:rPr>
                <w:noProof/>
                <w:webHidden/>
                <w:color w:val="2B579A"/>
                <w:shd w:val="clear" w:color="auto" w:fill="E6E6E6"/>
              </w:rPr>
              <w:fldChar w:fldCharType="end"/>
            </w:r>
          </w:hyperlink>
        </w:p>
        <w:p w14:paraId="2264549D" w14:textId="77777777" w:rsidR="00C265D1" w:rsidRDefault="00000000" w:rsidP="004A0D34">
          <w:pPr>
            <w:pStyle w:val="TOC1"/>
            <w:rPr>
              <w:noProof/>
            </w:rPr>
          </w:pPr>
          <w:hyperlink w:anchor="_Toc8832252" w:history="1">
            <w:r w:rsidR="00C265D1" w:rsidRPr="001639EE">
              <w:rPr>
                <w:rStyle w:val="Hyperlink"/>
                <w:noProof/>
              </w:rPr>
              <w:t>III.</w:t>
            </w:r>
            <w:r w:rsidR="00C265D1">
              <w:rPr>
                <w:noProof/>
              </w:rPr>
              <w:tab/>
            </w:r>
            <w:r w:rsidR="00C265D1" w:rsidRPr="001639EE">
              <w:rPr>
                <w:rStyle w:val="Hyperlink"/>
                <w:noProof/>
              </w:rPr>
              <w:t>GEF PPG Activities</w:t>
            </w:r>
            <w:r w:rsidR="00C265D1">
              <w:rPr>
                <w:noProof/>
                <w:webHidden/>
              </w:rPr>
              <w:tab/>
            </w:r>
            <w:r w:rsidR="00C265D1">
              <w:rPr>
                <w:noProof/>
                <w:webHidden/>
                <w:color w:val="2B579A"/>
                <w:shd w:val="clear" w:color="auto" w:fill="E6E6E6"/>
              </w:rPr>
              <w:fldChar w:fldCharType="begin"/>
            </w:r>
            <w:r w:rsidR="00C265D1">
              <w:rPr>
                <w:noProof/>
                <w:webHidden/>
              </w:rPr>
              <w:instrText xml:space="preserve"> PAGEREF _Toc8832252 \h </w:instrText>
            </w:r>
            <w:r w:rsidR="00C265D1">
              <w:rPr>
                <w:noProof/>
                <w:webHidden/>
                <w:color w:val="2B579A"/>
                <w:shd w:val="clear" w:color="auto" w:fill="E6E6E6"/>
              </w:rPr>
            </w:r>
            <w:r w:rsidR="00C265D1">
              <w:rPr>
                <w:noProof/>
                <w:webHidden/>
                <w:color w:val="2B579A"/>
                <w:shd w:val="clear" w:color="auto" w:fill="E6E6E6"/>
              </w:rPr>
              <w:fldChar w:fldCharType="separate"/>
            </w:r>
            <w:r w:rsidR="00C265D1">
              <w:rPr>
                <w:noProof/>
                <w:webHidden/>
              </w:rPr>
              <w:t>5</w:t>
            </w:r>
            <w:r w:rsidR="00C265D1">
              <w:rPr>
                <w:noProof/>
                <w:webHidden/>
                <w:color w:val="2B579A"/>
                <w:shd w:val="clear" w:color="auto" w:fill="E6E6E6"/>
              </w:rPr>
              <w:fldChar w:fldCharType="end"/>
            </w:r>
          </w:hyperlink>
        </w:p>
        <w:p w14:paraId="7E0ED789" w14:textId="77777777" w:rsidR="00C265D1" w:rsidRDefault="00000000" w:rsidP="00C265D1">
          <w:pPr>
            <w:pStyle w:val="TOC2"/>
            <w:tabs>
              <w:tab w:val="right" w:leader="dot" w:pos="9350"/>
            </w:tabs>
            <w:rPr>
              <w:noProof/>
            </w:rPr>
          </w:pPr>
          <w:hyperlink w:anchor="_Toc8832253" w:history="1">
            <w:r w:rsidR="00C265D1" w:rsidRPr="001639EE">
              <w:rPr>
                <w:rStyle w:val="Hyperlink"/>
                <w:noProof/>
              </w:rPr>
              <w:t>Component A: Preparatory Technical Studies &amp; Reviews</w:t>
            </w:r>
            <w:r w:rsidR="00C265D1">
              <w:rPr>
                <w:noProof/>
                <w:webHidden/>
              </w:rPr>
              <w:tab/>
            </w:r>
            <w:r w:rsidR="00C265D1">
              <w:rPr>
                <w:noProof/>
                <w:webHidden/>
                <w:color w:val="2B579A"/>
                <w:shd w:val="clear" w:color="auto" w:fill="E6E6E6"/>
              </w:rPr>
              <w:fldChar w:fldCharType="begin"/>
            </w:r>
            <w:r w:rsidR="00C265D1">
              <w:rPr>
                <w:noProof/>
                <w:webHidden/>
              </w:rPr>
              <w:instrText xml:space="preserve"> PAGEREF _Toc8832253 \h </w:instrText>
            </w:r>
            <w:r w:rsidR="00C265D1">
              <w:rPr>
                <w:noProof/>
                <w:webHidden/>
                <w:color w:val="2B579A"/>
                <w:shd w:val="clear" w:color="auto" w:fill="E6E6E6"/>
              </w:rPr>
            </w:r>
            <w:r w:rsidR="00C265D1">
              <w:rPr>
                <w:noProof/>
                <w:webHidden/>
                <w:color w:val="2B579A"/>
                <w:shd w:val="clear" w:color="auto" w:fill="E6E6E6"/>
              </w:rPr>
              <w:fldChar w:fldCharType="separate"/>
            </w:r>
            <w:r w:rsidR="00C265D1">
              <w:rPr>
                <w:noProof/>
                <w:webHidden/>
              </w:rPr>
              <w:t>5</w:t>
            </w:r>
            <w:r w:rsidR="00C265D1">
              <w:rPr>
                <w:noProof/>
                <w:webHidden/>
                <w:color w:val="2B579A"/>
                <w:shd w:val="clear" w:color="auto" w:fill="E6E6E6"/>
              </w:rPr>
              <w:fldChar w:fldCharType="end"/>
            </w:r>
          </w:hyperlink>
        </w:p>
        <w:p w14:paraId="1A6F8E12" w14:textId="77777777" w:rsidR="00C265D1" w:rsidRDefault="00000000" w:rsidP="00C265D1">
          <w:pPr>
            <w:pStyle w:val="TOC2"/>
            <w:tabs>
              <w:tab w:val="right" w:leader="dot" w:pos="9350"/>
            </w:tabs>
            <w:rPr>
              <w:noProof/>
            </w:rPr>
          </w:pPr>
          <w:hyperlink w:anchor="_Toc8832254" w:history="1">
            <w:r w:rsidR="00C265D1" w:rsidRPr="001639EE">
              <w:rPr>
                <w:rStyle w:val="Hyperlink"/>
                <w:noProof/>
                <w:lang w:eastAsia="ja-JP"/>
              </w:rPr>
              <w:t>Component B: Formulation of the UNDP-GEF Project Document, CEO Endorsement Request, and Mandatory and Project Specific Annexes</w:t>
            </w:r>
            <w:r w:rsidR="00C265D1">
              <w:rPr>
                <w:noProof/>
                <w:webHidden/>
              </w:rPr>
              <w:tab/>
            </w:r>
            <w:r w:rsidR="00C265D1">
              <w:rPr>
                <w:noProof/>
                <w:webHidden/>
                <w:color w:val="2B579A"/>
                <w:shd w:val="clear" w:color="auto" w:fill="E6E6E6"/>
              </w:rPr>
              <w:fldChar w:fldCharType="begin"/>
            </w:r>
            <w:r w:rsidR="00C265D1">
              <w:rPr>
                <w:noProof/>
                <w:webHidden/>
              </w:rPr>
              <w:instrText xml:space="preserve"> PAGEREF _Toc8832254 \h </w:instrText>
            </w:r>
            <w:r w:rsidR="00C265D1">
              <w:rPr>
                <w:noProof/>
                <w:webHidden/>
                <w:color w:val="2B579A"/>
                <w:shd w:val="clear" w:color="auto" w:fill="E6E6E6"/>
              </w:rPr>
            </w:r>
            <w:r w:rsidR="00C265D1">
              <w:rPr>
                <w:noProof/>
                <w:webHidden/>
                <w:color w:val="2B579A"/>
                <w:shd w:val="clear" w:color="auto" w:fill="E6E6E6"/>
              </w:rPr>
              <w:fldChar w:fldCharType="separate"/>
            </w:r>
            <w:r w:rsidR="00C265D1">
              <w:rPr>
                <w:noProof/>
                <w:webHidden/>
              </w:rPr>
              <w:t>6</w:t>
            </w:r>
            <w:r w:rsidR="00C265D1">
              <w:rPr>
                <w:noProof/>
                <w:webHidden/>
                <w:color w:val="2B579A"/>
                <w:shd w:val="clear" w:color="auto" w:fill="E6E6E6"/>
              </w:rPr>
              <w:fldChar w:fldCharType="end"/>
            </w:r>
          </w:hyperlink>
        </w:p>
        <w:p w14:paraId="44AA0036" w14:textId="77777777" w:rsidR="00C265D1" w:rsidRDefault="00000000" w:rsidP="00C265D1">
          <w:pPr>
            <w:pStyle w:val="TOC2"/>
            <w:tabs>
              <w:tab w:val="right" w:leader="dot" w:pos="9350"/>
            </w:tabs>
            <w:rPr>
              <w:noProof/>
            </w:rPr>
          </w:pPr>
          <w:hyperlink w:anchor="_Toc8832255" w:history="1">
            <w:r w:rsidR="00C265D1" w:rsidRPr="001639EE">
              <w:rPr>
                <w:rStyle w:val="Hyperlink"/>
                <w:noProof/>
              </w:rPr>
              <w:t>Component C: Validation Workshop and Report</w:t>
            </w:r>
            <w:r w:rsidR="00C265D1">
              <w:rPr>
                <w:noProof/>
                <w:webHidden/>
              </w:rPr>
              <w:tab/>
            </w:r>
            <w:r w:rsidR="00C265D1">
              <w:rPr>
                <w:noProof/>
                <w:webHidden/>
                <w:color w:val="2B579A"/>
                <w:shd w:val="clear" w:color="auto" w:fill="E6E6E6"/>
              </w:rPr>
              <w:fldChar w:fldCharType="begin"/>
            </w:r>
            <w:r w:rsidR="00C265D1">
              <w:rPr>
                <w:noProof/>
                <w:webHidden/>
              </w:rPr>
              <w:instrText xml:space="preserve"> PAGEREF _Toc8832255 \h </w:instrText>
            </w:r>
            <w:r w:rsidR="00C265D1">
              <w:rPr>
                <w:noProof/>
                <w:webHidden/>
                <w:color w:val="2B579A"/>
                <w:shd w:val="clear" w:color="auto" w:fill="E6E6E6"/>
              </w:rPr>
            </w:r>
            <w:r w:rsidR="00C265D1">
              <w:rPr>
                <w:noProof/>
                <w:webHidden/>
                <w:color w:val="2B579A"/>
                <w:shd w:val="clear" w:color="auto" w:fill="E6E6E6"/>
              </w:rPr>
              <w:fldChar w:fldCharType="separate"/>
            </w:r>
            <w:r w:rsidR="00C265D1">
              <w:rPr>
                <w:noProof/>
                <w:webHidden/>
              </w:rPr>
              <w:t>8</w:t>
            </w:r>
            <w:r w:rsidR="00C265D1">
              <w:rPr>
                <w:noProof/>
                <w:webHidden/>
                <w:color w:val="2B579A"/>
                <w:shd w:val="clear" w:color="auto" w:fill="E6E6E6"/>
              </w:rPr>
              <w:fldChar w:fldCharType="end"/>
            </w:r>
          </w:hyperlink>
        </w:p>
        <w:p w14:paraId="48D6EFE2" w14:textId="77777777" w:rsidR="00C265D1" w:rsidRDefault="00000000" w:rsidP="004A0D34">
          <w:pPr>
            <w:pStyle w:val="TOC1"/>
            <w:rPr>
              <w:noProof/>
            </w:rPr>
          </w:pPr>
          <w:hyperlink w:anchor="_Toc8832256" w:history="1">
            <w:r w:rsidR="00C265D1" w:rsidRPr="001639EE">
              <w:rPr>
                <w:rStyle w:val="Hyperlink"/>
                <w:noProof/>
                <w:lang w:val="en-GB" w:eastAsia="ja-JP"/>
              </w:rPr>
              <w:t>IV.</w:t>
            </w:r>
            <w:r w:rsidR="00C265D1">
              <w:rPr>
                <w:noProof/>
              </w:rPr>
              <w:tab/>
            </w:r>
            <w:r w:rsidR="00C265D1" w:rsidRPr="001639EE">
              <w:rPr>
                <w:rStyle w:val="Hyperlink"/>
                <w:noProof/>
                <w:lang w:val="en-GB" w:eastAsia="ja-JP"/>
              </w:rPr>
              <w:t>Total Budget and Work Plan for GEF PPG</w:t>
            </w:r>
            <w:r w:rsidR="00C265D1">
              <w:rPr>
                <w:noProof/>
                <w:webHidden/>
              </w:rPr>
              <w:tab/>
            </w:r>
            <w:r w:rsidR="00C265D1">
              <w:rPr>
                <w:noProof/>
                <w:webHidden/>
                <w:color w:val="2B579A"/>
                <w:shd w:val="clear" w:color="auto" w:fill="E6E6E6"/>
              </w:rPr>
              <w:fldChar w:fldCharType="begin"/>
            </w:r>
            <w:r w:rsidR="00C265D1">
              <w:rPr>
                <w:noProof/>
                <w:webHidden/>
              </w:rPr>
              <w:instrText xml:space="preserve"> PAGEREF _Toc8832256 \h </w:instrText>
            </w:r>
            <w:r w:rsidR="00C265D1">
              <w:rPr>
                <w:noProof/>
                <w:webHidden/>
                <w:color w:val="2B579A"/>
                <w:shd w:val="clear" w:color="auto" w:fill="E6E6E6"/>
              </w:rPr>
            </w:r>
            <w:r w:rsidR="00C265D1">
              <w:rPr>
                <w:noProof/>
                <w:webHidden/>
                <w:color w:val="2B579A"/>
                <w:shd w:val="clear" w:color="auto" w:fill="E6E6E6"/>
              </w:rPr>
              <w:fldChar w:fldCharType="separate"/>
            </w:r>
            <w:r w:rsidR="00C265D1">
              <w:rPr>
                <w:noProof/>
                <w:webHidden/>
              </w:rPr>
              <w:t>8</w:t>
            </w:r>
            <w:r w:rsidR="00C265D1">
              <w:rPr>
                <w:noProof/>
                <w:webHidden/>
                <w:color w:val="2B579A"/>
                <w:shd w:val="clear" w:color="auto" w:fill="E6E6E6"/>
              </w:rPr>
              <w:fldChar w:fldCharType="end"/>
            </w:r>
          </w:hyperlink>
        </w:p>
        <w:p w14:paraId="78BD89E3" w14:textId="77777777" w:rsidR="00C265D1" w:rsidRDefault="00000000" w:rsidP="004A0D34">
          <w:pPr>
            <w:pStyle w:val="TOC1"/>
            <w:rPr>
              <w:noProof/>
            </w:rPr>
          </w:pPr>
          <w:hyperlink w:anchor="_Toc8832257" w:history="1">
            <w:r w:rsidR="00C265D1" w:rsidRPr="001639EE">
              <w:rPr>
                <w:rStyle w:val="Hyperlink"/>
                <w:noProof/>
                <w:lang w:val="en-GB" w:eastAsia="ja-JP"/>
              </w:rPr>
              <w:t>V.</w:t>
            </w:r>
            <w:r w:rsidR="00C265D1">
              <w:rPr>
                <w:noProof/>
              </w:rPr>
              <w:tab/>
            </w:r>
            <w:r w:rsidR="00C265D1" w:rsidRPr="001639EE">
              <w:rPr>
                <w:rStyle w:val="Hyperlink"/>
                <w:noProof/>
                <w:lang w:val="en-GB" w:eastAsia="ja-JP"/>
              </w:rPr>
              <w:t>GEF PPG Activities timeframe and budget</w:t>
            </w:r>
            <w:r w:rsidR="00C265D1">
              <w:rPr>
                <w:noProof/>
                <w:webHidden/>
              </w:rPr>
              <w:tab/>
            </w:r>
            <w:r w:rsidR="00C265D1">
              <w:rPr>
                <w:noProof/>
                <w:webHidden/>
                <w:color w:val="2B579A"/>
                <w:shd w:val="clear" w:color="auto" w:fill="E6E6E6"/>
              </w:rPr>
              <w:fldChar w:fldCharType="begin"/>
            </w:r>
            <w:r w:rsidR="00C265D1">
              <w:rPr>
                <w:noProof/>
                <w:webHidden/>
              </w:rPr>
              <w:instrText xml:space="preserve"> PAGEREF _Toc8832257 \h </w:instrText>
            </w:r>
            <w:r w:rsidR="00C265D1">
              <w:rPr>
                <w:noProof/>
                <w:webHidden/>
                <w:color w:val="2B579A"/>
                <w:shd w:val="clear" w:color="auto" w:fill="E6E6E6"/>
              </w:rPr>
            </w:r>
            <w:r w:rsidR="00C265D1">
              <w:rPr>
                <w:noProof/>
                <w:webHidden/>
                <w:color w:val="2B579A"/>
                <w:shd w:val="clear" w:color="auto" w:fill="E6E6E6"/>
              </w:rPr>
              <w:fldChar w:fldCharType="separate"/>
            </w:r>
            <w:r w:rsidR="00C265D1">
              <w:rPr>
                <w:noProof/>
                <w:webHidden/>
              </w:rPr>
              <w:t>10</w:t>
            </w:r>
            <w:r w:rsidR="00C265D1">
              <w:rPr>
                <w:noProof/>
                <w:webHidden/>
                <w:color w:val="2B579A"/>
                <w:shd w:val="clear" w:color="auto" w:fill="E6E6E6"/>
              </w:rPr>
              <w:fldChar w:fldCharType="end"/>
            </w:r>
          </w:hyperlink>
        </w:p>
        <w:p w14:paraId="1A5FD309" w14:textId="77777777" w:rsidR="00C265D1" w:rsidRDefault="00000000" w:rsidP="004A0D34">
          <w:pPr>
            <w:pStyle w:val="TOC1"/>
            <w:rPr>
              <w:noProof/>
            </w:rPr>
          </w:pPr>
          <w:hyperlink w:anchor="_Toc8832258" w:history="1">
            <w:r w:rsidR="00C265D1" w:rsidRPr="001639EE">
              <w:rPr>
                <w:rStyle w:val="Hyperlink"/>
                <w:noProof/>
                <w:lang w:val="en-GB" w:eastAsia="ja-JP"/>
              </w:rPr>
              <w:t>VI.</w:t>
            </w:r>
            <w:r w:rsidR="00C265D1">
              <w:rPr>
                <w:noProof/>
              </w:rPr>
              <w:tab/>
            </w:r>
            <w:r w:rsidR="00C265D1" w:rsidRPr="001639EE">
              <w:rPr>
                <w:rStyle w:val="Hyperlink"/>
                <w:noProof/>
                <w:lang w:val="en-GB" w:eastAsia="ja-JP"/>
              </w:rPr>
              <w:t>Mandatory Annexes</w:t>
            </w:r>
            <w:r w:rsidR="00C265D1">
              <w:rPr>
                <w:noProof/>
                <w:webHidden/>
              </w:rPr>
              <w:tab/>
            </w:r>
            <w:r w:rsidR="00C265D1">
              <w:rPr>
                <w:noProof/>
                <w:webHidden/>
                <w:color w:val="2B579A"/>
                <w:shd w:val="clear" w:color="auto" w:fill="E6E6E6"/>
              </w:rPr>
              <w:fldChar w:fldCharType="begin"/>
            </w:r>
            <w:r w:rsidR="00C265D1">
              <w:rPr>
                <w:noProof/>
                <w:webHidden/>
              </w:rPr>
              <w:instrText xml:space="preserve"> PAGEREF _Toc8832258 \h </w:instrText>
            </w:r>
            <w:r w:rsidR="00C265D1">
              <w:rPr>
                <w:noProof/>
                <w:webHidden/>
                <w:color w:val="2B579A"/>
                <w:shd w:val="clear" w:color="auto" w:fill="E6E6E6"/>
              </w:rPr>
            </w:r>
            <w:r w:rsidR="00C265D1">
              <w:rPr>
                <w:noProof/>
                <w:webHidden/>
                <w:color w:val="2B579A"/>
                <w:shd w:val="clear" w:color="auto" w:fill="E6E6E6"/>
              </w:rPr>
              <w:fldChar w:fldCharType="separate"/>
            </w:r>
            <w:r w:rsidR="00C265D1">
              <w:rPr>
                <w:noProof/>
                <w:webHidden/>
              </w:rPr>
              <w:t>11</w:t>
            </w:r>
            <w:r w:rsidR="00C265D1">
              <w:rPr>
                <w:noProof/>
                <w:webHidden/>
                <w:color w:val="2B579A"/>
                <w:shd w:val="clear" w:color="auto" w:fill="E6E6E6"/>
              </w:rPr>
              <w:fldChar w:fldCharType="end"/>
            </w:r>
          </w:hyperlink>
        </w:p>
        <w:p w14:paraId="692FC6A0" w14:textId="77777777" w:rsidR="00C265D1" w:rsidRDefault="00000000" w:rsidP="00C265D1">
          <w:pPr>
            <w:pStyle w:val="TOC2"/>
            <w:tabs>
              <w:tab w:val="right" w:leader="dot" w:pos="9350"/>
            </w:tabs>
            <w:rPr>
              <w:noProof/>
            </w:rPr>
          </w:pPr>
          <w:hyperlink w:anchor="_Toc8832259" w:history="1">
            <w:r w:rsidR="00C265D1" w:rsidRPr="001639EE">
              <w:rPr>
                <w:rStyle w:val="Hyperlink"/>
                <w:noProof/>
                <w:lang w:eastAsia="ja-JP"/>
              </w:rPr>
              <w:t>Annex 1: GEF CEO PIF/PPG Approval Letter</w:t>
            </w:r>
            <w:r w:rsidR="00C265D1">
              <w:rPr>
                <w:noProof/>
                <w:webHidden/>
              </w:rPr>
              <w:tab/>
            </w:r>
            <w:r w:rsidR="00C265D1">
              <w:rPr>
                <w:noProof/>
                <w:webHidden/>
                <w:color w:val="2B579A"/>
                <w:shd w:val="clear" w:color="auto" w:fill="E6E6E6"/>
              </w:rPr>
              <w:fldChar w:fldCharType="begin"/>
            </w:r>
            <w:r w:rsidR="00C265D1">
              <w:rPr>
                <w:noProof/>
                <w:webHidden/>
              </w:rPr>
              <w:instrText xml:space="preserve"> PAGEREF _Toc8832259 \h </w:instrText>
            </w:r>
            <w:r w:rsidR="00C265D1">
              <w:rPr>
                <w:noProof/>
                <w:webHidden/>
                <w:color w:val="2B579A"/>
                <w:shd w:val="clear" w:color="auto" w:fill="E6E6E6"/>
              </w:rPr>
            </w:r>
            <w:r w:rsidR="00C265D1">
              <w:rPr>
                <w:noProof/>
                <w:webHidden/>
                <w:color w:val="2B579A"/>
                <w:shd w:val="clear" w:color="auto" w:fill="E6E6E6"/>
              </w:rPr>
              <w:fldChar w:fldCharType="separate"/>
            </w:r>
            <w:r w:rsidR="00C265D1">
              <w:rPr>
                <w:noProof/>
                <w:webHidden/>
              </w:rPr>
              <w:t>11</w:t>
            </w:r>
            <w:r w:rsidR="00C265D1">
              <w:rPr>
                <w:noProof/>
                <w:webHidden/>
                <w:color w:val="2B579A"/>
                <w:shd w:val="clear" w:color="auto" w:fill="E6E6E6"/>
              </w:rPr>
              <w:fldChar w:fldCharType="end"/>
            </w:r>
          </w:hyperlink>
        </w:p>
        <w:p w14:paraId="68E3D777" w14:textId="77777777" w:rsidR="00C265D1" w:rsidRDefault="00000000" w:rsidP="00C265D1">
          <w:pPr>
            <w:pStyle w:val="TOC2"/>
            <w:tabs>
              <w:tab w:val="right" w:leader="dot" w:pos="9350"/>
            </w:tabs>
            <w:rPr>
              <w:noProof/>
            </w:rPr>
          </w:pPr>
          <w:hyperlink w:anchor="_Toc8832260" w:history="1">
            <w:r w:rsidR="00C265D1" w:rsidRPr="001639EE">
              <w:rPr>
                <w:rStyle w:val="Hyperlink"/>
                <w:noProof/>
                <w:lang w:eastAsia="ja-JP"/>
              </w:rPr>
              <w:t>Annex 2: Draft Terms of Reference (TORs) of Consultants Financed by the Project Preparatory Grant (GEF PPG)</w:t>
            </w:r>
            <w:r w:rsidR="00C265D1">
              <w:rPr>
                <w:noProof/>
                <w:webHidden/>
              </w:rPr>
              <w:tab/>
            </w:r>
            <w:r w:rsidR="00C265D1">
              <w:rPr>
                <w:noProof/>
                <w:webHidden/>
                <w:color w:val="2B579A"/>
                <w:shd w:val="clear" w:color="auto" w:fill="E6E6E6"/>
              </w:rPr>
              <w:fldChar w:fldCharType="begin"/>
            </w:r>
            <w:r w:rsidR="00C265D1">
              <w:rPr>
                <w:noProof/>
                <w:webHidden/>
              </w:rPr>
              <w:instrText xml:space="preserve"> PAGEREF _Toc8832260 \h </w:instrText>
            </w:r>
            <w:r w:rsidR="00C265D1">
              <w:rPr>
                <w:noProof/>
                <w:webHidden/>
                <w:color w:val="2B579A"/>
                <w:shd w:val="clear" w:color="auto" w:fill="E6E6E6"/>
              </w:rPr>
            </w:r>
            <w:r w:rsidR="00C265D1">
              <w:rPr>
                <w:noProof/>
                <w:webHidden/>
                <w:color w:val="2B579A"/>
                <w:shd w:val="clear" w:color="auto" w:fill="E6E6E6"/>
              </w:rPr>
              <w:fldChar w:fldCharType="separate"/>
            </w:r>
            <w:r w:rsidR="00C265D1">
              <w:rPr>
                <w:noProof/>
                <w:webHidden/>
              </w:rPr>
              <w:t>12</w:t>
            </w:r>
            <w:r w:rsidR="00C265D1">
              <w:rPr>
                <w:noProof/>
                <w:webHidden/>
                <w:color w:val="2B579A"/>
                <w:shd w:val="clear" w:color="auto" w:fill="E6E6E6"/>
              </w:rPr>
              <w:fldChar w:fldCharType="end"/>
            </w:r>
          </w:hyperlink>
        </w:p>
        <w:p w14:paraId="07CDED4A" w14:textId="77777777" w:rsidR="00C265D1" w:rsidRDefault="00C265D1" w:rsidP="00C265D1">
          <w:pPr>
            <w:sectPr w:rsidR="00C265D1" w:rsidSect="00864FE6">
              <w:pgSz w:w="12240" w:h="15840"/>
              <w:pgMar w:top="1440" w:right="1440" w:bottom="1440" w:left="1440" w:header="720" w:footer="720" w:gutter="0"/>
              <w:cols w:space="720"/>
              <w:docGrid w:linePitch="360"/>
            </w:sectPr>
          </w:pPr>
          <w:r>
            <w:rPr>
              <w:color w:val="2B579A"/>
              <w:shd w:val="clear" w:color="auto" w:fill="E6E6E6"/>
            </w:rPr>
            <w:fldChar w:fldCharType="end"/>
          </w:r>
        </w:p>
      </w:sdtContent>
    </w:sdt>
    <w:p w14:paraId="0214E96F" w14:textId="77777777" w:rsidR="00C265D1" w:rsidRDefault="00C265D1" w:rsidP="00C265D1">
      <w:pPr>
        <w:pStyle w:val="Heading1"/>
        <w:numPr>
          <w:ilvl w:val="0"/>
          <w:numId w:val="7"/>
        </w:numPr>
        <w:ind w:left="360"/>
      </w:pPr>
      <w:bookmarkStart w:id="0" w:name="_Toc8832250"/>
      <w:r>
        <w:lastRenderedPageBreak/>
        <w:t>Brief Description of the Initiation Plan/GEF PPG</w:t>
      </w:r>
      <w:bookmarkEnd w:id="0"/>
    </w:p>
    <w:p w14:paraId="774BE79E" w14:textId="77777777" w:rsidR="00C265D1" w:rsidRPr="005E0521" w:rsidRDefault="00C265D1" w:rsidP="00C265D1"/>
    <w:p w14:paraId="36017D41" w14:textId="77777777" w:rsidR="00C265D1" w:rsidRPr="000C6279" w:rsidRDefault="00C265D1" w:rsidP="00C265D1">
      <w:pPr>
        <w:rPr>
          <w:b/>
        </w:rPr>
      </w:pPr>
      <w:r w:rsidRPr="000C6279">
        <w:rPr>
          <w:b/>
          <w:u w:val="single"/>
        </w:rPr>
        <w:t>Objective &amp; Final Outputs</w:t>
      </w:r>
    </w:p>
    <w:p w14:paraId="722F03E5" w14:textId="77777777" w:rsidR="00C265D1" w:rsidRPr="00D454E3" w:rsidRDefault="00C265D1" w:rsidP="00C265D1">
      <w:r w:rsidRPr="00D454E3">
        <w:t xml:space="preserve">The objective of the GEF PPG is to develop the project concept into a full project: </w:t>
      </w:r>
      <w:r w:rsidRPr="00D454E3">
        <w:rPr>
          <w:i/>
          <w:shd w:val="clear" w:color="auto" w:fill="D9E2F3" w:themeFill="accent1" w:themeFillTint="33"/>
        </w:rPr>
        <w:t>[title]</w:t>
      </w:r>
      <w:r w:rsidRPr="00D454E3">
        <w:t xml:space="preserve">. As described in the project concept (PIF/child project concept note), this project aims to </w:t>
      </w:r>
      <w:r w:rsidRPr="00D454E3">
        <w:rPr>
          <w:i/>
          <w:shd w:val="clear" w:color="auto" w:fill="D9E2F3" w:themeFill="accent1" w:themeFillTint="33"/>
        </w:rPr>
        <w:t>[add short project description]</w:t>
      </w:r>
      <w:r w:rsidRPr="00D454E3">
        <w:t>.</w:t>
      </w:r>
    </w:p>
    <w:p w14:paraId="10B56DDE" w14:textId="77777777" w:rsidR="00C265D1" w:rsidRPr="00D454E3" w:rsidRDefault="00C265D1" w:rsidP="00C265D1">
      <w:pPr>
        <w:rPr>
          <w:shd w:val="clear" w:color="auto" w:fill="EDEDED" w:themeFill="accent3" w:themeFillTint="33"/>
        </w:rPr>
      </w:pPr>
    </w:p>
    <w:p w14:paraId="1B4492ED" w14:textId="77777777" w:rsidR="00C265D1" w:rsidRPr="00D454E3" w:rsidRDefault="00C265D1" w:rsidP="00C265D1">
      <w:r w:rsidRPr="00D454E3">
        <w:t xml:space="preserve">The following information is to be consulted as background for the GEF PPG phase: </w:t>
      </w:r>
    </w:p>
    <w:p w14:paraId="30C54732" w14:textId="77777777" w:rsidR="00C265D1" w:rsidRPr="00D454E3" w:rsidRDefault="00C265D1" w:rsidP="00C265D1">
      <w:pPr>
        <w:pStyle w:val="ListParagraph"/>
        <w:numPr>
          <w:ilvl w:val="0"/>
          <w:numId w:val="18"/>
        </w:numPr>
        <w:ind w:left="720" w:hanging="360"/>
      </w:pPr>
      <w:r w:rsidRPr="00D454E3">
        <w:t>PIF cleared for WP inclusion or GEF Council approved PIF (PFD and child project concept note for projects that are part of a program)</w:t>
      </w:r>
    </w:p>
    <w:p w14:paraId="1B490C61" w14:textId="7F2EC781" w:rsidR="00C265D1" w:rsidRPr="00D454E3" w:rsidRDefault="00C265D1" w:rsidP="00C265D1">
      <w:pPr>
        <w:pStyle w:val="ListParagraph"/>
        <w:numPr>
          <w:ilvl w:val="0"/>
          <w:numId w:val="18"/>
        </w:numPr>
        <w:ind w:left="720" w:hanging="360"/>
      </w:pPr>
      <w:r w:rsidRPr="00D454E3">
        <w:t>SES pre-screening (of PIF)</w:t>
      </w:r>
    </w:p>
    <w:p w14:paraId="5C6C9617" w14:textId="77777777" w:rsidR="00C265D1" w:rsidRPr="00D454E3" w:rsidRDefault="00C265D1" w:rsidP="00C265D1">
      <w:pPr>
        <w:pStyle w:val="ListParagraph"/>
        <w:numPr>
          <w:ilvl w:val="0"/>
          <w:numId w:val="18"/>
        </w:numPr>
        <w:ind w:left="720" w:hanging="360"/>
      </w:pPr>
      <w:r w:rsidRPr="00D454E3">
        <w:t>Comments from GEF Secretariat, Council, STAP</w:t>
      </w:r>
    </w:p>
    <w:p w14:paraId="4CC6DAAE" w14:textId="40A8A2B0" w:rsidR="00C265D1" w:rsidRPr="000C6279" w:rsidRDefault="00000000" w:rsidP="00C265D1">
      <w:pPr>
        <w:pStyle w:val="ListParagraph"/>
        <w:numPr>
          <w:ilvl w:val="0"/>
          <w:numId w:val="18"/>
        </w:numPr>
        <w:ind w:left="720" w:hanging="360"/>
      </w:pPr>
      <w:hyperlink r:id="rId23" w:history="1">
        <w:r w:rsidR="00772C80" w:rsidRPr="000C6279">
          <w:rPr>
            <w:rStyle w:val="Hyperlink"/>
          </w:rPr>
          <w:t>Annotated UNDP-GEF Project Docu</w:t>
        </w:r>
        <w:r w:rsidR="00772C80" w:rsidRPr="000C6279">
          <w:rPr>
            <w:rStyle w:val="Hyperlink"/>
          </w:rPr>
          <w:t>m</w:t>
        </w:r>
        <w:r w:rsidR="00772C80" w:rsidRPr="000C6279">
          <w:rPr>
            <w:rStyle w:val="Hyperlink"/>
          </w:rPr>
          <w:t>en</w:t>
        </w:r>
        <w:r w:rsidR="00772C80" w:rsidRPr="000C6279">
          <w:rPr>
            <w:rStyle w:val="Hyperlink"/>
          </w:rPr>
          <w:t>t</w:t>
        </w:r>
        <w:r w:rsidR="00772C80" w:rsidRPr="000C6279">
          <w:rPr>
            <w:rStyle w:val="Hyperlink"/>
          </w:rPr>
          <w:t xml:space="preserve"> Template</w:t>
        </w:r>
      </w:hyperlink>
      <w:r w:rsidR="00C265D1" w:rsidRPr="000C6279">
        <w:t xml:space="preserve"> and associated guidance included therein</w:t>
      </w:r>
    </w:p>
    <w:p w14:paraId="03C01563" w14:textId="36112DB2" w:rsidR="00C265D1" w:rsidRPr="000C6279" w:rsidRDefault="00000000" w:rsidP="00C265D1">
      <w:pPr>
        <w:pStyle w:val="ListParagraph"/>
        <w:numPr>
          <w:ilvl w:val="0"/>
          <w:numId w:val="18"/>
        </w:numPr>
        <w:ind w:left="720" w:hanging="360"/>
      </w:pPr>
      <w:hyperlink r:id="rId24" w:history="1">
        <w:r w:rsidR="00C265D1" w:rsidRPr="000C6279">
          <w:rPr>
            <w:rStyle w:val="Hyperlink"/>
          </w:rPr>
          <w:t>UNDP policies and procedures</w:t>
        </w:r>
      </w:hyperlink>
      <w:r w:rsidR="00C265D1" w:rsidRPr="000C6279">
        <w:t xml:space="preserve"> </w:t>
      </w:r>
    </w:p>
    <w:p w14:paraId="7B013813" w14:textId="77777777" w:rsidR="00C265D1" w:rsidRPr="00D454E3" w:rsidRDefault="00C265D1" w:rsidP="00C265D1">
      <w:pPr>
        <w:pStyle w:val="ListParagraph"/>
        <w:numPr>
          <w:ilvl w:val="0"/>
          <w:numId w:val="18"/>
        </w:numPr>
        <w:ind w:left="720" w:hanging="360"/>
      </w:pPr>
      <w:r w:rsidRPr="00D454E3">
        <w:t>UNDP-GEF guidance notes on GEF project development (which will be provided by the RTA) and</w:t>
      </w:r>
    </w:p>
    <w:p w14:paraId="78D12B2F" w14:textId="581B3971" w:rsidR="00C265D1" w:rsidRPr="000C6279" w:rsidRDefault="00C265D1" w:rsidP="00C265D1">
      <w:pPr>
        <w:pStyle w:val="ListParagraph"/>
        <w:numPr>
          <w:ilvl w:val="0"/>
          <w:numId w:val="18"/>
        </w:numPr>
        <w:ind w:left="720" w:hanging="360"/>
      </w:pPr>
      <w:r w:rsidRPr="00D454E3">
        <w:t xml:space="preserve">GEF polices on: Project Cancellation; Fee Policy for GEF Partner Agencies; Project and Program Cycle; and Minimum Fiduciary Standards for GEF Partner Agency (in particular sections dealing with the required separation of oversight and execution support services). All GEF policies are available </w:t>
      </w:r>
      <w:hyperlink r:id="rId25" w:history="1">
        <w:r w:rsidRPr="000C6279">
          <w:rPr>
            <w:rStyle w:val="Hyperlink"/>
          </w:rPr>
          <w:t xml:space="preserve">here. </w:t>
        </w:r>
      </w:hyperlink>
      <w:r w:rsidRPr="000C6279">
        <w:t xml:space="preserve"> </w:t>
      </w:r>
    </w:p>
    <w:p w14:paraId="0B7294B3" w14:textId="77777777" w:rsidR="00C265D1" w:rsidRDefault="00C265D1" w:rsidP="00C265D1"/>
    <w:p w14:paraId="45BF5CC9" w14:textId="77777777" w:rsidR="00C265D1" w:rsidRPr="000C6279" w:rsidRDefault="00C265D1" w:rsidP="00C265D1">
      <w:r w:rsidRPr="000C6279">
        <w:t xml:space="preserve">The final outputs of the GEF PPG are: </w:t>
      </w:r>
    </w:p>
    <w:p w14:paraId="595768FA" w14:textId="77777777" w:rsidR="00C265D1" w:rsidRPr="00D454E3" w:rsidRDefault="00C265D1" w:rsidP="00C265D1">
      <w:pPr>
        <w:pStyle w:val="ListParagraph"/>
        <w:numPr>
          <w:ilvl w:val="0"/>
          <w:numId w:val="23"/>
        </w:numPr>
        <w:ind w:left="720" w:hanging="360"/>
        <w:rPr>
          <w:b/>
          <w:lang w:val="fr-FR"/>
        </w:rPr>
      </w:pPr>
      <w:r w:rsidRPr="00D454E3">
        <w:rPr>
          <w:lang w:val="fr-FR"/>
        </w:rPr>
        <w:t>UNDP-GEF Project Document (ProDoc).</w:t>
      </w:r>
    </w:p>
    <w:p w14:paraId="0963367C" w14:textId="60846ECF" w:rsidR="00C265D1" w:rsidRPr="000C6279" w:rsidRDefault="00C265D1" w:rsidP="7619EA1C">
      <w:pPr>
        <w:pStyle w:val="ListParagraph"/>
        <w:numPr>
          <w:ilvl w:val="0"/>
          <w:numId w:val="23"/>
        </w:numPr>
        <w:ind w:left="720" w:hanging="360"/>
        <w:rPr>
          <w:b/>
          <w:bCs/>
        </w:rPr>
      </w:pPr>
      <w:r w:rsidRPr="00D454E3">
        <w:t xml:space="preserve">Mandatory annexes to the ProDoc </w:t>
      </w:r>
    </w:p>
    <w:p w14:paraId="3E2DE998" w14:textId="539BE5F9" w:rsidR="00C265D1" w:rsidRPr="000C6279" w:rsidRDefault="00000000" w:rsidP="7619EA1C">
      <w:pPr>
        <w:pStyle w:val="ListParagraph"/>
        <w:numPr>
          <w:ilvl w:val="0"/>
          <w:numId w:val="23"/>
        </w:numPr>
        <w:ind w:left="720" w:hanging="360"/>
      </w:pPr>
      <w:hyperlink r:id="rId26" w:history="1">
        <w:r w:rsidR="5975FB4C" w:rsidRPr="000C6279">
          <w:rPr>
            <w:rStyle w:val="Hyperlink"/>
          </w:rPr>
          <w:t>GEF CEO Endorsement Request and all mandatory annexes; and</w:t>
        </w:r>
      </w:hyperlink>
    </w:p>
    <w:p w14:paraId="02674F0E" w14:textId="05DFC5B0" w:rsidR="00C265D1" w:rsidRPr="00D454E3" w:rsidRDefault="00C265D1" w:rsidP="00C265D1">
      <w:pPr>
        <w:pStyle w:val="ListParagraph"/>
        <w:numPr>
          <w:ilvl w:val="0"/>
          <w:numId w:val="23"/>
        </w:numPr>
        <w:ind w:left="720" w:hanging="360"/>
        <w:rPr>
          <w:b/>
        </w:rPr>
      </w:pPr>
      <w:r w:rsidRPr="00D454E3">
        <w:t>Validation Workshop report (required for projects with a high SESP categorization</w:t>
      </w:r>
      <w:r w:rsidR="004A0D34">
        <w:t>,</w:t>
      </w:r>
      <w:r w:rsidRPr="00D454E3">
        <w:t xml:space="preserve"> as appropriate for all others).</w:t>
      </w:r>
    </w:p>
    <w:p w14:paraId="50506F9A" w14:textId="77777777" w:rsidR="00C265D1" w:rsidRPr="00D454E3" w:rsidRDefault="00C265D1" w:rsidP="00C265D1"/>
    <w:p w14:paraId="38D64489" w14:textId="77777777" w:rsidR="00C265D1" w:rsidRPr="00D454E3" w:rsidRDefault="00C265D1" w:rsidP="00C265D1">
      <w:r w:rsidRPr="00D454E3">
        <w:t>Any additional studies and other reports produced under the GEF PPG and not included in Annex to the project document will be submitted to UNDP and saved for future reference.</w:t>
      </w:r>
    </w:p>
    <w:p w14:paraId="0F10013B" w14:textId="77777777" w:rsidR="00C265D1" w:rsidRDefault="00C265D1" w:rsidP="00C265D1">
      <w:pPr>
        <w:rPr>
          <w:b/>
        </w:rPr>
      </w:pPr>
    </w:p>
    <w:p w14:paraId="740BF684" w14:textId="77777777" w:rsidR="00C265D1" w:rsidRPr="00D46D9A" w:rsidRDefault="00C265D1" w:rsidP="00C265D1">
      <w:r w:rsidRPr="000642DE">
        <w:rPr>
          <w:b/>
          <w:u w:val="single"/>
        </w:rPr>
        <w:t xml:space="preserve">Key Dates for the </w:t>
      </w:r>
      <w:r>
        <w:rPr>
          <w:b/>
          <w:u w:val="single"/>
        </w:rPr>
        <w:t>GEF PPG</w:t>
      </w:r>
      <w:r>
        <w:rPr>
          <w:u w:val="single"/>
        </w:rPr>
        <w:t xml:space="preserve"> </w:t>
      </w:r>
    </w:p>
    <w:tbl>
      <w:tblPr>
        <w:tblStyle w:val="TableGrid"/>
        <w:tblW w:w="0" w:type="auto"/>
        <w:tblLook w:val="04A0" w:firstRow="1" w:lastRow="0" w:firstColumn="1" w:lastColumn="0" w:noHBand="0" w:noVBand="1"/>
      </w:tblPr>
      <w:tblGrid>
        <w:gridCol w:w="3145"/>
        <w:gridCol w:w="1080"/>
        <w:gridCol w:w="5125"/>
      </w:tblGrid>
      <w:tr w:rsidR="00C265D1" w:rsidRPr="001B3897" w14:paraId="6CC5D9C3" w14:textId="77777777" w:rsidTr="5C68E610">
        <w:tc>
          <w:tcPr>
            <w:tcW w:w="3145" w:type="dxa"/>
            <w:shd w:val="clear" w:color="auto" w:fill="A5A5A5" w:themeFill="accent3"/>
          </w:tcPr>
          <w:p w14:paraId="09FD2E1A" w14:textId="77777777" w:rsidR="00C265D1" w:rsidRPr="001B3897" w:rsidRDefault="00C265D1">
            <w:pPr>
              <w:rPr>
                <w:b/>
              </w:rPr>
            </w:pPr>
            <w:r w:rsidRPr="001B3897">
              <w:rPr>
                <w:b/>
              </w:rPr>
              <w:t>Milestone</w:t>
            </w:r>
          </w:p>
        </w:tc>
        <w:tc>
          <w:tcPr>
            <w:tcW w:w="1080" w:type="dxa"/>
            <w:shd w:val="clear" w:color="auto" w:fill="A5A5A5" w:themeFill="accent3"/>
          </w:tcPr>
          <w:p w14:paraId="50DE5092" w14:textId="77777777" w:rsidR="00C265D1" w:rsidRPr="001B3897" w:rsidRDefault="00C265D1">
            <w:pPr>
              <w:rPr>
                <w:b/>
              </w:rPr>
            </w:pPr>
            <w:r w:rsidRPr="001B3897">
              <w:rPr>
                <w:b/>
              </w:rPr>
              <w:t>Date</w:t>
            </w:r>
          </w:p>
        </w:tc>
        <w:tc>
          <w:tcPr>
            <w:tcW w:w="5125" w:type="dxa"/>
            <w:shd w:val="clear" w:color="auto" w:fill="A5A5A5" w:themeFill="accent3"/>
          </w:tcPr>
          <w:p w14:paraId="7BC5C28F" w14:textId="77777777" w:rsidR="00C265D1" w:rsidRPr="001B3897" w:rsidRDefault="00C265D1">
            <w:pPr>
              <w:rPr>
                <w:b/>
              </w:rPr>
            </w:pPr>
            <w:r w:rsidRPr="001B3897">
              <w:rPr>
                <w:b/>
              </w:rPr>
              <w:t>Notes</w:t>
            </w:r>
          </w:p>
        </w:tc>
      </w:tr>
      <w:tr w:rsidR="00C265D1" w14:paraId="47A29AA8" w14:textId="77777777" w:rsidTr="5C68E610">
        <w:tc>
          <w:tcPr>
            <w:tcW w:w="3145" w:type="dxa"/>
          </w:tcPr>
          <w:p w14:paraId="7D400ABE" w14:textId="154E32F7" w:rsidR="00C265D1" w:rsidRPr="00E770E3" w:rsidRDefault="00C265D1">
            <w:pPr>
              <w:rPr>
                <w:b/>
              </w:rPr>
            </w:pPr>
            <w:r>
              <w:rPr>
                <w:b/>
              </w:rPr>
              <w:t xml:space="preserve">Internal submission date </w:t>
            </w:r>
            <w:r w:rsidRPr="002E4260">
              <w:t xml:space="preserve">for </w:t>
            </w:r>
            <w:r w:rsidR="00B5638D">
              <w:t>BPPS</w:t>
            </w:r>
            <w:r w:rsidR="00EB7211" w:rsidRPr="002E4260">
              <w:t xml:space="preserve"> </w:t>
            </w:r>
            <w:r w:rsidRPr="002E4260">
              <w:t>review and clearance</w:t>
            </w:r>
            <w:r>
              <w:rPr>
                <w:b/>
              </w:rPr>
              <w:t xml:space="preserve"> </w:t>
            </w:r>
          </w:p>
        </w:tc>
        <w:tc>
          <w:tcPr>
            <w:tcW w:w="1080" w:type="dxa"/>
          </w:tcPr>
          <w:p w14:paraId="1CE91370" w14:textId="77777777" w:rsidR="00C265D1" w:rsidRPr="000A3962" w:rsidRDefault="00C265D1">
            <w:r w:rsidRPr="000A3962">
              <w:rPr>
                <w:i/>
                <w:shd w:val="clear" w:color="auto" w:fill="D9E2F3" w:themeFill="accent1" w:themeFillTint="33"/>
              </w:rPr>
              <w:t>Add date</w:t>
            </w:r>
          </w:p>
        </w:tc>
        <w:tc>
          <w:tcPr>
            <w:tcW w:w="5125" w:type="dxa"/>
          </w:tcPr>
          <w:p w14:paraId="42592E2F" w14:textId="1ED25514" w:rsidR="00A22925" w:rsidRDefault="00A22925">
            <w:r>
              <w:t xml:space="preserve">FSP: </w:t>
            </w:r>
            <w:r w:rsidR="00DB722C">
              <w:t xml:space="preserve">within </w:t>
            </w:r>
            <w:r w:rsidR="00C265D1">
              <w:t>10 months of PIF approval</w:t>
            </w:r>
          </w:p>
          <w:p w14:paraId="1897DBF5" w14:textId="41A69921" w:rsidR="00C265D1" w:rsidRDefault="00A22925">
            <w:r>
              <w:t xml:space="preserve">MSP: </w:t>
            </w:r>
            <w:r w:rsidR="00DB722C">
              <w:t xml:space="preserve">within </w:t>
            </w:r>
            <w:r w:rsidR="00C265D1">
              <w:t xml:space="preserve">6 months </w:t>
            </w:r>
            <w:r>
              <w:t>of PIF approva</w:t>
            </w:r>
            <w:r w:rsidR="00DB722C">
              <w:t>l</w:t>
            </w:r>
          </w:p>
          <w:p w14:paraId="349B5F45" w14:textId="3EB46E91" w:rsidR="00A22925" w:rsidRPr="002E4260" w:rsidRDefault="00A22925">
            <w:r>
              <w:t xml:space="preserve">PFD or </w:t>
            </w:r>
            <w:r w:rsidR="005403A6">
              <w:t xml:space="preserve">IP </w:t>
            </w:r>
            <w:r>
              <w:t>child projects</w:t>
            </w:r>
            <w:r w:rsidR="005403A6">
              <w:t xml:space="preserve">: </w:t>
            </w:r>
            <w:r w:rsidR="00DB722C">
              <w:t xml:space="preserve">within </w:t>
            </w:r>
            <w:r>
              <w:t xml:space="preserve">8 months </w:t>
            </w:r>
            <w:r w:rsidR="001F7995">
              <w:t>before</w:t>
            </w:r>
            <w:r w:rsidR="00DB722C">
              <w:t xml:space="preserve"> the</w:t>
            </w:r>
            <w:r>
              <w:t xml:space="preserve"> program commitment deadline included in the PFD</w:t>
            </w:r>
          </w:p>
        </w:tc>
      </w:tr>
      <w:tr w:rsidR="00C265D1" w14:paraId="09D003C2" w14:textId="77777777" w:rsidTr="5C68E610">
        <w:tc>
          <w:tcPr>
            <w:tcW w:w="3145" w:type="dxa"/>
          </w:tcPr>
          <w:p w14:paraId="4413E889" w14:textId="77777777" w:rsidR="00C265D1" w:rsidRPr="00B85F5A" w:rsidRDefault="00C265D1">
            <w:r>
              <w:rPr>
                <w:b/>
              </w:rPr>
              <w:t>First GEF Submission Deadline</w:t>
            </w:r>
            <w:r w:rsidRPr="008A701C">
              <w:t xml:space="preserve"> for CEO Endorsement</w:t>
            </w:r>
          </w:p>
        </w:tc>
        <w:tc>
          <w:tcPr>
            <w:tcW w:w="1080" w:type="dxa"/>
          </w:tcPr>
          <w:p w14:paraId="4ACCB0E0" w14:textId="77777777" w:rsidR="00C265D1" w:rsidRPr="000A3962" w:rsidRDefault="00C265D1">
            <w:r w:rsidRPr="000A3962">
              <w:rPr>
                <w:i/>
                <w:shd w:val="clear" w:color="auto" w:fill="D9E2F3" w:themeFill="accent1" w:themeFillTint="33"/>
              </w:rPr>
              <w:t>Add date</w:t>
            </w:r>
          </w:p>
        </w:tc>
        <w:tc>
          <w:tcPr>
            <w:tcW w:w="5125" w:type="dxa"/>
          </w:tcPr>
          <w:p w14:paraId="36BDE684" w14:textId="2F4D65EC" w:rsidR="00DB722C" w:rsidRDefault="00DB722C">
            <w:r>
              <w:t>FSP</w:t>
            </w:r>
            <w:r w:rsidR="00C265D1">
              <w:t xml:space="preserve"> must be within 12 months of PIF approval </w:t>
            </w:r>
          </w:p>
          <w:p w14:paraId="7ABE8A58" w14:textId="55570D87" w:rsidR="009C6C2E" w:rsidRDefault="00DB722C">
            <w:r>
              <w:t xml:space="preserve">MSP: must be within </w:t>
            </w:r>
            <w:r w:rsidR="00C265D1">
              <w:t>8 months</w:t>
            </w:r>
            <w:r w:rsidR="009C6C2E">
              <w:t xml:space="preserve"> of PIF approval</w:t>
            </w:r>
          </w:p>
          <w:p w14:paraId="65EDD851" w14:textId="66B7287B" w:rsidR="009C6C2E" w:rsidRDefault="009C6C2E">
            <w:r>
              <w:t>PFD or IP child projects: must be within 6 months before the program commitment deadline</w:t>
            </w:r>
          </w:p>
          <w:p w14:paraId="29AA6ACD" w14:textId="18B4C774" w:rsidR="00C265D1" w:rsidRPr="00D454E3" w:rsidRDefault="00C265D1">
            <w:pPr>
              <w:rPr>
                <w:b/>
                <w:bCs/>
              </w:rPr>
            </w:pPr>
            <w:r w:rsidRPr="00D454E3">
              <w:rPr>
                <w:b/>
                <w:bCs/>
              </w:rPr>
              <w:t xml:space="preserve">Failure to submit a ProDoc and CEO ER to the GEF Sec by this date will lead to the automatic cancellation of the project by the GEF Sec. </w:t>
            </w:r>
          </w:p>
        </w:tc>
      </w:tr>
      <w:tr w:rsidR="00C265D1" w14:paraId="54872776" w14:textId="77777777" w:rsidTr="5C68E610">
        <w:tc>
          <w:tcPr>
            <w:tcW w:w="3145" w:type="dxa"/>
          </w:tcPr>
          <w:p w14:paraId="0C2CCF52" w14:textId="77777777" w:rsidR="00C265D1" w:rsidRPr="000560FA" w:rsidRDefault="00C265D1">
            <w:r w:rsidRPr="00E770E3">
              <w:rPr>
                <w:b/>
              </w:rPr>
              <w:t>CEO Endorsement Deadline</w:t>
            </w:r>
            <w:r>
              <w:t xml:space="preserve"> after which the project will be cancelled if not endorsed</w:t>
            </w:r>
          </w:p>
        </w:tc>
        <w:tc>
          <w:tcPr>
            <w:tcW w:w="1080" w:type="dxa"/>
          </w:tcPr>
          <w:p w14:paraId="2E1A25DA" w14:textId="77777777" w:rsidR="00C265D1" w:rsidRDefault="00C265D1">
            <w:r w:rsidRPr="000A3962">
              <w:rPr>
                <w:i/>
                <w:shd w:val="clear" w:color="auto" w:fill="D9E2F3" w:themeFill="accent1" w:themeFillTint="33"/>
              </w:rPr>
              <w:t>Add date</w:t>
            </w:r>
          </w:p>
        </w:tc>
        <w:tc>
          <w:tcPr>
            <w:tcW w:w="5125" w:type="dxa"/>
          </w:tcPr>
          <w:p w14:paraId="6C2FFBEC" w14:textId="6A547991" w:rsidR="009C6C2E" w:rsidRDefault="009C6C2E">
            <w:r>
              <w:t xml:space="preserve">FSP: </w:t>
            </w:r>
            <w:r w:rsidR="00C265D1">
              <w:t xml:space="preserve">must be within 18 months of PIF approval </w:t>
            </w:r>
          </w:p>
          <w:p w14:paraId="61E0AD10" w14:textId="3AE2CC85" w:rsidR="009C6C2E" w:rsidRDefault="009C6C2E">
            <w:r>
              <w:t xml:space="preserve">MSP: must be within </w:t>
            </w:r>
            <w:r w:rsidR="00C265D1">
              <w:t xml:space="preserve">12 months </w:t>
            </w:r>
            <w:r>
              <w:t>of PIF approval</w:t>
            </w:r>
            <w:r w:rsidR="00C265D1">
              <w:t xml:space="preserve">. </w:t>
            </w:r>
          </w:p>
          <w:p w14:paraId="00E81C4C" w14:textId="28381F12" w:rsidR="009C6C2E" w:rsidRDefault="009C6C2E">
            <w:r>
              <w:t>PFD or IP child projects: program commitment deadline</w:t>
            </w:r>
          </w:p>
          <w:p w14:paraId="3C2AE45A" w14:textId="5D10CBC2" w:rsidR="00C265D1" w:rsidRPr="00D454E3" w:rsidRDefault="00C265D1">
            <w:pPr>
              <w:rPr>
                <w:b/>
                <w:bCs/>
              </w:rPr>
            </w:pPr>
            <w:r w:rsidRPr="00D454E3">
              <w:rPr>
                <w:b/>
                <w:bCs/>
              </w:rPr>
              <w:lastRenderedPageBreak/>
              <w:t>If the project has not been CEO endorsed by t</w:t>
            </w:r>
            <w:r w:rsidR="009C6C2E">
              <w:rPr>
                <w:b/>
                <w:bCs/>
              </w:rPr>
              <w:t>he deadline</w:t>
            </w:r>
            <w:r w:rsidRPr="00D454E3">
              <w:rPr>
                <w:b/>
                <w:bCs/>
              </w:rPr>
              <w:t xml:space="preserve">, it will be automatically cancelled by the GEF Sec. </w:t>
            </w:r>
          </w:p>
        </w:tc>
      </w:tr>
    </w:tbl>
    <w:p w14:paraId="6001C0BE" w14:textId="77777777" w:rsidR="00C265D1" w:rsidRDefault="00C265D1" w:rsidP="00C265D1">
      <w:pPr>
        <w:rPr>
          <w:b/>
        </w:rPr>
      </w:pPr>
    </w:p>
    <w:p w14:paraId="09BE3FF7" w14:textId="77777777" w:rsidR="00C265D1" w:rsidRPr="000C6279" w:rsidRDefault="00C265D1" w:rsidP="00C265D1">
      <w:pPr>
        <w:rPr>
          <w:b/>
          <w:u w:val="single"/>
        </w:rPr>
      </w:pPr>
    </w:p>
    <w:p w14:paraId="62A8A96A" w14:textId="77777777" w:rsidR="00C265D1" w:rsidRPr="00D454E3" w:rsidRDefault="00C265D1" w:rsidP="00C265D1">
      <w:pPr>
        <w:rPr>
          <w:b/>
        </w:rPr>
      </w:pPr>
      <w:r w:rsidRPr="00D454E3">
        <w:rPr>
          <w:b/>
          <w:u w:val="single"/>
        </w:rPr>
        <w:t>Management Arrangements</w:t>
      </w:r>
      <w:r w:rsidRPr="00D454E3">
        <w:rPr>
          <w:b/>
        </w:rPr>
        <w:t xml:space="preserve"> </w:t>
      </w:r>
    </w:p>
    <w:p w14:paraId="7B783AAB" w14:textId="22E24C23" w:rsidR="00C265D1" w:rsidRPr="00D454E3" w:rsidRDefault="00C265D1" w:rsidP="00C265D1">
      <w:r w:rsidRPr="00D454E3">
        <w:t xml:space="preserve">The UNDP </w:t>
      </w:r>
      <w:r w:rsidRPr="00D454E3">
        <w:rPr>
          <w:shd w:val="clear" w:color="auto" w:fill="EDEDED" w:themeFill="accent3" w:themeFillTint="33"/>
        </w:rPr>
        <w:t>[</w:t>
      </w:r>
      <w:r w:rsidRPr="00D454E3">
        <w:rPr>
          <w:i/>
          <w:shd w:val="clear" w:color="auto" w:fill="D9E2F3" w:themeFill="accent1" w:themeFillTint="33"/>
        </w:rPr>
        <w:t>Country Office or equivalent for global/regional projects</w:t>
      </w:r>
      <w:r w:rsidRPr="00D454E3">
        <w:rPr>
          <w:shd w:val="clear" w:color="auto" w:fill="EDEDED" w:themeFill="accent3" w:themeFillTint="33"/>
        </w:rPr>
        <w:t>]</w:t>
      </w:r>
      <w:r w:rsidRPr="00D454E3">
        <w:t xml:space="preserve"> will lead the project development process and manage the GEF PPG budget in full consultation with the BPPS</w:t>
      </w:r>
      <w:r w:rsidR="005D4B46">
        <w:t xml:space="preserve"> VF unit and the</w:t>
      </w:r>
      <w:r w:rsidR="00B92811" w:rsidRPr="00D454E3">
        <w:t xml:space="preserve"> </w:t>
      </w:r>
      <w:r w:rsidR="00A177BB">
        <w:t xml:space="preserve">Regional </w:t>
      </w:r>
      <w:r w:rsidRPr="00D454E3">
        <w:t xml:space="preserve">Technical Adviser. The GEF PPG </w:t>
      </w:r>
      <w:r w:rsidR="00B92811" w:rsidRPr="00D454E3">
        <w:t xml:space="preserve">Quantum </w:t>
      </w:r>
      <w:r w:rsidRPr="00D454E3">
        <w:t xml:space="preserve">budget is presented in </w:t>
      </w:r>
      <w:r w:rsidRPr="00D454E3">
        <w:rPr>
          <w:i/>
        </w:rPr>
        <w:t>Section IV: Total Budget and Work Plan</w:t>
      </w:r>
      <w:r w:rsidRPr="00D454E3">
        <w:t xml:space="preserve">. </w:t>
      </w:r>
    </w:p>
    <w:p w14:paraId="4E6FB94B" w14:textId="77777777" w:rsidR="00C265D1" w:rsidRPr="00D454E3" w:rsidRDefault="00C265D1" w:rsidP="00C265D1"/>
    <w:p w14:paraId="2F243FCC" w14:textId="502A2118" w:rsidR="00C265D1" w:rsidRPr="00D454E3" w:rsidRDefault="00C265D1" w:rsidP="00C265D1">
      <w:r w:rsidRPr="00D454E3">
        <w:t xml:space="preserve">As appropriate, a Working Group will guide the GEF PPG team and review and endorse the GEF PPG deliverables. The Working Group is responsible for ensuring that the deliverables outlined in this GEF PPG are completed on time and in line with UNDP and GEF requirements. The </w:t>
      </w:r>
      <w:r w:rsidRPr="00D454E3">
        <w:rPr>
          <w:i/>
          <w:shd w:val="clear" w:color="auto" w:fill="D9E2F3" w:themeFill="accent1" w:themeFillTint="33"/>
        </w:rPr>
        <w:t>[RR, EFP</w:t>
      </w:r>
      <w:r w:rsidR="004A0D34">
        <w:rPr>
          <w:i/>
          <w:shd w:val="clear" w:color="auto" w:fill="D9E2F3" w:themeFill="accent1" w:themeFillTint="33"/>
        </w:rPr>
        <w:t>,</w:t>
      </w:r>
      <w:r w:rsidRPr="00D454E3">
        <w:rPr>
          <w:i/>
          <w:shd w:val="clear" w:color="auto" w:fill="D9E2F3" w:themeFill="accent1" w:themeFillTint="33"/>
        </w:rPr>
        <w:t xml:space="preserve"> or Implementing Partner or Agency]</w:t>
      </w:r>
      <w:r w:rsidRPr="00D454E3">
        <w:t xml:space="preserve"> will chair the Working Group. Working Group members will include: </w:t>
      </w:r>
      <w:r w:rsidRPr="00D454E3">
        <w:rPr>
          <w:i/>
          <w:shd w:val="clear" w:color="auto" w:fill="D9E2F3" w:themeFill="accent1" w:themeFillTint="33"/>
        </w:rPr>
        <w:t>[complete; should include CO, government partners, and key stakeholders; RTA as appropriate] Delete if circumstances are such that a working group cannot be formed</w:t>
      </w:r>
      <w:r w:rsidRPr="00D454E3">
        <w:t>.</w:t>
      </w:r>
    </w:p>
    <w:p w14:paraId="1CB04EE0" w14:textId="77777777" w:rsidR="00C265D1" w:rsidRPr="00D454E3" w:rsidRDefault="00C265D1" w:rsidP="00C265D1"/>
    <w:p w14:paraId="32CEB214" w14:textId="77777777" w:rsidR="00C265D1" w:rsidRPr="00D454E3" w:rsidRDefault="00C265D1" w:rsidP="00C265D1">
      <w:r w:rsidRPr="00D454E3">
        <w:t xml:space="preserve">The GEF PPG team will be composed of the consultancies described in the draft Terms of Reference (TORs) in Annex 2. </w:t>
      </w:r>
    </w:p>
    <w:p w14:paraId="3E9286C7" w14:textId="55A32646" w:rsidR="00C265D1" w:rsidRPr="00332100" w:rsidRDefault="00C265D1" w:rsidP="00C265D1">
      <w:pPr>
        <w:pStyle w:val="Heading1"/>
        <w:numPr>
          <w:ilvl w:val="0"/>
          <w:numId w:val="7"/>
        </w:numPr>
        <w:ind w:left="360"/>
      </w:pPr>
      <w:bookmarkStart w:id="1" w:name="_Toc8832251"/>
      <w:r>
        <w:t>Stakeholder Engagement, public disclosure</w:t>
      </w:r>
      <w:r w:rsidR="004A0D34">
        <w:t>,</w:t>
      </w:r>
      <w:r>
        <w:t xml:space="preserve"> and other requirements</w:t>
      </w:r>
      <w:bookmarkEnd w:id="1"/>
      <w:r>
        <w:t xml:space="preserve"> </w:t>
      </w:r>
    </w:p>
    <w:p w14:paraId="16494E25" w14:textId="77777777" w:rsidR="00C265D1" w:rsidRDefault="00C265D1" w:rsidP="00C265D1"/>
    <w:p w14:paraId="1547B0B8" w14:textId="6E06B7D8" w:rsidR="00C265D1" w:rsidRDefault="00C265D1" w:rsidP="00C265D1">
      <w:r>
        <w:t xml:space="preserve">To ensure strong country ownership and in line with the stakeholder engagement requirements outlined in UNDP’s </w:t>
      </w:r>
      <w:hyperlink r:id="rId27" w:history="1">
        <w:r w:rsidRPr="00B219EE">
          <w:rPr>
            <w:rStyle w:val="Hyperlink"/>
          </w:rPr>
          <w:t>Social and Environmental Standards</w:t>
        </w:r>
      </w:hyperlink>
      <w:r>
        <w:t xml:space="preserve"> (SES), the</w:t>
      </w:r>
      <w:hyperlink r:id="rId28" w:history="1">
        <w:r w:rsidRPr="00585F6A">
          <w:rPr>
            <w:rStyle w:val="Hyperlink"/>
          </w:rPr>
          <w:t xml:space="preserve"> SES Guidance Note of Stakeholder Engagement</w:t>
        </w:r>
      </w:hyperlink>
      <w:r>
        <w:t xml:space="preserve">, the GEF’s </w:t>
      </w:r>
      <w:hyperlink r:id="rId29" w:history="1">
        <w:r w:rsidRPr="005B1551">
          <w:rPr>
            <w:rStyle w:val="Hyperlink"/>
          </w:rPr>
          <w:t>Guidelines on the Implementation of the Policy on Stakeholder Engagement</w:t>
        </w:r>
      </w:hyperlink>
      <w:r>
        <w:rPr>
          <w:rStyle w:val="Hyperlink"/>
        </w:rPr>
        <w:t xml:space="preserve"> and the GEF Policy on Gender Equality</w:t>
      </w:r>
      <w:r>
        <w:t>, the development of the project to be undertaken during this GEF PPG phase will be done in full consultation and close engagement with government, CSO and other relevant stakeholders – in particular those who will benefit from and be directly involved in the implementation of the project (i.e.</w:t>
      </w:r>
      <w:r w:rsidR="004A0D34">
        <w:t>,</w:t>
      </w:r>
      <w:r>
        <w:t xml:space="preserve"> direct project beneficiaries) and those who may be impacted (positively or negatively) by the project. Stakeholder Engagement and analysis must be conducted in an inclusive and gender-responsive manner so that the rights of women and men and the different structural barriers, knowledge, needs, roles</w:t>
      </w:r>
      <w:r w:rsidR="004A0D34">
        <w:t>,</w:t>
      </w:r>
      <w:r>
        <w:t xml:space="preserve"> and interests of women and men are recognized and addressed. </w:t>
      </w:r>
    </w:p>
    <w:p w14:paraId="7A533D0F" w14:textId="77777777" w:rsidR="00C265D1" w:rsidRDefault="00C265D1" w:rsidP="00C265D1"/>
    <w:p w14:paraId="665A6DD2" w14:textId="12C7CD16" w:rsidR="00C265D1" w:rsidRDefault="00C265D1" w:rsidP="00C265D1">
      <w:r>
        <w:t>Careful and complete documentation of stakeholder engagement is vital. Detailed evidence of all consultations will be prepared and submitted to UNDP. A list of the consulted stakeholders and details of the associated meetings will be included in the Stakeholder Engagement Plan (see section B-</w:t>
      </w:r>
      <w:r w:rsidR="0851CFCE">
        <w:t>a</w:t>
      </w:r>
      <w:r>
        <w:t xml:space="preserve"> below). </w:t>
      </w:r>
    </w:p>
    <w:p w14:paraId="3633F76B" w14:textId="77777777" w:rsidR="00C265D1" w:rsidRDefault="00C265D1" w:rsidP="00C265D1"/>
    <w:p w14:paraId="02A78D74" w14:textId="161382F6" w:rsidR="00C265D1" w:rsidRDefault="00C265D1" w:rsidP="00C265D1">
      <w:r>
        <w:t xml:space="preserve">If the fully designed project has an overall Social and Environment Screening Procedure (SESP) categorization of </w:t>
      </w:r>
      <w:r w:rsidRPr="5C68E610">
        <w:rPr>
          <w:u w:val="single"/>
        </w:rPr>
        <w:t>moderate</w:t>
      </w:r>
      <w:r w:rsidR="001B2FC7">
        <w:t xml:space="preserve">, </w:t>
      </w:r>
      <w:r w:rsidR="001B2FC7" w:rsidRPr="5C68E610">
        <w:rPr>
          <w:u w:val="single"/>
        </w:rPr>
        <w:t>substantial</w:t>
      </w:r>
      <w:r w:rsidR="004A0D34">
        <w:rPr>
          <w:u w:val="single"/>
        </w:rPr>
        <w:t>,</w:t>
      </w:r>
      <w:r>
        <w:t xml:space="preserve"> or </w:t>
      </w:r>
      <w:r w:rsidRPr="5C68E610">
        <w:rPr>
          <w:u w:val="single"/>
        </w:rPr>
        <w:t>high</w:t>
      </w:r>
      <w:r>
        <w:t>, then the following disclosure requirements apply:</w:t>
      </w:r>
    </w:p>
    <w:p w14:paraId="70EA5CDA" w14:textId="66E067F8" w:rsidR="00C265D1" w:rsidRDefault="00C265D1" w:rsidP="00C265D1">
      <w:pPr>
        <w:pStyle w:val="ListParagraph"/>
        <w:numPr>
          <w:ilvl w:val="0"/>
          <w:numId w:val="34"/>
        </w:numPr>
      </w:pPr>
      <w:r>
        <w:t>A final validation workshop report will be prepared summarizing the outcomes of the validation workshop and other consultations undertaken during the PPG phase. This report will become a key reference document should an environmental and social complaint/grievance be filed during project implementation.</w:t>
      </w:r>
      <w:r w:rsidRPr="00243F2A">
        <w:t xml:space="preserve"> </w:t>
      </w:r>
      <w:r>
        <w:t>This is mandatory for high</w:t>
      </w:r>
      <w:r w:rsidR="009E0716">
        <w:t xml:space="preserve"> and substantial</w:t>
      </w:r>
      <w:r>
        <w:t xml:space="preserve"> risk projects and recommended for moderate risk projects.</w:t>
      </w:r>
    </w:p>
    <w:p w14:paraId="69F8FC80" w14:textId="0593D32A" w:rsidR="00C265D1" w:rsidRDefault="00C265D1" w:rsidP="00C265D1">
      <w:pPr>
        <w:pStyle w:val="ListParagraph"/>
        <w:numPr>
          <w:ilvl w:val="0"/>
          <w:numId w:val="34"/>
        </w:numPr>
      </w:pPr>
      <w:r>
        <w:t>The UNDP-GEF project document, SESP and related draft management plans</w:t>
      </w:r>
      <w:r w:rsidR="00820ECE">
        <w:t xml:space="preserve"> and frameworks</w:t>
      </w:r>
      <w:r>
        <w:t xml:space="preserve">, and other relevant information/documents will be made available to the public on the UNDP </w:t>
      </w:r>
      <w:r>
        <w:lastRenderedPageBreak/>
        <w:t xml:space="preserve">Country Office website or </w:t>
      </w:r>
      <w:hyperlink r:id="rId30" w:anchor="2017" w:history="1">
        <w:r w:rsidRPr="002E537C">
          <w:rPr>
            <w:rStyle w:val="Hyperlink"/>
          </w:rPr>
          <w:t>open.undp.org</w:t>
        </w:r>
      </w:hyperlink>
      <w:r>
        <w:t xml:space="preserve">. </w:t>
      </w:r>
      <w:r w:rsidR="00EB5CC7">
        <w:t>T</w:t>
      </w:r>
      <w:r>
        <w:t xml:space="preserve">hese documents </w:t>
      </w:r>
      <w:r w:rsidR="00EB5CC7">
        <w:t xml:space="preserve">should be </w:t>
      </w:r>
      <w:r>
        <w:t xml:space="preserve">available 30 days </w:t>
      </w:r>
      <w:r w:rsidR="001B110C">
        <w:t>before</w:t>
      </w:r>
      <w:r>
        <w:t xml:space="preserve"> the LPAC meeting for moderate risk projects,</w:t>
      </w:r>
      <w:r w:rsidR="00EB5CC7">
        <w:t xml:space="preserve"> 60 days in advance for substantial risk projects,</w:t>
      </w:r>
      <w:r>
        <w:t xml:space="preserve"> and 120 days in advance for </w:t>
      </w:r>
      <w:r w:rsidR="004A0D34">
        <w:t>high-risk</w:t>
      </w:r>
      <w:r>
        <w:t xml:space="preserve"> projects.</w:t>
      </w:r>
    </w:p>
    <w:p w14:paraId="0FFB9B3C" w14:textId="77777777" w:rsidR="00C265D1" w:rsidRDefault="00C265D1" w:rsidP="00C265D1"/>
    <w:p w14:paraId="427F1361" w14:textId="4569B0FE" w:rsidR="00C265D1" w:rsidRDefault="00C265D1" w:rsidP="00C265D1">
      <w:r>
        <w:t xml:space="preserve">See the </w:t>
      </w:r>
      <w:hyperlink r:id="rId31" w:history="1">
        <w:r w:rsidRPr="00BF6857">
          <w:rPr>
            <w:rStyle w:val="Hyperlink"/>
          </w:rPr>
          <w:t>SES Supplemental Guidance on Disclosure</w:t>
        </w:r>
      </w:hyperlink>
      <w:r>
        <w:t xml:space="preserve"> for more information. </w:t>
      </w:r>
    </w:p>
    <w:p w14:paraId="2594D0AD" w14:textId="77777777" w:rsidR="00C265D1" w:rsidRDefault="00C265D1" w:rsidP="00C265D1"/>
    <w:p w14:paraId="591638F0" w14:textId="77777777" w:rsidR="00C265D1" w:rsidRDefault="00C265D1" w:rsidP="00C265D1">
      <w:pPr>
        <w:pStyle w:val="Heading1"/>
        <w:numPr>
          <w:ilvl w:val="0"/>
          <w:numId w:val="7"/>
        </w:numPr>
        <w:ind w:left="360"/>
      </w:pPr>
      <w:bookmarkStart w:id="2" w:name="_Toc8832252"/>
      <w:r>
        <w:t>GEF PPG Activities</w:t>
      </w:r>
      <w:bookmarkEnd w:id="2"/>
    </w:p>
    <w:p w14:paraId="449342F4" w14:textId="77777777" w:rsidR="00C265D1" w:rsidRDefault="00C265D1" w:rsidP="00C265D1"/>
    <w:p w14:paraId="607C5677" w14:textId="77777777" w:rsidR="00C265D1" w:rsidRDefault="00C265D1" w:rsidP="00C265D1">
      <w:pPr>
        <w:pStyle w:val="Heading2"/>
      </w:pPr>
      <w:bookmarkStart w:id="3" w:name="_Toc8832253"/>
      <w:r>
        <w:t>Component A: Preparatory Technical Studies &amp; Reviews</w:t>
      </w:r>
      <w:bookmarkEnd w:id="3"/>
    </w:p>
    <w:p w14:paraId="1D0E0C8B" w14:textId="77777777" w:rsidR="00C265D1" w:rsidRDefault="00C265D1" w:rsidP="00C265D1">
      <w:pPr>
        <w:contextualSpacing w:val="0"/>
        <w:rPr>
          <w:rFonts w:ascii="Calibri" w:hAnsi="Calibri"/>
          <w:lang w:val="en-GB"/>
        </w:rPr>
      </w:pPr>
      <w:r w:rsidRPr="00E138F9">
        <w:rPr>
          <w:lang w:val="en-GB"/>
        </w:rPr>
        <w:t>The following</w:t>
      </w:r>
      <w:r>
        <w:rPr>
          <w:lang w:val="en-GB"/>
        </w:rPr>
        <w:t xml:space="preserve"> technical</w:t>
      </w:r>
      <w:r w:rsidRPr="00E138F9">
        <w:rPr>
          <w:lang w:val="en-GB"/>
        </w:rPr>
        <w:t xml:space="preserve"> studies </w:t>
      </w:r>
      <w:r>
        <w:rPr>
          <w:lang w:val="en-GB"/>
        </w:rPr>
        <w:t xml:space="preserve">and reviews </w:t>
      </w:r>
      <w:r w:rsidRPr="00E138F9">
        <w:rPr>
          <w:lang w:val="en-GB"/>
        </w:rPr>
        <w:t>will be conducted</w:t>
      </w:r>
      <w:r>
        <w:rPr>
          <w:lang w:val="en-GB"/>
        </w:rPr>
        <w:t xml:space="preserve">. </w:t>
      </w:r>
    </w:p>
    <w:p w14:paraId="3F03E6E5" w14:textId="77777777" w:rsidR="00C265D1" w:rsidRPr="00D72F3E" w:rsidRDefault="00C265D1" w:rsidP="00C265D1">
      <w:pPr>
        <w:rPr>
          <w:b/>
          <w:lang w:val="en-GB"/>
        </w:rPr>
      </w:pPr>
    </w:p>
    <w:p w14:paraId="13BDB417" w14:textId="77777777" w:rsidR="00C265D1" w:rsidRDefault="00C265D1" w:rsidP="004A0D34">
      <w:pPr>
        <w:pStyle w:val="Heading3"/>
      </w:pPr>
      <w:r>
        <w:t>D</w:t>
      </w:r>
      <w:r w:rsidRPr="004C7B87">
        <w:t>esktop and field-based studies</w:t>
      </w:r>
      <w:r>
        <w:t xml:space="preserve"> and data collection</w:t>
      </w:r>
    </w:p>
    <w:p w14:paraId="6FB2821C" w14:textId="58520A71" w:rsidR="00C265D1" w:rsidRPr="00530C59" w:rsidRDefault="00C265D1" w:rsidP="00C265D1">
      <w:pPr>
        <w:rPr>
          <w:lang w:val="en-GB"/>
        </w:rPr>
      </w:pPr>
      <w:r w:rsidRPr="00530C59">
        <w:rPr>
          <w:lang w:val="en-GB"/>
        </w:rPr>
        <w:t>This research should produce the background information required to prepare the ProDoc</w:t>
      </w:r>
      <w:r>
        <w:rPr>
          <w:lang w:val="en-GB"/>
        </w:rPr>
        <w:t xml:space="preserve"> (including its Annexes)</w:t>
      </w:r>
      <w:r w:rsidRPr="00530C59">
        <w:rPr>
          <w:lang w:val="en-GB"/>
        </w:rPr>
        <w:t xml:space="preserve"> and CEO Endorsement </w:t>
      </w:r>
      <w:r>
        <w:rPr>
          <w:lang w:val="en-GB"/>
        </w:rPr>
        <w:t>Request</w:t>
      </w:r>
      <w:r w:rsidRPr="00530C59">
        <w:rPr>
          <w:lang w:val="en-GB"/>
        </w:rPr>
        <w:t>, including but not limited to</w:t>
      </w:r>
      <w:r w:rsidR="001B110C">
        <w:rPr>
          <w:lang w:val="en-GB"/>
        </w:rPr>
        <w:t xml:space="preserve"> the following</w:t>
      </w:r>
      <w:r w:rsidRPr="00530C59">
        <w:rPr>
          <w:lang w:val="en-GB"/>
        </w:rPr>
        <w:t>:</w:t>
      </w:r>
    </w:p>
    <w:p w14:paraId="2E366F5F" w14:textId="1907F717" w:rsidR="00C265D1" w:rsidRPr="00530C59" w:rsidRDefault="00C265D1" w:rsidP="00C265D1">
      <w:pPr>
        <w:pStyle w:val="ListParagraph"/>
        <w:numPr>
          <w:ilvl w:val="0"/>
          <w:numId w:val="13"/>
        </w:numPr>
        <w:rPr>
          <w:lang w:val="en-GB"/>
        </w:rPr>
      </w:pPr>
      <w:r>
        <w:rPr>
          <w:lang w:val="en-GB"/>
        </w:rPr>
        <w:t>Development challenge and strategy (</w:t>
      </w:r>
      <w:r w:rsidRPr="00530C59">
        <w:rPr>
          <w:lang w:val="en-GB"/>
        </w:rPr>
        <w:t>including threat</w:t>
      </w:r>
      <w:r>
        <w:rPr>
          <w:lang w:val="en-GB"/>
        </w:rPr>
        <w:t>s</w:t>
      </w:r>
      <w:r w:rsidRPr="00530C59">
        <w:rPr>
          <w:lang w:val="en-GB"/>
        </w:rPr>
        <w:t>, problem</w:t>
      </w:r>
      <w:r>
        <w:rPr>
          <w:lang w:val="en-GB"/>
        </w:rPr>
        <w:t>s</w:t>
      </w:r>
      <w:r w:rsidR="004A0D34">
        <w:rPr>
          <w:lang w:val="en-GB"/>
        </w:rPr>
        <w:t>,</w:t>
      </w:r>
      <w:r w:rsidRPr="00530C59">
        <w:rPr>
          <w:lang w:val="en-GB"/>
        </w:rPr>
        <w:t xml:space="preserve"> and barrier assessment</w:t>
      </w:r>
      <w:r>
        <w:rPr>
          <w:lang w:val="en-GB"/>
        </w:rPr>
        <w:t>)</w:t>
      </w:r>
      <w:r w:rsidRPr="00530C59">
        <w:rPr>
          <w:lang w:val="en-GB"/>
        </w:rPr>
        <w:t>;</w:t>
      </w:r>
    </w:p>
    <w:p w14:paraId="795B6B72" w14:textId="77777777" w:rsidR="00C265D1" w:rsidRPr="00530C59" w:rsidRDefault="00C265D1" w:rsidP="00C265D1">
      <w:pPr>
        <w:pStyle w:val="ListParagraph"/>
        <w:numPr>
          <w:ilvl w:val="0"/>
          <w:numId w:val="13"/>
        </w:numPr>
        <w:rPr>
          <w:lang w:val="en-GB"/>
        </w:rPr>
      </w:pPr>
      <w:r w:rsidRPr="00530C59">
        <w:rPr>
          <w:lang w:val="en-GB"/>
        </w:rPr>
        <w:t xml:space="preserve">Review of national policy and legislative frameworks; </w:t>
      </w:r>
    </w:p>
    <w:p w14:paraId="4335EFBF" w14:textId="0655E5EC" w:rsidR="00C265D1" w:rsidRPr="00530C59" w:rsidRDefault="00C265D1" w:rsidP="00C265D1">
      <w:pPr>
        <w:pStyle w:val="ListParagraph"/>
        <w:numPr>
          <w:ilvl w:val="0"/>
          <w:numId w:val="13"/>
        </w:numPr>
        <w:rPr>
          <w:lang w:val="en-GB"/>
        </w:rPr>
      </w:pPr>
      <w:r>
        <w:rPr>
          <w:lang w:val="en-GB"/>
        </w:rPr>
        <w:t>Problem and solution trees, assumptions and risks, developed in consultation with project stakeholders for a robust Theory of Change, Results Framework</w:t>
      </w:r>
      <w:r w:rsidR="001B110C">
        <w:rPr>
          <w:lang w:val="en-GB"/>
        </w:rPr>
        <w:t>,</w:t>
      </w:r>
      <w:r>
        <w:rPr>
          <w:lang w:val="en-GB"/>
        </w:rPr>
        <w:t xml:space="preserve"> and solid M&amp;E plan;</w:t>
      </w:r>
    </w:p>
    <w:p w14:paraId="073B4BA1" w14:textId="77777777" w:rsidR="00C265D1" w:rsidRPr="00530C59" w:rsidRDefault="00C265D1" w:rsidP="00C265D1">
      <w:pPr>
        <w:pStyle w:val="ListParagraph"/>
        <w:numPr>
          <w:ilvl w:val="0"/>
          <w:numId w:val="13"/>
        </w:numPr>
        <w:rPr>
          <w:lang w:val="en-GB"/>
        </w:rPr>
      </w:pPr>
      <w:r w:rsidRPr="00530C59">
        <w:rPr>
          <w:lang w:val="en-GB"/>
        </w:rPr>
        <w:t>Review of relevant past and ongoing projects for lessons</w:t>
      </w:r>
      <w:r>
        <w:rPr>
          <w:lang w:val="en-GB"/>
        </w:rPr>
        <w:t xml:space="preserve">, including </w:t>
      </w:r>
      <w:hyperlink r:id="rId32" w:history="1">
        <w:r w:rsidRPr="003B7C8D">
          <w:rPr>
            <w:rStyle w:val="Hyperlink"/>
            <w:lang w:val="en-GB"/>
          </w:rPr>
          <w:t>project evaluations</w:t>
        </w:r>
      </w:hyperlink>
      <w:r w:rsidRPr="00530C59">
        <w:rPr>
          <w:lang w:val="en-GB"/>
        </w:rPr>
        <w:t>; and</w:t>
      </w:r>
    </w:p>
    <w:p w14:paraId="08D11FC8" w14:textId="5E676BCA" w:rsidR="00C265D1" w:rsidRDefault="00C265D1" w:rsidP="00C265D1">
      <w:pPr>
        <w:pStyle w:val="ListParagraph"/>
        <w:numPr>
          <w:ilvl w:val="0"/>
          <w:numId w:val="13"/>
        </w:numPr>
        <w:rPr>
          <w:lang w:val="en-GB"/>
        </w:rPr>
      </w:pPr>
      <w:r w:rsidRPr="00530C59">
        <w:rPr>
          <w:lang w:val="en-GB"/>
        </w:rPr>
        <w:t>Any other analyses required to address all comments on the PIF received from GEF Secretariat, GEF Council members</w:t>
      </w:r>
      <w:r w:rsidR="004A0D34">
        <w:rPr>
          <w:lang w:val="en-GB"/>
        </w:rPr>
        <w:t>,</w:t>
      </w:r>
      <w:r w:rsidRPr="00530C59">
        <w:rPr>
          <w:lang w:val="en-GB"/>
        </w:rPr>
        <w:t xml:space="preserve"> and STAP</w:t>
      </w:r>
      <w:r w:rsidR="001B110C">
        <w:rPr>
          <w:lang w:val="en-GB"/>
        </w:rPr>
        <w:t>.</w:t>
      </w:r>
    </w:p>
    <w:p w14:paraId="59BCE949" w14:textId="77777777" w:rsidR="00C265D1" w:rsidRPr="00530C59" w:rsidRDefault="00C265D1" w:rsidP="00C265D1">
      <w:pPr>
        <w:rPr>
          <w:lang w:val="en-GB"/>
        </w:rPr>
      </w:pPr>
    </w:p>
    <w:p w14:paraId="3F4E871C" w14:textId="77777777" w:rsidR="00C265D1" w:rsidRPr="00965101" w:rsidRDefault="00C265D1" w:rsidP="004A0D34">
      <w:pPr>
        <w:pStyle w:val="Heading3"/>
      </w:pPr>
      <w:r w:rsidRPr="00820DF9">
        <w:t xml:space="preserve">Gender </w:t>
      </w:r>
      <w:r>
        <w:t xml:space="preserve">Analysis </w:t>
      </w:r>
    </w:p>
    <w:p w14:paraId="42A22519" w14:textId="0E320FC4" w:rsidR="00C265D1" w:rsidRPr="001F6662" w:rsidRDefault="00C265D1" w:rsidP="00C265D1">
      <w:pPr>
        <w:rPr>
          <w:lang w:val="en-GB" w:eastAsia="ja-JP"/>
        </w:rPr>
      </w:pPr>
      <w:r w:rsidRPr="001F6662">
        <w:rPr>
          <w:rFonts w:ascii="Calibri" w:hAnsi="Calibri"/>
          <w:lang w:val="en-GB"/>
        </w:rPr>
        <w:t xml:space="preserve">A gender analysis will be prepared to fully consider the different needs, roles, benefits, impacts, risks, differential access to and control over resources of women and men (including considerations of intersecting categories of identity such as age, social status, ethnicity, marital status, etc.) and to identify appropriate measures to address these and promote gender equality and women’s empowerment. See </w:t>
      </w:r>
      <w:r w:rsidR="001B110C">
        <w:rPr>
          <w:rFonts w:ascii="Calibri" w:hAnsi="Calibri"/>
          <w:lang w:val="en-GB"/>
        </w:rPr>
        <w:t xml:space="preserve">the </w:t>
      </w:r>
      <w:r w:rsidRPr="001F6662">
        <w:rPr>
          <w:rFonts w:ascii="Calibri" w:hAnsi="Calibri"/>
          <w:lang w:val="en-GB"/>
        </w:rPr>
        <w:t xml:space="preserve">guidance available </w:t>
      </w:r>
      <w:hyperlink r:id="rId33" w:history="1">
        <w:r w:rsidRPr="001F6662">
          <w:rPr>
            <w:rStyle w:val="Hyperlink"/>
            <w:rFonts w:ascii="Calibri" w:hAnsi="Calibri"/>
            <w:lang w:val="en-GB"/>
          </w:rPr>
          <w:t>here</w:t>
        </w:r>
      </w:hyperlink>
      <w:r w:rsidRPr="001F6662">
        <w:rPr>
          <w:rFonts w:ascii="Calibri" w:hAnsi="Calibri"/>
          <w:lang w:val="en-GB"/>
        </w:rPr>
        <w:t xml:space="preserve">.  </w:t>
      </w:r>
    </w:p>
    <w:p w14:paraId="61760772" w14:textId="77777777" w:rsidR="00C265D1" w:rsidRDefault="00C265D1" w:rsidP="00C265D1">
      <w:pPr>
        <w:rPr>
          <w:rFonts w:ascii="Calibri" w:hAnsi="Calibri"/>
          <w:lang w:val="en-GB"/>
        </w:rPr>
      </w:pPr>
    </w:p>
    <w:p w14:paraId="080898AD" w14:textId="77777777" w:rsidR="00C265D1" w:rsidRDefault="00C265D1" w:rsidP="004A0D34">
      <w:pPr>
        <w:pStyle w:val="Heading3"/>
      </w:pPr>
      <w:r>
        <w:t>Social and Environmental Standards: Screening and A</w:t>
      </w:r>
      <w:r w:rsidRPr="00820BE3">
        <w:t>ssessments</w:t>
      </w:r>
    </w:p>
    <w:p w14:paraId="4CD5ECC7" w14:textId="26A7B854" w:rsidR="00C265D1" w:rsidRPr="0030624C" w:rsidRDefault="00C265D1" w:rsidP="00C265D1">
      <w:pPr>
        <w:rPr>
          <w:rFonts w:ascii="Calibri" w:hAnsi="Calibri"/>
          <w:lang w:val="en-GB"/>
        </w:rPr>
      </w:pPr>
      <w:r w:rsidRPr="00C24BD6">
        <w:rPr>
          <w:rFonts w:ascii="Calibri" w:hAnsi="Calibri"/>
          <w:lang w:val="en-GB"/>
        </w:rPr>
        <w:t>The social and environmental safeguards pre-screening prepared during the PIF design phase</w:t>
      </w:r>
      <w:r>
        <w:rPr>
          <w:rFonts w:ascii="Calibri" w:hAnsi="Calibri"/>
          <w:lang w:val="en-GB"/>
        </w:rPr>
        <w:t xml:space="preserve"> has initially determined the overall risk categorization of this project as </w:t>
      </w:r>
      <w:r w:rsidRPr="00585F6A">
        <w:rPr>
          <w:rFonts w:ascii="Calibri" w:hAnsi="Calibri"/>
          <w:i/>
          <w:shd w:val="clear" w:color="auto" w:fill="D9E2F3" w:themeFill="accent1" w:themeFillTint="33"/>
          <w:lang w:val="en-GB"/>
        </w:rPr>
        <w:t>[Low/Moderate/</w:t>
      </w:r>
      <w:r w:rsidR="00B01DF6">
        <w:rPr>
          <w:rFonts w:ascii="Calibri" w:hAnsi="Calibri"/>
          <w:i/>
          <w:shd w:val="clear" w:color="auto" w:fill="D9E2F3" w:themeFill="accent1" w:themeFillTint="33"/>
          <w:lang w:val="en-GB"/>
        </w:rPr>
        <w:t>Substantial/</w:t>
      </w:r>
      <w:r w:rsidRPr="00585F6A">
        <w:rPr>
          <w:rFonts w:ascii="Calibri" w:hAnsi="Calibri"/>
          <w:i/>
          <w:shd w:val="clear" w:color="auto" w:fill="D9E2F3" w:themeFill="accent1" w:themeFillTint="33"/>
          <w:lang w:val="en-GB"/>
        </w:rPr>
        <w:t>High]</w:t>
      </w:r>
      <w:r>
        <w:rPr>
          <w:rFonts w:ascii="Calibri" w:hAnsi="Calibri"/>
          <w:lang w:val="en-GB"/>
        </w:rPr>
        <w:t xml:space="preserve"> </w:t>
      </w:r>
      <w:r w:rsidRPr="0030624C">
        <w:rPr>
          <w:rFonts w:ascii="Calibri" w:hAnsi="Calibri"/>
          <w:lang w:val="en-GB"/>
        </w:rPr>
        <w:t>and highlighted potential safeguard</w:t>
      </w:r>
      <w:r w:rsidR="008E167F">
        <w:rPr>
          <w:rFonts w:ascii="Calibri" w:hAnsi="Calibri"/>
          <w:lang w:val="en-GB"/>
        </w:rPr>
        <w:t>s</w:t>
      </w:r>
      <w:r w:rsidRPr="0030624C">
        <w:rPr>
          <w:rFonts w:ascii="Calibri" w:hAnsi="Calibri"/>
          <w:lang w:val="en-GB"/>
        </w:rPr>
        <w:t xml:space="preserve"> risks to be further assessed during the PPG phase. </w:t>
      </w:r>
    </w:p>
    <w:p w14:paraId="45E97685" w14:textId="77777777" w:rsidR="00C265D1" w:rsidRDefault="00C265D1" w:rsidP="00C265D1">
      <w:pPr>
        <w:rPr>
          <w:rFonts w:ascii="Calibri" w:hAnsi="Calibri"/>
          <w:lang w:val="en-GB"/>
        </w:rPr>
      </w:pPr>
    </w:p>
    <w:p w14:paraId="28749932" w14:textId="72F00644" w:rsidR="00C265D1" w:rsidRDefault="00C265D1" w:rsidP="00C265D1">
      <w:pPr>
        <w:rPr>
          <w:rFonts w:ascii="Calibri" w:hAnsi="Calibri"/>
          <w:lang w:val="en-GB"/>
        </w:rPr>
      </w:pPr>
      <w:r>
        <w:rPr>
          <w:rFonts w:ascii="Calibri" w:hAnsi="Calibri"/>
          <w:i/>
          <w:shd w:val="clear" w:color="auto" w:fill="D9E2F3" w:themeFill="accent1" w:themeFillTint="33"/>
          <w:lang w:val="en-GB"/>
        </w:rPr>
        <w:t>If the pre-</w:t>
      </w:r>
      <w:r w:rsidR="007B3009">
        <w:rPr>
          <w:rFonts w:ascii="Calibri" w:hAnsi="Calibri"/>
          <w:i/>
          <w:shd w:val="clear" w:color="auto" w:fill="D9E2F3" w:themeFill="accent1" w:themeFillTint="33"/>
          <w:lang w:val="en-GB"/>
        </w:rPr>
        <w:t>screening</w:t>
      </w:r>
      <w:r>
        <w:rPr>
          <w:rFonts w:ascii="Calibri" w:hAnsi="Calibri"/>
          <w:i/>
          <w:shd w:val="clear" w:color="auto" w:fill="D9E2F3" w:themeFill="accent1" w:themeFillTint="33"/>
          <w:lang w:val="en-GB"/>
        </w:rPr>
        <w:t xml:space="preserve"> identified the need for an ESMF</w:t>
      </w:r>
      <w:r w:rsidR="00361F61">
        <w:rPr>
          <w:rFonts w:ascii="Calibri" w:hAnsi="Calibri"/>
          <w:i/>
          <w:shd w:val="clear" w:color="auto" w:fill="D9E2F3" w:themeFill="accent1" w:themeFillTint="33"/>
          <w:lang w:val="en-GB"/>
        </w:rPr>
        <w:t xml:space="preserve"> or other framework</w:t>
      </w:r>
      <w:r>
        <w:rPr>
          <w:rFonts w:ascii="Calibri" w:hAnsi="Calibri"/>
          <w:i/>
          <w:shd w:val="clear" w:color="auto" w:fill="D9E2F3" w:themeFill="accent1" w:themeFillTint="33"/>
          <w:lang w:val="en-GB"/>
        </w:rPr>
        <w:t xml:space="preserve"> (mandatory for</w:t>
      </w:r>
      <w:r w:rsidR="00361F61">
        <w:rPr>
          <w:rFonts w:ascii="Calibri" w:hAnsi="Calibri"/>
          <w:i/>
          <w:shd w:val="clear" w:color="auto" w:fill="D9E2F3" w:themeFill="accent1" w:themeFillTint="33"/>
          <w:lang w:val="en-GB"/>
        </w:rPr>
        <w:t xml:space="preserve"> Substantial and</w:t>
      </w:r>
      <w:r>
        <w:rPr>
          <w:rFonts w:ascii="Calibri" w:hAnsi="Calibri"/>
          <w:i/>
          <w:shd w:val="clear" w:color="auto" w:fill="D9E2F3" w:themeFill="accent1" w:themeFillTint="33"/>
          <w:lang w:val="en-GB"/>
        </w:rPr>
        <w:t xml:space="preserve"> </w:t>
      </w:r>
      <w:r w:rsidR="004A0D34">
        <w:rPr>
          <w:rFonts w:ascii="Calibri" w:hAnsi="Calibri"/>
          <w:i/>
          <w:shd w:val="clear" w:color="auto" w:fill="D9E2F3" w:themeFill="accent1" w:themeFillTint="33"/>
          <w:lang w:val="en-GB"/>
        </w:rPr>
        <w:t>High-risk</w:t>
      </w:r>
      <w:r>
        <w:rPr>
          <w:rFonts w:ascii="Calibri" w:hAnsi="Calibri"/>
          <w:i/>
          <w:shd w:val="clear" w:color="auto" w:fill="D9E2F3" w:themeFill="accent1" w:themeFillTint="33"/>
          <w:lang w:val="en-GB"/>
        </w:rPr>
        <w:t xml:space="preserve"> projects), then use the following text: </w:t>
      </w:r>
      <w:r>
        <w:rPr>
          <w:rFonts w:ascii="Calibri" w:hAnsi="Calibri"/>
          <w:lang w:val="en-GB"/>
        </w:rPr>
        <w:t xml:space="preserve">An </w:t>
      </w:r>
      <w:r w:rsidR="00BC03F6">
        <w:rPr>
          <w:rFonts w:ascii="Calibri" w:hAnsi="Calibri"/>
          <w:lang w:val="en-GB"/>
        </w:rPr>
        <w:t>SES</w:t>
      </w:r>
      <w:r w:rsidRPr="008D693F">
        <w:rPr>
          <w:rFonts w:ascii="Calibri" w:hAnsi="Calibri"/>
          <w:lang w:val="en-GB"/>
        </w:rPr>
        <w:t xml:space="preserve"> Framework </w:t>
      </w:r>
      <w:r w:rsidR="00A1282F">
        <w:rPr>
          <w:rFonts w:ascii="Calibri" w:hAnsi="Calibri"/>
          <w:lang w:val="en-GB"/>
        </w:rPr>
        <w:t xml:space="preserve">–namely, </w:t>
      </w:r>
      <w:r w:rsidR="00A86ED5" w:rsidRPr="00D454E3">
        <w:rPr>
          <w:rFonts w:ascii="Calibri" w:hAnsi="Calibri"/>
          <w:i/>
          <w:iCs/>
          <w:color w:val="2B579A"/>
          <w:shd w:val="clear" w:color="auto" w:fill="D9E2F3" w:themeFill="accent1" w:themeFillTint="33"/>
          <w:lang w:val="en-GB"/>
        </w:rPr>
        <w:t>[give the name of the required frameworks]</w:t>
      </w:r>
      <w:r w:rsidR="00351753">
        <w:rPr>
          <w:rFonts w:ascii="Calibri" w:hAnsi="Calibri"/>
          <w:lang w:val="en-GB"/>
        </w:rPr>
        <w:t>–</w:t>
      </w:r>
      <w:r>
        <w:rPr>
          <w:rFonts w:ascii="Calibri" w:hAnsi="Calibri"/>
          <w:lang w:val="en-GB"/>
        </w:rPr>
        <w:t xml:space="preserve">will be prepared to ensure that the </w:t>
      </w:r>
      <w:r w:rsidR="004A0D34">
        <w:rPr>
          <w:rFonts w:ascii="Calibri" w:hAnsi="Calibri"/>
          <w:lang w:val="en-GB"/>
        </w:rPr>
        <w:t>necessary</w:t>
      </w:r>
      <w:r>
        <w:rPr>
          <w:rFonts w:ascii="Calibri" w:hAnsi="Calibri"/>
          <w:lang w:val="en-GB"/>
        </w:rPr>
        <w:t xml:space="preserve"> assessments are carried out during project implementation. </w:t>
      </w:r>
      <w:r w:rsidR="00416BC5">
        <w:rPr>
          <w:rFonts w:ascii="Calibri" w:hAnsi="Calibri"/>
          <w:lang w:val="en-GB"/>
        </w:rPr>
        <w:t>The</w:t>
      </w:r>
      <w:r w:rsidRPr="007A5AC2">
        <w:rPr>
          <w:rFonts w:ascii="Calibri" w:hAnsi="Calibri"/>
          <w:lang w:val="en-GB"/>
        </w:rPr>
        <w:t xml:space="preserve"> standard template</w:t>
      </w:r>
      <w:r w:rsidR="00416BC5">
        <w:rPr>
          <w:rFonts w:ascii="Calibri" w:hAnsi="Calibri"/>
          <w:lang w:val="en-GB"/>
        </w:rPr>
        <w:t>s</w:t>
      </w:r>
      <w:r w:rsidRPr="007A5AC2">
        <w:rPr>
          <w:rFonts w:ascii="Calibri" w:hAnsi="Calibri"/>
          <w:lang w:val="en-GB"/>
        </w:rPr>
        <w:t xml:space="preserve"> </w:t>
      </w:r>
      <w:r w:rsidR="00351753">
        <w:rPr>
          <w:rFonts w:ascii="Calibri" w:hAnsi="Calibri"/>
          <w:lang w:val="en-GB"/>
        </w:rPr>
        <w:t>are</w:t>
      </w:r>
      <w:r w:rsidRPr="007A5AC2">
        <w:rPr>
          <w:rFonts w:ascii="Calibri" w:hAnsi="Calibri"/>
          <w:lang w:val="en-GB"/>
        </w:rPr>
        <w:t xml:space="preserve"> available</w:t>
      </w:r>
      <w:r w:rsidR="004445C8">
        <w:rPr>
          <w:rFonts w:ascii="Calibri" w:hAnsi="Calibri"/>
          <w:lang w:val="en-GB"/>
        </w:rPr>
        <w:t xml:space="preserve"> in the </w:t>
      </w:r>
      <w:hyperlink r:id="rId34" w:history="1">
        <w:r w:rsidR="0057312A" w:rsidRPr="0057312A">
          <w:rPr>
            <w:rStyle w:val="Hyperlink"/>
            <w:rFonts w:ascii="Calibri" w:hAnsi="Calibri"/>
            <w:lang w:val="en-GB"/>
          </w:rPr>
          <w:t xml:space="preserve">UNDP </w:t>
        </w:r>
        <w:r w:rsidR="004445C8" w:rsidRPr="0057312A">
          <w:rPr>
            <w:rStyle w:val="Hyperlink"/>
            <w:rFonts w:ascii="Calibri" w:hAnsi="Calibri"/>
            <w:lang w:val="en-GB"/>
          </w:rPr>
          <w:t>SES Toolkit</w:t>
        </w:r>
      </w:hyperlink>
      <w:r w:rsidRPr="007A5AC2">
        <w:rPr>
          <w:lang w:val="en-GB" w:eastAsia="ja-JP"/>
        </w:rPr>
        <w:t xml:space="preserve">. The </w:t>
      </w:r>
      <w:r w:rsidR="00893AA2">
        <w:rPr>
          <w:lang w:val="en-GB" w:eastAsia="ja-JP"/>
        </w:rPr>
        <w:t>Framework(s)</w:t>
      </w:r>
      <w:r w:rsidR="00893AA2" w:rsidRPr="007A5AC2">
        <w:rPr>
          <w:lang w:val="en-GB" w:eastAsia="ja-JP"/>
        </w:rPr>
        <w:t xml:space="preserve"> </w:t>
      </w:r>
      <w:r w:rsidRPr="007A5AC2">
        <w:rPr>
          <w:lang w:val="en-GB" w:eastAsia="ja-JP"/>
        </w:rPr>
        <w:t>and ProDoc must clearly state that none of the associated project activities will commence until: the assessment(s) have been completed; the required management plan(s) have been prepared</w:t>
      </w:r>
      <w:r w:rsidR="004A0D34">
        <w:rPr>
          <w:lang w:val="en-GB" w:eastAsia="ja-JP"/>
        </w:rPr>
        <w:t>,</w:t>
      </w:r>
      <w:r w:rsidRPr="007A5AC2">
        <w:rPr>
          <w:lang w:val="en-GB" w:eastAsia="ja-JP"/>
        </w:rPr>
        <w:t xml:space="preserve"> and the plan(s) have been</w:t>
      </w:r>
      <w:r w:rsidR="00893AA2">
        <w:rPr>
          <w:lang w:val="en-GB" w:eastAsia="ja-JP"/>
        </w:rPr>
        <w:t xml:space="preserve"> publicly</w:t>
      </w:r>
      <w:r w:rsidRPr="007A5AC2">
        <w:rPr>
          <w:lang w:val="en-GB" w:eastAsia="ja-JP"/>
        </w:rPr>
        <w:t xml:space="preserve"> disclosed and approved by the Project Board.</w:t>
      </w:r>
    </w:p>
    <w:p w14:paraId="1C25D494" w14:textId="77777777" w:rsidR="00C265D1" w:rsidRDefault="00C265D1" w:rsidP="00C265D1">
      <w:pPr>
        <w:rPr>
          <w:rFonts w:ascii="Calibri" w:hAnsi="Calibri"/>
          <w:lang w:val="en-GB"/>
        </w:rPr>
      </w:pPr>
    </w:p>
    <w:p w14:paraId="7258FB31" w14:textId="1E6A419F" w:rsidR="00C265D1" w:rsidRDefault="00C265D1" w:rsidP="00C265D1">
      <w:pPr>
        <w:rPr>
          <w:rFonts w:ascii="Calibri" w:hAnsi="Calibri"/>
          <w:i/>
          <w:lang w:val="en-GB"/>
        </w:rPr>
      </w:pPr>
      <w:r>
        <w:rPr>
          <w:rFonts w:ascii="Calibri" w:hAnsi="Calibri"/>
          <w:i/>
          <w:shd w:val="clear" w:color="auto" w:fill="D9E2F3" w:themeFill="accent1" w:themeFillTint="33"/>
          <w:lang w:val="en-GB"/>
        </w:rPr>
        <w:t>If the pre-</w:t>
      </w:r>
      <w:r w:rsidR="008E167F">
        <w:rPr>
          <w:rFonts w:ascii="Calibri" w:hAnsi="Calibri"/>
          <w:i/>
          <w:shd w:val="clear" w:color="auto" w:fill="D9E2F3" w:themeFill="accent1" w:themeFillTint="33"/>
          <w:lang w:val="en-GB"/>
        </w:rPr>
        <w:t>screening</w:t>
      </w:r>
      <w:r>
        <w:rPr>
          <w:rFonts w:ascii="Calibri" w:hAnsi="Calibri"/>
          <w:i/>
          <w:shd w:val="clear" w:color="auto" w:fill="D9E2F3" w:themeFill="accent1" w:themeFillTint="33"/>
          <w:lang w:val="en-GB"/>
        </w:rPr>
        <w:t xml:space="preserve"> did not identify the need for an</w:t>
      </w:r>
      <w:r w:rsidR="006E49C2">
        <w:rPr>
          <w:rFonts w:ascii="Calibri" w:hAnsi="Calibri"/>
          <w:i/>
          <w:shd w:val="clear" w:color="auto" w:fill="D9E2F3" w:themeFill="accent1" w:themeFillTint="33"/>
          <w:lang w:val="en-GB"/>
        </w:rPr>
        <w:t xml:space="preserve"> SES Framework</w:t>
      </w:r>
      <w:r>
        <w:rPr>
          <w:rFonts w:ascii="Calibri" w:hAnsi="Calibri"/>
          <w:i/>
          <w:shd w:val="clear" w:color="auto" w:fill="D9E2F3" w:themeFill="accent1" w:themeFillTint="33"/>
          <w:lang w:val="en-GB"/>
        </w:rPr>
        <w:t xml:space="preserve"> </w:t>
      </w:r>
      <w:r w:rsidRPr="00D454E3">
        <w:rPr>
          <w:rFonts w:ascii="Calibri" w:hAnsi="Calibri"/>
          <w:i/>
          <w:u w:val="single"/>
          <w:shd w:val="clear" w:color="auto" w:fill="D9E2F3" w:themeFill="accent1" w:themeFillTint="33"/>
          <w:lang w:val="en-GB"/>
        </w:rPr>
        <w:t>and</w:t>
      </w:r>
      <w:r>
        <w:rPr>
          <w:rFonts w:ascii="Calibri" w:hAnsi="Calibri"/>
          <w:i/>
          <w:shd w:val="clear" w:color="auto" w:fill="D9E2F3" w:themeFill="accent1" w:themeFillTint="33"/>
          <w:lang w:val="en-GB"/>
        </w:rPr>
        <w:t xml:space="preserve"> the </w:t>
      </w:r>
      <w:r w:rsidR="00475F4A">
        <w:rPr>
          <w:rFonts w:ascii="Calibri" w:hAnsi="Calibri"/>
          <w:i/>
          <w:shd w:val="clear" w:color="auto" w:fill="D9E2F3" w:themeFill="accent1" w:themeFillTint="33"/>
          <w:lang w:val="en-GB"/>
        </w:rPr>
        <w:t xml:space="preserve">categorization </w:t>
      </w:r>
      <w:r>
        <w:rPr>
          <w:rFonts w:ascii="Calibri" w:hAnsi="Calibri"/>
          <w:i/>
          <w:shd w:val="clear" w:color="auto" w:fill="D9E2F3" w:themeFill="accent1" w:themeFillTint="33"/>
          <w:lang w:val="en-GB"/>
        </w:rPr>
        <w:t xml:space="preserve">was </w:t>
      </w:r>
      <w:r w:rsidRPr="00892D2E">
        <w:rPr>
          <w:rFonts w:ascii="Calibri" w:hAnsi="Calibri"/>
          <w:i/>
          <w:shd w:val="clear" w:color="auto" w:fill="D9E2F3" w:themeFill="accent1" w:themeFillTint="33"/>
          <w:lang w:val="en-GB"/>
        </w:rPr>
        <w:t>Moderate</w:t>
      </w:r>
      <w:r>
        <w:rPr>
          <w:rFonts w:ascii="Calibri" w:hAnsi="Calibri"/>
          <w:i/>
          <w:shd w:val="clear" w:color="auto" w:fill="D9E2F3" w:themeFill="accent1" w:themeFillTint="33"/>
          <w:lang w:val="en-GB"/>
        </w:rPr>
        <w:t>, then</w:t>
      </w:r>
      <w:r w:rsidRPr="00892D2E">
        <w:rPr>
          <w:rFonts w:ascii="Calibri" w:hAnsi="Calibri"/>
          <w:i/>
          <w:shd w:val="clear" w:color="auto" w:fill="D9E2F3" w:themeFill="accent1" w:themeFillTint="33"/>
          <w:lang w:val="en-GB"/>
        </w:rPr>
        <w:t xml:space="preserve"> </w:t>
      </w:r>
      <w:r>
        <w:rPr>
          <w:rFonts w:ascii="Calibri" w:hAnsi="Calibri"/>
          <w:i/>
          <w:shd w:val="clear" w:color="auto" w:fill="D9E2F3" w:themeFill="accent1" w:themeFillTint="33"/>
          <w:lang w:val="en-GB"/>
        </w:rPr>
        <w:t>choose option a or option b below</w:t>
      </w:r>
      <w:r w:rsidRPr="00892D2E">
        <w:rPr>
          <w:rFonts w:ascii="Calibri" w:hAnsi="Calibri"/>
          <w:i/>
          <w:shd w:val="clear" w:color="auto" w:fill="D9E2F3" w:themeFill="accent1" w:themeFillTint="33"/>
          <w:lang w:val="en-GB"/>
        </w:rPr>
        <w:t>:</w:t>
      </w:r>
      <w:r w:rsidRPr="005C5FA9">
        <w:rPr>
          <w:rFonts w:ascii="Calibri" w:hAnsi="Calibri"/>
          <w:i/>
          <w:lang w:val="en-GB"/>
        </w:rPr>
        <w:t xml:space="preserve"> </w:t>
      </w:r>
    </w:p>
    <w:p w14:paraId="5AA9874D" w14:textId="77777777" w:rsidR="00C265D1" w:rsidRDefault="00C265D1" w:rsidP="00C265D1">
      <w:pPr>
        <w:rPr>
          <w:rFonts w:ascii="Calibri" w:hAnsi="Calibri"/>
          <w:i/>
          <w:shd w:val="clear" w:color="auto" w:fill="D9E2F3" w:themeFill="accent1" w:themeFillTint="33"/>
          <w:lang w:val="en-GB"/>
        </w:rPr>
      </w:pPr>
    </w:p>
    <w:p w14:paraId="34B88298" w14:textId="02A5CC1F" w:rsidR="00C265D1" w:rsidRDefault="00C265D1" w:rsidP="00C265D1">
      <w:pPr>
        <w:rPr>
          <w:rFonts w:ascii="Calibri" w:hAnsi="Calibri"/>
          <w:lang w:val="en-GB"/>
        </w:rPr>
      </w:pPr>
      <w:r>
        <w:rPr>
          <w:rFonts w:ascii="Calibri" w:hAnsi="Calibri"/>
          <w:i/>
          <w:shd w:val="clear" w:color="auto" w:fill="D9E2F3" w:themeFill="accent1" w:themeFillTint="33"/>
          <w:lang w:val="en-GB"/>
        </w:rPr>
        <w:lastRenderedPageBreak/>
        <w:t>O</w:t>
      </w:r>
      <w:r w:rsidRPr="00892D2E">
        <w:rPr>
          <w:rFonts w:ascii="Calibri" w:hAnsi="Calibri"/>
          <w:i/>
          <w:shd w:val="clear" w:color="auto" w:fill="D9E2F3" w:themeFill="accent1" w:themeFillTint="33"/>
          <w:lang w:val="en-GB"/>
        </w:rPr>
        <w:t xml:space="preserve">ption </w:t>
      </w:r>
      <w:r>
        <w:rPr>
          <w:rFonts w:ascii="Calibri" w:hAnsi="Calibri"/>
          <w:i/>
          <w:shd w:val="clear" w:color="auto" w:fill="D9E2F3" w:themeFill="accent1" w:themeFillTint="33"/>
          <w:lang w:val="en-GB"/>
        </w:rPr>
        <w:t>a</w:t>
      </w:r>
      <w:r w:rsidRPr="00892D2E">
        <w:rPr>
          <w:rFonts w:ascii="Calibri" w:hAnsi="Calibri"/>
          <w:i/>
          <w:shd w:val="clear" w:color="auto" w:fill="D9E2F3" w:themeFill="accent1" w:themeFillTint="33"/>
          <w:lang w:val="en-GB"/>
        </w:rPr>
        <w:t>:</w:t>
      </w:r>
      <w:r w:rsidRPr="00DC11A4">
        <w:rPr>
          <w:rFonts w:ascii="Calibri" w:hAnsi="Calibri"/>
          <w:lang w:val="en-GB"/>
        </w:rPr>
        <w:t xml:space="preserve"> </w:t>
      </w:r>
      <w:r>
        <w:rPr>
          <w:rFonts w:ascii="Calibri" w:hAnsi="Calibri"/>
          <w:lang w:val="en-GB"/>
        </w:rPr>
        <w:t xml:space="preserve">The required targeted assessment(s) of the risks related to </w:t>
      </w:r>
      <w:r w:rsidRPr="00F4351C">
        <w:rPr>
          <w:rFonts w:ascii="Calibri" w:hAnsi="Calibri"/>
          <w:i/>
          <w:shd w:val="clear" w:color="auto" w:fill="D9E2F3" w:themeFill="accent1" w:themeFillTint="33"/>
          <w:lang w:val="en-GB"/>
        </w:rPr>
        <w:t>[name the relevant SES Principles/Standards]</w:t>
      </w:r>
      <w:r>
        <w:rPr>
          <w:rFonts w:ascii="Calibri" w:hAnsi="Calibri"/>
          <w:lang w:val="en-GB"/>
        </w:rPr>
        <w:t xml:space="preserve"> will be undertaken</w:t>
      </w:r>
      <w:r w:rsidR="006E49C2">
        <w:rPr>
          <w:rFonts w:ascii="Calibri" w:hAnsi="Calibri"/>
          <w:lang w:val="en-GB"/>
        </w:rPr>
        <w:t xml:space="preserve"> during the PPG</w:t>
      </w:r>
      <w:r>
        <w:rPr>
          <w:rFonts w:ascii="Calibri" w:hAnsi="Calibri"/>
          <w:lang w:val="en-GB"/>
        </w:rPr>
        <w:t xml:space="preserve">. The assessment will </w:t>
      </w:r>
      <w:r w:rsidRPr="00C24BD6">
        <w:rPr>
          <w:rFonts w:ascii="Calibri" w:hAnsi="Calibri"/>
          <w:lang w:val="en-GB"/>
        </w:rPr>
        <w:t xml:space="preserve">identify ways to </w:t>
      </w:r>
      <w:r w:rsidRPr="001C5202">
        <w:rPr>
          <w:rFonts w:ascii="Calibri" w:hAnsi="Calibri"/>
          <w:u w:val="single"/>
          <w:lang w:val="en-GB"/>
        </w:rPr>
        <w:t>avoid</w:t>
      </w:r>
      <w:r w:rsidRPr="00C24BD6">
        <w:rPr>
          <w:rFonts w:ascii="Calibri" w:hAnsi="Calibri"/>
          <w:lang w:val="en-GB"/>
        </w:rPr>
        <w:t xml:space="preserve"> </w:t>
      </w:r>
      <w:r>
        <w:rPr>
          <w:rFonts w:ascii="Calibri" w:hAnsi="Calibri"/>
          <w:lang w:val="en-GB"/>
        </w:rPr>
        <w:t xml:space="preserve">negative </w:t>
      </w:r>
      <w:r w:rsidRPr="00C24BD6">
        <w:rPr>
          <w:rFonts w:ascii="Calibri" w:hAnsi="Calibri"/>
          <w:lang w:val="en-GB"/>
        </w:rPr>
        <w:t>environmental and social impacts where possible</w:t>
      </w:r>
      <w:r w:rsidR="001B110C">
        <w:rPr>
          <w:rFonts w:ascii="Calibri" w:hAnsi="Calibri"/>
          <w:lang w:val="en-GB"/>
        </w:rPr>
        <w:t>. If</w:t>
      </w:r>
      <w:r>
        <w:rPr>
          <w:rFonts w:ascii="Calibri" w:hAnsi="Calibri"/>
          <w:lang w:val="en-GB"/>
        </w:rPr>
        <w:t xml:space="preserve"> </w:t>
      </w:r>
      <w:r w:rsidRPr="00C24BD6">
        <w:rPr>
          <w:rFonts w:ascii="Calibri" w:hAnsi="Calibri"/>
          <w:lang w:val="en-GB"/>
        </w:rPr>
        <w:t xml:space="preserve">risk avoidance is not possible, mitigation and management </w:t>
      </w:r>
      <w:r>
        <w:rPr>
          <w:rFonts w:ascii="Calibri" w:hAnsi="Calibri"/>
          <w:lang w:val="en-GB"/>
        </w:rPr>
        <w:t>measures must be identified</w:t>
      </w:r>
      <w:r w:rsidR="00DC337A">
        <w:rPr>
          <w:rFonts w:ascii="Calibri" w:hAnsi="Calibri"/>
          <w:lang w:val="en-GB"/>
        </w:rPr>
        <w:t xml:space="preserve"> and documented</w:t>
      </w:r>
      <w:r>
        <w:rPr>
          <w:rFonts w:ascii="Calibri" w:hAnsi="Calibri"/>
          <w:lang w:val="en-GB"/>
        </w:rPr>
        <w:t>.</w:t>
      </w:r>
    </w:p>
    <w:p w14:paraId="2576D118" w14:textId="77777777" w:rsidR="00C265D1" w:rsidRDefault="00C265D1" w:rsidP="00C265D1">
      <w:pPr>
        <w:rPr>
          <w:rFonts w:ascii="Calibri" w:hAnsi="Calibri"/>
          <w:lang w:val="en-GB"/>
        </w:rPr>
      </w:pPr>
    </w:p>
    <w:p w14:paraId="5A405152" w14:textId="6D642330" w:rsidR="00C265D1" w:rsidRDefault="00C265D1" w:rsidP="00C265D1">
      <w:pPr>
        <w:rPr>
          <w:rFonts w:ascii="Calibri" w:hAnsi="Calibri"/>
          <w:lang w:val="en-GB"/>
        </w:rPr>
      </w:pPr>
      <w:r>
        <w:rPr>
          <w:rFonts w:ascii="Calibri" w:hAnsi="Calibri"/>
          <w:i/>
          <w:shd w:val="clear" w:color="auto" w:fill="D9E2F3" w:themeFill="accent1" w:themeFillTint="33"/>
          <w:lang w:val="en-GB"/>
        </w:rPr>
        <w:t>Option b</w:t>
      </w:r>
      <w:r w:rsidRPr="00892D2E">
        <w:rPr>
          <w:rFonts w:ascii="Calibri" w:hAnsi="Calibri"/>
          <w:i/>
          <w:shd w:val="clear" w:color="auto" w:fill="D9E2F3" w:themeFill="accent1" w:themeFillTint="33"/>
          <w:lang w:val="en-GB"/>
        </w:rPr>
        <w:t>:</w:t>
      </w:r>
      <w:r w:rsidRPr="00DC11A4">
        <w:rPr>
          <w:rFonts w:ascii="Calibri" w:hAnsi="Calibri"/>
          <w:lang w:val="en-GB"/>
        </w:rPr>
        <w:t xml:space="preserve"> </w:t>
      </w:r>
      <w:r>
        <w:rPr>
          <w:rFonts w:ascii="Calibri" w:hAnsi="Calibri"/>
          <w:lang w:val="en-GB"/>
        </w:rPr>
        <w:t>Per the pre-</w:t>
      </w:r>
      <w:r w:rsidR="008E167F">
        <w:rPr>
          <w:rFonts w:ascii="Calibri" w:hAnsi="Calibri"/>
          <w:lang w:val="en-GB"/>
        </w:rPr>
        <w:t>screening</w:t>
      </w:r>
      <w:r>
        <w:rPr>
          <w:rFonts w:ascii="Calibri" w:hAnsi="Calibri"/>
          <w:lang w:val="en-GB"/>
        </w:rPr>
        <w:t>, all risks can be managed through the</w:t>
      </w:r>
      <w:r w:rsidR="00207352">
        <w:rPr>
          <w:rFonts w:ascii="Calibri" w:hAnsi="Calibri"/>
          <w:lang w:val="en-GB"/>
        </w:rPr>
        <w:t xml:space="preserve"> detailed</w:t>
      </w:r>
      <w:r>
        <w:rPr>
          <w:rFonts w:ascii="Calibri" w:hAnsi="Calibri"/>
          <w:lang w:val="en-GB"/>
        </w:rPr>
        <w:t xml:space="preserve"> design of the project</w:t>
      </w:r>
      <w:r w:rsidR="00207352">
        <w:rPr>
          <w:rFonts w:ascii="Calibri" w:hAnsi="Calibri"/>
          <w:lang w:val="en-GB"/>
        </w:rPr>
        <w:t>’s activities</w:t>
      </w:r>
      <w:r>
        <w:rPr>
          <w:rFonts w:ascii="Calibri" w:hAnsi="Calibri"/>
          <w:lang w:val="en-GB"/>
        </w:rPr>
        <w:t xml:space="preserve">. </w:t>
      </w:r>
      <w:r w:rsidR="00DE6664">
        <w:rPr>
          <w:rFonts w:ascii="Calibri" w:hAnsi="Calibri"/>
          <w:lang w:val="en-GB"/>
        </w:rPr>
        <w:t>No targeted assessments are needed during the PPG</w:t>
      </w:r>
      <w:r w:rsidR="00C42536">
        <w:rPr>
          <w:rFonts w:ascii="Calibri" w:hAnsi="Calibri"/>
          <w:lang w:val="en-GB"/>
        </w:rPr>
        <w:t>, though the risks identified in the pre-</w:t>
      </w:r>
      <w:r w:rsidR="0082441F">
        <w:rPr>
          <w:rFonts w:ascii="Calibri" w:hAnsi="Calibri"/>
          <w:lang w:val="en-GB"/>
        </w:rPr>
        <w:t>screening</w:t>
      </w:r>
      <w:r w:rsidR="00C42536">
        <w:rPr>
          <w:rFonts w:ascii="Calibri" w:hAnsi="Calibri"/>
          <w:lang w:val="en-GB"/>
        </w:rPr>
        <w:t xml:space="preserve"> will be</w:t>
      </w:r>
      <w:r w:rsidR="00207352">
        <w:rPr>
          <w:rFonts w:ascii="Calibri" w:hAnsi="Calibri"/>
          <w:lang w:val="en-GB"/>
        </w:rPr>
        <w:t xml:space="preserve"> reconfirmed during the PPG</w:t>
      </w:r>
      <w:r w:rsidR="004A0D34">
        <w:rPr>
          <w:rFonts w:ascii="Calibri" w:hAnsi="Calibri"/>
          <w:lang w:val="en-GB"/>
        </w:rPr>
        <w:t>,</w:t>
      </w:r>
      <w:r w:rsidR="00207352">
        <w:rPr>
          <w:rFonts w:ascii="Calibri" w:hAnsi="Calibri"/>
          <w:lang w:val="en-GB"/>
        </w:rPr>
        <w:t xml:space="preserve"> and </w:t>
      </w:r>
      <w:r w:rsidR="00E27FCD">
        <w:rPr>
          <w:rFonts w:ascii="Calibri" w:hAnsi="Calibri"/>
          <w:lang w:val="en-GB"/>
        </w:rPr>
        <w:t xml:space="preserve">the planned management measures will be refined as needed for SES compliance. </w:t>
      </w:r>
    </w:p>
    <w:p w14:paraId="707C9B31" w14:textId="77777777" w:rsidR="00C265D1" w:rsidRDefault="00C265D1" w:rsidP="00C265D1">
      <w:pPr>
        <w:rPr>
          <w:rFonts w:ascii="Calibri" w:hAnsi="Calibri"/>
          <w:lang w:val="en-GB"/>
        </w:rPr>
      </w:pPr>
    </w:p>
    <w:p w14:paraId="775A8FEC" w14:textId="5ADF3F4C" w:rsidR="00C265D1" w:rsidRDefault="00C265D1" w:rsidP="00C265D1">
      <w:pPr>
        <w:rPr>
          <w:rFonts w:ascii="Calibri" w:hAnsi="Calibri"/>
          <w:lang w:val="en-GB"/>
        </w:rPr>
      </w:pPr>
      <w:r>
        <w:rPr>
          <w:rFonts w:ascii="Calibri" w:hAnsi="Calibri"/>
          <w:i/>
          <w:shd w:val="clear" w:color="auto" w:fill="D9E2F3" w:themeFill="accent1" w:themeFillTint="33"/>
          <w:lang w:val="en-GB"/>
        </w:rPr>
        <w:t>If the pre-</w:t>
      </w:r>
      <w:r w:rsidR="0082441F">
        <w:rPr>
          <w:rFonts w:ascii="Calibri" w:hAnsi="Calibri"/>
          <w:i/>
          <w:shd w:val="clear" w:color="auto" w:fill="D9E2F3" w:themeFill="accent1" w:themeFillTint="33"/>
          <w:lang w:val="en-GB"/>
        </w:rPr>
        <w:t>screening categoriz</w:t>
      </w:r>
      <w:r w:rsidR="00475F4A">
        <w:rPr>
          <w:rFonts w:ascii="Calibri" w:hAnsi="Calibri"/>
          <w:i/>
          <w:shd w:val="clear" w:color="auto" w:fill="D9E2F3" w:themeFill="accent1" w:themeFillTint="33"/>
          <w:lang w:val="en-GB"/>
        </w:rPr>
        <w:t>ation</w:t>
      </w:r>
      <w:r>
        <w:rPr>
          <w:rFonts w:ascii="Calibri" w:hAnsi="Calibri"/>
          <w:i/>
          <w:shd w:val="clear" w:color="auto" w:fill="D9E2F3" w:themeFill="accent1" w:themeFillTint="33"/>
          <w:lang w:val="en-GB"/>
        </w:rPr>
        <w:t xml:space="preserve"> was </w:t>
      </w:r>
      <w:r w:rsidRPr="00A1658A">
        <w:rPr>
          <w:rFonts w:ascii="Calibri" w:hAnsi="Calibri"/>
          <w:i/>
          <w:shd w:val="clear" w:color="auto" w:fill="D9E2F3" w:themeFill="accent1" w:themeFillTint="33"/>
          <w:lang w:val="en-GB"/>
        </w:rPr>
        <w:t>Low</w:t>
      </w:r>
      <w:r>
        <w:rPr>
          <w:rFonts w:ascii="Calibri" w:hAnsi="Calibri"/>
          <w:i/>
          <w:shd w:val="clear" w:color="auto" w:fill="D9E2F3" w:themeFill="accent1" w:themeFillTint="33"/>
          <w:lang w:val="en-GB"/>
        </w:rPr>
        <w:t>, use the following text</w:t>
      </w:r>
      <w:r w:rsidRPr="00A1658A">
        <w:rPr>
          <w:rFonts w:ascii="Calibri" w:hAnsi="Calibri"/>
          <w:i/>
          <w:shd w:val="clear" w:color="auto" w:fill="D9E2F3" w:themeFill="accent1" w:themeFillTint="33"/>
          <w:lang w:val="en-GB"/>
        </w:rPr>
        <w:t>:</w:t>
      </w:r>
      <w:r>
        <w:rPr>
          <w:rFonts w:ascii="Calibri" w:hAnsi="Calibri"/>
          <w:lang w:val="en-GB"/>
        </w:rPr>
        <w:t xml:space="preserve"> No additional assessments are required</w:t>
      </w:r>
      <w:r w:rsidR="00503870">
        <w:rPr>
          <w:rFonts w:ascii="Calibri" w:hAnsi="Calibri"/>
          <w:lang w:val="en-GB"/>
        </w:rPr>
        <w:t>, though the risks identified in the pre-</w:t>
      </w:r>
      <w:r w:rsidR="000350B2">
        <w:rPr>
          <w:rFonts w:ascii="Calibri" w:hAnsi="Calibri"/>
          <w:lang w:val="en-GB"/>
        </w:rPr>
        <w:t>screening</w:t>
      </w:r>
      <w:r w:rsidR="00503870">
        <w:rPr>
          <w:rFonts w:ascii="Calibri" w:hAnsi="Calibri"/>
          <w:lang w:val="en-GB"/>
        </w:rPr>
        <w:t xml:space="preserve"> will be reconfirmed during the PPG</w:t>
      </w:r>
      <w:r w:rsidR="004A0D34">
        <w:rPr>
          <w:rFonts w:ascii="Calibri" w:hAnsi="Calibri"/>
          <w:lang w:val="en-GB"/>
        </w:rPr>
        <w:t>,</w:t>
      </w:r>
      <w:r w:rsidR="00503870">
        <w:rPr>
          <w:rFonts w:ascii="Calibri" w:hAnsi="Calibri"/>
          <w:lang w:val="en-GB"/>
        </w:rPr>
        <w:t xml:space="preserve"> and the planned management measures will be refined as needed for SES compliance</w:t>
      </w:r>
      <w:r>
        <w:rPr>
          <w:rFonts w:ascii="Calibri" w:hAnsi="Calibri"/>
          <w:lang w:val="en-GB"/>
        </w:rPr>
        <w:t xml:space="preserve">. </w:t>
      </w:r>
    </w:p>
    <w:p w14:paraId="68504AF1" w14:textId="77777777" w:rsidR="00C265D1" w:rsidRDefault="00C265D1" w:rsidP="00C265D1">
      <w:pPr>
        <w:rPr>
          <w:rFonts w:ascii="Calibri" w:hAnsi="Calibri"/>
          <w:lang w:val="en-GB"/>
        </w:rPr>
      </w:pPr>
    </w:p>
    <w:p w14:paraId="6B57E347" w14:textId="77777777" w:rsidR="00C265D1" w:rsidRPr="008800EA" w:rsidRDefault="00C265D1" w:rsidP="004A0D34">
      <w:pPr>
        <w:pStyle w:val="Heading3"/>
      </w:pPr>
      <w:r>
        <w:t>Identification of project sites</w:t>
      </w:r>
    </w:p>
    <w:p w14:paraId="25B711EE" w14:textId="25338FD8" w:rsidR="00C265D1" w:rsidRPr="003007E3" w:rsidRDefault="00C265D1" w:rsidP="00C265D1">
      <w:pPr>
        <w:rPr>
          <w:rFonts w:ascii="Calibri" w:hAnsi="Calibri" w:cs="Calibri"/>
          <w:lang w:val="en-GB" w:eastAsia="ja-JP"/>
        </w:rPr>
      </w:pPr>
      <w:r w:rsidRPr="003007E3">
        <w:rPr>
          <w:rFonts w:ascii="Calibri" w:hAnsi="Calibri"/>
          <w:lang w:val="en-GB"/>
        </w:rPr>
        <w:t xml:space="preserve">Based on the above reviews and through consultation with stakeholders, </w:t>
      </w:r>
      <w:r w:rsidRPr="003007E3">
        <w:rPr>
          <w:rFonts w:ascii="Calibri" w:hAnsi="Calibri" w:cs="Calibri"/>
          <w:lang w:val="en-GB" w:eastAsia="ja-JP"/>
        </w:rPr>
        <w:t xml:space="preserve">the targeted </w:t>
      </w:r>
      <w:r w:rsidRPr="00F0786D">
        <w:rPr>
          <w:rFonts w:ascii="Calibri" w:hAnsi="Calibri" w:cs="Calibri"/>
          <w:lang w:val="en-GB" w:eastAsia="ja-JP"/>
        </w:rPr>
        <w:t xml:space="preserve">project </w:t>
      </w:r>
      <w:r w:rsidRPr="00BB41EF">
        <w:rPr>
          <w:rFonts w:ascii="Calibri" w:hAnsi="Calibri" w:cs="Calibri"/>
          <w:i/>
          <w:shd w:val="clear" w:color="auto" w:fill="D9E2F3" w:themeFill="accent1" w:themeFillTint="33"/>
          <w:lang w:val="en-GB" w:eastAsia="ja-JP"/>
        </w:rPr>
        <w:t>[pilot/demonstration]</w:t>
      </w:r>
      <w:r w:rsidRPr="00F0786D">
        <w:rPr>
          <w:rFonts w:ascii="Calibri" w:hAnsi="Calibri" w:cs="Calibri"/>
          <w:lang w:val="en-GB" w:eastAsia="ja-JP"/>
        </w:rPr>
        <w:t xml:space="preserve"> sites</w:t>
      </w:r>
      <w:r w:rsidRPr="003007E3">
        <w:rPr>
          <w:rFonts w:ascii="Calibri" w:hAnsi="Calibri" w:cs="Calibri"/>
          <w:lang w:val="en-GB" w:eastAsia="ja-JP"/>
        </w:rPr>
        <w:t xml:space="preserve"> will be identified. </w:t>
      </w:r>
      <w:r w:rsidRPr="004740A1">
        <w:rPr>
          <w:rFonts w:ascii="Calibri" w:hAnsi="Calibri" w:cs="Calibri"/>
          <w:i/>
          <w:shd w:val="clear" w:color="auto" w:fill="D9E2F3" w:themeFill="accent1" w:themeFillTint="33"/>
          <w:lang w:val="en-GB" w:eastAsia="ja-JP"/>
        </w:rPr>
        <w:t>[Elaborate on selection criteria, if available.]</w:t>
      </w:r>
      <w:r w:rsidRPr="00224859">
        <w:rPr>
          <w:rFonts w:ascii="Calibri" w:hAnsi="Calibri" w:cs="Calibri"/>
          <w:lang w:val="en-GB" w:eastAsia="ja-JP"/>
        </w:rPr>
        <w:t xml:space="preserve"> </w:t>
      </w:r>
      <w:r w:rsidRPr="0030624C">
        <w:rPr>
          <w:rFonts w:ascii="Calibri" w:hAnsi="Calibri" w:cs="Calibri"/>
          <w:lang w:val="en-GB" w:eastAsia="ja-JP"/>
        </w:rPr>
        <w:t>This should include providing geographic coordinates</w:t>
      </w:r>
      <w:r>
        <w:rPr>
          <w:rFonts w:ascii="Calibri" w:hAnsi="Calibri" w:cs="Calibri"/>
          <w:lang w:val="en-GB" w:eastAsia="ja-JP"/>
        </w:rPr>
        <w:t>, maps</w:t>
      </w:r>
      <w:r w:rsidR="004A0D34">
        <w:rPr>
          <w:rFonts w:ascii="Calibri" w:hAnsi="Calibri" w:cs="Calibri"/>
          <w:lang w:val="en-GB" w:eastAsia="ja-JP"/>
        </w:rPr>
        <w:t>,</w:t>
      </w:r>
      <w:r>
        <w:rPr>
          <w:rFonts w:ascii="Calibri" w:hAnsi="Calibri" w:cs="Calibri"/>
          <w:lang w:val="en-GB" w:eastAsia="ja-JP"/>
        </w:rPr>
        <w:t xml:space="preserve"> and shapefiles </w:t>
      </w:r>
      <w:r w:rsidRPr="0030624C">
        <w:rPr>
          <w:rFonts w:ascii="Calibri" w:hAnsi="Calibri" w:cs="Calibri"/>
          <w:lang w:val="en-GB" w:eastAsia="ja-JP"/>
        </w:rPr>
        <w:t xml:space="preserve">for inclusion in </w:t>
      </w:r>
      <w:r>
        <w:rPr>
          <w:rFonts w:ascii="Calibri" w:hAnsi="Calibri" w:cs="Calibri"/>
          <w:lang w:val="en-GB" w:eastAsia="ja-JP"/>
        </w:rPr>
        <w:t xml:space="preserve">the </w:t>
      </w:r>
      <w:r w:rsidRPr="0030624C">
        <w:rPr>
          <w:rFonts w:ascii="Calibri" w:hAnsi="Calibri" w:cs="Calibri"/>
          <w:lang w:val="en-GB" w:eastAsia="ja-JP"/>
        </w:rPr>
        <w:t>ProDoc.</w:t>
      </w:r>
    </w:p>
    <w:p w14:paraId="7B37AA1B" w14:textId="77777777" w:rsidR="00C265D1" w:rsidRPr="003007E3" w:rsidRDefault="00C265D1" w:rsidP="00C265D1">
      <w:pPr>
        <w:rPr>
          <w:rFonts w:ascii="Calibri" w:hAnsi="Calibri"/>
          <w:lang w:val="en-GB"/>
        </w:rPr>
      </w:pPr>
    </w:p>
    <w:p w14:paraId="2185B510" w14:textId="51597AD3" w:rsidR="00C265D1" w:rsidRDefault="00C265D1" w:rsidP="004A0D34">
      <w:pPr>
        <w:pStyle w:val="Heading3"/>
      </w:pPr>
      <w:r>
        <w:t>Financial planning, co-financing</w:t>
      </w:r>
      <w:r w:rsidR="004A0D34">
        <w:t>,</w:t>
      </w:r>
      <w:r>
        <w:t xml:space="preserve"> and investment mobilized</w:t>
      </w:r>
    </w:p>
    <w:p w14:paraId="217FE5FB" w14:textId="7544F317" w:rsidR="00C265D1" w:rsidRPr="0065180F" w:rsidRDefault="00C265D1" w:rsidP="00C265D1">
      <w:pPr>
        <w:rPr>
          <w:lang w:val="en-GB"/>
        </w:rPr>
      </w:pPr>
      <w:r w:rsidRPr="007F5E41">
        <w:rPr>
          <w:lang w:val="en-GB"/>
        </w:rPr>
        <w:t xml:space="preserve">Co-financing </w:t>
      </w:r>
      <w:r>
        <w:rPr>
          <w:lang w:val="en-GB"/>
        </w:rPr>
        <w:t xml:space="preserve">and investment mobilized – as defined in the GEF Policy and Guidelines on co-financing - </w:t>
      </w:r>
      <w:r w:rsidRPr="007F5E41">
        <w:rPr>
          <w:lang w:val="en-GB"/>
        </w:rPr>
        <w:t xml:space="preserve">will be confirmed, and additional sources identified through a series of consultations with partners to ensure a coherent and sustainable financing package for the project, including post-GEF grant phase to </w:t>
      </w:r>
      <w:r w:rsidRPr="0065180F">
        <w:rPr>
          <w:lang w:val="en-GB"/>
        </w:rPr>
        <w:t>the extent possible. The GEF is seeking high co-financing/investment mobilized to GEF grant ratios with a preference for grants, loans</w:t>
      </w:r>
      <w:r w:rsidR="004A0D34">
        <w:rPr>
          <w:lang w:val="en-GB"/>
        </w:rPr>
        <w:t>,</w:t>
      </w:r>
      <w:r w:rsidRPr="0065180F">
        <w:rPr>
          <w:lang w:val="en-GB"/>
        </w:rPr>
        <w:t xml:space="preserve"> and other public investments over in-kind co-financing. The GEF also expects the Government to significantly support the costs associated with project execution (i.e.</w:t>
      </w:r>
      <w:r w:rsidR="004A0D34">
        <w:rPr>
          <w:lang w:val="en-GB"/>
        </w:rPr>
        <w:t>,</w:t>
      </w:r>
      <w:r w:rsidRPr="0065180F">
        <w:rPr>
          <w:lang w:val="en-GB"/>
        </w:rPr>
        <w:t xml:space="preserve"> PMC).</w:t>
      </w:r>
    </w:p>
    <w:p w14:paraId="42A68661" w14:textId="77777777" w:rsidR="00C265D1" w:rsidRDefault="00C265D1" w:rsidP="00C265D1">
      <w:pPr>
        <w:rPr>
          <w:lang w:val="en-GB"/>
        </w:rPr>
      </w:pPr>
    </w:p>
    <w:p w14:paraId="097E19EC" w14:textId="77777777" w:rsidR="00C265D1" w:rsidRDefault="00C265D1" w:rsidP="004A0D34">
      <w:pPr>
        <w:pStyle w:val="Heading3"/>
      </w:pPr>
      <w:r>
        <w:t>Stakeholder analysis</w:t>
      </w:r>
    </w:p>
    <w:p w14:paraId="45B52EAD" w14:textId="27777DE4" w:rsidR="00C265D1" w:rsidRDefault="00C265D1" w:rsidP="00C265D1">
      <w:pPr>
        <w:rPr>
          <w:lang w:val="en-GB"/>
        </w:rPr>
      </w:pPr>
      <w:r>
        <w:rPr>
          <w:lang w:val="en-GB"/>
        </w:rPr>
        <w:t xml:space="preserve">Building on the initial identification of stakeholders in the PIF, an </w:t>
      </w:r>
      <w:r w:rsidR="003950BF">
        <w:rPr>
          <w:lang w:val="en-GB"/>
        </w:rPr>
        <w:t>appropriately scaled</w:t>
      </w:r>
      <w:r>
        <w:rPr>
          <w:lang w:val="en-GB"/>
        </w:rPr>
        <w:t xml:space="preserve"> analysis of project stakeholders will be undertaken. This s</w:t>
      </w:r>
      <w:r w:rsidRPr="005B5880">
        <w:rPr>
          <w:lang w:val="en-GB"/>
        </w:rPr>
        <w:t>takeholder analysis</w:t>
      </w:r>
      <w:r>
        <w:rPr>
          <w:lang w:val="en-GB"/>
        </w:rPr>
        <w:t xml:space="preserve"> will</w:t>
      </w:r>
      <w:r w:rsidRPr="005B5880">
        <w:rPr>
          <w:lang w:val="en-GB"/>
        </w:rPr>
        <w:t xml:space="preserve"> provid</w:t>
      </w:r>
      <w:r>
        <w:rPr>
          <w:lang w:val="en-GB"/>
        </w:rPr>
        <w:t>e</w:t>
      </w:r>
      <w:r w:rsidRPr="005B5880">
        <w:rPr>
          <w:lang w:val="en-GB"/>
        </w:rPr>
        <w:t xml:space="preserve"> the foundation for</w:t>
      </w:r>
      <w:r>
        <w:rPr>
          <w:lang w:val="en-GB"/>
        </w:rPr>
        <w:t xml:space="preserve"> </w:t>
      </w:r>
      <w:r w:rsidR="004A0D34">
        <w:rPr>
          <w:lang w:val="en-GB"/>
        </w:rPr>
        <w:t xml:space="preserve">developing the project’s Stakeholder Engagement Plan and </w:t>
      </w:r>
      <w:r w:rsidRPr="005B5880">
        <w:rPr>
          <w:lang w:val="en-GB"/>
        </w:rPr>
        <w:t xml:space="preserve">facilitate </w:t>
      </w:r>
      <w:r w:rsidR="004A0D34">
        <w:rPr>
          <w:lang w:val="en-GB"/>
        </w:rPr>
        <w:t xml:space="preserve">the </w:t>
      </w:r>
      <w:r w:rsidRPr="005B5880">
        <w:rPr>
          <w:lang w:val="en-GB"/>
        </w:rPr>
        <w:t>prioritization of engagement</w:t>
      </w:r>
      <w:r>
        <w:rPr>
          <w:lang w:val="en-GB"/>
        </w:rPr>
        <w:t xml:space="preserve"> </w:t>
      </w:r>
      <w:r w:rsidRPr="005B5880">
        <w:rPr>
          <w:lang w:val="en-GB"/>
        </w:rPr>
        <w:t>activities with particular stakeholder groups and individuals.</w:t>
      </w:r>
      <w:r>
        <w:rPr>
          <w:lang w:val="en-GB"/>
        </w:rPr>
        <w:t xml:space="preserve"> </w:t>
      </w:r>
      <w:r w:rsidR="00107AE1">
        <w:rPr>
          <w:lang w:val="en-GB"/>
        </w:rPr>
        <w:t>Projects with pre-</w:t>
      </w:r>
      <w:r w:rsidR="000350B2">
        <w:rPr>
          <w:lang w:val="en-GB"/>
        </w:rPr>
        <w:t>screening</w:t>
      </w:r>
      <w:r w:rsidR="00107AE1">
        <w:rPr>
          <w:lang w:val="en-GB"/>
        </w:rPr>
        <w:t xml:space="preserve"> categorizations of Substantial or High will prepare a </w:t>
      </w:r>
      <w:r w:rsidR="00107AE1" w:rsidRPr="00D454E3">
        <w:rPr>
          <w:b/>
          <w:bCs/>
          <w:lang w:val="en-GB"/>
        </w:rPr>
        <w:t>comprehensive</w:t>
      </w:r>
      <w:r w:rsidR="00107AE1">
        <w:rPr>
          <w:lang w:val="en-GB"/>
        </w:rPr>
        <w:t xml:space="preserve"> stakeholder analysis. </w:t>
      </w:r>
      <w:r>
        <w:rPr>
          <w:lang w:val="en-GB"/>
        </w:rPr>
        <w:t xml:space="preserve">See the </w:t>
      </w:r>
      <w:hyperlink r:id="rId35" w:history="1">
        <w:r w:rsidRPr="005B5880">
          <w:rPr>
            <w:rStyle w:val="Hyperlink"/>
            <w:lang w:val="en-GB"/>
          </w:rPr>
          <w:t>UNDP SES Guidance Note on Stakeholder Engagement</w:t>
        </w:r>
      </w:hyperlink>
      <w:r>
        <w:rPr>
          <w:lang w:val="en-GB"/>
        </w:rPr>
        <w:t xml:space="preserve">. </w:t>
      </w:r>
    </w:p>
    <w:p w14:paraId="52CC88AD" w14:textId="77777777" w:rsidR="00C265D1" w:rsidRDefault="00C265D1" w:rsidP="00C265D1">
      <w:pPr>
        <w:rPr>
          <w:lang w:val="en-GB"/>
        </w:rPr>
      </w:pPr>
    </w:p>
    <w:p w14:paraId="0BA428EC" w14:textId="77777777" w:rsidR="00C265D1" w:rsidRPr="00B67188" w:rsidRDefault="00C265D1" w:rsidP="004A0D34">
      <w:pPr>
        <w:pStyle w:val="Heading3"/>
      </w:pPr>
      <w:r w:rsidRPr="00B67188">
        <w:t xml:space="preserve">Appraise and formulate the most appropriate project implementation and execution modality </w:t>
      </w:r>
    </w:p>
    <w:p w14:paraId="33C29192" w14:textId="77777777" w:rsidR="00C265D1" w:rsidRPr="00B67188" w:rsidRDefault="00C265D1" w:rsidP="004A0D34">
      <w:pPr>
        <w:pStyle w:val="Heading3"/>
        <w:numPr>
          <w:ilvl w:val="0"/>
          <w:numId w:val="0"/>
        </w:numPr>
        <w:ind w:left="360"/>
      </w:pPr>
    </w:p>
    <w:p w14:paraId="4A574B7B" w14:textId="12AA52CB" w:rsidR="00C265D1" w:rsidRPr="00B67188" w:rsidRDefault="00C265D1" w:rsidP="004A0D34">
      <w:pPr>
        <w:pStyle w:val="Heading3"/>
        <w:numPr>
          <w:ilvl w:val="0"/>
          <w:numId w:val="0"/>
        </w:numPr>
      </w:pPr>
      <w:r w:rsidRPr="00B67188">
        <w:t xml:space="preserve">The design of the project will comply with the UNDP’s Program and Operations Policy and Procedures (POPP), Financial Regulations, Programme and Project Management and Quality Standards, and UNDP-GEF guidance (which will be provided by the RTA). A full assessment of the most appropriate project implementation and management arrangements will be </w:t>
      </w:r>
      <w:r w:rsidR="004A0D34">
        <w:t>conducted</w:t>
      </w:r>
      <w:r w:rsidRPr="00B67188">
        <w:t xml:space="preserve"> in full consultation with the RTA, UNDP Country Office, Resident Representative (or their Deputy), the relevant government coordinating agency, and the GEF OFP.  </w:t>
      </w:r>
    </w:p>
    <w:p w14:paraId="5B824E25" w14:textId="77777777" w:rsidR="00C265D1" w:rsidRPr="007F7769" w:rsidRDefault="00C265D1" w:rsidP="00C265D1">
      <w:pPr>
        <w:rPr>
          <w:lang w:val="en-GB"/>
        </w:rPr>
      </w:pPr>
    </w:p>
    <w:p w14:paraId="4E43CCAD" w14:textId="7835A2A8" w:rsidR="00B5638D" w:rsidRPr="007F7769" w:rsidRDefault="00C265D1" w:rsidP="00B5638D">
      <w:pPr>
        <w:rPr>
          <w:lang w:val="en-GB"/>
        </w:rPr>
      </w:pPr>
      <w:r w:rsidRPr="007F7769">
        <w:rPr>
          <w:lang w:val="en-GB"/>
        </w:rPr>
        <w:t xml:space="preserve">Project management arrangements </w:t>
      </w:r>
      <w:r w:rsidR="004A0D34">
        <w:rPr>
          <w:lang w:val="en-GB"/>
        </w:rPr>
        <w:t xml:space="preserve">must be discussed and agreed upon </w:t>
      </w:r>
      <w:r w:rsidRPr="007F7769">
        <w:rPr>
          <w:lang w:val="en-GB"/>
        </w:rPr>
        <w:t>early in the PPG phase</w:t>
      </w:r>
      <w:r w:rsidR="00B5638D">
        <w:rPr>
          <w:lang w:val="en-GB"/>
        </w:rPr>
        <w:t xml:space="preserve"> and </w:t>
      </w:r>
      <w:r w:rsidR="00B5638D">
        <w:rPr>
          <w:rFonts w:cstheme="minorHAnsi"/>
          <w:lang w:val="en-GB"/>
        </w:rPr>
        <w:t>a</w:t>
      </w:r>
      <w:r w:rsidR="00B5638D" w:rsidRPr="007F7769">
        <w:rPr>
          <w:lang w:val="en-GB"/>
        </w:rPr>
        <w:t xml:space="preserve">n assessment and selection of the most appropriate Implementing Partner and/or third parties (Responsible Parties) with full capacity to execute the project must be carried out. </w:t>
      </w:r>
    </w:p>
    <w:p w14:paraId="30FCCB8B" w14:textId="2DBAB705" w:rsidR="00C265D1" w:rsidRPr="007F7769" w:rsidRDefault="00C265D1" w:rsidP="00C265D1">
      <w:pPr>
        <w:rPr>
          <w:lang w:val="en-GB"/>
        </w:rPr>
      </w:pPr>
      <w:r w:rsidRPr="007F7769">
        <w:rPr>
          <w:lang w:val="en-GB"/>
        </w:rPr>
        <w:lastRenderedPageBreak/>
        <w:t>During the first two months of the PPG phase:</w:t>
      </w:r>
    </w:p>
    <w:p w14:paraId="6D194EC3" w14:textId="086371AB" w:rsidR="00C265D1" w:rsidRPr="005D2553" w:rsidRDefault="00C265D1" w:rsidP="005D2553">
      <w:pPr>
        <w:pStyle w:val="ListParagraph"/>
        <w:numPr>
          <w:ilvl w:val="0"/>
          <w:numId w:val="39"/>
        </w:numPr>
        <w:rPr>
          <w:lang w:val="en-GB"/>
        </w:rPr>
      </w:pPr>
      <w:r w:rsidRPr="007F7769">
        <w:rPr>
          <w:lang w:val="en-GB"/>
        </w:rPr>
        <w:t>For all potential Implementing Partners, carry out capacity assessments to assess their capacity</w:t>
      </w:r>
      <w:r w:rsidR="004A0D34">
        <w:rPr>
          <w:lang w:val="en-GB"/>
        </w:rPr>
        <w:t xml:space="preserve"> </w:t>
      </w:r>
      <w:r w:rsidRPr="007F7769">
        <w:rPr>
          <w:lang w:val="en-GB"/>
        </w:rPr>
        <w:t xml:space="preserve">to implement the project and assess all related risks. This must include HACT </w:t>
      </w:r>
      <w:r w:rsidR="005D2553">
        <w:rPr>
          <w:lang w:val="en-GB"/>
        </w:rPr>
        <w:t xml:space="preserve">and </w:t>
      </w:r>
      <w:r w:rsidR="005D2553" w:rsidRPr="005D2553">
        <w:rPr>
          <w:lang w:val="en-GB"/>
        </w:rPr>
        <w:t>PCAT assessment</w:t>
      </w:r>
      <w:r w:rsidR="004B1A95" w:rsidRPr="005D2553">
        <w:rPr>
          <w:highlight w:val="yellow"/>
          <w:lang w:val="en-GB"/>
        </w:rPr>
        <w:t>s</w:t>
      </w:r>
      <w:r w:rsidR="004B1A95" w:rsidRPr="005D2553">
        <w:rPr>
          <w:highlight w:val="yellow"/>
          <w:vertAlign w:val="superscript"/>
          <w:lang w:val="en-GB"/>
        </w:rPr>
        <w:footnoteReference w:id="3"/>
      </w:r>
      <w:r w:rsidR="004B1A95" w:rsidRPr="005D2553">
        <w:rPr>
          <w:highlight w:val="yellow"/>
          <w:lang w:val="en-GB"/>
        </w:rPr>
        <w:t>.</w:t>
      </w:r>
    </w:p>
    <w:p w14:paraId="7EEF82AD" w14:textId="104E66A3" w:rsidR="00C265D1" w:rsidRPr="007F7769" w:rsidRDefault="00C265D1" w:rsidP="00C265D1">
      <w:pPr>
        <w:pStyle w:val="ListParagraph"/>
        <w:numPr>
          <w:ilvl w:val="0"/>
          <w:numId w:val="39"/>
        </w:numPr>
        <w:rPr>
          <w:lang w:val="en-GB"/>
        </w:rPr>
      </w:pPr>
      <w:r w:rsidRPr="007F7769">
        <w:rPr>
          <w:lang w:val="en-GB"/>
        </w:rPr>
        <w:t xml:space="preserve">Discuss the level of co-financing the Government and Implementing Partner </w:t>
      </w:r>
      <w:r w:rsidR="004A0D34">
        <w:rPr>
          <w:lang w:val="en-GB"/>
        </w:rPr>
        <w:t>can</w:t>
      </w:r>
      <w:r w:rsidRPr="007F7769">
        <w:rPr>
          <w:lang w:val="en-GB"/>
        </w:rPr>
        <w:t xml:space="preserve"> commit to this project. As per GEF Policy, the GEF is seeking high co-financing to GEF grant ratios and expects the Government to significantly support the costs associated with project execution (i.e.</w:t>
      </w:r>
      <w:r w:rsidR="001B110C">
        <w:rPr>
          <w:lang w:val="en-GB"/>
        </w:rPr>
        <w:t>,</w:t>
      </w:r>
      <w:r w:rsidRPr="007F7769">
        <w:rPr>
          <w:lang w:val="en-GB"/>
        </w:rPr>
        <w:t xml:space="preserve"> PMC) for this project.</w:t>
      </w:r>
    </w:p>
    <w:p w14:paraId="45752028" w14:textId="421FCF1C" w:rsidR="00C265D1" w:rsidRPr="007F7769" w:rsidRDefault="00C265D1" w:rsidP="00C265D1">
      <w:pPr>
        <w:pStyle w:val="ListParagraph"/>
        <w:numPr>
          <w:ilvl w:val="0"/>
          <w:numId w:val="39"/>
        </w:numPr>
        <w:rPr>
          <w:lang w:val="en-GB"/>
        </w:rPr>
      </w:pPr>
      <w:r w:rsidRPr="007F7769">
        <w:rPr>
          <w:lang w:val="en-GB"/>
        </w:rPr>
        <w:t xml:space="preserve">Based on these assessments, select and confirm the Implementing Partner for the project in </w:t>
      </w:r>
      <w:r w:rsidR="004A0D34">
        <w:rPr>
          <w:lang w:val="en-GB"/>
        </w:rPr>
        <w:t>consultation</w:t>
      </w:r>
      <w:r w:rsidRPr="007F7769">
        <w:rPr>
          <w:lang w:val="en-GB"/>
        </w:rPr>
        <w:t xml:space="preserve"> with all relevant stakeholders. The selected Implementing Partner must express willingness to serve as the Implementing Partner for the Project</w:t>
      </w:r>
      <w:r w:rsidR="004A0D34">
        <w:rPr>
          <w:lang w:val="en-GB"/>
        </w:rPr>
        <w:t>,</w:t>
      </w:r>
      <w:r w:rsidRPr="007F7769">
        <w:rPr>
          <w:lang w:val="en-GB"/>
        </w:rPr>
        <w:t xml:space="preserve"> and the concerned government must agree to use the selected Implementing Partner for the Project. (Please see </w:t>
      </w:r>
      <w:hyperlink r:id="rId36" w:history="1">
        <w:r w:rsidRPr="00011CA9">
          <w:rPr>
            <w:rStyle w:val="Hyperlink"/>
            <w:lang w:val="en-GB"/>
          </w:rPr>
          <w:t>UNDP’s Policy on Selecting Implementing Partners</w:t>
        </w:r>
      </w:hyperlink>
      <w:r w:rsidRPr="007F7769">
        <w:rPr>
          <w:lang w:val="en-GB"/>
        </w:rPr>
        <w:t xml:space="preserve">). </w:t>
      </w:r>
    </w:p>
    <w:p w14:paraId="395F7B5E" w14:textId="02B75EFF" w:rsidR="00C265D1" w:rsidRDefault="00C265D1" w:rsidP="00C265D1">
      <w:pPr>
        <w:pStyle w:val="ListParagraph"/>
        <w:numPr>
          <w:ilvl w:val="0"/>
          <w:numId w:val="39"/>
        </w:numPr>
        <w:rPr>
          <w:lang w:val="en-GB"/>
        </w:rPr>
      </w:pPr>
      <w:r w:rsidRPr="00066A92">
        <w:rPr>
          <w:lang w:val="en-GB"/>
        </w:rPr>
        <w:t xml:space="preserve">If the Implementing Partner does not have full capacity to execute the project, and execution support is likely needed, discuss with the UNDP Resident Representative whether Implementing Partner is the correct choice. If not, select another Implementing Partner, if possible. If that is not an option, explore alternative options for </w:t>
      </w:r>
      <w:r w:rsidR="004A0D34">
        <w:rPr>
          <w:lang w:val="en-GB"/>
        </w:rPr>
        <w:t>providing</w:t>
      </w:r>
      <w:r w:rsidRPr="00066A92">
        <w:rPr>
          <w:lang w:val="en-GB"/>
        </w:rPr>
        <w:t xml:space="preserve"> execution support via Responsible Parties (</w:t>
      </w:r>
      <w:hyperlink r:id="rId37" w:history="1">
        <w:r w:rsidRPr="00066A92">
          <w:rPr>
            <w:rStyle w:val="Hyperlink"/>
            <w:lang w:val="en-GB"/>
          </w:rPr>
          <w:t>see UNDP Policy on Selecting Responsible Parties</w:t>
        </w:r>
      </w:hyperlink>
      <w:r w:rsidRPr="00066A92">
        <w:rPr>
          <w:lang w:val="en-GB"/>
        </w:rPr>
        <w:t xml:space="preserve">). Discuss with the Implementing Partner </w:t>
      </w:r>
      <w:r w:rsidR="00F12496" w:rsidRPr="00F12496">
        <w:rPr>
          <w:lang w:val="en-GB"/>
        </w:rPr>
        <w:t xml:space="preserve">the role of the responsible parties in project execution and the execution support these parties could provide. </w:t>
      </w:r>
    </w:p>
    <w:p w14:paraId="2849DF7A" w14:textId="47B3D840" w:rsidR="00B5638D" w:rsidRPr="00B5638D" w:rsidRDefault="00B5638D" w:rsidP="00B5638D">
      <w:pPr>
        <w:pStyle w:val="ListParagraph"/>
        <w:numPr>
          <w:ilvl w:val="0"/>
          <w:numId w:val="39"/>
        </w:numPr>
        <w:rPr>
          <w:lang w:val="en-GB"/>
        </w:rPr>
      </w:pPr>
      <w:r w:rsidRPr="00B5638D">
        <w:rPr>
          <w:lang w:val="en-GB"/>
        </w:rPr>
        <w:t xml:space="preserve">The </w:t>
      </w:r>
      <w:hyperlink r:id="rId38" w:history="1">
        <w:r w:rsidRPr="00B5638D">
          <w:rPr>
            <w:rStyle w:val="Hyperlink"/>
            <w:lang w:val="en-GB"/>
          </w:rPr>
          <w:t>GEF Policies on Minimum Fiduciary Standards</w:t>
        </w:r>
      </w:hyperlink>
      <w:r w:rsidRPr="00B5638D">
        <w:rPr>
          <w:lang w:val="en-GB"/>
        </w:rPr>
        <w:t xml:space="preserve"> require a separation of functions between project implementation (i.e., oversight) and project execution (which generally includes managing and administrating the day-to-day activities of projects in accordance with the legal agreements with the GEF). Oversight activities are the primary responsibility of the GEF Agency (i.e., UNDP). In contrast, the execution activities are the responsibility of the Executing Entity (i.e., the Implementing Partner and/or Responsible Party in UNDP terminology). While UNDP policy offers the possibility for UNDP to provide execution support to NIM or execute the project under a DIM modality in case there is a government request for such support, GEF policy only allows GEF Agencies to step into an execution role in ‘exceptional circumstances', which are assessed on a case-by-case basis. Hence, whenever a project involves GEF funding, the exceptional circumstances where there is a clear and well-founded rationale for UNDP to perform certain execution functions</w:t>
      </w:r>
      <w:r w:rsidRPr="00B5638D">
        <w:rPr>
          <w:b/>
          <w:bCs/>
          <w:lang w:val="en-GB"/>
        </w:rPr>
        <w:t xml:space="preserve"> should always be well documented and transparently disclosed, discussed, and agreed upon with the GEF Secretariat at the project concept (PIF) stage before CEO Endorsement, regardless of whether the execution services are intended to be funded from the GEF grant or non-GEF resources.</w:t>
      </w:r>
      <w:r>
        <w:rPr>
          <w:b/>
          <w:bCs/>
          <w:lang w:val="en-GB"/>
        </w:rPr>
        <w:t xml:space="preserve"> </w:t>
      </w:r>
      <w:r w:rsidRPr="00B5638D">
        <w:rPr>
          <w:lang w:val="en-GB"/>
        </w:rPr>
        <w:t xml:space="preserve">See the </w:t>
      </w:r>
      <w:hyperlink r:id="rId39" w:history="1">
        <w:r w:rsidRPr="00A177BB">
          <w:rPr>
            <w:rStyle w:val="Hyperlink"/>
            <w:lang w:val="en-GB"/>
          </w:rPr>
          <w:t>UNDP-GEF ProDoc template</w:t>
        </w:r>
      </w:hyperlink>
      <w:r w:rsidRPr="00B5638D">
        <w:rPr>
          <w:lang w:val="en-GB"/>
        </w:rPr>
        <w:t xml:space="preserve"> guidance for further information.</w:t>
      </w:r>
    </w:p>
    <w:p w14:paraId="1F0CA103" w14:textId="67AC4FF8" w:rsidR="00C265D1" w:rsidRPr="00DD43F7" w:rsidRDefault="00C265D1" w:rsidP="00C265D1">
      <w:pPr>
        <w:pStyle w:val="ListParagraph"/>
        <w:numPr>
          <w:ilvl w:val="0"/>
          <w:numId w:val="39"/>
        </w:numPr>
        <w:rPr>
          <w:lang w:val="en-GB"/>
        </w:rPr>
      </w:pPr>
      <w:r>
        <w:rPr>
          <w:lang w:val="en-GB"/>
        </w:rPr>
        <w:t xml:space="preserve">Consult with the RTA on the latest guidance regarding UNDP providing support services to the Implementing Partner. If the costs for UNDP to provide support services </w:t>
      </w:r>
      <w:r w:rsidR="004A0D34">
        <w:rPr>
          <w:lang w:val="en-GB"/>
        </w:rPr>
        <w:t>are</w:t>
      </w:r>
      <w:r>
        <w:rPr>
          <w:lang w:val="en-GB"/>
        </w:rPr>
        <w:t xml:space="preserve"> to be charged to the </w:t>
      </w:r>
      <w:r w:rsidRPr="00DD43F7">
        <w:rPr>
          <w:lang w:val="en-GB"/>
        </w:rPr>
        <w:t>GEF project budget, the UNDP support services must be approved by the GEF Secretariat before CEO endorsement.</w:t>
      </w:r>
    </w:p>
    <w:p w14:paraId="5884D8E0" w14:textId="3369473D" w:rsidR="00167B9D" w:rsidRPr="00DD43F7" w:rsidRDefault="00167B9D" w:rsidP="00167B9D">
      <w:pPr>
        <w:pStyle w:val="ListParagraph"/>
        <w:numPr>
          <w:ilvl w:val="0"/>
          <w:numId w:val="39"/>
        </w:numPr>
        <w:rPr>
          <w:lang w:val="en-GB"/>
        </w:rPr>
      </w:pPr>
      <w:r w:rsidRPr="00DD43F7">
        <w:rPr>
          <w:lang w:val="en-GB"/>
        </w:rPr>
        <w:t xml:space="preserve">Consult with </w:t>
      </w:r>
      <w:r w:rsidR="0020625C" w:rsidRPr="00DD43F7">
        <w:rPr>
          <w:lang w:val="en-GB"/>
        </w:rPr>
        <w:t xml:space="preserve">CO </w:t>
      </w:r>
      <w:r w:rsidR="004676D9" w:rsidRPr="00DD43F7">
        <w:rPr>
          <w:lang w:val="en-GB"/>
        </w:rPr>
        <w:t>Head of Procurement Unit/Operations Manager</w:t>
      </w:r>
      <w:r w:rsidR="0020625C" w:rsidRPr="00DD43F7">
        <w:rPr>
          <w:lang w:val="en-GB"/>
        </w:rPr>
        <w:t xml:space="preserve"> and Regional </w:t>
      </w:r>
      <w:r w:rsidRPr="00DD43F7">
        <w:rPr>
          <w:lang w:val="en-GB"/>
        </w:rPr>
        <w:t>Procurement Advisors on envisaged procurement/contracting project procurement requirements, identified risks, development of optimal procurement strategies, development of project procurement plans and opportunities to incorporate sustainable procurement considerations and indicators to the project.</w:t>
      </w:r>
    </w:p>
    <w:p w14:paraId="4289BE17" w14:textId="77777777" w:rsidR="00C265D1" w:rsidRDefault="00C265D1" w:rsidP="00C265D1">
      <w:pPr>
        <w:rPr>
          <w:highlight w:val="yellow"/>
          <w:lang w:val="en-GB"/>
        </w:rPr>
      </w:pPr>
    </w:p>
    <w:p w14:paraId="394E5591" w14:textId="77777777" w:rsidR="00C265D1" w:rsidRDefault="00C265D1" w:rsidP="004A0D34">
      <w:pPr>
        <w:pStyle w:val="Heading3"/>
      </w:pPr>
      <w:r w:rsidRPr="008800EA">
        <w:lastRenderedPageBreak/>
        <w:t>Other required studies</w:t>
      </w:r>
    </w:p>
    <w:p w14:paraId="0D357405" w14:textId="76A3A1FF" w:rsidR="00C265D1" w:rsidRPr="00BB41EF" w:rsidRDefault="00C265D1" w:rsidP="00C265D1">
      <w:pPr>
        <w:shd w:val="clear" w:color="auto" w:fill="D9E2F3" w:themeFill="accent1" w:themeFillTint="33"/>
        <w:rPr>
          <w:rFonts w:ascii="Calibri" w:hAnsi="Calibri"/>
          <w:i/>
          <w:lang w:val="en-GB"/>
        </w:rPr>
      </w:pPr>
      <w:r w:rsidRPr="00BB41EF">
        <w:rPr>
          <w:rFonts w:ascii="Calibri" w:hAnsi="Calibri"/>
          <w:i/>
          <w:lang w:val="en-GB"/>
        </w:rPr>
        <w:t>List any additional surveys and studies not captured above, as needed (e.g.</w:t>
      </w:r>
      <w:r w:rsidR="004A0D34">
        <w:rPr>
          <w:rFonts w:ascii="Calibri" w:hAnsi="Calibri"/>
          <w:i/>
          <w:lang w:val="en-GB"/>
        </w:rPr>
        <w:t>,</w:t>
      </w:r>
      <w:r w:rsidRPr="00BB41EF">
        <w:rPr>
          <w:rFonts w:ascii="Calibri" w:hAnsi="Calibri"/>
          <w:i/>
          <w:lang w:val="en-GB"/>
        </w:rPr>
        <w:t xml:space="preserve"> socio-economic survey, feasibility studies, vulnerability assessments).</w:t>
      </w:r>
    </w:p>
    <w:p w14:paraId="56B09D36" w14:textId="77777777" w:rsidR="00C265D1" w:rsidRDefault="00C265D1" w:rsidP="00C265D1">
      <w:pPr>
        <w:ind w:left="720"/>
        <w:rPr>
          <w:rFonts w:ascii="Calibri" w:hAnsi="Calibri"/>
          <w:sz w:val="20"/>
          <w:szCs w:val="20"/>
          <w:lang w:val="en-GB"/>
        </w:rPr>
      </w:pPr>
    </w:p>
    <w:p w14:paraId="508BFFB3" w14:textId="77777777" w:rsidR="00C265D1" w:rsidRDefault="00C265D1" w:rsidP="00C265D1">
      <w:pPr>
        <w:ind w:left="720"/>
        <w:rPr>
          <w:rFonts w:ascii="Calibri" w:hAnsi="Calibri"/>
          <w:sz w:val="20"/>
          <w:szCs w:val="20"/>
          <w:lang w:val="en-GB"/>
        </w:rPr>
      </w:pPr>
    </w:p>
    <w:p w14:paraId="25DD6320" w14:textId="77777777" w:rsidR="00C265D1" w:rsidRDefault="00C265D1" w:rsidP="00C265D1">
      <w:pPr>
        <w:pStyle w:val="Heading2"/>
        <w:rPr>
          <w:lang w:eastAsia="ja-JP"/>
        </w:rPr>
      </w:pPr>
      <w:bookmarkStart w:id="4" w:name="_Toc8832254"/>
      <w:r>
        <w:rPr>
          <w:lang w:eastAsia="ja-JP"/>
        </w:rPr>
        <w:t>Component B: Formulation of the UNDP-GEF Project Document, CEO Endorsement Request, and Mandatory and Project Specific Annexes</w:t>
      </w:r>
      <w:bookmarkEnd w:id="4"/>
    </w:p>
    <w:p w14:paraId="39308816" w14:textId="381C5C71" w:rsidR="00C265D1" w:rsidRPr="00EC69BE" w:rsidRDefault="00C265D1" w:rsidP="00C265D1">
      <w:pPr>
        <w:rPr>
          <w:lang w:val="en-GB" w:eastAsia="ja-JP"/>
        </w:rPr>
      </w:pPr>
      <w:r w:rsidRPr="5CD7D34B">
        <w:rPr>
          <w:lang w:val="en-GB" w:eastAsia="ja-JP"/>
        </w:rPr>
        <w:t xml:space="preserve">Based on the technical studies and reviews undertaken under </w:t>
      </w:r>
      <w:r w:rsidRPr="5CD7D34B">
        <w:rPr>
          <w:b/>
          <w:bCs/>
          <w:lang w:val="en-GB" w:eastAsia="ja-JP"/>
        </w:rPr>
        <w:t>Component A</w:t>
      </w:r>
      <w:r w:rsidRPr="5CD7D34B">
        <w:rPr>
          <w:lang w:val="en-GB" w:eastAsia="ja-JP"/>
        </w:rPr>
        <w:t>, the UNDP-GEF Project Document will be developed</w:t>
      </w:r>
      <w:r w:rsidR="001B110C">
        <w:rPr>
          <w:lang w:val="en-GB" w:eastAsia="ja-JP"/>
        </w:rPr>
        <w:t>,</w:t>
      </w:r>
      <w:r w:rsidR="0049172B">
        <w:rPr>
          <w:lang w:val="en-GB" w:eastAsia="ja-JP"/>
        </w:rPr>
        <w:t xml:space="preserve"> </w:t>
      </w:r>
      <w:r w:rsidRPr="5CD7D34B">
        <w:rPr>
          <w:lang w:val="en-GB" w:eastAsia="ja-JP"/>
        </w:rPr>
        <w:t>and the GEF CEO Endorsement Request will be prepared. See additional guidance notes below.</w:t>
      </w:r>
    </w:p>
    <w:p w14:paraId="15E17615" w14:textId="77777777" w:rsidR="00C265D1" w:rsidRDefault="00C265D1" w:rsidP="00C265D1">
      <w:pPr>
        <w:rPr>
          <w:lang w:val="en-GB" w:eastAsia="ja-JP"/>
        </w:rPr>
      </w:pPr>
    </w:p>
    <w:p w14:paraId="057BBF0D" w14:textId="1225184C" w:rsidR="00C265D1" w:rsidRDefault="00C265D1" w:rsidP="00C265D1">
      <w:pPr>
        <w:rPr>
          <w:lang w:val="en-GB" w:eastAsia="ja-JP"/>
        </w:rPr>
      </w:pPr>
      <w:r>
        <w:rPr>
          <w:lang w:val="en-GB" w:eastAsia="ja-JP"/>
        </w:rPr>
        <w:t xml:space="preserve">The GEF PPG Team Leader will be responsible for </w:t>
      </w:r>
      <w:r w:rsidR="004A0D34">
        <w:rPr>
          <w:lang w:val="en-GB" w:eastAsia="ja-JP"/>
        </w:rPr>
        <w:t>consolidating and finalizing</w:t>
      </w:r>
      <w:r>
        <w:rPr>
          <w:lang w:val="en-GB" w:eastAsia="ja-JP"/>
        </w:rPr>
        <w:t xml:space="preserve"> all required materials. </w:t>
      </w:r>
    </w:p>
    <w:p w14:paraId="775D0AC5" w14:textId="77777777" w:rsidR="00C265D1" w:rsidRDefault="00C265D1" w:rsidP="00C265D1">
      <w:pPr>
        <w:rPr>
          <w:lang w:val="en-GB" w:eastAsia="ja-JP"/>
        </w:rPr>
      </w:pPr>
    </w:p>
    <w:p w14:paraId="4773187C" w14:textId="77777777" w:rsidR="00C265D1" w:rsidRDefault="00C265D1" w:rsidP="004A0D34">
      <w:pPr>
        <w:pStyle w:val="Heading3"/>
        <w:numPr>
          <w:ilvl w:val="0"/>
          <w:numId w:val="22"/>
        </w:numPr>
        <w:rPr>
          <w:lang w:eastAsia="ja-JP"/>
        </w:rPr>
      </w:pPr>
      <w:r>
        <w:rPr>
          <w:lang w:eastAsia="ja-JP"/>
        </w:rPr>
        <w:t xml:space="preserve">Stakeholder Engagement Plan: </w:t>
      </w:r>
    </w:p>
    <w:p w14:paraId="257F1CB3" w14:textId="77777777" w:rsidR="00C265D1" w:rsidRDefault="00C265D1" w:rsidP="00C265D1">
      <w:pPr>
        <w:rPr>
          <w:lang w:val="en-GB" w:eastAsia="ja-JP"/>
        </w:rPr>
      </w:pPr>
      <w:r>
        <w:rPr>
          <w:lang w:val="en-GB" w:eastAsia="ja-JP"/>
        </w:rPr>
        <w:t>At a minimum, the Plan must include the following elements:</w:t>
      </w:r>
    </w:p>
    <w:p w14:paraId="187CB5BA" w14:textId="2824B86D" w:rsidR="00C265D1" w:rsidRDefault="00C265D1" w:rsidP="00C265D1">
      <w:pPr>
        <w:pStyle w:val="ListParagraph"/>
        <w:numPr>
          <w:ilvl w:val="0"/>
          <w:numId w:val="36"/>
        </w:numPr>
        <w:rPr>
          <w:lang w:val="en-GB" w:eastAsia="ja-JP"/>
        </w:rPr>
      </w:pPr>
      <w:r>
        <w:rPr>
          <w:lang w:val="en-GB" w:eastAsia="ja-JP"/>
        </w:rPr>
        <w:t>Stakeholders who have been and will be engaged (based on stakeholder analysis), including potentially marginalized or disadvantaged groups/individuals</w:t>
      </w:r>
      <w:r w:rsidR="002427CC">
        <w:rPr>
          <w:lang w:val="en-GB" w:eastAsia="ja-JP"/>
        </w:rPr>
        <w:t xml:space="preserve"> and stakeholder</w:t>
      </w:r>
      <w:r w:rsidR="006817E3">
        <w:rPr>
          <w:lang w:val="en-GB" w:eastAsia="ja-JP"/>
        </w:rPr>
        <w:t>s that will be involved in particular project outputs/activities</w:t>
      </w:r>
      <w:r>
        <w:rPr>
          <w:lang w:val="en-GB" w:eastAsia="ja-JP"/>
        </w:rPr>
        <w:t xml:space="preserve"> (the ‘who’);</w:t>
      </w:r>
    </w:p>
    <w:p w14:paraId="03546AFA" w14:textId="77777777" w:rsidR="00C265D1" w:rsidRDefault="00C265D1" w:rsidP="00C265D1">
      <w:pPr>
        <w:pStyle w:val="ListParagraph"/>
        <w:numPr>
          <w:ilvl w:val="0"/>
          <w:numId w:val="36"/>
        </w:numPr>
        <w:rPr>
          <w:lang w:val="en-GB" w:eastAsia="ja-JP"/>
        </w:rPr>
      </w:pPr>
      <w:r>
        <w:rPr>
          <w:lang w:val="en-GB" w:eastAsia="ja-JP"/>
        </w:rPr>
        <w:t>Key stakeholder objectives and interests (the ‘why’);</w:t>
      </w:r>
    </w:p>
    <w:p w14:paraId="5898BA75" w14:textId="77777777" w:rsidR="00C265D1" w:rsidRPr="005E4922" w:rsidRDefault="00C265D1" w:rsidP="00C265D1">
      <w:pPr>
        <w:pStyle w:val="ListParagraph"/>
        <w:numPr>
          <w:ilvl w:val="0"/>
          <w:numId w:val="36"/>
        </w:numPr>
        <w:rPr>
          <w:lang w:val="en-GB" w:eastAsia="ja-JP"/>
        </w:rPr>
      </w:pPr>
      <w:r>
        <w:rPr>
          <w:lang w:val="en-GB" w:eastAsia="ja-JP"/>
        </w:rPr>
        <w:t>S</w:t>
      </w:r>
      <w:r w:rsidRPr="005E4922">
        <w:rPr>
          <w:lang w:val="en-GB" w:eastAsia="ja-JP"/>
        </w:rPr>
        <w:t xml:space="preserve">teps and actions to achieve meaningful consultation and inclusive participation, including information dissemination and any special measures required to ensure inclusive participation of marginalized </w:t>
      </w:r>
      <w:r>
        <w:rPr>
          <w:lang w:val="en-GB" w:eastAsia="ja-JP"/>
        </w:rPr>
        <w:t>disadvantaged groups/individuals</w:t>
      </w:r>
      <w:r w:rsidRPr="005E4922">
        <w:rPr>
          <w:lang w:val="en-GB" w:eastAsia="ja-JP"/>
        </w:rPr>
        <w:t xml:space="preserve"> the dissemination of information</w:t>
      </w:r>
      <w:r>
        <w:rPr>
          <w:lang w:val="en-GB" w:eastAsia="ja-JP"/>
        </w:rPr>
        <w:t xml:space="preserve"> (the ‘how’);</w:t>
      </w:r>
    </w:p>
    <w:p w14:paraId="7635F8D7" w14:textId="6990FC25" w:rsidR="00C265D1" w:rsidRDefault="00C265D1" w:rsidP="00C265D1">
      <w:pPr>
        <w:pStyle w:val="ListParagraph"/>
        <w:numPr>
          <w:ilvl w:val="0"/>
          <w:numId w:val="36"/>
        </w:numPr>
        <w:rPr>
          <w:lang w:val="en-GB" w:eastAsia="ja-JP"/>
        </w:rPr>
      </w:pPr>
      <w:r>
        <w:rPr>
          <w:lang w:val="en-GB" w:eastAsia="ja-JP"/>
        </w:rPr>
        <w:t>Breadth and depth of stakeholder engagement throughout the project cycle and decisions that need to be made through stakeholder engagement (the ‘what’);</w:t>
      </w:r>
    </w:p>
    <w:p w14:paraId="0F9834E3" w14:textId="77777777" w:rsidR="00C265D1" w:rsidRDefault="00C265D1" w:rsidP="00C265D1">
      <w:pPr>
        <w:pStyle w:val="ListParagraph"/>
        <w:numPr>
          <w:ilvl w:val="0"/>
          <w:numId w:val="36"/>
        </w:numPr>
        <w:rPr>
          <w:lang w:val="en-GB" w:eastAsia="ja-JP"/>
        </w:rPr>
      </w:pPr>
      <w:r>
        <w:rPr>
          <w:lang w:val="en-GB" w:eastAsia="ja-JP"/>
        </w:rPr>
        <w:t>Timeline for engagement activities and how they will be sequenced, including information disclosure (the ‘when’);</w:t>
      </w:r>
    </w:p>
    <w:p w14:paraId="5D31A7C7" w14:textId="1F27DB14" w:rsidR="00C265D1" w:rsidRDefault="00C265D1" w:rsidP="00C265D1">
      <w:pPr>
        <w:pStyle w:val="ListParagraph"/>
        <w:numPr>
          <w:ilvl w:val="0"/>
          <w:numId w:val="36"/>
        </w:numPr>
        <w:rPr>
          <w:lang w:val="en-GB" w:eastAsia="ja-JP"/>
        </w:rPr>
      </w:pPr>
      <w:r w:rsidRPr="5CD7D34B">
        <w:rPr>
          <w:lang w:val="en-GB" w:eastAsia="ja-JP"/>
        </w:rPr>
        <w:t>Indicators of stakeholder engagement and monitoring plan</w:t>
      </w:r>
      <w:r w:rsidR="11AE5EC1" w:rsidRPr="5CD7D34B">
        <w:rPr>
          <w:lang w:val="en-GB" w:eastAsia="ja-JP"/>
        </w:rPr>
        <w:t xml:space="preserve"> on progress and issues that arise</w:t>
      </w:r>
      <w:r w:rsidRPr="5CD7D34B">
        <w:rPr>
          <w:lang w:val="en-GB" w:eastAsia="ja-JP"/>
        </w:rPr>
        <w:t xml:space="preserve">; </w:t>
      </w:r>
    </w:p>
    <w:p w14:paraId="54FE69CA" w14:textId="33E9A389" w:rsidR="00C265D1" w:rsidRDefault="00C265D1" w:rsidP="00C265D1">
      <w:pPr>
        <w:pStyle w:val="ListParagraph"/>
        <w:numPr>
          <w:ilvl w:val="0"/>
          <w:numId w:val="36"/>
        </w:numPr>
        <w:rPr>
          <w:lang w:val="en-GB" w:eastAsia="ja-JP"/>
        </w:rPr>
      </w:pPr>
      <w:r w:rsidRPr="5CD7D34B">
        <w:rPr>
          <w:lang w:val="en-GB" w:eastAsia="ja-JP"/>
        </w:rPr>
        <w:t xml:space="preserve">Roles and responsibilities for ensuring effective stakeholder engagement through </w:t>
      </w:r>
      <w:r w:rsidR="004A0D34">
        <w:rPr>
          <w:lang w:val="en-GB" w:eastAsia="ja-JP"/>
        </w:rPr>
        <w:t xml:space="preserve">the </w:t>
      </w:r>
      <w:r w:rsidRPr="5CD7D34B">
        <w:rPr>
          <w:lang w:val="en-GB" w:eastAsia="ja-JP"/>
        </w:rPr>
        <w:t>implementation of the Plan</w:t>
      </w:r>
      <w:r w:rsidR="00DB359F" w:rsidRPr="5CD7D34B">
        <w:rPr>
          <w:lang w:val="en-GB" w:eastAsia="ja-JP"/>
        </w:rPr>
        <w:t>, including the role of stak</w:t>
      </w:r>
      <w:r w:rsidR="00901AA1" w:rsidRPr="5CD7D34B">
        <w:rPr>
          <w:lang w:val="en-GB" w:eastAsia="ja-JP"/>
        </w:rPr>
        <w:t>eholder representatives and whether stakeholder engagement facilitators are required</w:t>
      </w:r>
      <w:r w:rsidRPr="5CD7D34B">
        <w:rPr>
          <w:lang w:val="en-GB" w:eastAsia="ja-JP"/>
        </w:rPr>
        <w:t xml:space="preserve">; and </w:t>
      </w:r>
    </w:p>
    <w:p w14:paraId="3F2D44D2" w14:textId="77777777" w:rsidR="00C265D1" w:rsidRDefault="00C265D1" w:rsidP="00C265D1">
      <w:pPr>
        <w:pStyle w:val="ListParagraph"/>
        <w:numPr>
          <w:ilvl w:val="0"/>
          <w:numId w:val="36"/>
        </w:numPr>
        <w:rPr>
          <w:lang w:val="en-GB" w:eastAsia="ja-JP"/>
        </w:rPr>
      </w:pPr>
      <w:r w:rsidRPr="5CD7D34B">
        <w:rPr>
          <w:lang w:val="en-GB" w:eastAsia="ja-JP"/>
        </w:rPr>
        <w:t xml:space="preserve">Resource requirements and associated budget. </w:t>
      </w:r>
    </w:p>
    <w:p w14:paraId="46B60F58" w14:textId="33133FFB" w:rsidR="00C265D1" w:rsidRDefault="00C265D1" w:rsidP="00C265D1">
      <w:pPr>
        <w:rPr>
          <w:rStyle w:val="CommentReference"/>
        </w:rPr>
      </w:pPr>
      <w:r w:rsidRPr="00011EBC">
        <w:rPr>
          <w:shd w:val="clear" w:color="auto" w:fill="D9E2F3" w:themeFill="accent1" w:themeFillTint="33"/>
          <w:lang w:val="en-GB" w:eastAsia="ja-JP"/>
        </w:rPr>
        <w:t xml:space="preserve">For </w:t>
      </w:r>
      <w:r>
        <w:rPr>
          <w:shd w:val="clear" w:color="auto" w:fill="D9E2F3" w:themeFill="accent1" w:themeFillTint="33"/>
          <w:lang w:val="en-GB" w:eastAsia="ja-JP"/>
        </w:rPr>
        <w:t xml:space="preserve">fully designed </w:t>
      </w:r>
      <w:r w:rsidRPr="00011EBC">
        <w:rPr>
          <w:shd w:val="clear" w:color="auto" w:fill="D9E2F3" w:themeFill="accent1" w:themeFillTint="33"/>
          <w:lang w:val="en-GB" w:eastAsia="ja-JP"/>
        </w:rPr>
        <w:t xml:space="preserve">projects with a SESP </w:t>
      </w:r>
      <w:r w:rsidR="000619D1">
        <w:rPr>
          <w:shd w:val="clear" w:color="auto" w:fill="D9E2F3" w:themeFill="accent1" w:themeFillTint="33"/>
          <w:lang w:val="en-GB" w:eastAsia="ja-JP"/>
        </w:rPr>
        <w:t>categorization</w:t>
      </w:r>
      <w:r w:rsidRPr="00011EBC">
        <w:rPr>
          <w:shd w:val="clear" w:color="auto" w:fill="D9E2F3" w:themeFill="accent1" w:themeFillTint="33"/>
          <w:lang w:val="en-GB" w:eastAsia="ja-JP"/>
        </w:rPr>
        <w:t xml:space="preserve"> of Moderate</w:t>
      </w:r>
      <w:r w:rsidR="008647BA">
        <w:rPr>
          <w:shd w:val="clear" w:color="auto" w:fill="D9E2F3" w:themeFill="accent1" w:themeFillTint="33"/>
          <w:lang w:val="en-GB" w:eastAsia="ja-JP"/>
        </w:rPr>
        <w:t>, Substantial</w:t>
      </w:r>
      <w:r w:rsidR="004A0D34">
        <w:rPr>
          <w:shd w:val="clear" w:color="auto" w:fill="D9E2F3" w:themeFill="accent1" w:themeFillTint="33"/>
          <w:lang w:val="en-GB" w:eastAsia="ja-JP"/>
        </w:rPr>
        <w:t>,</w:t>
      </w:r>
      <w:r w:rsidRPr="00011EBC">
        <w:rPr>
          <w:shd w:val="clear" w:color="auto" w:fill="D9E2F3" w:themeFill="accent1" w:themeFillTint="33"/>
          <w:lang w:val="en-GB" w:eastAsia="ja-JP"/>
        </w:rPr>
        <w:t xml:space="preserve"> and High:</w:t>
      </w:r>
      <w:r>
        <w:rPr>
          <w:rStyle w:val="CommentReference"/>
        </w:rPr>
        <w:t xml:space="preserve"> </w:t>
      </w:r>
    </w:p>
    <w:p w14:paraId="517781C1" w14:textId="50C6BB73" w:rsidR="00C265D1" w:rsidRDefault="00C265D1" w:rsidP="00C265D1">
      <w:pPr>
        <w:pStyle w:val="ListParagraph"/>
        <w:numPr>
          <w:ilvl w:val="0"/>
          <w:numId w:val="37"/>
        </w:numPr>
        <w:rPr>
          <w:lang w:val="en-GB" w:eastAsia="ja-JP"/>
        </w:rPr>
      </w:pPr>
      <w:r w:rsidRPr="00011EBC">
        <w:rPr>
          <w:lang w:val="en-GB" w:eastAsia="ja-JP"/>
        </w:rPr>
        <w:t xml:space="preserve">A project-level Grievance Redress Mechanism (GRM) will be described in the Stakeholder Engagement Plan and established in the first year of project implementation. See the UNDP </w:t>
      </w:r>
      <w:hyperlink r:id="rId40" w:history="1">
        <w:r w:rsidRPr="00011EBC">
          <w:rPr>
            <w:rStyle w:val="Hyperlink"/>
            <w:lang w:val="en-GB" w:eastAsia="ja-JP"/>
          </w:rPr>
          <w:t>guidance on GRM</w:t>
        </w:r>
      </w:hyperlink>
      <w:r w:rsidRPr="00011EBC">
        <w:rPr>
          <w:lang w:val="en-GB" w:eastAsia="ja-JP"/>
        </w:rPr>
        <w:t xml:space="preserve"> and </w:t>
      </w:r>
      <w:hyperlink r:id="rId41" w:history="1">
        <w:r w:rsidRPr="00011EBC">
          <w:rPr>
            <w:rStyle w:val="Hyperlink"/>
            <w:lang w:val="en-GB" w:eastAsia="ja-JP"/>
          </w:rPr>
          <w:t>sample TOR</w:t>
        </w:r>
      </w:hyperlink>
      <w:r w:rsidRPr="00011EBC">
        <w:rPr>
          <w:lang w:val="en-GB" w:eastAsia="ja-JP"/>
        </w:rPr>
        <w:t xml:space="preserve">. </w:t>
      </w:r>
    </w:p>
    <w:p w14:paraId="15AAB162" w14:textId="0AB6D695" w:rsidR="007272BB" w:rsidRDefault="007272BB" w:rsidP="007272BB">
      <w:pPr>
        <w:rPr>
          <w:rStyle w:val="CommentReference"/>
        </w:rPr>
      </w:pPr>
      <w:r w:rsidRPr="007272BB">
        <w:rPr>
          <w:shd w:val="clear" w:color="auto" w:fill="D9E2F3" w:themeFill="accent1" w:themeFillTint="33"/>
          <w:lang w:val="en-GB" w:eastAsia="ja-JP"/>
        </w:rPr>
        <w:t>For fully designed projects with a SESP rating of Substantial and High:</w:t>
      </w:r>
      <w:r>
        <w:rPr>
          <w:rStyle w:val="CommentReference"/>
        </w:rPr>
        <w:t xml:space="preserve"> </w:t>
      </w:r>
    </w:p>
    <w:p w14:paraId="70B99A55" w14:textId="722574FF" w:rsidR="00C265D1" w:rsidRPr="00011EBC" w:rsidRDefault="00C265D1" w:rsidP="00C265D1">
      <w:pPr>
        <w:pStyle w:val="ListParagraph"/>
        <w:numPr>
          <w:ilvl w:val="0"/>
          <w:numId w:val="37"/>
        </w:numPr>
        <w:rPr>
          <w:lang w:val="en-GB" w:eastAsia="ja-JP"/>
        </w:rPr>
      </w:pPr>
      <w:r w:rsidRPr="00011EBC">
        <w:rPr>
          <w:lang w:val="en-GB" w:eastAsia="ja-JP"/>
        </w:rPr>
        <w:t xml:space="preserve">A </w:t>
      </w:r>
      <w:r w:rsidRPr="00D454E3">
        <w:rPr>
          <w:b/>
          <w:bCs/>
          <w:lang w:val="en-GB" w:eastAsia="ja-JP"/>
        </w:rPr>
        <w:t>comprehensive</w:t>
      </w:r>
      <w:r w:rsidRPr="00011EBC">
        <w:rPr>
          <w:lang w:val="en-GB" w:eastAsia="ja-JP"/>
        </w:rPr>
        <w:t xml:space="preserve"> Stakeholder Engagement Plan is required</w:t>
      </w:r>
      <w:r w:rsidR="00901AA1">
        <w:rPr>
          <w:lang w:val="en-GB" w:eastAsia="ja-JP"/>
        </w:rPr>
        <w:t xml:space="preserve"> (based on comprehensive stakeholder analysis)</w:t>
      </w:r>
      <w:r w:rsidRPr="00011EBC">
        <w:rPr>
          <w:lang w:val="en-GB" w:eastAsia="ja-JP"/>
        </w:rPr>
        <w:t>.</w:t>
      </w:r>
      <w:r w:rsidRPr="00011EBC">
        <w:rPr>
          <w:shd w:val="clear" w:color="auto" w:fill="D9E2F3" w:themeFill="accent1" w:themeFillTint="33"/>
          <w:lang w:val="en-GB" w:eastAsia="ja-JP"/>
        </w:rPr>
        <w:t xml:space="preserve"> </w:t>
      </w:r>
    </w:p>
    <w:p w14:paraId="1B62AB30" w14:textId="77777777" w:rsidR="00C265D1" w:rsidRDefault="00C265D1" w:rsidP="00C265D1">
      <w:pPr>
        <w:rPr>
          <w:lang w:val="en-GB" w:eastAsia="ja-JP"/>
        </w:rPr>
      </w:pPr>
    </w:p>
    <w:p w14:paraId="334E111A" w14:textId="75E72684" w:rsidR="00C265D1" w:rsidRDefault="00C265D1" w:rsidP="00C265D1">
      <w:pPr>
        <w:rPr>
          <w:lang w:val="en-GB" w:eastAsia="ja-JP"/>
        </w:rPr>
      </w:pPr>
      <w:r>
        <w:rPr>
          <w:lang w:val="en-GB" w:eastAsia="ja-JP"/>
        </w:rPr>
        <w:t>See the</w:t>
      </w:r>
      <w:r w:rsidRPr="009F2DF3">
        <w:rPr>
          <w:rStyle w:val="Hyperlink"/>
        </w:rPr>
        <w:t xml:space="preserve"> </w:t>
      </w:r>
      <w:hyperlink r:id="rId42" w:history="1">
        <w:r w:rsidRPr="009F2DF3">
          <w:rPr>
            <w:rStyle w:val="Hyperlink"/>
          </w:rPr>
          <w:t>U</w:t>
        </w:r>
        <w:r w:rsidRPr="001D703F">
          <w:rPr>
            <w:rStyle w:val="Hyperlink"/>
            <w:lang w:val="en-GB" w:eastAsia="ja-JP"/>
          </w:rPr>
          <w:t>NDP SES</w:t>
        </w:r>
        <w:r w:rsidR="00E87BF4" w:rsidRPr="001D703F">
          <w:rPr>
            <w:rStyle w:val="Hyperlink"/>
            <w:lang w:val="en-GB" w:eastAsia="ja-JP"/>
          </w:rPr>
          <w:t xml:space="preserve"> Toolkit</w:t>
        </w:r>
      </w:hyperlink>
      <w:r w:rsidR="00E87BF4" w:rsidRPr="009F2DF3">
        <w:rPr>
          <w:rStyle w:val="Hyperlink"/>
        </w:rPr>
        <w:t>,</w:t>
      </w:r>
      <w:r w:rsidR="00E87BF4" w:rsidRPr="00E87BF4">
        <w:rPr>
          <w:lang w:val="en-GB" w:eastAsia="ja-JP"/>
        </w:rPr>
        <w:t xml:space="preserve"> which contains</w:t>
      </w:r>
      <w:r w:rsidR="001B110C">
        <w:rPr>
          <w:lang w:val="en-GB" w:eastAsia="ja-JP"/>
        </w:rPr>
        <w:t xml:space="preserve"> </w:t>
      </w:r>
      <w:r w:rsidRPr="00E87BF4">
        <w:rPr>
          <w:lang w:val="en-GB" w:eastAsia="ja-JP"/>
        </w:rPr>
        <w:t>guidance on Stakeholder Engagement</w:t>
      </w:r>
      <w:r>
        <w:rPr>
          <w:lang w:val="en-GB" w:eastAsia="ja-JP"/>
        </w:rPr>
        <w:t xml:space="preserve">, the </w:t>
      </w:r>
      <w:r w:rsidRPr="001D703F">
        <w:rPr>
          <w:lang w:val="en-GB" w:eastAsia="ja-JP"/>
        </w:rPr>
        <w:t>standard SEP template</w:t>
      </w:r>
      <w:r>
        <w:rPr>
          <w:lang w:val="en-GB" w:eastAsia="ja-JP"/>
        </w:rPr>
        <w:t xml:space="preserve">, and the </w:t>
      </w:r>
      <w:hyperlink r:id="rId43" w:history="1">
        <w:r w:rsidRPr="00593D42">
          <w:rPr>
            <w:rStyle w:val="Hyperlink"/>
            <w:lang w:val="en-GB" w:eastAsia="ja-JP"/>
          </w:rPr>
          <w:t>GEF guidelines on stakeholder engagement</w:t>
        </w:r>
      </w:hyperlink>
      <w:r>
        <w:rPr>
          <w:lang w:val="en-GB" w:eastAsia="ja-JP"/>
        </w:rPr>
        <w:t xml:space="preserve">. </w:t>
      </w:r>
    </w:p>
    <w:p w14:paraId="54F2E2EB" w14:textId="77777777" w:rsidR="00C265D1" w:rsidRPr="005A7088" w:rsidRDefault="00C265D1" w:rsidP="00C265D1">
      <w:pPr>
        <w:rPr>
          <w:lang w:val="en-GB" w:eastAsia="ja-JP"/>
        </w:rPr>
      </w:pPr>
    </w:p>
    <w:p w14:paraId="04F82E5C" w14:textId="77777777" w:rsidR="00C265D1" w:rsidRDefault="00C265D1" w:rsidP="004A0D34">
      <w:pPr>
        <w:pStyle w:val="Heading3"/>
        <w:rPr>
          <w:lang w:eastAsia="ja-JP"/>
        </w:rPr>
      </w:pPr>
      <w:r>
        <w:rPr>
          <w:lang w:eastAsia="ja-JP"/>
        </w:rPr>
        <w:t>Gender Action Plan and Budget</w:t>
      </w:r>
    </w:p>
    <w:p w14:paraId="401742DC" w14:textId="0C2301D7" w:rsidR="00C265D1" w:rsidRPr="00011EBC" w:rsidRDefault="00C265D1" w:rsidP="00C265D1">
      <w:pPr>
        <w:rPr>
          <w:lang w:val="en-GB" w:eastAsia="ja-JP"/>
        </w:rPr>
      </w:pPr>
      <w:r w:rsidRPr="00011EBC">
        <w:rPr>
          <w:rFonts w:ascii="Calibri" w:hAnsi="Calibri"/>
          <w:lang w:val="en-GB"/>
        </w:rPr>
        <w:t>The gender analysis</w:t>
      </w:r>
      <w:r>
        <w:rPr>
          <w:rFonts w:ascii="Calibri" w:hAnsi="Calibri"/>
          <w:lang w:val="en-GB"/>
        </w:rPr>
        <w:t xml:space="preserve"> </w:t>
      </w:r>
      <w:r w:rsidRPr="00A316F7">
        <w:rPr>
          <w:lang w:val="en-GB" w:eastAsia="ja-JP"/>
        </w:rPr>
        <w:t xml:space="preserve">conducted in </w:t>
      </w:r>
      <w:r w:rsidRPr="00A316F7">
        <w:rPr>
          <w:b/>
          <w:lang w:val="en-GB" w:eastAsia="ja-JP"/>
        </w:rPr>
        <w:t>Component A</w:t>
      </w:r>
      <w:r w:rsidR="001B110C">
        <w:rPr>
          <w:b/>
          <w:lang w:val="en-GB" w:eastAsia="ja-JP"/>
        </w:rPr>
        <w:t>,</w:t>
      </w:r>
      <w:r w:rsidRPr="00011EBC">
        <w:rPr>
          <w:rFonts w:ascii="Calibri" w:hAnsi="Calibri"/>
          <w:lang w:val="en-GB"/>
        </w:rPr>
        <w:t xml:space="preserve"> along with relevant findings from the stakeholder analysis and background studies, will form the basis of a Gender Action Plan to guide gender mainstreaming during project implementation. </w:t>
      </w:r>
      <w:r w:rsidRPr="00011EBC">
        <w:rPr>
          <w:lang w:val="en-GB" w:eastAsia="ja-JP"/>
        </w:rPr>
        <w:t>The Gender Action Plan must include indicators, targets, timeframe, responsible party</w:t>
      </w:r>
      <w:r w:rsidR="001B110C">
        <w:rPr>
          <w:lang w:val="en-GB" w:eastAsia="ja-JP"/>
        </w:rPr>
        <w:t>,</w:t>
      </w:r>
      <w:r w:rsidRPr="00011EBC">
        <w:rPr>
          <w:lang w:val="en-GB" w:eastAsia="ja-JP"/>
        </w:rPr>
        <w:t xml:space="preserve"> and budget</w:t>
      </w:r>
      <w:r w:rsidR="001B110C">
        <w:rPr>
          <w:lang w:val="en-GB" w:eastAsia="ja-JP"/>
        </w:rPr>
        <w:t>,</w:t>
      </w:r>
      <w:r w:rsidRPr="00011EBC">
        <w:rPr>
          <w:lang w:val="en-GB" w:eastAsia="ja-JP"/>
        </w:rPr>
        <w:t xml:space="preserve"> which are linked to the project’s components/outputs, </w:t>
      </w:r>
      <w:r w:rsidRPr="00011EBC">
        <w:rPr>
          <w:lang w:val="en-GB" w:eastAsia="ja-JP"/>
        </w:rPr>
        <w:lastRenderedPageBreak/>
        <w:t>outcomes</w:t>
      </w:r>
      <w:r w:rsidR="001B110C">
        <w:rPr>
          <w:lang w:val="en-GB" w:eastAsia="ja-JP"/>
        </w:rPr>
        <w:t>,</w:t>
      </w:r>
      <w:r w:rsidRPr="00011EBC">
        <w:rPr>
          <w:lang w:val="en-GB" w:eastAsia="ja-JP"/>
        </w:rPr>
        <w:t xml:space="preserve"> and activities.</w:t>
      </w:r>
      <w:r>
        <w:rPr>
          <w:lang w:val="en-GB" w:eastAsia="ja-JP"/>
        </w:rPr>
        <w:t xml:space="preserve"> </w:t>
      </w:r>
      <w:r w:rsidRPr="00011EBC">
        <w:rPr>
          <w:lang w:val="en-GB" w:eastAsia="ja-JP"/>
        </w:rPr>
        <w:t>As part of preparing the Gender Action Plan, indicators should be proposed for inclusion in the Results Framework to facilitate the monitoring of the proposed gender mainstreaming actions.</w:t>
      </w:r>
    </w:p>
    <w:p w14:paraId="576CB7AE" w14:textId="77777777" w:rsidR="00C265D1" w:rsidRDefault="00C265D1" w:rsidP="00C265D1">
      <w:pPr>
        <w:rPr>
          <w:rFonts w:ascii="Calibri" w:hAnsi="Calibri"/>
          <w:lang w:val="en-GB"/>
        </w:rPr>
      </w:pPr>
    </w:p>
    <w:p w14:paraId="00CF6C2D" w14:textId="561559CD" w:rsidR="00C265D1" w:rsidRPr="00011EBC" w:rsidRDefault="00C265D1" w:rsidP="00C265D1">
      <w:pPr>
        <w:rPr>
          <w:lang w:val="en-GB" w:eastAsia="ja-JP"/>
        </w:rPr>
      </w:pPr>
      <w:r w:rsidRPr="00011EBC">
        <w:rPr>
          <w:rFonts w:ascii="Calibri" w:hAnsi="Calibri"/>
          <w:lang w:val="en-GB"/>
        </w:rPr>
        <w:t xml:space="preserve">See </w:t>
      </w:r>
      <w:r w:rsidR="001B110C">
        <w:rPr>
          <w:rFonts w:ascii="Calibri" w:hAnsi="Calibri"/>
          <w:lang w:val="en-GB"/>
        </w:rPr>
        <w:t xml:space="preserve">the </w:t>
      </w:r>
      <w:r w:rsidRPr="00011EBC">
        <w:rPr>
          <w:rFonts w:ascii="Calibri" w:hAnsi="Calibri"/>
          <w:lang w:val="en-GB"/>
        </w:rPr>
        <w:t xml:space="preserve">guidance available </w:t>
      </w:r>
      <w:hyperlink r:id="rId44" w:history="1">
        <w:r w:rsidRPr="00011EBC">
          <w:rPr>
            <w:rStyle w:val="Hyperlink"/>
            <w:rFonts w:ascii="Calibri" w:hAnsi="Calibri"/>
            <w:lang w:val="en-GB"/>
          </w:rPr>
          <w:t>here</w:t>
        </w:r>
      </w:hyperlink>
      <w:r w:rsidRPr="00011EBC">
        <w:rPr>
          <w:rFonts w:ascii="Calibri" w:hAnsi="Calibri"/>
          <w:lang w:val="en-GB"/>
        </w:rPr>
        <w:t xml:space="preserve">.  </w:t>
      </w:r>
    </w:p>
    <w:p w14:paraId="3075A548" w14:textId="77777777" w:rsidR="00C265D1" w:rsidRDefault="00C265D1" w:rsidP="00C265D1">
      <w:pPr>
        <w:rPr>
          <w:lang w:val="en-GB" w:eastAsia="ja-JP"/>
        </w:rPr>
      </w:pPr>
    </w:p>
    <w:p w14:paraId="2C529812" w14:textId="77777777" w:rsidR="00C265D1" w:rsidRDefault="00C265D1" w:rsidP="004A0D34">
      <w:pPr>
        <w:pStyle w:val="Heading3"/>
        <w:rPr>
          <w:lang w:eastAsia="ja-JP"/>
        </w:rPr>
      </w:pPr>
      <w:r>
        <w:rPr>
          <w:lang w:eastAsia="ja-JP"/>
        </w:rPr>
        <w:t>Social and Environmental Standards: Screening and Management Measures</w:t>
      </w:r>
    </w:p>
    <w:p w14:paraId="77A0B281" w14:textId="0EE15AFA" w:rsidR="00C265D1" w:rsidRPr="00011EBC" w:rsidRDefault="00C265D1" w:rsidP="00C265D1">
      <w:pPr>
        <w:rPr>
          <w:lang w:val="en-GB" w:eastAsia="ja-JP"/>
        </w:rPr>
      </w:pPr>
      <w:r w:rsidRPr="00011EBC">
        <w:rPr>
          <w:lang w:val="en-GB" w:eastAsia="ja-JP"/>
        </w:rPr>
        <w:t xml:space="preserve">In line with the assessments conducted during </w:t>
      </w:r>
      <w:r w:rsidRPr="00011EBC">
        <w:rPr>
          <w:b/>
          <w:lang w:val="en-GB" w:eastAsia="ja-JP"/>
        </w:rPr>
        <w:t>Component A</w:t>
      </w:r>
      <w:r w:rsidRPr="00011EBC">
        <w:rPr>
          <w:lang w:val="en-GB" w:eastAsia="ja-JP"/>
        </w:rPr>
        <w:t xml:space="preserve"> (above) and </w:t>
      </w:r>
      <w:hyperlink r:id="rId45" w:history="1">
        <w:r w:rsidRPr="00011CA9">
          <w:rPr>
            <w:rStyle w:val="Hyperlink"/>
            <w:lang w:val="en-GB" w:eastAsia="ja-JP"/>
          </w:rPr>
          <w:t>UNDP’s Social and Environmental Standards (SES) policy and all associated SES Guidance Note</w:t>
        </w:r>
        <w:r w:rsidR="00C16D75" w:rsidRPr="00C16D75">
          <w:rPr>
            <w:rStyle w:val="Hyperlink"/>
            <w:lang w:val="en-GB" w:eastAsia="ja-JP"/>
          </w:rPr>
          <w:t>s</w:t>
        </w:r>
      </w:hyperlink>
      <w:r w:rsidRPr="00011EBC">
        <w:rPr>
          <w:lang w:val="en-GB" w:eastAsia="ja-JP"/>
        </w:rPr>
        <w:t>, the SESP will be updated</w:t>
      </w:r>
      <w:r w:rsidR="001B110C">
        <w:rPr>
          <w:lang w:val="en-GB" w:eastAsia="ja-JP"/>
        </w:rPr>
        <w:t>. All</w:t>
      </w:r>
      <w:r w:rsidRPr="00011EBC">
        <w:rPr>
          <w:lang w:val="en-GB" w:eastAsia="ja-JP"/>
        </w:rPr>
        <w:t xml:space="preserve"> risks identified in the SESP will be reflected in the risk table and risk section of the ProDoc</w:t>
      </w:r>
      <w:r w:rsidR="00942A0C">
        <w:rPr>
          <w:lang w:val="en-GB" w:eastAsia="ja-JP"/>
        </w:rPr>
        <w:t xml:space="preserve">, and in the </w:t>
      </w:r>
      <w:hyperlink r:id="rId46" w:history="1">
        <w:r w:rsidR="00F550A1" w:rsidRPr="00F550A1">
          <w:rPr>
            <w:rStyle w:val="Hyperlink"/>
            <w:lang w:val="en-GB" w:eastAsia="ja-JP"/>
          </w:rPr>
          <w:t>P</w:t>
        </w:r>
        <w:r w:rsidR="00942A0C" w:rsidRPr="00F550A1">
          <w:rPr>
            <w:rStyle w:val="Hyperlink"/>
            <w:lang w:val="en-GB" w:eastAsia="ja-JP"/>
          </w:rPr>
          <w:t>roject’s Risk Register</w:t>
        </w:r>
      </w:hyperlink>
      <w:r w:rsidRPr="00011EBC">
        <w:rPr>
          <w:lang w:val="en-GB" w:eastAsia="ja-JP"/>
        </w:rPr>
        <w:t xml:space="preserve">. </w:t>
      </w:r>
      <w:r w:rsidRPr="00011EBC">
        <w:rPr>
          <w:rFonts w:ascii="Calibri" w:hAnsi="Calibri"/>
          <w:lang w:val="en-GB"/>
        </w:rPr>
        <w:t xml:space="preserve"> </w:t>
      </w:r>
    </w:p>
    <w:p w14:paraId="6AECFDC1" w14:textId="77777777" w:rsidR="00C265D1" w:rsidRDefault="00C265D1" w:rsidP="00C265D1">
      <w:pPr>
        <w:rPr>
          <w:lang w:val="en-GB" w:eastAsia="ja-JP"/>
        </w:rPr>
      </w:pPr>
    </w:p>
    <w:p w14:paraId="20CFB327" w14:textId="161F8960" w:rsidR="00C265D1" w:rsidRDefault="00C30D15" w:rsidP="00C265D1">
      <w:pPr>
        <w:rPr>
          <w:rFonts w:ascii="Calibri" w:hAnsi="Calibri"/>
          <w:shd w:val="clear" w:color="auto" w:fill="D9E2F3" w:themeFill="accent1" w:themeFillTint="33"/>
          <w:lang w:val="en-GB"/>
        </w:rPr>
      </w:pPr>
      <w:r>
        <w:rPr>
          <w:rFonts w:ascii="Calibri" w:hAnsi="Calibri"/>
          <w:i/>
          <w:shd w:val="clear" w:color="auto" w:fill="D9E2F3" w:themeFill="accent1" w:themeFillTint="33"/>
          <w:lang w:val="en-GB"/>
        </w:rPr>
        <w:t xml:space="preserve">Framework </w:t>
      </w:r>
      <w:r w:rsidR="00C265D1">
        <w:rPr>
          <w:rFonts w:ascii="Calibri" w:hAnsi="Calibri"/>
          <w:i/>
          <w:shd w:val="clear" w:color="auto" w:fill="D9E2F3" w:themeFill="accent1" w:themeFillTint="33"/>
          <w:lang w:val="en-GB"/>
        </w:rPr>
        <w:t>option (high</w:t>
      </w:r>
      <w:r>
        <w:rPr>
          <w:rFonts w:ascii="Calibri" w:hAnsi="Calibri"/>
          <w:i/>
          <w:shd w:val="clear" w:color="auto" w:fill="D9E2F3" w:themeFill="accent1" w:themeFillTint="33"/>
          <w:lang w:val="en-GB"/>
        </w:rPr>
        <w:t>, substantial</w:t>
      </w:r>
      <w:r w:rsidR="001B110C">
        <w:rPr>
          <w:rFonts w:ascii="Calibri" w:hAnsi="Calibri"/>
          <w:i/>
          <w:shd w:val="clear" w:color="auto" w:fill="D9E2F3" w:themeFill="accent1" w:themeFillTint="33"/>
          <w:lang w:val="en-GB"/>
        </w:rPr>
        <w:t>,</w:t>
      </w:r>
      <w:r w:rsidR="00C265D1">
        <w:rPr>
          <w:rFonts w:ascii="Calibri" w:hAnsi="Calibri"/>
          <w:i/>
          <w:shd w:val="clear" w:color="auto" w:fill="D9E2F3" w:themeFill="accent1" w:themeFillTint="33"/>
          <w:lang w:val="en-GB"/>
        </w:rPr>
        <w:t xml:space="preserve"> or moderate):</w:t>
      </w:r>
      <w:r w:rsidR="00C265D1" w:rsidRPr="004670D1">
        <w:rPr>
          <w:rFonts w:ascii="Calibri" w:hAnsi="Calibri"/>
          <w:i/>
          <w:lang w:val="en-GB"/>
        </w:rPr>
        <w:t xml:space="preserve"> </w:t>
      </w:r>
      <w:r w:rsidR="00C265D1" w:rsidRPr="00D1674E">
        <w:rPr>
          <w:rFonts w:ascii="Calibri" w:hAnsi="Calibri"/>
          <w:lang w:val="en-GB"/>
        </w:rPr>
        <w:t xml:space="preserve">The </w:t>
      </w:r>
      <w:r>
        <w:rPr>
          <w:rFonts w:ascii="Calibri" w:hAnsi="Calibri"/>
          <w:lang w:val="en-GB"/>
        </w:rPr>
        <w:t>SES Framework(s)</w:t>
      </w:r>
      <w:r w:rsidRPr="00D1674E">
        <w:rPr>
          <w:rFonts w:ascii="Calibri" w:hAnsi="Calibri"/>
          <w:lang w:val="en-GB"/>
        </w:rPr>
        <w:t xml:space="preserve"> </w:t>
      </w:r>
      <w:r w:rsidR="00C265D1" w:rsidRPr="00D1674E">
        <w:rPr>
          <w:rFonts w:ascii="Calibri" w:hAnsi="Calibri"/>
          <w:lang w:val="en-GB"/>
        </w:rPr>
        <w:t xml:space="preserve">will </w:t>
      </w:r>
      <w:r w:rsidR="00C265D1">
        <w:rPr>
          <w:rFonts w:ascii="Calibri" w:hAnsi="Calibri"/>
          <w:lang w:val="en-GB"/>
        </w:rPr>
        <w:t>identify</w:t>
      </w:r>
      <w:r w:rsidR="00C265D1" w:rsidRPr="00D1674E">
        <w:rPr>
          <w:rFonts w:ascii="Calibri" w:hAnsi="Calibri"/>
          <w:lang w:val="en-GB"/>
        </w:rPr>
        <w:t xml:space="preserve"> the required management plans that will be prepared during project implementation.</w:t>
      </w:r>
      <w:r w:rsidR="00C265D1">
        <w:rPr>
          <w:rFonts w:ascii="Calibri" w:hAnsi="Calibri"/>
          <w:shd w:val="clear" w:color="auto" w:fill="D9E2F3" w:themeFill="accent1" w:themeFillTint="33"/>
          <w:lang w:val="en-GB"/>
        </w:rPr>
        <w:t xml:space="preserve"> </w:t>
      </w:r>
    </w:p>
    <w:p w14:paraId="5B189125" w14:textId="77777777" w:rsidR="00C265D1" w:rsidRPr="00D1674E" w:rsidRDefault="00C265D1" w:rsidP="00C265D1">
      <w:pPr>
        <w:rPr>
          <w:rFonts w:ascii="Calibri" w:hAnsi="Calibri"/>
          <w:shd w:val="clear" w:color="auto" w:fill="D9E2F3" w:themeFill="accent1" w:themeFillTint="33"/>
          <w:lang w:val="en-GB"/>
        </w:rPr>
      </w:pPr>
    </w:p>
    <w:p w14:paraId="58851833" w14:textId="77777777" w:rsidR="00C265D1" w:rsidRDefault="00C265D1" w:rsidP="00C265D1">
      <w:pPr>
        <w:rPr>
          <w:rFonts w:ascii="Calibri" w:hAnsi="Calibri"/>
          <w:lang w:val="en-GB"/>
        </w:rPr>
      </w:pPr>
      <w:r>
        <w:rPr>
          <w:rFonts w:ascii="Calibri" w:hAnsi="Calibri"/>
          <w:i/>
          <w:shd w:val="clear" w:color="auto" w:fill="D9E2F3" w:themeFill="accent1" w:themeFillTint="33"/>
          <w:lang w:val="en-GB"/>
        </w:rPr>
        <w:t>Moderate o</w:t>
      </w:r>
      <w:r w:rsidRPr="00892D2E">
        <w:rPr>
          <w:rFonts w:ascii="Calibri" w:hAnsi="Calibri"/>
          <w:i/>
          <w:shd w:val="clear" w:color="auto" w:fill="D9E2F3" w:themeFill="accent1" w:themeFillTint="33"/>
          <w:lang w:val="en-GB"/>
        </w:rPr>
        <w:t xml:space="preserve">ption </w:t>
      </w:r>
      <w:r>
        <w:rPr>
          <w:rFonts w:ascii="Calibri" w:hAnsi="Calibri"/>
          <w:i/>
          <w:shd w:val="clear" w:color="auto" w:fill="D9E2F3" w:themeFill="accent1" w:themeFillTint="33"/>
          <w:lang w:val="en-GB"/>
        </w:rPr>
        <w:t>a</w:t>
      </w:r>
      <w:r w:rsidRPr="00892D2E">
        <w:rPr>
          <w:rFonts w:ascii="Calibri" w:hAnsi="Calibri"/>
          <w:i/>
          <w:shd w:val="clear" w:color="auto" w:fill="D9E2F3" w:themeFill="accent1" w:themeFillTint="33"/>
          <w:lang w:val="en-GB"/>
        </w:rPr>
        <w:t>:</w:t>
      </w:r>
      <w:r w:rsidRPr="00DC11A4">
        <w:rPr>
          <w:rFonts w:ascii="Calibri" w:hAnsi="Calibri"/>
          <w:lang w:val="en-GB"/>
        </w:rPr>
        <w:t xml:space="preserve"> </w:t>
      </w:r>
      <w:r>
        <w:rPr>
          <w:rFonts w:ascii="Calibri" w:hAnsi="Calibri"/>
          <w:lang w:val="en-GB"/>
        </w:rPr>
        <w:t xml:space="preserve">Based on the required targeted assessment(s), the relevant stand-alone management plan(s) will be prepared: </w:t>
      </w:r>
      <w:r w:rsidRPr="00D1674E">
        <w:rPr>
          <w:rFonts w:ascii="Calibri" w:hAnsi="Calibri"/>
          <w:shd w:val="clear" w:color="auto" w:fill="D9E2F3" w:themeFill="accent1" w:themeFillTint="33"/>
          <w:lang w:val="en-GB"/>
        </w:rPr>
        <w:t>[</w:t>
      </w:r>
      <w:r w:rsidRPr="00D1674E">
        <w:rPr>
          <w:rFonts w:ascii="Calibri" w:hAnsi="Calibri"/>
          <w:i/>
          <w:shd w:val="clear" w:color="auto" w:fill="D9E2F3" w:themeFill="accent1" w:themeFillTint="33"/>
          <w:lang w:val="en-GB"/>
        </w:rPr>
        <w:t>name the plan(s) here</w:t>
      </w:r>
      <w:r w:rsidRPr="00D1674E">
        <w:rPr>
          <w:rFonts w:ascii="Calibri" w:hAnsi="Calibri"/>
          <w:shd w:val="clear" w:color="auto" w:fill="D9E2F3" w:themeFill="accent1" w:themeFillTint="33"/>
          <w:lang w:val="en-GB"/>
        </w:rPr>
        <w:t>]</w:t>
      </w:r>
      <w:r>
        <w:rPr>
          <w:rFonts w:ascii="Calibri" w:hAnsi="Calibri"/>
          <w:lang w:val="en-GB"/>
        </w:rPr>
        <w:t xml:space="preserve">. </w:t>
      </w:r>
    </w:p>
    <w:p w14:paraId="04FE3B9E" w14:textId="77777777" w:rsidR="00C265D1" w:rsidRDefault="00C265D1" w:rsidP="00C265D1">
      <w:pPr>
        <w:rPr>
          <w:rFonts w:ascii="Calibri" w:hAnsi="Calibri"/>
          <w:lang w:val="en-GB"/>
        </w:rPr>
      </w:pPr>
    </w:p>
    <w:p w14:paraId="2841BCC5" w14:textId="52E5D8CD" w:rsidR="00C265D1" w:rsidRDefault="00C265D1" w:rsidP="00C265D1">
      <w:pPr>
        <w:rPr>
          <w:rFonts w:ascii="Calibri" w:hAnsi="Calibri"/>
          <w:lang w:val="en-GB"/>
        </w:rPr>
      </w:pPr>
      <w:r>
        <w:rPr>
          <w:rFonts w:ascii="Calibri" w:hAnsi="Calibri"/>
          <w:i/>
          <w:shd w:val="clear" w:color="auto" w:fill="D9E2F3" w:themeFill="accent1" w:themeFillTint="33"/>
          <w:lang w:val="en-GB"/>
        </w:rPr>
        <w:t>Moderate option b</w:t>
      </w:r>
      <w:r w:rsidRPr="00892D2E">
        <w:rPr>
          <w:rFonts w:ascii="Calibri" w:hAnsi="Calibri"/>
          <w:i/>
          <w:shd w:val="clear" w:color="auto" w:fill="D9E2F3" w:themeFill="accent1" w:themeFillTint="33"/>
          <w:lang w:val="en-GB"/>
        </w:rPr>
        <w:t>:</w:t>
      </w:r>
      <w:r w:rsidRPr="00DC11A4">
        <w:rPr>
          <w:rFonts w:ascii="Calibri" w:hAnsi="Calibri"/>
          <w:lang w:val="en-GB"/>
        </w:rPr>
        <w:t xml:space="preserve"> </w:t>
      </w:r>
      <w:r>
        <w:rPr>
          <w:rFonts w:ascii="Calibri" w:hAnsi="Calibri"/>
          <w:lang w:val="en-GB"/>
        </w:rPr>
        <w:t>Per the pre-</w:t>
      </w:r>
      <w:r w:rsidR="00A022C0">
        <w:rPr>
          <w:rFonts w:ascii="Calibri" w:hAnsi="Calibri"/>
          <w:lang w:val="en-GB"/>
        </w:rPr>
        <w:t>screening</w:t>
      </w:r>
      <w:r>
        <w:rPr>
          <w:rFonts w:ascii="Calibri" w:hAnsi="Calibri"/>
          <w:lang w:val="en-GB"/>
        </w:rPr>
        <w:t>, all risks can be managed through the design of the project</w:t>
      </w:r>
      <w:r w:rsidR="008822E2">
        <w:rPr>
          <w:rFonts w:ascii="Calibri" w:hAnsi="Calibri"/>
          <w:lang w:val="en-GB"/>
        </w:rPr>
        <w:t>’s activities</w:t>
      </w:r>
      <w:r w:rsidR="001B110C">
        <w:rPr>
          <w:rFonts w:ascii="Calibri" w:hAnsi="Calibri"/>
          <w:lang w:val="en-GB"/>
        </w:rPr>
        <w:t>,</w:t>
      </w:r>
      <w:r>
        <w:rPr>
          <w:rFonts w:ascii="Calibri" w:hAnsi="Calibri"/>
          <w:lang w:val="en-GB"/>
        </w:rPr>
        <w:t xml:space="preserve"> and therefore no separate management plans are needed</w:t>
      </w:r>
      <w:r w:rsidR="00B242B3">
        <w:rPr>
          <w:rFonts w:ascii="Calibri" w:hAnsi="Calibri"/>
          <w:lang w:val="en-GB"/>
        </w:rPr>
        <w:t>, though the risks identified in the pre-</w:t>
      </w:r>
      <w:r w:rsidR="00A022C0">
        <w:rPr>
          <w:rFonts w:ascii="Calibri" w:hAnsi="Calibri"/>
          <w:lang w:val="en-GB"/>
        </w:rPr>
        <w:t>screening</w:t>
      </w:r>
      <w:r w:rsidR="00B242B3">
        <w:rPr>
          <w:rFonts w:ascii="Calibri" w:hAnsi="Calibri"/>
          <w:lang w:val="en-GB"/>
        </w:rPr>
        <w:t xml:space="preserve"> will be reconfirmed during the PPG and the planned management measures will be refined as needed for SES compliance</w:t>
      </w:r>
      <w:r>
        <w:rPr>
          <w:rFonts w:ascii="Calibri" w:hAnsi="Calibri"/>
          <w:lang w:val="en-GB"/>
        </w:rPr>
        <w:t xml:space="preserve">. </w:t>
      </w:r>
    </w:p>
    <w:p w14:paraId="7CF39706" w14:textId="77777777" w:rsidR="00C265D1" w:rsidRDefault="00C265D1" w:rsidP="00C265D1">
      <w:pPr>
        <w:rPr>
          <w:rFonts w:ascii="Calibri" w:hAnsi="Calibri"/>
          <w:lang w:val="en-GB"/>
        </w:rPr>
      </w:pPr>
    </w:p>
    <w:p w14:paraId="27F5A9A2" w14:textId="640B2841" w:rsidR="00C265D1" w:rsidRDefault="00C265D1" w:rsidP="00C265D1">
      <w:pPr>
        <w:rPr>
          <w:rFonts w:ascii="Calibri" w:hAnsi="Calibri"/>
          <w:lang w:val="en-GB"/>
        </w:rPr>
      </w:pPr>
      <w:r>
        <w:rPr>
          <w:rFonts w:ascii="Calibri" w:hAnsi="Calibri"/>
          <w:i/>
          <w:shd w:val="clear" w:color="auto" w:fill="D9E2F3" w:themeFill="accent1" w:themeFillTint="33"/>
          <w:lang w:val="en-GB"/>
        </w:rPr>
        <w:t>If the pre-</w:t>
      </w:r>
      <w:r w:rsidR="00A022C0">
        <w:rPr>
          <w:rFonts w:ascii="Calibri" w:hAnsi="Calibri"/>
          <w:i/>
          <w:shd w:val="clear" w:color="auto" w:fill="D9E2F3" w:themeFill="accent1" w:themeFillTint="33"/>
          <w:lang w:val="en-GB"/>
        </w:rPr>
        <w:t>screening</w:t>
      </w:r>
      <w:r>
        <w:rPr>
          <w:rFonts w:ascii="Calibri" w:hAnsi="Calibri"/>
          <w:i/>
          <w:shd w:val="clear" w:color="auto" w:fill="D9E2F3" w:themeFill="accent1" w:themeFillTint="33"/>
          <w:lang w:val="en-GB"/>
        </w:rPr>
        <w:t xml:space="preserve"> </w:t>
      </w:r>
      <w:r w:rsidR="00A022C0">
        <w:rPr>
          <w:rFonts w:ascii="Calibri" w:hAnsi="Calibri"/>
          <w:i/>
          <w:shd w:val="clear" w:color="auto" w:fill="D9E2F3" w:themeFill="accent1" w:themeFillTint="33"/>
          <w:lang w:val="en-GB"/>
        </w:rPr>
        <w:t xml:space="preserve">categorization </w:t>
      </w:r>
      <w:r>
        <w:rPr>
          <w:rFonts w:ascii="Calibri" w:hAnsi="Calibri"/>
          <w:i/>
          <w:shd w:val="clear" w:color="auto" w:fill="D9E2F3" w:themeFill="accent1" w:themeFillTint="33"/>
          <w:lang w:val="en-GB"/>
        </w:rPr>
        <w:t xml:space="preserve">was </w:t>
      </w:r>
      <w:r w:rsidRPr="00A1658A">
        <w:rPr>
          <w:rFonts w:ascii="Calibri" w:hAnsi="Calibri"/>
          <w:i/>
          <w:shd w:val="clear" w:color="auto" w:fill="D9E2F3" w:themeFill="accent1" w:themeFillTint="33"/>
          <w:lang w:val="en-GB"/>
        </w:rPr>
        <w:t>Low</w:t>
      </w:r>
      <w:r>
        <w:rPr>
          <w:rFonts w:ascii="Calibri" w:hAnsi="Calibri"/>
          <w:i/>
          <w:shd w:val="clear" w:color="auto" w:fill="D9E2F3" w:themeFill="accent1" w:themeFillTint="33"/>
          <w:lang w:val="en-GB"/>
        </w:rPr>
        <w:t>, then use the following text</w:t>
      </w:r>
      <w:r w:rsidRPr="00A1658A">
        <w:rPr>
          <w:rFonts w:ascii="Calibri" w:hAnsi="Calibri"/>
          <w:i/>
          <w:shd w:val="clear" w:color="auto" w:fill="D9E2F3" w:themeFill="accent1" w:themeFillTint="33"/>
          <w:lang w:val="en-GB"/>
        </w:rPr>
        <w:t>:</w:t>
      </w:r>
      <w:r>
        <w:rPr>
          <w:rFonts w:ascii="Calibri" w:hAnsi="Calibri"/>
          <w:lang w:val="en-GB"/>
        </w:rPr>
        <w:t xml:space="preserve"> No management plans are required</w:t>
      </w:r>
      <w:r w:rsidR="005A0271">
        <w:rPr>
          <w:rFonts w:ascii="Calibri" w:hAnsi="Calibri"/>
          <w:lang w:val="en-GB"/>
        </w:rPr>
        <w:t>, though the risks identified in the pre-</w:t>
      </w:r>
      <w:r w:rsidR="00A022C0">
        <w:rPr>
          <w:rFonts w:ascii="Calibri" w:hAnsi="Calibri"/>
          <w:lang w:val="en-GB"/>
        </w:rPr>
        <w:t>screening</w:t>
      </w:r>
      <w:r w:rsidR="005A0271">
        <w:rPr>
          <w:rFonts w:ascii="Calibri" w:hAnsi="Calibri"/>
          <w:lang w:val="en-GB"/>
        </w:rPr>
        <w:t xml:space="preserve"> will be reconfirmed during the PPG</w:t>
      </w:r>
      <w:r w:rsidR="001B110C">
        <w:rPr>
          <w:rFonts w:ascii="Calibri" w:hAnsi="Calibri"/>
          <w:lang w:val="en-GB"/>
        </w:rPr>
        <w:t>,</w:t>
      </w:r>
      <w:r w:rsidR="005A0271">
        <w:rPr>
          <w:rFonts w:ascii="Calibri" w:hAnsi="Calibri"/>
          <w:lang w:val="en-GB"/>
        </w:rPr>
        <w:t xml:space="preserve"> and the planned management measures will be refined as needed for SES compliance</w:t>
      </w:r>
      <w:r>
        <w:rPr>
          <w:rFonts w:ascii="Calibri" w:hAnsi="Calibri"/>
          <w:lang w:val="en-GB"/>
        </w:rPr>
        <w:t xml:space="preserve">. </w:t>
      </w:r>
    </w:p>
    <w:p w14:paraId="1679676C" w14:textId="77777777" w:rsidR="00C265D1" w:rsidRDefault="00C265D1" w:rsidP="00C265D1">
      <w:pPr>
        <w:rPr>
          <w:lang w:val="en-GB" w:eastAsia="ja-JP"/>
        </w:rPr>
      </w:pPr>
    </w:p>
    <w:p w14:paraId="4A815D38" w14:textId="1EAD1610" w:rsidR="00C265D1" w:rsidRDefault="00C265D1" w:rsidP="00C265D1">
      <w:pPr>
        <w:rPr>
          <w:lang w:val="en-GB" w:eastAsia="ja-JP"/>
        </w:rPr>
      </w:pPr>
      <w:r w:rsidRPr="007A5AC2">
        <w:rPr>
          <w:rFonts w:ascii="Calibri" w:hAnsi="Calibri"/>
          <w:lang w:val="en-GB"/>
        </w:rPr>
        <w:t xml:space="preserve">See the </w:t>
      </w:r>
      <w:hyperlink r:id="rId47" w:history="1">
        <w:r w:rsidRPr="007A5AC2">
          <w:rPr>
            <w:rStyle w:val="Hyperlink"/>
            <w:lang w:val="en-GB" w:eastAsia="ja-JP"/>
          </w:rPr>
          <w:t>SES Guidance Note on Assessment and Management</w:t>
        </w:r>
      </w:hyperlink>
      <w:r w:rsidRPr="007A5AC2">
        <w:rPr>
          <w:lang w:val="en-GB" w:eastAsia="ja-JP"/>
        </w:rPr>
        <w:t xml:space="preserve"> for further guidance. Please contact UNDP for additional information as needed.</w:t>
      </w:r>
    </w:p>
    <w:p w14:paraId="5FE21604" w14:textId="77777777" w:rsidR="00C265D1" w:rsidRDefault="00C265D1" w:rsidP="00C265D1">
      <w:pPr>
        <w:rPr>
          <w:lang w:val="en-GB" w:eastAsia="ja-JP"/>
        </w:rPr>
      </w:pPr>
    </w:p>
    <w:p w14:paraId="7F738E23" w14:textId="77777777" w:rsidR="00C265D1" w:rsidRDefault="00C265D1" w:rsidP="004A0D34">
      <w:pPr>
        <w:pStyle w:val="Heading3"/>
        <w:rPr>
          <w:lang w:eastAsia="ja-JP"/>
        </w:rPr>
      </w:pPr>
      <w:r>
        <w:rPr>
          <w:lang w:eastAsia="ja-JP"/>
        </w:rPr>
        <w:t>GEF</w:t>
      </w:r>
      <w:r w:rsidRPr="00F23E40">
        <w:rPr>
          <w:lang w:eastAsia="ja-JP"/>
        </w:rPr>
        <w:t xml:space="preserve"> </w:t>
      </w:r>
      <w:r>
        <w:rPr>
          <w:lang w:eastAsia="ja-JP"/>
        </w:rPr>
        <w:t>and LDCF/SCCF Core Indicators</w:t>
      </w:r>
    </w:p>
    <w:p w14:paraId="0F20CA21" w14:textId="77777777" w:rsidR="00C265D1" w:rsidRPr="00011EBC" w:rsidRDefault="00C265D1" w:rsidP="00C265D1">
      <w:pPr>
        <w:rPr>
          <w:lang w:val="en-GB" w:eastAsia="ja-JP"/>
        </w:rPr>
      </w:pPr>
      <w:r w:rsidRPr="00011EBC">
        <w:rPr>
          <w:lang w:val="en-GB" w:eastAsia="ja-JP"/>
        </w:rPr>
        <w:t>The CEO endorsement-stage data for the relevant Core Indicators and sub-indicators will be prepared.</w:t>
      </w:r>
    </w:p>
    <w:p w14:paraId="77F71FBD" w14:textId="3CD53C82" w:rsidR="00C265D1" w:rsidRPr="00011EBC" w:rsidRDefault="006472E6" w:rsidP="00C265D1">
      <w:pPr>
        <w:rPr>
          <w:lang w:val="en-GB" w:eastAsia="ja-JP"/>
        </w:rPr>
      </w:pPr>
      <w:r>
        <w:rPr>
          <w:lang w:val="en-GB" w:eastAsia="ja-JP"/>
        </w:rPr>
        <w:t>For</w:t>
      </w:r>
      <w:r w:rsidR="00735E70">
        <w:rPr>
          <w:lang w:val="en-GB" w:eastAsia="ja-JP"/>
        </w:rPr>
        <w:t xml:space="preserve"> GEF Trust Fund projects</w:t>
      </w:r>
      <w:r w:rsidR="001B110C">
        <w:rPr>
          <w:lang w:val="en-GB" w:eastAsia="ja-JP"/>
        </w:rPr>
        <w:t>,</w:t>
      </w:r>
      <w:r w:rsidR="00735E70">
        <w:rPr>
          <w:lang w:val="en-GB" w:eastAsia="ja-JP"/>
        </w:rPr>
        <w:t xml:space="preserve"> t</w:t>
      </w:r>
      <w:r w:rsidR="00C265D1" w:rsidRPr="7619EA1C">
        <w:rPr>
          <w:lang w:val="en-GB" w:eastAsia="ja-JP"/>
        </w:rPr>
        <w:t xml:space="preserve">he completed </w:t>
      </w:r>
      <w:r w:rsidR="7598C722" w:rsidRPr="7619EA1C">
        <w:rPr>
          <w:lang w:val="en-GB" w:eastAsia="ja-JP"/>
        </w:rPr>
        <w:t xml:space="preserve"> </w:t>
      </w:r>
      <w:hyperlink r:id="rId48" w:history="1">
        <w:r w:rsidR="7598C722" w:rsidRPr="7619EA1C">
          <w:rPr>
            <w:rStyle w:val="Hyperlink"/>
            <w:lang w:val="en-GB" w:eastAsia="ja-JP"/>
          </w:rPr>
          <w:t>GEF-8 Core Indicators Worksheet</w:t>
        </w:r>
      </w:hyperlink>
      <w:r w:rsidR="7598C722" w:rsidRPr="7619EA1C">
        <w:rPr>
          <w:lang w:val="en-GB" w:eastAsia="ja-JP"/>
        </w:rPr>
        <w:t xml:space="preserve"> - </w:t>
      </w:r>
      <w:r w:rsidR="00C265D1" w:rsidRPr="7619EA1C">
        <w:rPr>
          <w:lang w:val="en-GB" w:eastAsia="ja-JP"/>
        </w:rPr>
        <w:t>with both the original PIF-stage data and the CEO endorsement-stage data—will be annexed to the ProDoc.</w:t>
      </w:r>
      <w:r w:rsidR="00903C3F">
        <w:rPr>
          <w:lang w:val="en-GB" w:eastAsia="ja-JP"/>
        </w:rPr>
        <w:t xml:space="preserve"> </w:t>
      </w:r>
      <w:r w:rsidR="00AC0F9F">
        <w:rPr>
          <w:lang w:val="en-GB" w:eastAsia="ja-JP"/>
        </w:rPr>
        <w:t>LDCF/SCCF projects</w:t>
      </w:r>
      <w:r w:rsidR="00553D84">
        <w:rPr>
          <w:lang w:val="en-GB" w:eastAsia="ja-JP"/>
        </w:rPr>
        <w:t xml:space="preserve"> will use the </w:t>
      </w:r>
      <w:hyperlink r:id="rId49" w:history="1">
        <w:r w:rsidR="00553D84" w:rsidRPr="002F26CF">
          <w:rPr>
            <w:rStyle w:val="Hyperlink"/>
            <w:lang w:val="en-GB" w:eastAsia="ja-JP"/>
          </w:rPr>
          <w:t>CCA Results Framework worksheet</w:t>
        </w:r>
      </w:hyperlink>
      <w:r w:rsidR="00553D84">
        <w:rPr>
          <w:lang w:val="en-GB" w:eastAsia="ja-JP"/>
        </w:rPr>
        <w:t>.</w:t>
      </w:r>
    </w:p>
    <w:p w14:paraId="5E898800" w14:textId="77777777" w:rsidR="00C265D1" w:rsidRDefault="00C265D1" w:rsidP="00C265D1">
      <w:pPr>
        <w:rPr>
          <w:i/>
          <w:shd w:val="clear" w:color="auto" w:fill="D9E2F3" w:themeFill="accent1" w:themeFillTint="33"/>
          <w:lang w:val="en-GB" w:eastAsia="ja-JP"/>
        </w:rPr>
      </w:pPr>
    </w:p>
    <w:p w14:paraId="0DFD0F67" w14:textId="04C92824" w:rsidR="00E2676C" w:rsidRDefault="00C265D1" w:rsidP="00C265D1">
      <w:pPr>
        <w:rPr>
          <w:lang w:val="en-GB" w:eastAsia="ja-JP"/>
        </w:rPr>
      </w:pPr>
      <w:r w:rsidRPr="7619EA1C">
        <w:rPr>
          <w:i/>
          <w:iCs/>
          <w:shd w:val="clear" w:color="auto" w:fill="D9E2F3" w:themeFill="accent1" w:themeFillTint="33"/>
          <w:lang w:val="en-GB" w:eastAsia="ja-JP"/>
        </w:rPr>
        <w:t xml:space="preserve">Include the </w:t>
      </w:r>
      <w:r w:rsidR="001B110C">
        <w:rPr>
          <w:i/>
          <w:iCs/>
          <w:shd w:val="clear" w:color="auto" w:fill="D9E2F3" w:themeFill="accent1" w:themeFillTint="33"/>
          <w:lang w:val="en-GB" w:eastAsia="ja-JP"/>
        </w:rPr>
        <w:t>following</w:t>
      </w:r>
      <w:r w:rsidRPr="7619EA1C">
        <w:rPr>
          <w:i/>
          <w:iCs/>
          <w:shd w:val="clear" w:color="auto" w:fill="D9E2F3" w:themeFill="accent1" w:themeFillTint="33"/>
          <w:lang w:val="en-GB" w:eastAsia="ja-JP"/>
        </w:rPr>
        <w:t xml:space="preserve"> sentence for relevant protected areas projects only:</w:t>
      </w:r>
      <w:r w:rsidRPr="00011EBC">
        <w:rPr>
          <w:lang w:val="en-GB" w:eastAsia="ja-JP"/>
        </w:rPr>
        <w:t xml:space="preserve"> As part of the GEF Core Indicators requirement, the required METTs will be prepared in the GEF-</w:t>
      </w:r>
      <w:r w:rsidR="00ED0378">
        <w:rPr>
          <w:lang w:val="en-GB" w:eastAsia="ja-JP"/>
        </w:rPr>
        <w:t>7</w:t>
      </w:r>
      <w:r w:rsidRPr="00011EBC">
        <w:rPr>
          <w:lang w:val="en-GB" w:eastAsia="ja-JP"/>
        </w:rPr>
        <w:t xml:space="preserve"> Excel </w:t>
      </w:r>
      <w:hyperlink r:id="rId50" w:history="1">
        <w:r w:rsidRPr="00011EBC">
          <w:rPr>
            <w:rStyle w:val="Hyperlink"/>
            <w:lang w:val="en-GB" w:eastAsia="ja-JP"/>
          </w:rPr>
          <w:t>template</w:t>
        </w:r>
      </w:hyperlink>
      <w:r w:rsidRPr="00011EBC">
        <w:rPr>
          <w:lang w:val="en-GB" w:eastAsia="ja-JP"/>
        </w:rPr>
        <w:t xml:space="preserve">; the relevant details will be included in the </w:t>
      </w:r>
      <w:r w:rsidR="00E2676C">
        <w:rPr>
          <w:lang w:val="en-GB" w:eastAsia="ja-JP"/>
        </w:rPr>
        <w:t xml:space="preserve">GEF-8 </w:t>
      </w:r>
      <w:r w:rsidRPr="00011EBC">
        <w:rPr>
          <w:lang w:val="en-GB" w:eastAsia="ja-JP"/>
        </w:rPr>
        <w:t>Core Indicators template</w:t>
      </w:r>
      <w:r w:rsidR="001B110C">
        <w:rPr>
          <w:lang w:val="en-GB" w:eastAsia="ja-JP"/>
        </w:rPr>
        <w:t>,</w:t>
      </w:r>
      <w:r w:rsidRPr="00011EBC">
        <w:rPr>
          <w:lang w:val="en-GB" w:eastAsia="ja-JP"/>
        </w:rPr>
        <w:t xml:space="preserve"> and the final Excel METT file will be submitted to UNDP (not be annexed to the ProDoc).</w:t>
      </w:r>
    </w:p>
    <w:p w14:paraId="5D334908" w14:textId="003F0DB2" w:rsidR="00C265D1" w:rsidRPr="00011EBC" w:rsidRDefault="00C265D1" w:rsidP="00C265D1">
      <w:pPr>
        <w:rPr>
          <w:lang w:val="en-GB" w:eastAsia="ja-JP"/>
        </w:rPr>
      </w:pPr>
      <w:r w:rsidRPr="00011EBC">
        <w:rPr>
          <w:lang w:val="en-GB" w:eastAsia="ja-JP"/>
        </w:rPr>
        <w:t xml:space="preserve"> </w:t>
      </w:r>
    </w:p>
    <w:p w14:paraId="13859A5D" w14:textId="6DA122E6" w:rsidR="00C265D1" w:rsidRPr="00011EBC" w:rsidRDefault="00C265D1" w:rsidP="00C265D1">
      <w:pPr>
        <w:rPr>
          <w:lang w:val="en-GB" w:eastAsia="ja-JP"/>
        </w:rPr>
      </w:pPr>
      <w:r w:rsidRPr="00011EBC">
        <w:rPr>
          <w:lang w:val="en-GB" w:eastAsia="ja-JP"/>
        </w:rPr>
        <w:t>The</w:t>
      </w:r>
      <w:r w:rsidR="00345BAB">
        <w:rPr>
          <w:lang w:val="en-GB" w:eastAsia="ja-JP"/>
        </w:rPr>
        <w:t xml:space="preserve"> relevant</w:t>
      </w:r>
      <w:r w:rsidRPr="00011EBC">
        <w:rPr>
          <w:lang w:val="en-GB" w:eastAsia="ja-JP"/>
        </w:rPr>
        <w:t xml:space="preserve"> Core Indicators will be </w:t>
      </w:r>
      <w:r w:rsidR="00E2676C">
        <w:rPr>
          <w:lang w:val="en-GB" w:eastAsia="ja-JP"/>
        </w:rPr>
        <w:t>included</w:t>
      </w:r>
      <w:r w:rsidRPr="00011EBC">
        <w:rPr>
          <w:lang w:val="en-GB" w:eastAsia="ja-JP"/>
        </w:rPr>
        <w:t xml:space="preserve"> in the project’s Results Framework at the Objective level, where appropriate. See the </w:t>
      </w:r>
      <w:hyperlink r:id="rId51" w:history="1">
        <w:r w:rsidR="002B68F4" w:rsidRPr="009B4C01">
          <w:rPr>
            <w:rStyle w:val="Hyperlink"/>
            <w:lang w:val="en-GB" w:eastAsia="ja-JP"/>
          </w:rPr>
          <w:t>GEF Guidelines on Core Indicators and Sub-indicators.</w:t>
        </w:r>
      </w:hyperlink>
    </w:p>
    <w:p w14:paraId="077FAF31" w14:textId="77777777" w:rsidR="00C265D1" w:rsidRDefault="00C265D1" w:rsidP="00C265D1">
      <w:pPr>
        <w:ind w:firstLine="720"/>
        <w:rPr>
          <w:lang w:val="en-GB" w:eastAsia="ja-JP"/>
        </w:rPr>
      </w:pPr>
    </w:p>
    <w:p w14:paraId="48709044" w14:textId="77777777" w:rsidR="00C265D1" w:rsidRDefault="00C265D1" w:rsidP="004A0D34">
      <w:pPr>
        <w:pStyle w:val="Heading3"/>
        <w:rPr>
          <w:lang w:eastAsia="ja-JP"/>
        </w:rPr>
      </w:pPr>
      <w:r>
        <w:rPr>
          <w:lang w:eastAsia="ja-JP"/>
        </w:rPr>
        <w:lastRenderedPageBreak/>
        <w:t>Completion of the required official endorsement letters</w:t>
      </w:r>
    </w:p>
    <w:p w14:paraId="215B53A7" w14:textId="0D97FB61" w:rsidR="00C265D1" w:rsidRPr="00011EBC" w:rsidRDefault="00C265D1" w:rsidP="00C265D1">
      <w:pPr>
        <w:rPr>
          <w:lang w:val="en-GB" w:eastAsia="ja-JP"/>
        </w:rPr>
      </w:pPr>
      <w:r w:rsidRPr="00011EBC">
        <w:rPr>
          <w:lang w:val="en-GB" w:eastAsia="ja-JP"/>
        </w:rPr>
        <w:t xml:space="preserve">These letters include the official letters on </w:t>
      </w:r>
      <w:r w:rsidR="001B110C">
        <w:rPr>
          <w:lang w:val="en-GB" w:eastAsia="ja-JP"/>
        </w:rPr>
        <w:t xml:space="preserve">the </w:t>
      </w:r>
      <w:r w:rsidRPr="00011EBC">
        <w:rPr>
          <w:lang w:val="en-GB" w:eastAsia="ja-JP"/>
        </w:rPr>
        <w:t xml:space="preserve">co-financing guarantee(s) from participating government institutions, bilateral development partners, multilateral development partners, NGOs, </w:t>
      </w:r>
      <w:r w:rsidR="001B110C">
        <w:rPr>
          <w:lang w:val="en-GB" w:eastAsia="ja-JP"/>
        </w:rPr>
        <w:t xml:space="preserve">the </w:t>
      </w:r>
      <w:r w:rsidRPr="00011EBC">
        <w:rPr>
          <w:lang w:val="en-GB" w:eastAsia="ja-JP"/>
        </w:rPr>
        <w:t xml:space="preserve">private sector, or others who wish to provide cash or in-kind contributions to the project.  </w:t>
      </w:r>
    </w:p>
    <w:p w14:paraId="47A4E411" w14:textId="77777777" w:rsidR="00C265D1" w:rsidRDefault="00C265D1" w:rsidP="00C265D1">
      <w:pPr>
        <w:rPr>
          <w:lang w:val="en-GB" w:eastAsia="ja-JP"/>
        </w:rPr>
      </w:pPr>
    </w:p>
    <w:p w14:paraId="1BCE3512" w14:textId="2AEE6860" w:rsidR="00C265D1" w:rsidRPr="00011EBC" w:rsidRDefault="00C265D1" w:rsidP="00C265D1">
      <w:pPr>
        <w:rPr>
          <w:lang w:val="en-GB" w:eastAsia="ja-JP"/>
        </w:rPr>
      </w:pPr>
      <w:r w:rsidRPr="00011EBC">
        <w:rPr>
          <w:lang w:val="en-GB" w:eastAsia="ja-JP"/>
        </w:rPr>
        <w:t xml:space="preserve">A GEF OFP endorsement letter will also be required for any new participating countries to a global or regional program/project </w:t>
      </w:r>
      <w:r w:rsidR="001B110C">
        <w:rPr>
          <w:lang w:val="en-GB" w:eastAsia="ja-JP"/>
        </w:rPr>
        <w:t>not included in</w:t>
      </w:r>
      <w:r w:rsidRPr="00011EBC">
        <w:rPr>
          <w:lang w:val="en-GB" w:eastAsia="ja-JP"/>
        </w:rPr>
        <w:t xml:space="preserve"> the PIF/PFD submission. </w:t>
      </w:r>
    </w:p>
    <w:p w14:paraId="50D6C5A9" w14:textId="77777777" w:rsidR="00C265D1" w:rsidRDefault="00C265D1" w:rsidP="00C265D1">
      <w:pPr>
        <w:rPr>
          <w:lang w:val="en-GB" w:eastAsia="ja-JP"/>
        </w:rPr>
      </w:pPr>
    </w:p>
    <w:p w14:paraId="5A69C13B" w14:textId="77777777" w:rsidR="00C265D1" w:rsidRDefault="00C265D1" w:rsidP="00C265D1">
      <w:pPr>
        <w:rPr>
          <w:lang w:val="en-GB" w:eastAsia="ja-JP"/>
        </w:rPr>
      </w:pPr>
      <w:r w:rsidRPr="00011EBC">
        <w:rPr>
          <w:lang w:val="en-GB" w:eastAsia="ja-JP"/>
        </w:rPr>
        <w:t>Updated GEF OFP endorsements letters are also required if the requested GEF grant amount has changed since PIF/PFD approval.</w:t>
      </w:r>
    </w:p>
    <w:p w14:paraId="2626D04C" w14:textId="77777777" w:rsidR="00C265D1" w:rsidRPr="00011EBC" w:rsidRDefault="00C265D1" w:rsidP="00C265D1">
      <w:pPr>
        <w:rPr>
          <w:lang w:val="en-GB" w:eastAsia="ja-JP"/>
        </w:rPr>
      </w:pPr>
      <w:r w:rsidRPr="00011EBC">
        <w:rPr>
          <w:lang w:val="en-GB" w:eastAsia="ja-JP"/>
        </w:rPr>
        <w:t xml:space="preserve">   </w:t>
      </w:r>
    </w:p>
    <w:p w14:paraId="3A11C19C" w14:textId="77777777" w:rsidR="00C265D1" w:rsidRPr="005440A4" w:rsidRDefault="00C265D1" w:rsidP="004A0D34">
      <w:pPr>
        <w:pStyle w:val="Heading3"/>
        <w:rPr>
          <w:lang w:eastAsia="ja-JP"/>
        </w:rPr>
      </w:pPr>
      <w:r w:rsidRPr="005440A4">
        <w:rPr>
          <w:lang w:eastAsia="ja-JP"/>
        </w:rPr>
        <w:t>Mandatory Annexes</w:t>
      </w:r>
    </w:p>
    <w:p w14:paraId="563D5AE2" w14:textId="77777777" w:rsidR="00C265D1" w:rsidRDefault="00C265D1" w:rsidP="00C265D1">
      <w:r w:rsidRPr="005A5A99">
        <w:t>In addition to the documents listed above, the following Annexes should be prepared by the GEF PPG team:</w:t>
      </w:r>
      <w:r>
        <w:t xml:space="preserve"> </w:t>
      </w:r>
    </w:p>
    <w:p w14:paraId="0AD46872" w14:textId="77777777" w:rsidR="00C265D1" w:rsidRPr="005440A4" w:rsidRDefault="00000000" w:rsidP="00C265D1">
      <w:pPr>
        <w:pStyle w:val="ListParagraph"/>
        <w:numPr>
          <w:ilvl w:val="0"/>
          <w:numId w:val="38"/>
        </w:numPr>
      </w:pPr>
      <w:hyperlink w:anchor="_Toc13821498" w:history="1">
        <w:r w:rsidR="00C265D1" w:rsidRPr="005440A4">
          <w:t>Project map and Geospatial Coordinates of project sites</w:t>
        </w:r>
        <w:r w:rsidR="00C265D1" w:rsidRPr="005440A4">
          <w:rPr>
            <w:webHidden/>
          </w:rPr>
          <w:tab/>
        </w:r>
      </w:hyperlink>
    </w:p>
    <w:p w14:paraId="11B796D0" w14:textId="037CFB0D" w:rsidR="00C265D1" w:rsidRPr="005440A4" w:rsidRDefault="00000000" w:rsidP="00C265D1">
      <w:pPr>
        <w:pStyle w:val="ListParagraph"/>
        <w:numPr>
          <w:ilvl w:val="0"/>
          <w:numId w:val="38"/>
        </w:numPr>
      </w:pPr>
      <w:hyperlink w:anchor="_Toc13821499" w:history="1">
        <w:r w:rsidR="001B110C">
          <w:t>Multi-Year</w:t>
        </w:r>
        <w:r w:rsidR="00C265D1" w:rsidRPr="005440A4">
          <w:t xml:space="preserve"> Work Plan</w:t>
        </w:r>
      </w:hyperlink>
    </w:p>
    <w:p w14:paraId="4B216248" w14:textId="77777777" w:rsidR="00C265D1" w:rsidRPr="005440A4" w:rsidRDefault="00000000" w:rsidP="00C265D1">
      <w:pPr>
        <w:pStyle w:val="ListParagraph"/>
        <w:numPr>
          <w:ilvl w:val="0"/>
          <w:numId w:val="38"/>
        </w:numPr>
      </w:pPr>
      <w:hyperlink w:anchor="_Toc13821500" w:history="1">
        <w:r w:rsidR="00C265D1" w:rsidRPr="005440A4">
          <w:t>Monitoring Plan</w:t>
        </w:r>
      </w:hyperlink>
    </w:p>
    <w:p w14:paraId="5AC45140" w14:textId="77777777" w:rsidR="00C265D1" w:rsidRPr="005440A4" w:rsidRDefault="00000000" w:rsidP="00C265D1">
      <w:pPr>
        <w:pStyle w:val="ListParagraph"/>
        <w:numPr>
          <w:ilvl w:val="0"/>
          <w:numId w:val="38"/>
        </w:numPr>
      </w:pPr>
      <w:hyperlink w:anchor="_Toc13821502" w:history="1">
        <w:r w:rsidR="00C265D1" w:rsidRPr="005440A4">
          <w:t xml:space="preserve">UNDP Risk </w:t>
        </w:r>
        <w:r w:rsidR="00C265D1">
          <w:t>Register</w:t>
        </w:r>
        <w:r w:rsidR="00C265D1" w:rsidRPr="005440A4">
          <w:rPr>
            <w:webHidden/>
          </w:rPr>
          <w:tab/>
        </w:r>
      </w:hyperlink>
    </w:p>
    <w:p w14:paraId="386DF013" w14:textId="77777777" w:rsidR="00C265D1" w:rsidRPr="005440A4" w:rsidRDefault="00000000" w:rsidP="00C265D1">
      <w:pPr>
        <w:pStyle w:val="ListParagraph"/>
        <w:numPr>
          <w:ilvl w:val="0"/>
          <w:numId w:val="38"/>
        </w:numPr>
      </w:pPr>
      <w:hyperlink w:anchor="_Toc13821503" w:history="1">
        <w:r w:rsidR="00C265D1" w:rsidRPr="005440A4">
          <w:t>Overview of Technical Consultancies</w:t>
        </w:r>
      </w:hyperlink>
    </w:p>
    <w:p w14:paraId="6C9FCAFD" w14:textId="25E6687E" w:rsidR="00C265D1" w:rsidRDefault="00000000" w:rsidP="00C265D1">
      <w:pPr>
        <w:pStyle w:val="ListParagraph"/>
        <w:numPr>
          <w:ilvl w:val="0"/>
          <w:numId w:val="38"/>
        </w:numPr>
      </w:pPr>
      <w:hyperlink w:anchor="_Toc13821506" w:history="1">
        <w:r w:rsidR="00C265D1" w:rsidRPr="005440A4">
          <w:t>GEF 7 Taxonomy</w:t>
        </w:r>
      </w:hyperlink>
    </w:p>
    <w:p w14:paraId="13435F5A" w14:textId="2FB009E1" w:rsidR="00166869" w:rsidRDefault="00166869" w:rsidP="00166869">
      <w:pPr>
        <w:pStyle w:val="ListParagraph"/>
        <w:numPr>
          <w:ilvl w:val="0"/>
          <w:numId w:val="38"/>
        </w:numPr>
      </w:pPr>
      <w:r w:rsidRPr="005440A4">
        <w:t>Initial Project Procurement Plan and TORs for key Project staff</w:t>
      </w:r>
    </w:p>
    <w:p w14:paraId="7E54BAC9" w14:textId="77777777" w:rsidR="00C265D1" w:rsidRDefault="00C265D1" w:rsidP="00C265D1"/>
    <w:p w14:paraId="138EA8E8" w14:textId="1FEE8560" w:rsidR="00C265D1" w:rsidRDefault="00C265D1" w:rsidP="00C265D1">
      <w:r>
        <w:t xml:space="preserve">Upon a request from the </w:t>
      </w:r>
      <w:r w:rsidR="00A177BB">
        <w:t>RTA</w:t>
      </w:r>
      <w:r>
        <w:t xml:space="preserve"> during the PPG implementation, the PPG team may be required to prepare additional annexes.</w:t>
      </w:r>
    </w:p>
    <w:p w14:paraId="62F297BB" w14:textId="77777777" w:rsidR="00C265D1" w:rsidRDefault="00C265D1" w:rsidP="00C265D1"/>
    <w:p w14:paraId="0FB3DDC4" w14:textId="77777777" w:rsidR="00C265D1" w:rsidRPr="009B5EAB" w:rsidRDefault="00C265D1" w:rsidP="004A0D34">
      <w:pPr>
        <w:pStyle w:val="Heading3"/>
      </w:pPr>
      <w:r w:rsidRPr="009B5EAB">
        <w:t>Project Management Arrangements</w:t>
      </w:r>
    </w:p>
    <w:p w14:paraId="024F7336" w14:textId="77777777" w:rsidR="00C265D1" w:rsidRPr="009B5EAB" w:rsidRDefault="00C265D1" w:rsidP="00C265D1">
      <w:pPr>
        <w:rPr>
          <w:lang w:val="en-GB" w:eastAsia="ja-JP"/>
        </w:rPr>
      </w:pPr>
    </w:p>
    <w:p w14:paraId="3D038B46" w14:textId="1488630E" w:rsidR="00C265D1" w:rsidRPr="009B5EAB" w:rsidRDefault="00C265D1" w:rsidP="00C265D1">
      <w:r w:rsidRPr="7619EA1C">
        <w:rPr>
          <w:lang w:val="en-GB" w:eastAsia="ja-JP"/>
        </w:rPr>
        <w:t xml:space="preserve">Based on the stakeholder analysis and consultations undertaken in </w:t>
      </w:r>
      <w:r w:rsidRPr="7619EA1C">
        <w:rPr>
          <w:b/>
          <w:bCs/>
          <w:lang w:val="en-GB" w:eastAsia="ja-JP"/>
        </w:rPr>
        <w:t>Component A</w:t>
      </w:r>
      <w:r w:rsidRPr="7619EA1C">
        <w:rPr>
          <w:lang w:val="en-GB" w:eastAsia="ja-JP"/>
        </w:rPr>
        <w:t xml:space="preserve"> above, agreement(s) on project management and governance arrangements—including roles, responsibilities</w:t>
      </w:r>
      <w:r w:rsidR="001B110C">
        <w:rPr>
          <w:lang w:val="en-GB" w:eastAsia="ja-JP"/>
        </w:rPr>
        <w:t>,</w:t>
      </w:r>
      <w:r w:rsidRPr="7619EA1C">
        <w:rPr>
          <w:lang w:val="en-GB" w:eastAsia="ja-JP"/>
        </w:rPr>
        <w:t xml:space="preserve"> and accountabilities of lead and partner Agencies—will be secured early in the project development phase and will be fully detailed in the ProDoc. S</w:t>
      </w:r>
      <w:r>
        <w:t>tandard text from the governance and management arrangement from the GEF-</w:t>
      </w:r>
      <w:r w:rsidR="0B477A8E">
        <w:t>8</w:t>
      </w:r>
      <w:r>
        <w:t xml:space="preserve"> template should never be removed. </w:t>
      </w:r>
    </w:p>
    <w:p w14:paraId="4C02E029" w14:textId="77777777" w:rsidR="00C265D1" w:rsidRPr="003B527A" w:rsidRDefault="00C265D1" w:rsidP="00C265D1">
      <w:pPr>
        <w:rPr>
          <w:rFonts w:cstheme="minorHAnsi"/>
          <w:lang w:val="en-GB" w:eastAsia="ja-JP"/>
        </w:rPr>
      </w:pPr>
      <w:bookmarkStart w:id="5" w:name="_Toc488064689"/>
    </w:p>
    <w:p w14:paraId="255E6CAC" w14:textId="77777777" w:rsidR="00C265D1" w:rsidRPr="00D0405D" w:rsidRDefault="00C265D1" w:rsidP="00C265D1">
      <w:pPr>
        <w:pStyle w:val="Heading2"/>
      </w:pPr>
      <w:bookmarkStart w:id="6" w:name="_Toc8832255"/>
      <w:r w:rsidRPr="00D0405D">
        <w:t>Component C: Validation Workshop</w:t>
      </w:r>
      <w:bookmarkEnd w:id="5"/>
      <w:r w:rsidRPr="00D0405D">
        <w:t xml:space="preserve"> and Report</w:t>
      </w:r>
      <w:bookmarkEnd w:id="6"/>
    </w:p>
    <w:p w14:paraId="327BCBEA" w14:textId="6B6AD313" w:rsidR="00C265D1" w:rsidRDefault="00C265D1" w:rsidP="00C265D1">
      <w:pPr>
        <w:rPr>
          <w:lang w:val="en-GB" w:eastAsia="ja-JP"/>
        </w:rPr>
      </w:pPr>
      <w:r w:rsidRPr="007A518F">
        <w:rPr>
          <w:lang w:val="en-GB" w:eastAsia="ja-JP"/>
        </w:rPr>
        <w:t>A validation workshop will be held with relevant stakeholders</w:t>
      </w:r>
      <w:r>
        <w:rPr>
          <w:lang w:val="en-GB" w:eastAsia="ja-JP"/>
        </w:rPr>
        <w:t xml:space="preserve"> </w:t>
      </w:r>
      <w:r w:rsidRPr="007A518F">
        <w:rPr>
          <w:lang w:val="en-GB" w:eastAsia="ja-JP"/>
        </w:rPr>
        <w:t xml:space="preserve">to present, discuss and validate the </w:t>
      </w:r>
      <w:r>
        <w:rPr>
          <w:lang w:val="en-GB" w:eastAsia="ja-JP"/>
        </w:rPr>
        <w:t xml:space="preserve">project activities and the </w:t>
      </w:r>
      <w:r w:rsidRPr="007A518F">
        <w:rPr>
          <w:lang w:val="en-GB" w:eastAsia="ja-JP"/>
        </w:rPr>
        <w:t>final draft</w:t>
      </w:r>
      <w:r>
        <w:rPr>
          <w:lang w:val="en-GB" w:eastAsia="ja-JP"/>
        </w:rPr>
        <w:t xml:space="preserve"> of the UNDP-GEF project document. A validation workshop report will be prepared for projects with an overall safeguards risk rating of moderate or high.</w:t>
      </w:r>
    </w:p>
    <w:p w14:paraId="524AAA25" w14:textId="77777777" w:rsidR="00C265D1" w:rsidRDefault="00C265D1" w:rsidP="00C265D1">
      <w:pPr>
        <w:rPr>
          <w:lang w:val="en-GB" w:eastAsia="ja-JP"/>
        </w:rPr>
      </w:pPr>
    </w:p>
    <w:p w14:paraId="156E3AFD" w14:textId="77777777" w:rsidR="00C265D1" w:rsidRDefault="00C265D1" w:rsidP="00C265D1">
      <w:pPr>
        <w:pStyle w:val="Heading1"/>
        <w:numPr>
          <w:ilvl w:val="0"/>
          <w:numId w:val="7"/>
        </w:numPr>
        <w:rPr>
          <w:lang w:val="en-GB" w:eastAsia="ja-JP"/>
        </w:rPr>
      </w:pPr>
      <w:bookmarkStart w:id="7" w:name="_Toc8832256"/>
      <w:r>
        <w:rPr>
          <w:lang w:val="en-GB" w:eastAsia="ja-JP"/>
        </w:rPr>
        <w:t>Total Budget and Work Plan for GEF PPG</w:t>
      </w:r>
      <w:bookmarkEnd w:id="7"/>
    </w:p>
    <w:p w14:paraId="40D9C4D1" w14:textId="77777777" w:rsidR="00C265D1" w:rsidRPr="00327DA1" w:rsidRDefault="00C265D1" w:rsidP="00C265D1">
      <w:pPr>
        <w:shd w:val="clear" w:color="auto" w:fill="D9E2F3" w:themeFill="accent1" w:themeFillTint="33"/>
        <w:rPr>
          <w:i/>
          <w:sz w:val="20"/>
          <w:szCs w:val="20"/>
          <w:lang w:val="en-GB" w:eastAsia="ja-JP"/>
        </w:rPr>
      </w:pPr>
      <w:r w:rsidRPr="00327DA1">
        <w:rPr>
          <w:i/>
          <w:sz w:val="20"/>
          <w:szCs w:val="20"/>
          <w:lang w:val="en-GB" w:eastAsia="ja-JP"/>
        </w:rPr>
        <w:t>Please note the following:</w:t>
      </w:r>
      <w:r w:rsidRPr="00327DA1">
        <w:rPr>
          <w:i/>
          <w:sz w:val="20"/>
          <w:szCs w:val="20"/>
          <w:lang w:val="en-GB" w:eastAsia="ja-JP"/>
        </w:rPr>
        <w:tab/>
      </w:r>
      <w:r w:rsidRPr="00327DA1">
        <w:rPr>
          <w:i/>
          <w:sz w:val="20"/>
          <w:szCs w:val="20"/>
          <w:lang w:val="en-GB" w:eastAsia="ja-JP"/>
        </w:rPr>
        <w:tab/>
      </w:r>
    </w:p>
    <w:p w14:paraId="7D6055A5" w14:textId="77777777" w:rsidR="00C265D1" w:rsidRPr="00AA4737" w:rsidRDefault="00C265D1" w:rsidP="00C265D1">
      <w:pPr>
        <w:shd w:val="clear" w:color="auto" w:fill="D9E2F3" w:themeFill="accent1" w:themeFillTint="33"/>
        <w:rPr>
          <w:i/>
          <w:sz w:val="20"/>
          <w:szCs w:val="20"/>
          <w:lang w:val="en-GB" w:eastAsia="ja-JP"/>
        </w:rPr>
      </w:pPr>
      <w:r w:rsidRPr="00AA4737">
        <w:rPr>
          <w:i/>
          <w:sz w:val="20"/>
          <w:szCs w:val="20"/>
          <w:lang w:val="en-GB" w:eastAsia="ja-JP"/>
        </w:rPr>
        <w:t xml:space="preserve">Per UNDP policy: </w:t>
      </w:r>
    </w:p>
    <w:p w14:paraId="73C2A555" w14:textId="42EDDF0C" w:rsidR="00C265D1" w:rsidRPr="00327DA1" w:rsidRDefault="00C265D1" w:rsidP="00C265D1">
      <w:pPr>
        <w:pStyle w:val="ListParagraph"/>
        <w:numPr>
          <w:ilvl w:val="1"/>
          <w:numId w:val="9"/>
        </w:numPr>
        <w:shd w:val="clear" w:color="auto" w:fill="D9E2F3" w:themeFill="accent1" w:themeFillTint="33"/>
        <w:ind w:left="360"/>
        <w:rPr>
          <w:i/>
          <w:sz w:val="20"/>
          <w:szCs w:val="20"/>
          <w:lang w:val="en-GB" w:eastAsia="ja-JP"/>
        </w:rPr>
      </w:pPr>
      <w:r w:rsidRPr="00327DA1">
        <w:rPr>
          <w:i/>
          <w:sz w:val="20"/>
          <w:szCs w:val="20"/>
          <w:lang w:val="en-GB" w:eastAsia="ja-JP"/>
        </w:rPr>
        <w:t>TORs for key consultants and project personnel should follow UNDP procedures outlined in the POPP</w:t>
      </w:r>
      <w:r w:rsidR="003F4730">
        <w:rPr>
          <w:rStyle w:val="FootnoteReference"/>
          <w:i/>
          <w:sz w:val="20"/>
          <w:szCs w:val="20"/>
          <w:lang w:val="en-GB" w:eastAsia="ja-JP"/>
        </w:rPr>
        <w:footnoteReference w:id="4"/>
      </w:r>
      <w:r w:rsidRPr="00327DA1">
        <w:rPr>
          <w:i/>
          <w:sz w:val="20"/>
          <w:szCs w:val="20"/>
          <w:lang w:val="en-GB" w:eastAsia="ja-JP"/>
        </w:rPr>
        <w:t xml:space="preserve">. </w:t>
      </w:r>
      <w:r w:rsidR="0036315A">
        <w:rPr>
          <w:i/>
          <w:sz w:val="20"/>
          <w:szCs w:val="20"/>
          <w:lang w:val="en-GB" w:eastAsia="ja-JP"/>
        </w:rPr>
        <w:t>This includes the guidance in the POPP Procurement Chapter/I</w:t>
      </w:r>
      <w:r w:rsidR="00011CA9">
        <w:rPr>
          <w:i/>
          <w:sz w:val="20"/>
          <w:szCs w:val="20"/>
          <w:lang w:val="en-GB" w:eastAsia="ja-JP"/>
        </w:rPr>
        <w:t>ndividual Contract</w:t>
      </w:r>
      <w:r w:rsidR="0036315A">
        <w:rPr>
          <w:i/>
          <w:sz w:val="20"/>
          <w:szCs w:val="20"/>
          <w:lang w:val="en-GB" w:eastAsia="ja-JP"/>
        </w:rPr>
        <w:t xml:space="preserve"> section (please refer to:</w:t>
      </w:r>
      <w:r w:rsidRPr="0036315A">
        <w:rPr>
          <w:i/>
          <w:iCs/>
          <w:sz w:val="20"/>
          <w:szCs w:val="20"/>
          <w:lang w:val="en-GB" w:eastAsia="ja-JP"/>
        </w:rPr>
        <w:t xml:space="preserve"> </w:t>
      </w:r>
      <w:hyperlink r:id="rId52" w:history="1">
        <w:r w:rsidR="0036315A" w:rsidRPr="00DD43F7">
          <w:rPr>
            <w:rStyle w:val="Hyperlink"/>
            <w:i/>
            <w:iCs/>
            <w:sz w:val="20"/>
            <w:szCs w:val="20"/>
          </w:rPr>
          <w:t>Individual Contract Policy</w:t>
        </w:r>
      </w:hyperlink>
      <w:r w:rsidR="0036315A">
        <w:rPr>
          <w:rStyle w:val="Hyperlink"/>
          <w:i/>
          <w:iCs/>
          <w:sz w:val="20"/>
          <w:szCs w:val="20"/>
        </w:rPr>
        <w:t xml:space="preserve">. </w:t>
      </w:r>
      <w:r w:rsidRPr="00327DA1">
        <w:rPr>
          <w:i/>
          <w:sz w:val="20"/>
          <w:szCs w:val="20"/>
          <w:lang w:val="en-GB" w:eastAsia="ja-JP"/>
        </w:rPr>
        <w:t xml:space="preserve">No “personnel” or project management costs can be charged to the Initiation Plan using GEF </w:t>
      </w:r>
      <w:r w:rsidRPr="00327DA1">
        <w:rPr>
          <w:i/>
          <w:sz w:val="20"/>
          <w:szCs w:val="20"/>
          <w:lang w:val="en-GB" w:eastAsia="ja-JP"/>
        </w:rPr>
        <w:lastRenderedPageBreak/>
        <w:t>PPG resources; such costs should be borne by the requesting agency or co-financing. In all cases, no project “personnel” will give technical advice; international and national consultants will provide technical advice</w:t>
      </w:r>
      <w:r w:rsidR="0016117C">
        <w:rPr>
          <w:rStyle w:val="FootnoteReference"/>
          <w:i/>
          <w:sz w:val="20"/>
          <w:szCs w:val="20"/>
          <w:lang w:val="en-GB" w:eastAsia="ja-JP"/>
        </w:rPr>
        <w:footnoteReference w:id="5"/>
      </w:r>
      <w:r w:rsidRPr="00327DA1">
        <w:rPr>
          <w:i/>
          <w:sz w:val="20"/>
          <w:szCs w:val="20"/>
          <w:lang w:val="en-GB" w:eastAsia="ja-JP"/>
        </w:rPr>
        <w:t>.</w:t>
      </w:r>
    </w:p>
    <w:p w14:paraId="03D10742" w14:textId="59AC760B" w:rsidR="00430A0C" w:rsidRPr="00327DA1" w:rsidRDefault="00C265D1" w:rsidP="00C265D1">
      <w:pPr>
        <w:pStyle w:val="ListParagraph"/>
        <w:numPr>
          <w:ilvl w:val="1"/>
          <w:numId w:val="9"/>
        </w:numPr>
        <w:shd w:val="clear" w:color="auto" w:fill="D9E2F3" w:themeFill="accent1" w:themeFillTint="33"/>
        <w:ind w:left="360"/>
        <w:rPr>
          <w:i/>
          <w:sz w:val="20"/>
          <w:szCs w:val="20"/>
          <w:lang w:val="en-GB" w:eastAsia="ja-JP"/>
        </w:rPr>
      </w:pPr>
      <w:r w:rsidRPr="00327DA1">
        <w:rPr>
          <w:i/>
          <w:sz w:val="20"/>
          <w:szCs w:val="20"/>
          <w:lang w:val="en-GB" w:eastAsia="ja-JP"/>
        </w:rPr>
        <w:t>Miscellaneous items should be considered very carefully and explained.</w:t>
      </w:r>
    </w:p>
    <w:p w14:paraId="78B5EDDE" w14:textId="5A1A83C0" w:rsidR="00C265D1" w:rsidRPr="009F2DF3" w:rsidRDefault="00C265D1" w:rsidP="009F2DF3">
      <w:pPr>
        <w:shd w:val="clear" w:color="auto" w:fill="D9E2F3" w:themeFill="accent1" w:themeFillTint="33"/>
        <w:rPr>
          <w:rFonts w:ascii="Calibri" w:eastAsia="Calibri" w:hAnsi="Calibri" w:cs="Calibri"/>
          <w:sz w:val="20"/>
          <w:szCs w:val="20"/>
        </w:rPr>
      </w:pPr>
      <w:r w:rsidRPr="00AA4737">
        <w:rPr>
          <w:i/>
          <w:sz w:val="20"/>
          <w:szCs w:val="20"/>
          <w:lang w:val="en-GB" w:eastAsia="ja-JP"/>
        </w:rPr>
        <w:t>Per GEF Policy, the following expenses are ineligible:</w:t>
      </w:r>
    </w:p>
    <w:p w14:paraId="21A34E3D" w14:textId="012FEBF6" w:rsidR="20A46CF4" w:rsidRDefault="20A46CF4" w:rsidP="00D454E3">
      <w:pPr>
        <w:pStyle w:val="ListParagraph"/>
        <w:numPr>
          <w:ilvl w:val="0"/>
          <w:numId w:val="9"/>
        </w:numPr>
        <w:rPr>
          <w:i/>
          <w:iCs/>
          <w:sz w:val="20"/>
          <w:szCs w:val="20"/>
        </w:rPr>
      </w:pPr>
      <w:r w:rsidRPr="3FBF60CA">
        <w:rPr>
          <w:i/>
          <w:iCs/>
          <w:sz w:val="20"/>
          <w:szCs w:val="20"/>
        </w:rPr>
        <w:t>Costs associated with the work of government staff or regular project/program activities of a GEF Agency or a Project Executing Entity (EA).</w:t>
      </w:r>
    </w:p>
    <w:p w14:paraId="2DE0B9A9" w14:textId="7623DFA4" w:rsidR="20A46CF4" w:rsidRDefault="20A46CF4" w:rsidP="00D454E3">
      <w:pPr>
        <w:pStyle w:val="ListParagraph"/>
        <w:numPr>
          <w:ilvl w:val="0"/>
          <w:numId w:val="9"/>
        </w:numPr>
        <w:rPr>
          <w:i/>
          <w:iCs/>
          <w:sz w:val="20"/>
          <w:szCs w:val="20"/>
        </w:rPr>
      </w:pPr>
      <w:r w:rsidRPr="3FBF60CA">
        <w:rPr>
          <w:i/>
          <w:iCs/>
          <w:sz w:val="20"/>
          <w:szCs w:val="20"/>
        </w:rPr>
        <w:t>Non-project preparation costs</w:t>
      </w:r>
      <w:r w:rsidR="001B110C">
        <w:rPr>
          <w:i/>
          <w:iCs/>
          <w:sz w:val="20"/>
          <w:szCs w:val="20"/>
        </w:rPr>
        <w:t>,</w:t>
      </w:r>
      <w:r w:rsidRPr="3FBF60CA">
        <w:rPr>
          <w:i/>
          <w:iCs/>
          <w:sz w:val="20"/>
          <w:szCs w:val="20"/>
        </w:rPr>
        <w:t xml:space="preserve"> including: project start-up costs (i.e.</w:t>
      </w:r>
      <w:r w:rsidR="001B110C">
        <w:rPr>
          <w:i/>
          <w:iCs/>
          <w:sz w:val="20"/>
          <w:szCs w:val="20"/>
        </w:rPr>
        <w:t>,</w:t>
      </w:r>
      <w:r w:rsidRPr="3FBF60CA">
        <w:rPr>
          <w:i/>
          <w:iCs/>
          <w:sz w:val="20"/>
          <w:szCs w:val="20"/>
        </w:rPr>
        <w:t xml:space="preserve"> costs covered by Agency Fee such as pipeline management, operationalization of the project, internal appraisal, or covered by the project budget); demonstration and pilot projects; implementation of large-scale enabling activities, including detailed country-wide inventories and country studies, training activities other than where they are directly related to project and/or country preparation and major research. </w:t>
      </w:r>
    </w:p>
    <w:p w14:paraId="4B7E3545" w14:textId="27DA6FF6" w:rsidR="20A46CF4" w:rsidRDefault="20A46CF4" w:rsidP="00D454E3">
      <w:pPr>
        <w:pStyle w:val="ListParagraph"/>
        <w:numPr>
          <w:ilvl w:val="0"/>
          <w:numId w:val="9"/>
        </w:numPr>
        <w:rPr>
          <w:i/>
          <w:iCs/>
          <w:sz w:val="20"/>
          <w:szCs w:val="20"/>
        </w:rPr>
      </w:pPr>
      <w:r w:rsidRPr="3FBF60CA">
        <w:rPr>
          <w:i/>
          <w:iCs/>
          <w:sz w:val="20"/>
          <w:szCs w:val="20"/>
        </w:rPr>
        <w:t>Capital goods (e.g.</w:t>
      </w:r>
      <w:r w:rsidR="001B110C">
        <w:rPr>
          <w:i/>
          <w:iCs/>
          <w:sz w:val="20"/>
          <w:szCs w:val="20"/>
        </w:rPr>
        <w:t>,</w:t>
      </w:r>
      <w:r w:rsidRPr="3FBF60CA">
        <w:rPr>
          <w:i/>
          <w:iCs/>
          <w:sz w:val="20"/>
          <w:szCs w:val="20"/>
        </w:rPr>
        <w:t xml:space="preserve"> computers and engineering equipment) other than those directly required for project preparation.</w:t>
      </w:r>
    </w:p>
    <w:p w14:paraId="42E20242" w14:textId="76E14C64" w:rsidR="20A46CF4" w:rsidRDefault="20A46CF4" w:rsidP="00D454E3">
      <w:pPr>
        <w:pStyle w:val="ListParagraph"/>
        <w:numPr>
          <w:ilvl w:val="0"/>
          <w:numId w:val="9"/>
        </w:numPr>
        <w:rPr>
          <w:sz w:val="20"/>
          <w:szCs w:val="20"/>
        </w:rPr>
      </w:pPr>
      <w:r w:rsidRPr="3FBF60CA">
        <w:rPr>
          <w:i/>
          <w:iCs/>
          <w:sz w:val="20"/>
          <w:szCs w:val="20"/>
        </w:rPr>
        <w:t>Purchase of motorized vehicles (such purchase, if required, should instead be covered by co</w:t>
      </w:r>
      <w:r w:rsidR="00D454E3">
        <w:rPr>
          <w:rFonts w:ascii="Calibri" w:eastAsia="Calibri" w:hAnsi="Calibri" w:cs="Calibri"/>
          <w:b/>
          <w:bCs/>
          <w:i/>
          <w:iCs/>
          <w:sz w:val="20"/>
          <w:szCs w:val="20"/>
        </w:rPr>
        <w:t>-</w:t>
      </w:r>
      <w:r w:rsidRPr="3FBF60CA">
        <w:rPr>
          <w:i/>
          <w:iCs/>
          <w:sz w:val="20"/>
          <w:szCs w:val="20"/>
        </w:rPr>
        <w:t>financing amounts, not PPG</w:t>
      </w:r>
      <w:r w:rsidRPr="3FBF60CA">
        <w:rPr>
          <w:sz w:val="20"/>
          <w:szCs w:val="20"/>
        </w:rPr>
        <w:t>)</w:t>
      </w:r>
    </w:p>
    <w:p w14:paraId="5FA6AB4E" w14:textId="63180ED7" w:rsidR="3FBF60CA" w:rsidRPr="00D454E3" w:rsidRDefault="3FBF60CA" w:rsidP="00D454E3">
      <w:pPr>
        <w:pStyle w:val="ListParagraph"/>
        <w:ind w:left="1440"/>
      </w:pPr>
    </w:p>
    <w:p w14:paraId="7EF53D56" w14:textId="77777777" w:rsidR="00C265D1" w:rsidRPr="001B110C" w:rsidRDefault="00C265D1" w:rsidP="001B110C">
      <w:pPr>
        <w:rPr>
          <w:lang w:val="en-GB" w:eastAsia="ja-JP"/>
        </w:rPr>
      </w:pPr>
    </w:p>
    <w:tbl>
      <w:tblPr>
        <w:tblStyle w:val="TableGrid"/>
        <w:tblW w:w="0" w:type="auto"/>
        <w:tblLook w:val="04A0" w:firstRow="1" w:lastRow="0" w:firstColumn="1" w:lastColumn="0" w:noHBand="0" w:noVBand="1"/>
      </w:tblPr>
      <w:tblGrid>
        <w:gridCol w:w="2155"/>
        <w:gridCol w:w="900"/>
        <w:gridCol w:w="1350"/>
        <w:gridCol w:w="4945"/>
      </w:tblGrid>
      <w:tr w:rsidR="00564B1D" w:rsidRPr="008B2558" w14:paraId="6FC0CA55" w14:textId="6AB2BAFC" w:rsidTr="00D454E3">
        <w:tc>
          <w:tcPr>
            <w:tcW w:w="2155" w:type="dxa"/>
            <w:shd w:val="clear" w:color="auto" w:fill="EDEDED" w:themeFill="accent3" w:themeFillTint="33"/>
          </w:tcPr>
          <w:p w14:paraId="213F0F38" w14:textId="187F0BE7" w:rsidR="00564B1D" w:rsidRPr="008B2558" w:rsidRDefault="00564B1D">
            <w:pPr>
              <w:rPr>
                <w:b/>
                <w:sz w:val="20"/>
                <w:szCs w:val="20"/>
              </w:rPr>
            </w:pPr>
            <w:r>
              <w:rPr>
                <w:b/>
                <w:bCs/>
                <w:sz w:val="20"/>
                <w:szCs w:val="20"/>
              </w:rPr>
              <w:t>Quantum</w:t>
            </w:r>
            <w:r w:rsidRPr="01647B8A">
              <w:rPr>
                <w:b/>
                <w:bCs/>
                <w:sz w:val="20"/>
                <w:szCs w:val="20"/>
              </w:rPr>
              <w:t xml:space="preserve"> </w:t>
            </w:r>
            <w:r>
              <w:rPr>
                <w:b/>
                <w:bCs/>
                <w:sz w:val="20"/>
                <w:szCs w:val="20"/>
              </w:rPr>
              <w:t>Project</w:t>
            </w:r>
            <w:r w:rsidRPr="01647B8A">
              <w:rPr>
                <w:b/>
                <w:bCs/>
                <w:sz w:val="20"/>
                <w:szCs w:val="20"/>
              </w:rPr>
              <w:t xml:space="preserve"> ID:  </w:t>
            </w:r>
          </w:p>
        </w:tc>
        <w:tc>
          <w:tcPr>
            <w:tcW w:w="900" w:type="dxa"/>
          </w:tcPr>
          <w:p w14:paraId="0B379E4E" w14:textId="77777777" w:rsidR="00564B1D" w:rsidRDefault="00564B1D"/>
        </w:tc>
        <w:tc>
          <w:tcPr>
            <w:tcW w:w="1350" w:type="dxa"/>
          </w:tcPr>
          <w:p w14:paraId="65BC52C0" w14:textId="2645103F" w:rsidR="00564B1D" w:rsidRDefault="00564B1D">
            <w:r w:rsidRPr="008B2558">
              <w:rPr>
                <w:b/>
                <w:sz w:val="20"/>
                <w:szCs w:val="20"/>
              </w:rPr>
              <w:t>Project Title:</w:t>
            </w:r>
          </w:p>
        </w:tc>
        <w:tc>
          <w:tcPr>
            <w:tcW w:w="4945" w:type="dxa"/>
          </w:tcPr>
          <w:p w14:paraId="04BF7D99" w14:textId="77777777" w:rsidR="00564B1D" w:rsidRDefault="00564B1D"/>
        </w:tc>
      </w:tr>
      <w:tr w:rsidR="00564B1D" w:rsidRPr="008B2558" w14:paraId="5024BDF4" w14:textId="0474E9B1" w:rsidTr="00D454E3">
        <w:tc>
          <w:tcPr>
            <w:tcW w:w="2155" w:type="dxa"/>
            <w:shd w:val="clear" w:color="auto" w:fill="EDEDED" w:themeFill="accent3" w:themeFillTint="33"/>
          </w:tcPr>
          <w:p w14:paraId="521F2154" w14:textId="691C41CD" w:rsidR="00564B1D" w:rsidRPr="01647B8A" w:rsidRDefault="00564B1D">
            <w:pPr>
              <w:rPr>
                <w:b/>
                <w:bCs/>
                <w:sz w:val="20"/>
                <w:szCs w:val="20"/>
              </w:rPr>
            </w:pPr>
            <w:r>
              <w:rPr>
                <w:b/>
                <w:bCs/>
                <w:sz w:val="20"/>
                <w:szCs w:val="20"/>
              </w:rPr>
              <w:t xml:space="preserve">Quantum </w:t>
            </w:r>
            <w:r w:rsidRPr="01647B8A">
              <w:rPr>
                <w:b/>
                <w:bCs/>
                <w:sz w:val="20"/>
                <w:szCs w:val="20"/>
              </w:rPr>
              <w:t>Award</w:t>
            </w:r>
            <w:r w:rsidDel="001F3631">
              <w:rPr>
                <w:b/>
                <w:bCs/>
                <w:sz w:val="20"/>
                <w:szCs w:val="20"/>
              </w:rPr>
              <w:t xml:space="preserve"> </w:t>
            </w:r>
            <w:r>
              <w:rPr>
                <w:b/>
                <w:bCs/>
                <w:sz w:val="20"/>
                <w:szCs w:val="20"/>
              </w:rPr>
              <w:t>ID:</w:t>
            </w:r>
          </w:p>
        </w:tc>
        <w:tc>
          <w:tcPr>
            <w:tcW w:w="900" w:type="dxa"/>
          </w:tcPr>
          <w:p w14:paraId="0F4E7680" w14:textId="77777777" w:rsidR="00564B1D" w:rsidRDefault="00564B1D"/>
        </w:tc>
        <w:tc>
          <w:tcPr>
            <w:tcW w:w="1350" w:type="dxa"/>
          </w:tcPr>
          <w:p w14:paraId="1435E380" w14:textId="78768573" w:rsidR="00564B1D" w:rsidRDefault="00564B1D">
            <w:r w:rsidRPr="008B2558">
              <w:rPr>
                <w:b/>
                <w:sz w:val="20"/>
                <w:szCs w:val="20"/>
              </w:rPr>
              <w:t>Award Title:</w:t>
            </w:r>
          </w:p>
        </w:tc>
        <w:tc>
          <w:tcPr>
            <w:tcW w:w="4945" w:type="dxa"/>
          </w:tcPr>
          <w:p w14:paraId="726561D1" w14:textId="77777777" w:rsidR="00564B1D" w:rsidRDefault="00564B1D"/>
        </w:tc>
      </w:tr>
      <w:tr w:rsidR="003D1A80" w:rsidRPr="008B2558" w14:paraId="03480619" w14:textId="2E56DA39" w:rsidTr="00D454E3">
        <w:tc>
          <w:tcPr>
            <w:tcW w:w="2155" w:type="dxa"/>
            <w:shd w:val="clear" w:color="auto" w:fill="EDEDED" w:themeFill="accent3" w:themeFillTint="33"/>
          </w:tcPr>
          <w:p w14:paraId="2DF5F336" w14:textId="68C8D10D" w:rsidR="003D1A80" w:rsidRPr="008B2558" w:rsidRDefault="003D1A80">
            <w:pPr>
              <w:rPr>
                <w:b/>
                <w:sz w:val="20"/>
                <w:szCs w:val="20"/>
              </w:rPr>
            </w:pPr>
            <w:r w:rsidRPr="008B2558">
              <w:rPr>
                <w:b/>
                <w:sz w:val="20"/>
                <w:szCs w:val="20"/>
              </w:rPr>
              <w:t xml:space="preserve">Business </w:t>
            </w:r>
            <w:r w:rsidR="00F12378" w:rsidRPr="008B2558">
              <w:rPr>
                <w:b/>
                <w:sz w:val="20"/>
                <w:szCs w:val="20"/>
              </w:rPr>
              <w:t>Unit</w:t>
            </w:r>
            <w:r w:rsidR="00F12378" w:rsidRPr="008B2558" w:rsidDel="00D23526">
              <w:rPr>
                <w:b/>
                <w:sz w:val="20"/>
                <w:szCs w:val="20"/>
              </w:rPr>
              <w:t>:</w:t>
            </w:r>
          </w:p>
        </w:tc>
        <w:tc>
          <w:tcPr>
            <w:tcW w:w="7195" w:type="dxa"/>
            <w:gridSpan w:val="3"/>
          </w:tcPr>
          <w:p w14:paraId="43EB412A" w14:textId="77777777" w:rsidR="003D1A80" w:rsidRPr="008B2558" w:rsidRDefault="003D1A80">
            <w:pPr>
              <w:rPr>
                <w:sz w:val="20"/>
                <w:szCs w:val="20"/>
                <w:lang w:val="en-GB" w:eastAsia="ja-JP"/>
              </w:rPr>
            </w:pPr>
          </w:p>
        </w:tc>
      </w:tr>
      <w:tr w:rsidR="003D1A80" w:rsidRPr="008B2558" w14:paraId="63180178" w14:textId="224C516C" w:rsidTr="00D454E3">
        <w:tc>
          <w:tcPr>
            <w:tcW w:w="2155" w:type="dxa"/>
            <w:shd w:val="clear" w:color="auto" w:fill="EDEDED" w:themeFill="accent3" w:themeFillTint="33"/>
          </w:tcPr>
          <w:p w14:paraId="7D1E8E92" w14:textId="77777777" w:rsidR="003D1A80" w:rsidRPr="008B2558" w:rsidRDefault="003D1A80">
            <w:pPr>
              <w:rPr>
                <w:b/>
                <w:sz w:val="20"/>
                <w:szCs w:val="20"/>
              </w:rPr>
            </w:pPr>
            <w:r w:rsidRPr="01647B8A">
              <w:rPr>
                <w:b/>
                <w:bCs/>
                <w:sz w:val="20"/>
                <w:szCs w:val="20"/>
              </w:rPr>
              <w:t xml:space="preserve">PIMS number: </w:t>
            </w:r>
          </w:p>
        </w:tc>
        <w:tc>
          <w:tcPr>
            <w:tcW w:w="7195" w:type="dxa"/>
            <w:gridSpan w:val="3"/>
          </w:tcPr>
          <w:p w14:paraId="768E20E2" w14:textId="77777777" w:rsidR="003D1A80" w:rsidRPr="008B2558" w:rsidRDefault="003D1A80">
            <w:pPr>
              <w:rPr>
                <w:sz w:val="20"/>
                <w:szCs w:val="20"/>
                <w:lang w:val="en-GB" w:eastAsia="ja-JP"/>
              </w:rPr>
            </w:pPr>
          </w:p>
        </w:tc>
      </w:tr>
      <w:tr w:rsidR="003D1A80" w:rsidRPr="008B2558" w14:paraId="38C3624C" w14:textId="61970FB5" w:rsidTr="00D454E3">
        <w:tc>
          <w:tcPr>
            <w:tcW w:w="2155" w:type="dxa"/>
            <w:shd w:val="clear" w:color="auto" w:fill="EDEDED" w:themeFill="accent3" w:themeFillTint="33"/>
          </w:tcPr>
          <w:p w14:paraId="2AFD3DE6" w14:textId="77777777" w:rsidR="003D1A80" w:rsidRPr="008B2558" w:rsidRDefault="003D1A80">
            <w:pPr>
              <w:rPr>
                <w:b/>
                <w:sz w:val="20"/>
                <w:szCs w:val="20"/>
              </w:rPr>
            </w:pPr>
            <w:r w:rsidRPr="008B2558">
              <w:rPr>
                <w:b/>
                <w:sz w:val="20"/>
                <w:szCs w:val="20"/>
              </w:rPr>
              <w:t xml:space="preserve">Implementing Partner: </w:t>
            </w:r>
          </w:p>
        </w:tc>
        <w:tc>
          <w:tcPr>
            <w:tcW w:w="7195" w:type="dxa"/>
            <w:gridSpan w:val="3"/>
          </w:tcPr>
          <w:p w14:paraId="41383344" w14:textId="77777777" w:rsidR="003D1A80" w:rsidRPr="008B2558" w:rsidRDefault="003D1A80">
            <w:pPr>
              <w:rPr>
                <w:sz w:val="20"/>
                <w:szCs w:val="20"/>
                <w:lang w:val="en-GB" w:eastAsia="ja-JP"/>
              </w:rPr>
            </w:pPr>
          </w:p>
        </w:tc>
      </w:tr>
    </w:tbl>
    <w:p w14:paraId="5E26CA9E" w14:textId="77777777" w:rsidR="00C265D1" w:rsidRDefault="00C265D1" w:rsidP="00C265D1">
      <w:pPr>
        <w:rPr>
          <w:sz w:val="20"/>
          <w:szCs w:val="20"/>
          <w:lang w:val="en-GB" w:eastAsia="ja-JP"/>
        </w:rPr>
      </w:pPr>
    </w:p>
    <w:p w14:paraId="1137E532" w14:textId="77777777" w:rsidR="00C265D1" w:rsidRDefault="00C265D1" w:rsidP="00C265D1">
      <w:pPr>
        <w:rPr>
          <w:sz w:val="20"/>
          <w:szCs w:val="20"/>
          <w:lang w:val="en-GB" w:eastAsia="ja-JP"/>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276"/>
        <w:gridCol w:w="708"/>
        <w:gridCol w:w="993"/>
        <w:gridCol w:w="1769"/>
        <w:gridCol w:w="1301"/>
        <w:gridCol w:w="816"/>
        <w:gridCol w:w="782"/>
      </w:tblGrid>
      <w:tr w:rsidR="00C265D1" w:rsidRPr="004F4E0E" w14:paraId="40E94DCA" w14:textId="77777777">
        <w:trPr>
          <w:trHeight w:val="56"/>
        </w:trPr>
        <w:tc>
          <w:tcPr>
            <w:tcW w:w="1985" w:type="dxa"/>
            <w:shd w:val="clear" w:color="auto" w:fill="EDEDED" w:themeFill="accent3" w:themeFillTint="33"/>
            <w:noWrap/>
            <w:vAlign w:val="center"/>
          </w:tcPr>
          <w:p w14:paraId="286061D1" w14:textId="57DE1287" w:rsidR="00C265D1" w:rsidRPr="004F4E0E" w:rsidRDefault="00C265D1">
            <w:pPr>
              <w:rPr>
                <w:b/>
                <w:bCs/>
                <w:sz w:val="20"/>
                <w:szCs w:val="20"/>
                <w:lang w:val="en-GB"/>
              </w:rPr>
            </w:pPr>
            <w:r w:rsidRPr="004F4E0E">
              <w:rPr>
                <w:b/>
                <w:bCs/>
                <w:sz w:val="20"/>
                <w:szCs w:val="20"/>
                <w:lang w:val="en-GB"/>
              </w:rPr>
              <w:t>GEF Outcome/</w:t>
            </w:r>
            <w:r w:rsidR="00D651B5">
              <w:rPr>
                <w:b/>
                <w:bCs/>
                <w:sz w:val="20"/>
                <w:szCs w:val="20"/>
                <w:lang w:val="en-GB"/>
              </w:rPr>
              <w:t>Quantum</w:t>
            </w:r>
            <w:r w:rsidRPr="004F4E0E">
              <w:rPr>
                <w:b/>
                <w:bCs/>
                <w:sz w:val="20"/>
                <w:szCs w:val="20"/>
                <w:lang w:val="en-GB"/>
              </w:rPr>
              <w:t xml:space="preserve"> Activity</w:t>
            </w:r>
          </w:p>
        </w:tc>
        <w:tc>
          <w:tcPr>
            <w:tcW w:w="1276" w:type="dxa"/>
            <w:shd w:val="clear" w:color="auto" w:fill="EDEDED" w:themeFill="accent3" w:themeFillTint="33"/>
            <w:vAlign w:val="center"/>
          </w:tcPr>
          <w:p w14:paraId="149560AD" w14:textId="77777777" w:rsidR="00C265D1" w:rsidRPr="004F4E0E" w:rsidRDefault="00C265D1">
            <w:pPr>
              <w:rPr>
                <w:b/>
                <w:bCs/>
                <w:sz w:val="20"/>
                <w:szCs w:val="20"/>
                <w:lang w:val="en-GB"/>
              </w:rPr>
            </w:pPr>
            <w:r w:rsidRPr="004F4E0E">
              <w:rPr>
                <w:b/>
                <w:bCs/>
                <w:sz w:val="20"/>
                <w:szCs w:val="20"/>
                <w:lang w:val="en-GB"/>
              </w:rPr>
              <w:t>Responsible Party</w:t>
            </w:r>
          </w:p>
        </w:tc>
        <w:tc>
          <w:tcPr>
            <w:tcW w:w="708" w:type="dxa"/>
            <w:shd w:val="clear" w:color="auto" w:fill="EDEDED" w:themeFill="accent3" w:themeFillTint="33"/>
            <w:vAlign w:val="center"/>
          </w:tcPr>
          <w:p w14:paraId="41AA86D8" w14:textId="77777777" w:rsidR="00C265D1" w:rsidRPr="004F4E0E" w:rsidRDefault="00C265D1">
            <w:pPr>
              <w:rPr>
                <w:b/>
                <w:bCs/>
                <w:sz w:val="20"/>
                <w:szCs w:val="20"/>
                <w:highlight w:val="cyan"/>
                <w:lang w:val="en-GB"/>
              </w:rPr>
            </w:pPr>
            <w:r w:rsidRPr="00FB0F83">
              <w:rPr>
                <w:b/>
                <w:bCs/>
                <w:sz w:val="20"/>
                <w:szCs w:val="20"/>
                <w:lang w:val="en-GB"/>
              </w:rPr>
              <w:t>Fund ID</w:t>
            </w:r>
          </w:p>
        </w:tc>
        <w:tc>
          <w:tcPr>
            <w:tcW w:w="993" w:type="dxa"/>
            <w:shd w:val="clear" w:color="auto" w:fill="EDEDED" w:themeFill="accent3" w:themeFillTint="33"/>
            <w:vAlign w:val="center"/>
          </w:tcPr>
          <w:p w14:paraId="4603D693" w14:textId="77777777" w:rsidR="00C265D1" w:rsidRPr="004F4E0E" w:rsidRDefault="00C265D1">
            <w:pPr>
              <w:rPr>
                <w:b/>
                <w:bCs/>
                <w:sz w:val="20"/>
                <w:szCs w:val="20"/>
                <w:lang w:val="en-GB"/>
              </w:rPr>
            </w:pPr>
            <w:r w:rsidRPr="004F4E0E">
              <w:rPr>
                <w:b/>
                <w:bCs/>
                <w:sz w:val="20"/>
                <w:szCs w:val="20"/>
                <w:lang w:val="en-GB"/>
              </w:rPr>
              <w:t>Donor Name</w:t>
            </w:r>
          </w:p>
        </w:tc>
        <w:tc>
          <w:tcPr>
            <w:tcW w:w="1769" w:type="dxa"/>
            <w:shd w:val="clear" w:color="auto" w:fill="EDEDED" w:themeFill="accent3" w:themeFillTint="33"/>
            <w:noWrap/>
            <w:vAlign w:val="center"/>
          </w:tcPr>
          <w:p w14:paraId="1C4B9188" w14:textId="7D79BCDA" w:rsidR="00C265D1" w:rsidRPr="00CB415D" w:rsidRDefault="00D651B5">
            <w:pPr>
              <w:rPr>
                <w:b/>
                <w:bCs/>
                <w:sz w:val="20"/>
                <w:szCs w:val="20"/>
                <w:lang w:val="en-GB"/>
              </w:rPr>
            </w:pPr>
            <w:r>
              <w:rPr>
                <w:b/>
                <w:bCs/>
                <w:sz w:val="20"/>
                <w:szCs w:val="20"/>
                <w:lang w:val="en-GB"/>
              </w:rPr>
              <w:t>Quantum</w:t>
            </w:r>
            <w:r w:rsidR="00C265D1" w:rsidRPr="00CB415D">
              <w:rPr>
                <w:b/>
                <w:bCs/>
                <w:sz w:val="20"/>
                <w:szCs w:val="20"/>
                <w:lang w:val="en-GB"/>
              </w:rPr>
              <w:t xml:space="preserve"> Budgetary Account Code</w:t>
            </w:r>
          </w:p>
        </w:tc>
        <w:tc>
          <w:tcPr>
            <w:tcW w:w="1301" w:type="dxa"/>
            <w:shd w:val="clear" w:color="auto" w:fill="EDEDED" w:themeFill="accent3" w:themeFillTint="33"/>
            <w:vAlign w:val="center"/>
          </w:tcPr>
          <w:p w14:paraId="1A1AD6DD" w14:textId="424EE20B" w:rsidR="00C265D1" w:rsidRPr="00CB415D" w:rsidRDefault="00D651B5">
            <w:pPr>
              <w:rPr>
                <w:b/>
                <w:bCs/>
                <w:sz w:val="20"/>
                <w:szCs w:val="20"/>
                <w:lang w:val="en-GB"/>
              </w:rPr>
            </w:pPr>
            <w:r>
              <w:rPr>
                <w:b/>
                <w:bCs/>
                <w:sz w:val="20"/>
                <w:szCs w:val="20"/>
                <w:lang w:val="en-GB"/>
              </w:rPr>
              <w:t>QUANTUM</w:t>
            </w:r>
            <w:r w:rsidR="00C265D1" w:rsidRPr="00CB415D">
              <w:rPr>
                <w:b/>
                <w:bCs/>
                <w:sz w:val="20"/>
                <w:szCs w:val="20"/>
                <w:lang w:val="en-GB"/>
              </w:rPr>
              <w:t xml:space="preserve"> Budget Description</w:t>
            </w:r>
          </w:p>
        </w:tc>
        <w:tc>
          <w:tcPr>
            <w:tcW w:w="816" w:type="dxa"/>
            <w:shd w:val="clear" w:color="auto" w:fill="EDEDED" w:themeFill="accent3" w:themeFillTint="33"/>
            <w:vAlign w:val="center"/>
          </w:tcPr>
          <w:p w14:paraId="12B1A891" w14:textId="77777777" w:rsidR="00C265D1" w:rsidRPr="00CB415D" w:rsidRDefault="00C265D1">
            <w:pPr>
              <w:rPr>
                <w:b/>
                <w:bCs/>
                <w:sz w:val="20"/>
                <w:szCs w:val="20"/>
                <w:lang w:val="en-GB"/>
              </w:rPr>
            </w:pPr>
            <w:r w:rsidRPr="00CB415D">
              <w:rPr>
                <w:b/>
                <w:bCs/>
                <w:sz w:val="20"/>
                <w:szCs w:val="20"/>
                <w:lang w:val="en-GB"/>
              </w:rPr>
              <w:t>Amount US$</w:t>
            </w:r>
          </w:p>
        </w:tc>
        <w:tc>
          <w:tcPr>
            <w:tcW w:w="782" w:type="dxa"/>
            <w:shd w:val="clear" w:color="auto" w:fill="EDEDED" w:themeFill="accent3" w:themeFillTint="33"/>
            <w:vAlign w:val="center"/>
          </w:tcPr>
          <w:p w14:paraId="449C72B4" w14:textId="77777777" w:rsidR="00C265D1" w:rsidRPr="00CB415D" w:rsidRDefault="00C265D1">
            <w:pPr>
              <w:rPr>
                <w:b/>
                <w:bCs/>
                <w:sz w:val="20"/>
                <w:szCs w:val="20"/>
                <w:lang w:val="en-GB"/>
              </w:rPr>
            </w:pPr>
            <w:r w:rsidRPr="00CB415D">
              <w:rPr>
                <w:b/>
                <w:bCs/>
                <w:sz w:val="20"/>
                <w:szCs w:val="20"/>
                <w:lang w:val="en-GB"/>
              </w:rPr>
              <w:t>Budget Notes</w:t>
            </w:r>
          </w:p>
        </w:tc>
      </w:tr>
      <w:tr w:rsidR="00C265D1" w:rsidRPr="004F4E0E" w14:paraId="053117C2" w14:textId="77777777">
        <w:tc>
          <w:tcPr>
            <w:tcW w:w="1985" w:type="dxa"/>
            <w:vMerge w:val="restart"/>
            <w:shd w:val="clear" w:color="auto" w:fill="auto"/>
            <w:noWrap/>
          </w:tcPr>
          <w:p w14:paraId="515A1586" w14:textId="67429ABB" w:rsidR="00C265D1" w:rsidRPr="004F4E0E" w:rsidRDefault="00C265D1">
            <w:pPr>
              <w:rPr>
                <w:b/>
                <w:bCs/>
                <w:sz w:val="20"/>
                <w:szCs w:val="20"/>
                <w:shd w:val="clear" w:color="auto" w:fill="EDEDED" w:themeFill="accent3" w:themeFillTint="33"/>
                <w:lang w:val="en-GB"/>
              </w:rPr>
            </w:pPr>
            <w:r w:rsidRPr="004F4E0E">
              <w:rPr>
                <w:b/>
                <w:bCs/>
                <w:sz w:val="20"/>
                <w:szCs w:val="20"/>
                <w:lang w:val="en-GB"/>
              </w:rPr>
              <w:t xml:space="preserve">Project preparation grant to finalize the UNDP-GEF project document for project </w:t>
            </w:r>
            <w:r w:rsidR="00FC37F3">
              <w:rPr>
                <w:i/>
                <w:iCs/>
                <w:color w:val="000000"/>
                <w:sz w:val="20"/>
                <w:szCs w:val="20"/>
              </w:rPr>
              <w:t>{name of the project</w:t>
            </w:r>
            <w:r w:rsidR="005E40A1">
              <w:rPr>
                <w:i/>
                <w:iCs/>
                <w:color w:val="000000"/>
                <w:sz w:val="20"/>
                <w:szCs w:val="20"/>
              </w:rPr>
              <w:t>}</w:t>
            </w:r>
          </w:p>
        </w:tc>
        <w:tc>
          <w:tcPr>
            <w:tcW w:w="1276" w:type="dxa"/>
            <w:vMerge w:val="restart"/>
            <w:shd w:val="clear" w:color="auto" w:fill="auto"/>
            <w:vAlign w:val="center"/>
          </w:tcPr>
          <w:p w14:paraId="07F8990A" w14:textId="77777777" w:rsidR="00C265D1" w:rsidRPr="004F4E0E" w:rsidRDefault="00C265D1">
            <w:pPr>
              <w:rPr>
                <w:b/>
                <w:bCs/>
                <w:sz w:val="20"/>
                <w:szCs w:val="20"/>
                <w:lang w:val="en-GB"/>
              </w:rPr>
            </w:pPr>
            <w:r w:rsidRPr="004F4E0E">
              <w:rPr>
                <w:b/>
                <w:bCs/>
                <w:sz w:val="20"/>
                <w:szCs w:val="20"/>
                <w:lang w:val="en-GB"/>
              </w:rPr>
              <w:t>UNDP</w:t>
            </w:r>
          </w:p>
        </w:tc>
        <w:tc>
          <w:tcPr>
            <w:tcW w:w="708" w:type="dxa"/>
            <w:vMerge w:val="restart"/>
            <w:shd w:val="clear" w:color="auto" w:fill="auto"/>
            <w:vAlign w:val="center"/>
          </w:tcPr>
          <w:p w14:paraId="6713C290" w14:textId="77777777" w:rsidR="00C265D1" w:rsidRPr="004F4E0E" w:rsidRDefault="00C265D1">
            <w:pPr>
              <w:rPr>
                <w:b/>
                <w:bCs/>
                <w:sz w:val="20"/>
                <w:szCs w:val="20"/>
                <w:highlight w:val="yellow"/>
                <w:lang w:val="en-GB"/>
              </w:rPr>
            </w:pPr>
            <w:r w:rsidRPr="008B2558">
              <w:rPr>
                <w:b/>
                <w:bCs/>
                <w:sz w:val="20"/>
                <w:szCs w:val="20"/>
                <w:lang w:val="en-GB"/>
              </w:rPr>
              <w:t>62000</w:t>
            </w:r>
          </w:p>
        </w:tc>
        <w:tc>
          <w:tcPr>
            <w:tcW w:w="993" w:type="dxa"/>
            <w:vMerge w:val="restart"/>
            <w:shd w:val="clear" w:color="auto" w:fill="auto"/>
            <w:vAlign w:val="center"/>
          </w:tcPr>
          <w:p w14:paraId="7C1BF569" w14:textId="77777777" w:rsidR="00C265D1" w:rsidRPr="004F4E0E" w:rsidRDefault="00C265D1">
            <w:pPr>
              <w:rPr>
                <w:b/>
                <w:bCs/>
                <w:sz w:val="20"/>
                <w:szCs w:val="20"/>
                <w:lang w:val="en-GB"/>
              </w:rPr>
            </w:pPr>
            <w:r w:rsidRPr="004F4E0E">
              <w:rPr>
                <w:b/>
                <w:bCs/>
                <w:sz w:val="20"/>
                <w:szCs w:val="20"/>
                <w:lang w:val="en-GB"/>
              </w:rPr>
              <w:t>GEF TRUSTEE</w:t>
            </w:r>
          </w:p>
        </w:tc>
        <w:tc>
          <w:tcPr>
            <w:tcW w:w="1769" w:type="dxa"/>
            <w:shd w:val="clear" w:color="auto" w:fill="auto"/>
            <w:noWrap/>
          </w:tcPr>
          <w:p w14:paraId="57A2BAF3" w14:textId="77777777" w:rsidR="00C265D1" w:rsidRPr="00CB415D" w:rsidRDefault="00C265D1">
            <w:pPr>
              <w:jc w:val="center"/>
              <w:rPr>
                <w:sz w:val="20"/>
                <w:szCs w:val="20"/>
                <w:lang w:val="en-GB"/>
              </w:rPr>
            </w:pPr>
            <w:r w:rsidRPr="00CB415D">
              <w:rPr>
                <w:sz w:val="20"/>
                <w:szCs w:val="20"/>
                <w:lang w:val="en-GB"/>
              </w:rPr>
              <w:t>71200</w:t>
            </w:r>
          </w:p>
        </w:tc>
        <w:tc>
          <w:tcPr>
            <w:tcW w:w="1301" w:type="dxa"/>
            <w:shd w:val="clear" w:color="auto" w:fill="auto"/>
          </w:tcPr>
          <w:p w14:paraId="18EAD538" w14:textId="77777777" w:rsidR="00C265D1" w:rsidRPr="00CB415D" w:rsidRDefault="00C265D1">
            <w:pPr>
              <w:rPr>
                <w:sz w:val="20"/>
                <w:szCs w:val="20"/>
                <w:lang w:val="en-GB"/>
              </w:rPr>
            </w:pPr>
            <w:r w:rsidRPr="00CB415D">
              <w:rPr>
                <w:sz w:val="20"/>
                <w:szCs w:val="20"/>
                <w:lang w:val="en-GB"/>
              </w:rPr>
              <w:t>International Consultants</w:t>
            </w:r>
          </w:p>
        </w:tc>
        <w:tc>
          <w:tcPr>
            <w:tcW w:w="816" w:type="dxa"/>
          </w:tcPr>
          <w:p w14:paraId="04029020" w14:textId="77777777" w:rsidR="00C265D1" w:rsidRPr="00CB415D" w:rsidRDefault="00C265D1">
            <w:pPr>
              <w:jc w:val="right"/>
              <w:rPr>
                <w:b/>
                <w:bCs/>
                <w:sz w:val="20"/>
                <w:szCs w:val="20"/>
                <w:lang w:val="en-GB"/>
              </w:rPr>
            </w:pPr>
          </w:p>
        </w:tc>
        <w:tc>
          <w:tcPr>
            <w:tcW w:w="782" w:type="dxa"/>
          </w:tcPr>
          <w:p w14:paraId="715FD9BD" w14:textId="0136F6DE" w:rsidR="00C265D1" w:rsidRPr="00CB415D" w:rsidRDefault="00F7132E">
            <w:pPr>
              <w:jc w:val="center"/>
              <w:rPr>
                <w:b/>
                <w:bCs/>
                <w:sz w:val="20"/>
                <w:szCs w:val="20"/>
                <w:lang w:val="en-GB"/>
              </w:rPr>
            </w:pPr>
            <w:r>
              <w:rPr>
                <w:b/>
                <w:bCs/>
                <w:sz w:val="20"/>
                <w:szCs w:val="20"/>
                <w:lang w:val="en-GB"/>
              </w:rPr>
              <w:t>1</w:t>
            </w:r>
          </w:p>
        </w:tc>
      </w:tr>
      <w:tr w:rsidR="00C265D1" w:rsidRPr="004F4E0E" w14:paraId="1A704960" w14:textId="77777777">
        <w:tc>
          <w:tcPr>
            <w:tcW w:w="1985" w:type="dxa"/>
            <w:vMerge/>
            <w:shd w:val="clear" w:color="auto" w:fill="auto"/>
            <w:noWrap/>
          </w:tcPr>
          <w:p w14:paraId="476916C3" w14:textId="77777777" w:rsidR="00C265D1" w:rsidRPr="004F4E0E" w:rsidRDefault="00C265D1">
            <w:pPr>
              <w:rPr>
                <w:b/>
                <w:bCs/>
                <w:sz w:val="20"/>
                <w:szCs w:val="20"/>
                <w:highlight w:val="yellow"/>
                <w:lang w:val="en-GB"/>
              </w:rPr>
            </w:pPr>
          </w:p>
        </w:tc>
        <w:tc>
          <w:tcPr>
            <w:tcW w:w="1276" w:type="dxa"/>
            <w:vMerge/>
            <w:shd w:val="clear" w:color="auto" w:fill="auto"/>
          </w:tcPr>
          <w:p w14:paraId="259B13E7" w14:textId="77777777" w:rsidR="00C265D1" w:rsidRPr="004F4E0E" w:rsidRDefault="00C265D1">
            <w:pPr>
              <w:rPr>
                <w:b/>
                <w:bCs/>
                <w:sz w:val="20"/>
                <w:szCs w:val="20"/>
                <w:highlight w:val="yellow"/>
                <w:lang w:val="en-GB"/>
              </w:rPr>
            </w:pPr>
          </w:p>
        </w:tc>
        <w:tc>
          <w:tcPr>
            <w:tcW w:w="708" w:type="dxa"/>
            <w:vMerge/>
            <w:shd w:val="clear" w:color="auto" w:fill="auto"/>
          </w:tcPr>
          <w:p w14:paraId="49574F52" w14:textId="77777777" w:rsidR="00C265D1" w:rsidRPr="004F4E0E" w:rsidRDefault="00C265D1">
            <w:pPr>
              <w:rPr>
                <w:b/>
                <w:bCs/>
                <w:sz w:val="20"/>
                <w:szCs w:val="20"/>
                <w:highlight w:val="yellow"/>
                <w:lang w:val="en-GB"/>
              </w:rPr>
            </w:pPr>
          </w:p>
        </w:tc>
        <w:tc>
          <w:tcPr>
            <w:tcW w:w="993" w:type="dxa"/>
            <w:vMerge/>
            <w:shd w:val="clear" w:color="auto" w:fill="auto"/>
          </w:tcPr>
          <w:p w14:paraId="358AE4CA" w14:textId="77777777" w:rsidR="00C265D1" w:rsidRPr="004F4E0E" w:rsidRDefault="00C265D1">
            <w:pPr>
              <w:rPr>
                <w:b/>
                <w:bCs/>
                <w:sz w:val="20"/>
                <w:szCs w:val="20"/>
                <w:highlight w:val="yellow"/>
                <w:lang w:val="en-GB"/>
              </w:rPr>
            </w:pPr>
          </w:p>
        </w:tc>
        <w:tc>
          <w:tcPr>
            <w:tcW w:w="1769" w:type="dxa"/>
            <w:shd w:val="clear" w:color="auto" w:fill="auto"/>
            <w:noWrap/>
          </w:tcPr>
          <w:p w14:paraId="2C77F7B8" w14:textId="77777777" w:rsidR="00C265D1" w:rsidRPr="00CB415D" w:rsidRDefault="00C265D1">
            <w:pPr>
              <w:jc w:val="center"/>
              <w:rPr>
                <w:sz w:val="20"/>
                <w:szCs w:val="20"/>
                <w:lang w:val="en-GB"/>
              </w:rPr>
            </w:pPr>
            <w:r w:rsidRPr="00CB415D">
              <w:rPr>
                <w:sz w:val="20"/>
                <w:szCs w:val="20"/>
                <w:lang w:val="en-GB"/>
              </w:rPr>
              <w:t>71300</w:t>
            </w:r>
          </w:p>
        </w:tc>
        <w:tc>
          <w:tcPr>
            <w:tcW w:w="1301" w:type="dxa"/>
            <w:shd w:val="clear" w:color="auto" w:fill="auto"/>
          </w:tcPr>
          <w:p w14:paraId="11671B9F" w14:textId="77777777" w:rsidR="00C265D1" w:rsidRPr="00CB415D" w:rsidRDefault="00C265D1">
            <w:pPr>
              <w:rPr>
                <w:sz w:val="20"/>
                <w:szCs w:val="20"/>
                <w:lang w:val="en-GB"/>
              </w:rPr>
            </w:pPr>
            <w:r w:rsidRPr="00CB415D">
              <w:rPr>
                <w:sz w:val="20"/>
                <w:szCs w:val="20"/>
                <w:lang w:val="en-GB"/>
              </w:rPr>
              <w:t>Local Consultants</w:t>
            </w:r>
          </w:p>
        </w:tc>
        <w:tc>
          <w:tcPr>
            <w:tcW w:w="816" w:type="dxa"/>
          </w:tcPr>
          <w:p w14:paraId="3B9B6B11" w14:textId="77777777" w:rsidR="00C265D1" w:rsidRPr="006D2409" w:rsidRDefault="00C265D1">
            <w:pPr>
              <w:jc w:val="right"/>
              <w:rPr>
                <w:b/>
                <w:bCs/>
                <w:sz w:val="20"/>
                <w:szCs w:val="20"/>
                <w:highlight w:val="yellow"/>
                <w:lang w:val="en-GB"/>
              </w:rPr>
            </w:pPr>
          </w:p>
        </w:tc>
        <w:tc>
          <w:tcPr>
            <w:tcW w:w="782" w:type="dxa"/>
          </w:tcPr>
          <w:p w14:paraId="54674FE1" w14:textId="34A94A96" w:rsidR="00C265D1" w:rsidRPr="006D2409" w:rsidRDefault="00F7132E">
            <w:pPr>
              <w:jc w:val="center"/>
              <w:rPr>
                <w:b/>
                <w:bCs/>
                <w:sz w:val="20"/>
                <w:szCs w:val="20"/>
                <w:highlight w:val="yellow"/>
                <w:lang w:val="en-GB"/>
              </w:rPr>
            </w:pPr>
            <w:r>
              <w:rPr>
                <w:b/>
                <w:bCs/>
                <w:sz w:val="20"/>
                <w:szCs w:val="20"/>
                <w:lang w:val="en-GB"/>
              </w:rPr>
              <w:t>2</w:t>
            </w:r>
          </w:p>
        </w:tc>
      </w:tr>
      <w:tr w:rsidR="00C265D1" w:rsidRPr="004F4E0E" w14:paraId="0BF6CF72" w14:textId="77777777">
        <w:tc>
          <w:tcPr>
            <w:tcW w:w="1985" w:type="dxa"/>
            <w:vMerge/>
            <w:shd w:val="clear" w:color="auto" w:fill="auto"/>
            <w:noWrap/>
          </w:tcPr>
          <w:p w14:paraId="60BBAB29" w14:textId="77777777" w:rsidR="00C265D1" w:rsidRPr="004F4E0E" w:rsidRDefault="00C265D1">
            <w:pPr>
              <w:rPr>
                <w:b/>
                <w:bCs/>
                <w:sz w:val="20"/>
                <w:szCs w:val="20"/>
                <w:highlight w:val="yellow"/>
                <w:lang w:val="en-GB"/>
              </w:rPr>
            </w:pPr>
          </w:p>
        </w:tc>
        <w:tc>
          <w:tcPr>
            <w:tcW w:w="1276" w:type="dxa"/>
            <w:vMerge/>
            <w:shd w:val="clear" w:color="auto" w:fill="auto"/>
          </w:tcPr>
          <w:p w14:paraId="1AA22215" w14:textId="77777777" w:rsidR="00C265D1" w:rsidRPr="004F4E0E" w:rsidRDefault="00C265D1">
            <w:pPr>
              <w:rPr>
                <w:b/>
                <w:bCs/>
                <w:sz w:val="20"/>
                <w:szCs w:val="20"/>
                <w:highlight w:val="yellow"/>
                <w:lang w:val="en-GB"/>
              </w:rPr>
            </w:pPr>
          </w:p>
        </w:tc>
        <w:tc>
          <w:tcPr>
            <w:tcW w:w="708" w:type="dxa"/>
            <w:vMerge/>
            <w:shd w:val="clear" w:color="auto" w:fill="auto"/>
          </w:tcPr>
          <w:p w14:paraId="59023F77" w14:textId="77777777" w:rsidR="00C265D1" w:rsidRPr="004F4E0E" w:rsidRDefault="00C265D1">
            <w:pPr>
              <w:rPr>
                <w:b/>
                <w:bCs/>
                <w:sz w:val="20"/>
                <w:szCs w:val="20"/>
                <w:highlight w:val="yellow"/>
                <w:lang w:val="en-GB"/>
              </w:rPr>
            </w:pPr>
          </w:p>
        </w:tc>
        <w:tc>
          <w:tcPr>
            <w:tcW w:w="993" w:type="dxa"/>
            <w:vMerge/>
            <w:shd w:val="clear" w:color="auto" w:fill="auto"/>
          </w:tcPr>
          <w:p w14:paraId="4649AF24" w14:textId="77777777" w:rsidR="00C265D1" w:rsidRPr="004F4E0E" w:rsidRDefault="00C265D1">
            <w:pPr>
              <w:rPr>
                <w:b/>
                <w:bCs/>
                <w:sz w:val="20"/>
                <w:szCs w:val="20"/>
                <w:highlight w:val="yellow"/>
                <w:lang w:val="en-GB"/>
              </w:rPr>
            </w:pPr>
          </w:p>
        </w:tc>
        <w:tc>
          <w:tcPr>
            <w:tcW w:w="1769" w:type="dxa"/>
            <w:shd w:val="clear" w:color="auto" w:fill="auto"/>
            <w:noWrap/>
          </w:tcPr>
          <w:p w14:paraId="13D0DC09" w14:textId="77777777" w:rsidR="00C265D1" w:rsidRPr="00CB415D" w:rsidRDefault="00C265D1">
            <w:pPr>
              <w:jc w:val="center"/>
              <w:rPr>
                <w:sz w:val="20"/>
                <w:szCs w:val="20"/>
                <w:lang w:val="en-GB"/>
              </w:rPr>
            </w:pPr>
            <w:r w:rsidRPr="00CB415D">
              <w:rPr>
                <w:sz w:val="20"/>
                <w:szCs w:val="20"/>
                <w:lang w:val="en-GB"/>
              </w:rPr>
              <w:t>71600</w:t>
            </w:r>
          </w:p>
        </w:tc>
        <w:tc>
          <w:tcPr>
            <w:tcW w:w="1301" w:type="dxa"/>
            <w:shd w:val="clear" w:color="auto" w:fill="auto"/>
          </w:tcPr>
          <w:p w14:paraId="4E960495" w14:textId="77777777" w:rsidR="00C265D1" w:rsidRPr="00CB415D" w:rsidRDefault="00C265D1">
            <w:pPr>
              <w:rPr>
                <w:sz w:val="20"/>
                <w:szCs w:val="20"/>
                <w:lang w:val="en-GB"/>
              </w:rPr>
            </w:pPr>
            <w:r w:rsidRPr="00CB415D">
              <w:rPr>
                <w:sz w:val="20"/>
                <w:szCs w:val="20"/>
                <w:lang w:val="en-GB"/>
              </w:rPr>
              <w:t>Travel</w:t>
            </w:r>
          </w:p>
        </w:tc>
        <w:tc>
          <w:tcPr>
            <w:tcW w:w="816" w:type="dxa"/>
          </w:tcPr>
          <w:p w14:paraId="6C3AB49F" w14:textId="77777777" w:rsidR="00C265D1" w:rsidRPr="00CB415D" w:rsidRDefault="00C265D1">
            <w:pPr>
              <w:jc w:val="right"/>
              <w:rPr>
                <w:b/>
                <w:bCs/>
                <w:sz w:val="20"/>
                <w:szCs w:val="20"/>
                <w:lang w:val="en-GB"/>
              </w:rPr>
            </w:pPr>
          </w:p>
        </w:tc>
        <w:tc>
          <w:tcPr>
            <w:tcW w:w="782" w:type="dxa"/>
          </w:tcPr>
          <w:p w14:paraId="23303891" w14:textId="5D9F2F36" w:rsidR="00C265D1" w:rsidRPr="00CB415D" w:rsidRDefault="00F7132E">
            <w:pPr>
              <w:jc w:val="center"/>
              <w:rPr>
                <w:b/>
                <w:bCs/>
                <w:sz w:val="20"/>
                <w:szCs w:val="20"/>
                <w:lang w:val="en-GB"/>
              </w:rPr>
            </w:pPr>
            <w:r>
              <w:rPr>
                <w:b/>
                <w:bCs/>
                <w:sz w:val="20"/>
                <w:szCs w:val="20"/>
                <w:lang w:val="en-GB"/>
              </w:rPr>
              <w:t>3</w:t>
            </w:r>
          </w:p>
        </w:tc>
      </w:tr>
      <w:tr w:rsidR="00C265D1" w:rsidRPr="004F4E0E" w14:paraId="39A848AC" w14:textId="77777777">
        <w:tc>
          <w:tcPr>
            <w:tcW w:w="1985" w:type="dxa"/>
            <w:vMerge/>
            <w:shd w:val="clear" w:color="auto" w:fill="auto"/>
            <w:noWrap/>
          </w:tcPr>
          <w:p w14:paraId="168107CE" w14:textId="77777777" w:rsidR="00C265D1" w:rsidRPr="004F4E0E" w:rsidRDefault="00C265D1">
            <w:pPr>
              <w:rPr>
                <w:sz w:val="20"/>
                <w:szCs w:val="20"/>
                <w:highlight w:val="yellow"/>
                <w:lang w:val="en-GB"/>
              </w:rPr>
            </w:pPr>
          </w:p>
        </w:tc>
        <w:tc>
          <w:tcPr>
            <w:tcW w:w="1276" w:type="dxa"/>
            <w:vMerge/>
            <w:shd w:val="clear" w:color="auto" w:fill="auto"/>
          </w:tcPr>
          <w:p w14:paraId="6F1536EF" w14:textId="77777777" w:rsidR="00C265D1" w:rsidRPr="004F4E0E" w:rsidRDefault="00C265D1">
            <w:pPr>
              <w:rPr>
                <w:b/>
                <w:bCs/>
                <w:sz w:val="20"/>
                <w:szCs w:val="20"/>
                <w:highlight w:val="yellow"/>
                <w:lang w:val="en-GB"/>
              </w:rPr>
            </w:pPr>
          </w:p>
        </w:tc>
        <w:tc>
          <w:tcPr>
            <w:tcW w:w="708" w:type="dxa"/>
            <w:vMerge/>
            <w:shd w:val="clear" w:color="auto" w:fill="auto"/>
          </w:tcPr>
          <w:p w14:paraId="1BE96B82" w14:textId="77777777" w:rsidR="00C265D1" w:rsidRPr="004F4E0E" w:rsidRDefault="00C265D1">
            <w:pPr>
              <w:rPr>
                <w:b/>
                <w:bCs/>
                <w:sz w:val="20"/>
                <w:szCs w:val="20"/>
                <w:highlight w:val="yellow"/>
                <w:lang w:val="en-GB"/>
              </w:rPr>
            </w:pPr>
          </w:p>
        </w:tc>
        <w:tc>
          <w:tcPr>
            <w:tcW w:w="993" w:type="dxa"/>
            <w:vMerge/>
            <w:shd w:val="clear" w:color="auto" w:fill="auto"/>
          </w:tcPr>
          <w:p w14:paraId="64CE174B" w14:textId="77777777" w:rsidR="00C265D1" w:rsidRPr="004F4E0E" w:rsidRDefault="00C265D1">
            <w:pPr>
              <w:rPr>
                <w:b/>
                <w:bCs/>
                <w:sz w:val="20"/>
                <w:szCs w:val="20"/>
                <w:highlight w:val="yellow"/>
                <w:lang w:val="en-GB"/>
              </w:rPr>
            </w:pPr>
          </w:p>
        </w:tc>
        <w:tc>
          <w:tcPr>
            <w:tcW w:w="1769" w:type="dxa"/>
            <w:shd w:val="clear" w:color="auto" w:fill="auto"/>
            <w:noWrap/>
          </w:tcPr>
          <w:p w14:paraId="51607382" w14:textId="77777777" w:rsidR="00C265D1" w:rsidRPr="00CB415D" w:rsidRDefault="00C265D1">
            <w:pPr>
              <w:jc w:val="center"/>
              <w:rPr>
                <w:sz w:val="20"/>
                <w:szCs w:val="20"/>
                <w:lang w:val="en-GB"/>
              </w:rPr>
            </w:pPr>
            <w:r w:rsidRPr="00CB415D">
              <w:rPr>
                <w:sz w:val="20"/>
                <w:szCs w:val="20"/>
                <w:lang w:val="en-GB"/>
              </w:rPr>
              <w:t>72500</w:t>
            </w:r>
          </w:p>
        </w:tc>
        <w:tc>
          <w:tcPr>
            <w:tcW w:w="1301" w:type="dxa"/>
            <w:shd w:val="clear" w:color="auto" w:fill="auto"/>
          </w:tcPr>
          <w:p w14:paraId="7C3C2534" w14:textId="77777777" w:rsidR="00C265D1" w:rsidRPr="00CB415D" w:rsidRDefault="00C265D1">
            <w:pPr>
              <w:rPr>
                <w:sz w:val="20"/>
                <w:szCs w:val="20"/>
                <w:lang w:val="en-GB"/>
              </w:rPr>
            </w:pPr>
            <w:r w:rsidRPr="00CB415D">
              <w:rPr>
                <w:sz w:val="20"/>
                <w:szCs w:val="20"/>
                <w:lang w:val="en-GB"/>
              </w:rPr>
              <w:t>Supplies</w:t>
            </w:r>
          </w:p>
        </w:tc>
        <w:tc>
          <w:tcPr>
            <w:tcW w:w="816" w:type="dxa"/>
          </w:tcPr>
          <w:p w14:paraId="2A6C3A12" w14:textId="77777777" w:rsidR="00C265D1" w:rsidRPr="00CB415D" w:rsidRDefault="00C265D1">
            <w:pPr>
              <w:jc w:val="right"/>
              <w:rPr>
                <w:b/>
                <w:sz w:val="20"/>
                <w:szCs w:val="20"/>
                <w:lang w:val="en-GB"/>
              </w:rPr>
            </w:pPr>
          </w:p>
        </w:tc>
        <w:tc>
          <w:tcPr>
            <w:tcW w:w="782" w:type="dxa"/>
          </w:tcPr>
          <w:p w14:paraId="14FC99E3" w14:textId="3EE32457" w:rsidR="00C265D1" w:rsidRPr="00CB415D" w:rsidRDefault="00F7132E">
            <w:pPr>
              <w:jc w:val="center"/>
              <w:rPr>
                <w:b/>
                <w:sz w:val="20"/>
                <w:szCs w:val="20"/>
                <w:lang w:val="en-GB"/>
              </w:rPr>
            </w:pPr>
            <w:r>
              <w:rPr>
                <w:b/>
                <w:sz w:val="20"/>
                <w:szCs w:val="20"/>
                <w:lang w:val="en-GB"/>
              </w:rPr>
              <w:t>4</w:t>
            </w:r>
          </w:p>
        </w:tc>
      </w:tr>
      <w:tr w:rsidR="00C265D1" w:rsidRPr="004F4E0E" w14:paraId="422C9187" w14:textId="77777777">
        <w:tc>
          <w:tcPr>
            <w:tcW w:w="1985" w:type="dxa"/>
            <w:vMerge/>
            <w:shd w:val="clear" w:color="auto" w:fill="auto"/>
            <w:noWrap/>
          </w:tcPr>
          <w:p w14:paraId="07F8B299" w14:textId="77777777" w:rsidR="00C265D1" w:rsidRPr="004F4E0E" w:rsidRDefault="00C265D1">
            <w:pPr>
              <w:rPr>
                <w:sz w:val="20"/>
                <w:szCs w:val="20"/>
                <w:highlight w:val="yellow"/>
                <w:lang w:val="en-GB"/>
              </w:rPr>
            </w:pPr>
          </w:p>
        </w:tc>
        <w:tc>
          <w:tcPr>
            <w:tcW w:w="1276" w:type="dxa"/>
            <w:vMerge/>
            <w:shd w:val="clear" w:color="auto" w:fill="auto"/>
          </w:tcPr>
          <w:p w14:paraId="6AE84F54" w14:textId="77777777" w:rsidR="00C265D1" w:rsidRPr="004F4E0E" w:rsidRDefault="00C265D1">
            <w:pPr>
              <w:rPr>
                <w:b/>
                <w:bCs/>
                <w:sz w:val="20"/>
                <w:szCs w:val="20"/>
                <w:highlight w:val="yellow"/>
                <w:lang w:val="en-GB"/>
              </w:rPr>
            </w:pPr>
          </w:p>
        </w:tc>
        <w:tc>
          <w:tcPr>
            <w:tcW w:w="708" w:type="dxa"/>
            <w:vMerge/>
            <w:shd w:val="clear" w:color="auto" w:fill="auto"/>
          </w:tcPr>
          <w:p w14:paraId="6D3828BF" w14:textId="77777777" w:rsidR="00C265D1" w:rsidRPr="004F4E0E" w:rsidRDefault="00C265D1">
            <w:pPr>
              <w:rPr>
                <w:b/>
                <w:bCs/>
                <w:sz w:val="20"/>
                <w:szCs w:val="20"/>
                <w:highlight w:val="yellow"/>
                <w:lang w:val="en-GB"/>
              </w:rPr>
            </w:pPr>
          </w:p>
        </w:tc>
        <w:tc>
          <w:tcPr>
            <w:tcW w:w="993" w:type="dxa"/>
            <w:vMerge/>
            <w:shd w:val="clear" w:color="auto" w:fill="auto"/>
          </w:tcPr>
          <w:p w14:paraId="1E80227F" w14:textId="77777777" w:rsidR="00C265D1" w:rsidRPr="004F4E0E" w:rsidRDefault="00C265D1">
            <w:pPr>
              <w:rPr>
                <w:b/>
                <w:bCs/>
                <w:sz w:val="20"/>
                <w:szCs w:val="20"/>
                <w:highlight w:val="yellow"/>
                <w:lang w:val="en-GB"/>
              </w:rPr>
            </w:pPr>
          </w:p>
        </w:tc>
        <w:tc>
          <w:tcPr>
            <w:tcW w:w="1769" w:type="dxa"/>
            <w:shd w:val="clear" w:color="auto" w:fill="auto"/>
            <w:noWrap/>
          </w:tcPr>
          <w:p w14:paraId="34B82666" w14:textId="77777777" w:rsidR="00C265D1" w:rsidRPr="00CB415D" w:rsidRDefault="00C265D1">
            <w:pPr>
              <w:jc w:val="center"/>
              <w:rPr>
                <w:sz w:val="20"/>
                <w:szCs w:val="20"/>
                <w:lang w:val="en-GB"/>
              </w:rPr>
            </w:pPr>
            <w:r w:rsidRPr="00CB415D">
              <w:rPr>
                <w:sz w:val="20"/>
                <w:szCs w:val="20"/>
                <w:lang w:val="en-GB"/>
              </w:rPr>
              <w:t>74500</w:t>
            </w:r>
          </w:p>
        </w:tc>
        <w:tc>
          <w:tcPr>
            <w:tcW w:w="1301" w:type="dxa"/>
            <w:shd w:val="clear" w:color="auto" w:fill="auto"/>
          </w:tcPr>
          <w:p w14:paraId="17A5DCBE" w14:textId="77777777" w:rsidR="00C265D1" w:rsidRPr="00CB415D" w:rsidRDefault="00C265D1">
            <w:pPr>
              <w:rPr>
                <w:sz w:val="20"/>
                <w:szCs w:val="20"/>
                <w:lang w:val="en-GB"/>
              </w:rPr>
            </w:pPr>
            <w:r w:rsidRPr="00CB415D">
              <w:rPr>
                <w:sz w:val="20"/>
                <w:szCs w:val="20"/>
                <w:lang w:val="en-GB"/>
              </w:rPr>
              <w:t>Miscellaneous Expenses</w:t>
            </w:r>
          </w:p>
        </w:tc>
        <w:tc>
          <w:tcPr>
            <w:tcW w:w="816" w:type="dxa"/>
          </w:tcPr>
          <w:p w14:paraId="511215A7" w14:textId="77777777" w:rsidR="00C265D1" w:rsidRPr="00CB415D" w:rsidRDefault="00C265D1">
            <w:pPr>
              <w:jc w:val="right"/>
              <w:rPr>
                <w:b/>
                <w:bCs/>
                <w:sz w:val="20"/>
                <w:szCs w:val="20"/>
                <w:lang w:val="en-GB"/>
              </w:rPr>
            </w:pPr>
          </w:p>
        </w:tc>
        <w:tc>
          <w:tcPr>
            <w:tcW w:w="782" w:type="dxa"/>
          </w:tcPr>
          <w:p w14:paraId="3DD57D16" w14:textId="2AF5E730" w:rsidR="00C265D1" w:rsidRPr="00CB415D" w:rsidRDefault="00F7132E">
            <w:pPr>
              <w:jc w:val="center"/>
              <w:rPr>
                <w:b/>
                <w:bCs/>
                <w:sz w:val="20"/>
                <w:szCs w:val="20"/>
                <w:lang w:val="en-GB"/>
              </w:rPr>
            </w:pPr>
            <w:r>
              <w:rPr>
                <w:b/>
                <w:bCs/>
                <w:sz w:val="20"/>
                <w:szCs w:val="20"/>
                <w:lang w:val="en-GB"/>
              </w:rPr>
              <w:t>5</w:t>
            </w:r>
          </w:p>
        </w:tc>
      </w:tr>
      <w:tr w:rsidR="00C265D1" w:rsidRPr="004F4E0E" w14:paraId="2D7E4BCC" w14:textId="77777777">
        <w:tc>
          <w:tcPr>
            <w:tcW w:w="1985" w:type="dxa"/>
            <w:vMerge/>
            <w:shd w:val="clear" w:color="auto" w:fill="auto"/>
            <w:noWrap/>
          </w:tcPr>
          <w:p w14:paraId="42D7CE65" w14:textId="77777777" w:rsidR="00C265D1" w:rsidRPr="004F4E0E" w:rsidRDefault="00C265D1">
            <w:pPr>
              <w:rPr>
                <w:sz w:val="20"/>
                <w:szCs w:val="20"/>
                <w:highlight w:val="yellow"/>
                <w:lang w:val="en-GB"/>
              </w:rPr>
            </w:pPr>
          </w:p>
        </w:tc>
        <w:tc>
          <w:tcPr>
            <w:tcW w:w="1276" w:type="dxa"/>
            <w:vMerge/>
            <w:shd w:val="clear" w:color="auto" w:fill="auto"/>
          </w:tcPr>
          <w:p w14:paraId="6C15D72C" w14:textId="77777777" w:rsidR="00C265D1" w:rsidRPr="004F4E0E" w:rsidRDefault="00C265D1">
            <w:pPr>
              <w:rPr>
                <w:b/>
                <w:bCs/>
                <w:sz w:val="20"/>
                <w:szCs w:val="20"/>
                <w:highlight w:val="yellow"/>
                <w:lang w:val="en-GB"/>
              </w:rPr>
            </w:pPr>
          </w:p>
        </w:tc>
        <w:tc>
          <w:tcPr>
            <w:tcW w:w="708" w:type="dxa"/>
            <w:vMerge/>
            <w:shd w:val="clear" w:color="auto" w:fill="auto"/>
          </w:tcPr>
          <w:p w14:paraId="1CECB510" w14:textId="77777777" w:rsidR="00C265D1" w:rsidRPr="004F4E0E" w:rsidRDefault="00C265D1">
            <w:pPr>
              <w:rPr>
                <w:b/>
                <w:bCs/>
                <w:sz w:val="20"/>
                <w:szCs w:val="20"/>
                <w:highlight w:val="yellow"/>
                <w:lang w:val="en-GB"/>
              </w:rPr>
            </w:pPr>
          </w:p>
        </w:tc>
        <w:tc>
          <w:tcPr>
            <w:tcW w:w="993" w:type="dxa"/>
            <w:vMerge/>
            <w:shd w:val="clear" w:color="auto" w:fill="auto"/>
          </w:tcPr>
          <w:p w14:paraId="3FEAE6E0" w14:textId="77777777" w:rsidR="00C265D1" w:rsidRPr="004F4E0E" w:rsidRDefault="00C265D1">
            <w:pPr>
              <w:rPr>
                <w:b/>
                <w:bCs/>
                <w:sz w:val="20"/>
                <w:szCs w:val="20"/>
                <w:highlight w:val="yellow"/>
                <w:lang w:val="en-GB"/>
              </w:rPr>
            </w:pPr>
          </w:p>
        </w:tc>
        <w:tc>
          <w:tcPr>
            <w:tcW w:w="1769" w:type="dxa"/>
            <w:tcBorders>
              <w:bottom w:val="single" w:sz="4" w:space="0" w:color="auto"/>
            </w:tcBorders>
            <w:shd w:val="clear" w:color="auto" w:fill="auto"/>
            <w:noWrap/>
          </w:tcPr>
          <w:p w14:paraId="31A804D4" w14:textId="77777777" w:rsidR="00C265D1" w:rsidRPr="00CB415D" w:rsidRDefault="00C265D1">
            <w:pPr>
              <w:jc w:val="center"/>
              <w:rPr>
                <w:sz w:val="20"/>
                <w:szCs w:val="20"/>
                <w:lang w:val="en-GB"/>
              </w:rPr>
            </w:pPr>
            <w:r w:rsidRPr="00CB415D">
              <w:rPr>
                <w:sz w:val="20"/>
                <w:szCs w:val="20"/>
                <w:lang w:val="en-GB"/>
              </w:rPr>
              <w:t>75700</w:t>
            </w:r>
          </w:p>
        </w:tc>
        <w:tc>
          <w:tcPr>
            <w:tcW w:w="1301" w:type="dxa"/>
            <w:shd w:val="clear" w:color="auto" w:fill="auto"/>
          </w:tcPr>
          <w:p w14:paraId="15CE109C" w14:textId="77777777" w:rsidR="00C265D1" w:rsidRPr="00CB415D" w:rsidRDefault="00C265D1">
            <w:pPr>
              <w:rPr>
                <w:sz w:val="20"/>
                <w:szCs w:val="20"/>
                <w:lang w:val="en-GB"/>
              </w:rPr>
            </w:pPr>
            <w:r w:rsidRPr="00CB415D">
              <w:rPr>
                <w:sz w:val="20"/>
                <w:szCs w:val="20"/>
                <w:lang w:val="en-GB"/>
              </w:rPr>
              <w:t>Trainings, workshops</w:t>
            </w:r>
          </w:p>
        </w:tc>
        <w:tc>
          <w:tcPr>
            <w:tcW w:w="816" w:type="dxa"/>
          </w:tcPr>
          <w:p w14:paraId="1D5FF11D" w14:textId="77777777" w:rsidR="00C265D1" w:rsidRPr="00CB415D" w:rsidRDefault="00C265D1">
            <w:pPr>
              <w:jc w:val="right"/>
              <w:rPr>
                <w:b/>
                <w:bCs/>
                <w:sz w:val="20"/>
                <w:szCs w:val="20"/>
                <w:lang w:val="en-GB"/>
              </w:rPr>
            </w:pPr>
          </w:p>
        </w:tc>
        <w:tc>
          <w:tcPr>
            <w:tcW w:w="782" w:type="dxa"/>
          </w:tcPr>
          <w:p w14:paraId="04B1A11B" w14:textId="36B2DE27" w:rsidR="00C265D1" w:rsidRPr="00CB415D" w:rsidRDefault="00F7132E">
            <w:pPr>
              <w:jc w:val="center"/>
              <w:rPr>
                <w:b/>
                <w:bCs/>
                <w:sz w:val="20"/>
                <w:szCs w:val="20"/>
                <w:lang w:val="en-GB"/>
              </w:rPr>
            </w:pPr>
            <w:r>
              <w:rPr>
                <w:b/>
                <w:bCs/>
                <w:sz w:val="20"/>
                <w:szCs w:val="20"/>
                <w:lang w:val="en-GB"/>
              </w:rPr>
              <w:t>6</w:t>
            </w:r>
          </w:p>
        </w:tc>
      </w:tr>
      <w:tr w:rsidR="00C265D1" w:rsidRPr="004F4E0E" w14:paraId="6DC4E839" w14:textId="77777777">
        <w:trPr>
          <w:trHeight w:val="534"/>
        </w:trPr>
        <w:tc>
          <w:tcPr>
            <w:tcW w:w="1985" w:type="dxa"/>
            <w:tcBorders>
              <w:left w:val="nil"/>
              <w:bottom w:val="nil"/>
              <w:right w:val="nil"/>
            </w:tcBorders>
            <w:shd w:val="clear" w:color="auto" w:fill="auto"/>
            <w:noWrap/>
          </w:tcPr>
          <w:p w14:paraId="612E936B" w14:textId="77777777" w:rsidR="00C265D1" w:rsidRPr="004F4E0E" w:rsidRDefault="00C265D1">
            <w:pPr>
              <w:rPr>
                <w:b/>
                <w:bCs/>
                <w:sz w:val="20"/>
                <w:szCs w:val="20"/>
                <w:highlight w:val="yellow"/>
                <w:lang w:val="en-GB"/>
              </w:rPr>
            </w:pPr>
          </w:p>
          <w:p w14:paraId="52DA668F" w14:textId="77777777" w:rsidR="00C265D1" w:rsidRPr="004F4E0E" w:rsidRDefault="00C265D1">
            <w:pPr>
              <w:rPr>
                <w:b/>
                <w:bCs/>
                <w:sz w:val="20"/>
                <w:szCs w:val="20"/>
                <w:highlight w:val="yellow"/>
                <w:lang w:val="en-GB"/>
              </w:rPr>
            </w:pPr>
          </w:p>
          <w:p w14:paraId="1F9D4B00" w14:textId="77777777" w:rsidR="00C265D1" w:rsidRPr="004F4E0E" w:rsidRDefault="00C265D1">
            <w:pPr>
              <w:rPr>
                <w:b/>
                <w:bCs/>
                <w:sz w:val="20"/>
                <w:szCs w:val="20"/>
                <w:highlight w:val="yellow"/>
                <w:lang w:val="en-GB"/>
              </w:rPr>
            </w:pPr>
          </w:p>
        </w:tc>
        <w:tc>
          <w:tcPr>
            <w:tcW w:w="1276" w:type="dxa"/>
            <w:tcBorders>
              <w:left w:val="nil"/>
              <w:bottom w:val="nil"/>
              <w:right w:val="nil"/>
            </w:tcBorders>
            <w:shd w:val="clear" w:color="auto" w:fill="auto"/>
          </w:tcPr>
          <w:p w14:paraId="70530AAD" w14:textId="77777777" w:rsidR="00C265D1" w:rsidRPr="004F4E0E" w:rsidRDefault="00C265D1">
            <w:pPr>
              <w:rPr>
                <w:b/>
                <w:bCs/>
                <w:sz w:val="20"/>
                <w:szCs w:val="20"/>
                <w:highlight w:val="yellow"/>
                <w:lang w:val="en-GB"/>
              </w:rPr>
            </w:pPr>
          </w:p>
        </w:tc>
        <w:tc>
          <w:tcPr>
            <w:tcW w:w="708" w:type="dxa"/>
            <w:tcBorders>
              <w:left w:val="nil"/>
              <w:bottom w:val="nil"/>
              <w:right w:val="nil"/>
            </w:tcBorders>
            <w:shd w:val="clear" w:color="auto" w:fill="auto"/>
          </w:tcPr>
          <w:p w14:paraId="3CCD7A38" w14:textId="77777777" w:rsidR="00C265D1" w:rsidRPr="004F4E0E" w:rsidRDefault="00C265D1">
            <w:pPr>
              <w:rPr>
                <w:b/>
                <w:bCs/>
                <w:sz w:val="20"/>
                <w:szCs w:val="20"/>
                <w:highlight w:val="yellow"/>
                <w:lang w:val="en-GB"/>
              </w:rPr>
            </w:pPr>
          </w:p>
        </w:tc>
        <w:tc>
          <w:tcPr>
            <w:tcW w:w="993" w:type="dxa"/>
            <w:tcBorders>
              <w:left w:val="nil"/>
              <w:bottom w:val="nil"/>
              <w:right w:val="nil"/>
            </w:tcBorders>
            <w:shd w:val="clear" w:color="auto" w:fill="auto"/>
          </w:tcPr>
          <w:p w14:paraId="31D69B6C" w14:textId="77777777" w:rsidR="00C265D1" w:rsidRPr="004F4E0E" w:rsidRDefault="00C265D1">
            <w:pPr>
              <w:rPr>
                <w:b/>
                <w:bCs/>
                <w:sz w:val="20"/>
                <w:szCs w:val="20"/>
                <w:highlight w:val="yellow"/>
                <w:lang w:val="en-GB"/>
              </w:rPr>
            </w:pPr>
          </w:p>
        </w:tc>
        <w:tc>
          <w:tcPr>
            <w:tcW w:w="1769" w:type="dxa"/>
            <w:tcBorders>
              <w:left w:val="nil"/>
              <w:bottom w:val="nil"/>
            </w:tcBorders>
            <w:shd w:val="clear" w:color="auto" w:fill="auto"/>
            <w:noWrap/>
          </w:tcPr>
          <w:p w14:paraId="1115595A" w14:textId="77777777" w:rsidR="00C265D1" w:rsidRPr="004F4E0E" w:rsidRDefault="00C265D1">
            <w:pPr>
              <w:rPr>
                <w:b/>
                <w:bCs/>
                <w:sz w:val="20"/>
                <w:szCs w:val="20"/>
                <w:highlight w:val="yellow"/>
                <w:lang w:val="en-GB"/>
              </w:rPr>
            </w:pPr>
          </w:p>
        </w:tc>
        <w:tc>
          <w:tcPr>
            <w:tcW w:w="1301" w:type="dxa"/>
            <w:shd w:val="clear" w:color="auto" w:fill="auto"/>
          </w:tcPr>
          <w:p w14:paraId="7B11805F" w14:textId="77777777" w:rsidR="00C265D1" w:rsidRPr="00CB415D" w:rsidRDefault="00C265D1">
            <w:pPr>
              <w:rPr>
                <w:b/>
                <w:bCs/>
                <w:sz w:val="20"/>
                <w:szCs w:val="20"/>
                <w:lang w:val="en-GB"/>
              </w:rPr>
            </w:pPr>
            <w:r w:rsidRPr="00CB415D">
              <w:rPr>
                <w:b/>
                <w:bCs/>
                <w:sz w:val="20"/>
                <w:szCs w:val="20"/>
                <w:lang w:val="en-GB"/>
              </w:rPr>
              <w:t>PROJECT TOTAL</w:t>
            </w:r>
          </w:p>
        </w:tc>
        <w:tc>
          <w:tcPr>
            <w:tcW w:w="816" w:type="dxa"/>
          </w:tcPr>
          <w:p w14:paraId="6976C2EE" w14:textId="77777777" w:rsidR="00C265D1" w:rsidRPr="00CB415D" w:rsidRDefault="00C265D1">
            <w:pPr>
              <w:jc w:val="right"/>
              <w:rPr>
                <w:b/>
                <w:bCs/>
                <w:sz w:val="20"/>
                <w:szCs w:val="20"/>
                <w:lang w:val="en-GB"/>
              </w:rPr>
            </w:pPr>
          </w:p>
        </w:tc>
        <w:tc>
          <w:tcPr>
            <w:tcW w:w="782" w:type="dxa"/>
          </w:tcPr>
          <w:p w14:paraId="0C211F92" w14:textId="77777777" w:rsidR="00C265D1" w:rsidRPr="004F4E0E" w:rsidRDefault="00C265D1">
            <w:pPr>
              <w:rPr>
                <w:b/>
                <w:bCs/>
                <w:sz w:val="20"/>
                <w:szCs w:val="20"/>
                <w:highlight w:val="yellow"/>
                <w:lang w:val="en-GB"/>
              </w:rPr>
            </w:pPr>
          </w:p>
        </w:tc>
      </w:tr>
    </w:tbl>
    <w:p w14:paraId="360DB7C9" w14:textId="77777777" w:rsidR="00C265D1" w:rsidRDefault="00C265D1" w:rsidP="00C265D1">
      <w:pPr>
        <w:rPr>
          <w:sz w:val="20"/>
          <w:szCs w:val="20"/>
          <w:lang w:val="en-GB" w:eastAsia="ja-JP"/>
        </w:rPr>
      </w:pPr>
    </w:p>
    <w:p w14:paraId="47507535" w14:textId="77777777" w:rsidR="00C265D1" w:rsidRDefault="00C265D1" w:rsidP="00C265D1">
      <w:pPr>
        <w:rPr>
          <w:sz w:val="20"/>
          <w:szCs w:val="20"/>
          <w:lang w:val="en-GB" w:eastAsia="ja-JP"/>
        </w:rPr>
      </w:pPr>
    </w:p>
    <w:p w14:paraId="37A062A4" w14:textId="77777777" w:rsidR="00C265D1" w:rsidRDefault="00C265D1" w:rsidP="00C265D1">
      <w:pPr>
        <w:rPr>
          <w:sz w:val="20"/>
          <w:szCs w:val="20"/>
          <w:lang w:val="en-GB" w:eastAsia="ja-JP"/>
        </w:rPr>
      </w:pPr>
    </w:p>
    <w:p w14:paraId="1EF502A0" w14:textId="77777777" w:rsidR="00C265D1" w:rsidRPr="008B2558" w:rsidRDefault="00C265D1" w:rsidP="00C265D1">
      <w:pPr>
        <w:rPr>
          <w:sz w:val="20"/>
          <w:szCs w:val="20"/>
          <w:lang w:val="en-GB" w:eastAsia="ja-JP"/>
        </w:rPr>
      </w:pPr>
    </w:p>
    <w:tbl>
      <w:tblPr>
        <w:tblStyle w:val="TableGrid"/>
        <w:tblW w:w="9561" w:type="dxa"/>
        <w:tblLook w:val="04A0" w:firstRow="1" w:lastRow="0" w:firstColumn="1" w:lastColumn="0" w:noHBand="0" w:noVBand="1"/>
      </w:tblPr>
      <w:tblGrid>
        <w:gridCol w:w="808"/>
        <w:gridCol w:w="8753"/>
      </w:tblGrid>
      <w:tr w:rsidR="00F64577" w:rsidRPr="004F4E0E" w14:paraId="15EE52D9" w14:textId="77777777" w:rsidTr="00D454E3">
        <w:trPr>
          <w:trHeight w:val="967"/>
        </w:trPr>
        <w:tc>
          <w:tcPr>
            <w:tcW w:w="805" w:type="dxa"/>
            <w:shd w:val="clear" w:color="auto" w:fill="EDEDED" w:themeFill="accent3" w:themeFillTint="33"/>
          </w:tcPr>
          <w:p w14:paraId="38726DD2" w14:textId="02535F14" w:rsidR="00F64577" w:rsidRPr="00DF72FB" w:rsidRDefault="00F64577">
            <w:pPr>
              <w:rPr>
                <w:b/>
                <w:sz w:val="20"/>
                <w:szCs w:val="20"/>
              </w:rPr>
            </w:pPr>
            <w:r w:rsidRPr="00DF72FB">
              <w:rPr>
                <w:b/>
                <w:sz w:val="20"/>
                <w:szCs w:val="20"/>
              </w:rPr>
              <w:t>Budget Note</w:t>
            </w:r>
            <w:r>
              <w:rPr>
                <w:b/>
                <w:sz w:val="20"/>
                <w:szCs w:val="20"/>
              </w:rPr>
              <w:t xml:space="preserve"> No.</w:t>
            </w:r>
          </w:p>
        </w:tc>
        <w:tc>
          <w:tcPr>
            <w:tcW w:w="8756" w:type="dxa"/>
            <w:shd w:val="clear" w:color="auto" w:fill="EDEDED" w:themeFill="accent3" w:themeFillTint="33"/>
          </w:tcPr>
          <w:p w14:paraId="0F6F8BEB" w14:textId="07013D1D" w:rsidR="00F64577" w:rsidRDefault="00F64577">
            <w:pPr>
              <w:rPr>
                <w:b/>
                <w:sz w:val="20"/>
                <w:szCs w:val="20"/>
              </w:rPr>
            </w:pPr>
            <w:r>
              <w:rPr>
                <w:b/>
                <w:sz w:val="20"/>
                <w:szCs w:val="20"/>
              </w:rPr>
              <w:t>Budget Note</w:t>
            </w:r>
          </w:p>
          <w:p w14:paraId="18EBE5E3" w14:textId="7B08D1D6" w:rsidR="00EF6038" w:rsidRPr="00D454E3" w:rsidRDefault="00EF6038">
            <w:pPr>
              <w:rPr>
                <w:b/>
                <w:i/>
                <w:iCs/>
                <w:sz w:val="20"/>
                <w:szCs w:val="20"/>
              </w:rPr>
            </w:pPr>
            <w:r w:rsidRPr="00D454E3">
              <w:rPr>
                <w:rFonts w:ascii="Calibri" w:eastAsia="SimSun" w:hAnsi="Calibri" w:cs="Calibri"/>
                <w:i/>
                <w:iCs/>
                <w:sz w:val="18"/>
                <w:szCs w:val="18"/>
              </w:rPr>
              <w:t xml:space="preserve">Budget note should </w:t>
            </w:r>
            <w:r w:rsidR="00B3510A">
              <w:rPr>
                <w:rFonts w:ascii="Calibri" w:eastAsia="SimSun" w:hAnsi="Calibri" w:cs="Calibri"/>
                <w:i/>
                <w:iCs/>
                <w:sz w:val="18"/>
                <w:szCs w:val="18"/>
              </w:rPr>
              <w:t>de</w:t>
            </w:r>
            <w:r w:rsidR="00786E54">
              <w:rPr>
                <w:rFonts w:ascii="Calibri" w:eastAsia="SimSun" w:hAnsi="Calibri" w:cs="Calibri"/>
                <w:i/>
                <w:iCs/>
                <w:sz w:val="18"/>
                <w:szCs w:val="18"/>
              </w:rPr>
              <w:t xml:space="preserve">tail </w:t>
            </w:r>
            <w:r w:rsidR="00AC41C0">
              <w:rPr>
                <w:rFonts w:ascii="Calibri" w:eastAsia="SimSun" w:hAnsi="Calibri" w:cs="Calibri"/>
                <w:i/>
                <w:iCs/>
                <w:sz w:val="18"/>
                <w:szCs w:val="18"/>
              </w:rPr>
              <w:t>the use of th</w:t>
            </w:r>
            <w:r w:rsidR="00622E30">
              <w:rPr>
                <w:rFonts w:ascii="Calibri" w:eastAsia="SimSun" w:hAnsi="Calibri" w:cs="Calibri"/>
                <w:i/>
                <w:iCs/>
                <w:sz w:val="18"/>
                <w:szCs w:val="18"/>
              </w:rPr>
              <w:t>e use of the budget</w:t>
            </w:r>
            <w:r w:rsidR="00BB6F3D">
              <w:rPr>
                <w:rFonts w:ascii="Calibri" w:eastAsia="SimSun" w:hAnsi="Calibri" w:cs="Calibri"/>
                <w:i/>
                <w:iCs/>
                <w:sz w:val="18"/>
                <w:szCs w:val="18"/>
              </w:rPr>
              <w:t>. For example,</w:t>
            </w:r>
            <w:r w:rsidRPr="00D454E3">
              <w:rPr>
                <w:rFonts w:ascii="Calibri" w:eastAsia="SimSun" w:hAnsi="Calibri" w:cs="Calibri"/>
                <w:i/>
                <w:iCs/>
                <w:sz w:val="18"/>
                <w:szCs w:val="18"/>
              </w:rPr>
              <w:t xml:space="preserve"> outputs</w:t>
            </w:r>
            <w:r w:rsidR="00761847">
              <w:rPr>
                <w:rFonts w:ascii="Calibri" w:eastAsia="SimSun" w:hAnsi="Calibri" w:cs="Calibri"/>
                <w:i/>
                <w:iCs/>
                <w:sz w:val="18"/>
                <w:szCs w:val="18"/>
              </w:rPr>
              <w:t>/deliverables</w:t>
            </w:r>
            <w:r w:rsidRPr="00D454E3">
              <w:rPr>
                <w:rFonts w:ascii="Calibri" w:eastAsia="SimSun" w:hAnsi="Calibri" w:cs="Calibri"/>
                <w:i/>
                <w:iCs/>
                <w:sz w:val="18"/>
                <w:szCs w:val="18"/>
              </w:rPr>
              <w:t xml:space="preserve"> of the consultants must be clear.  Include cost breakdown and calculation basis (</w:t>
            </w:r>
            <w:r w:rsidR="00F12378" w:rsidRPr="00D454E3">
              <w:rPr>
                <w:rFonts w:ascii="Calibri" w:eastAsia="SimSun" w:hAnsi="Calibri" w:cs="Calibri"/>
                <w:i/>
                <w:iCs/>
                <w:sz w:val="18"/>
                <w:szCs w:val="18"/>
              </w:rPr>
              <w:t>e.g.,</w:t>
            </w:r>
            <w:r w:rsidRPr="00D454E3">
              <w:rPr>
                <w:rFonts w:ascii="Calibri" w:eastAsia="SimSun" w:hAnsi="Calibri" w:cs="Calibri"/>
                <w:i/>
                <w:iCs/>
                <w:sz w:val="18"/>
                <w:szCs w:val="18"/>
              </w:rPr>
              <w:t xml:space="preserve"> daily fee and number of days/weeks, unit cost and </w:t>
            </w:r>
            <w:r w:rsidR="00A467DA">
              <w:rPr>
                <w:rFonts w:ascii="Calibri" w:eastAsia="SimSun" w:hAnsi="Calibri" w:cs="Calibri"/>
                <w:i/>
                <w:iCs/>
                <w:sz w:val="18"/>
                <w:szCs w:val="18"/>
              </w:rPr>
              <w:t>quantity</w:t>
            </w:r>
            <w:r w:rsidR="0076671C">
              <w:rPr>
                <w:rFonts w:ascii="Calibri" w:eastAsia="SimSun" w:hAnsi="Calibri" w:cs="Calibri"/>
                <w:i/>
                <w:iCs/>
                <w:sz w:val="18"/>
                <w:szCs w:val="18"/>
              </w:rPr>
              <w:t>)</w:t>
            </w:r>
          </w:p>
        </w:tc>
      </w:tr>
      <w:tr w:rsidR="00F64577" w:rsidRPr="004F4E0E" w14:paraId="31D0CFD5" w14:textId="77777777" w:rsidTr="00D454E3">
        <w:trPr>
          <w:trHeight w:val="322"/>
        </w:trPr>
        <w:tc>
          <w:tcPr>
            <w:tcW w:w="805" w:type="dxa"/>
          </w:tcPr>
          <w:p w14:paraId="72ED176F" w14:textId="559224D3" w:rsidR="00F64577" w:rsidRPr="0010174F" w:rsidRDefault="00F64577">
            <w:pPr>
              <w:rPr>
                <w:sz w:val="20"/>
                <w:szCs w:val="20"/>
                <w:lang w:val="en-GB" w:eastAsia="ja-JP"/>
              </w:rPr>
            </w:pPr>
            <w:r>
              <w:rPr>
                <w:sz w:val="20"/>
                <w:szCs w:val="20"/>
                <w:lang w:val="en-GB" w:eastAsia="ja-JP"/>
              </w:rPr>
              <w:lastRenderedPageBreak/>
              <w:t>1</w:t>
            </w:r>
          </w:p>
        </w:tc>
        <w:tc>
          <w:tcPr>
            <w:tcW w:w="8756" w:type="dxa"/>
          </w:tcPr>
          <w:p w14:paraId="0CA8FDE8" w14:textId="77777777" w:rsidR="00F64577" w:rsidRPr="0010174F" w:rsidRDefault="00F64577">
            <w:pPr>
              <w:rPr>
                <w:sz w:val="20"/>
                <w:szCs w:val="20"/>
                <w:lang w:val="en-GB" w:eastAsia="ja-JP"/>
              </w:rPr>
            </w:pPr>
          </w:p>
        </w:tc>
      </w:tr>
      <w:tr w:rsidR="00F64577" w:rsidRPr="004F4E0E" w14:paraId="073E2C61" w14:textId="77777777" w:rsidTr="00D454E3">
        <w:trPr>
          <w:trHeight w:val="322"/>
        </w:trPr>
        <w:tc>
          <w:tcPr>
            <w:tcW w:w="805" w:type="dxa"/>
          </w:tcPr>
          <w:p w14:paraId="32C1FD77" w14:textId="629BA1B2" w:rsidR="00F64577" w:rsidRPr="0010174F" w:rsidRDefault="00F64577">
            <w:pPr>
              <w:rPr>
                <w:sz w:val="20"/>
                <w:szCs w:val="20"/>
                <w:lang w:val="en-GB" w:eastAsia="ja-JP"/>
              </w:rPr>
            </w:pPr>
            <w:r>
              <w:rPr>
                <w:sz w:val="20"/>
                <w:szCs w:val="20"/>
                <w:lang w:val="en-GB" w:eastAsia="ja-JP"/>
              </w:rPr>
              <w:t>2</w:t>
            </w:r>
          </w:p>
        </w:tc>
        <w:tc>
          <w:tcPr>
            <w:tcW w:w="8756" w:type="dxa"/>
          </w:tcPr>
          <w:p w14:paraId="572584F6" w14:textId="77777777" w:rsidR="00F64577" w:rsidRPr="0010174F" w:rsidRDefault="00F64577">
            <w:pPr>
              <w:rPr>
                <w:sz w:val="20"/>
                <w:szCs w:val="20"/>
                <w:lang w:val="en-GB" w:eastAsia="ja-JP"/>
              </w:rPr>
            </w:pPr>
          </w:p>
        </w:tc>
      </w:tr>
      <w:tr w:rsidR="00F64577" w:rsidRPr="004F4E0E" w14:paraId="65532802" w14:textId="77777777" w:rsidTr="00D454E3">
        <w:trPr>
          <w:trHeight w:val="322"/>
        </w:trPr>
        <w:tc>
          <w:tcPr>
            <w:tcW w:w="805" w:type="dxa"/>
          </w:tcPr>
          <w:p w14:paraId="77393065" w14:textId="07970ADA" w:rsidR="00F64577" w:rsidRPr="0010174F" w:rsidRDefault="00F64577">
            <w:pPr>
              <w:rPr>
                <w:sz w:val="20"/>
                <w:szCs w:val="20"/>
                <w:lang w:val="en-GB" w:eastAsia="ja-JP"/>
              </w:rPr>
            </w:pPr>
            <w:r>
              <w:rPr>
                <w:sz w:val="20"/>
                <w:szCs w:val="20"/>
                <w:lang w:val="en-GB" w:eastAsia="ja-JP"/>
              </w:rPr>
              <w:t>3</w:t>
            </w:r>
          </w:p>
        </w:tc>
        <w:tc>
          <w:tcPr>
            <w:tcW w:w="8756" w:type="dxa"/>
          </w:tcPr>
          <w:p w14:paraId="68028481" w14:textId="77777777" w:rsidR="00F64577" w:rsidRPr="0010174F" w:rsidRDefault="00F64577">
            <w:pPr>
              <w:rPr>
                <w:sz w:val="20"/>
                <w:szCs w:val="20"/>
                <w:lang w:val="en-GB" w:eastAsia="ja-JP"/>
              </w:rPr>
            </w:pPr>
          </w:p>
        </w:tc>
      </w:tr>
      <w:tr w:rsidR="00F64577" w:rsidRPr="004F4E0E" w14:paraId="1F71F510" w14:textId="77777777" w:rsidTr="00D454E3">
        <w:trPr>
          <w:trHeight w:val="322"/>
        </w:trPr>
        <w:tc>
          <w:tcPr>
            <w:tcW w:w="805" w:type="dxa"/>
          </w:tcPr>
          <w:p w14:paraId="4232C857" w14:textId="4887F0DC" w:rsidR="00F64577" w:rsidRPr="0010174F" w:rsidRDefault="00F64577">
            <w:pPr>
              <w:rPr>
                <w:sz w:val="20"/>
                <w:szCs w:val="20"/>
                <w:lang w:val="en-GB" w:eastAsia="ja-JP"/>
              </w:rPr>
            </w:pPr>
            <w:r>
              <w:rPr>
                <w:sz w:val="20"/>
                <w:szCs w:val="20"/>
                <w:lang w:val="en-GB" w:eastAsia="ja-JP"/>
              </w:rPr>
              <w:t>4</w:t>
            </w:r>
          </w:p>
        </w:tc>
        <w:tc>
          <w:tcPr>
            <w:tcW w:w="8756" w:type="dxa"/>
          </w:tcPr>
          <w:p w14:paraId="313C95DC" w14:textId="77777777" w:rsidR="00F64577" w:rsidRPr="0010174F" w:rsidRDefault="00F64577">
            <w:pPr>
              <w:rPr>
                <w:sz w:val="20"/>
                <w:szCs w:val="20"/>
                <w:lang w:val="en-GB" w:eastAsia="ja-JP"/>
              </w:rPr>
            </w:pPr>
          </w:p>
        </w:tc>
      </w:tr>
      <w:tr w:rsidR="00F64577" w:rsidRPr="004F4E0E" w14:paraId="19670687" w14:textId="77777777" w:rsidTr="00D454E3">
        <w:trPr>
          <w:trHeight w:val="322"/>
        </w:trPr>
        <w:tc>
          <w:tcPr>
            <w:tcW w:w="805" w:type="dxa"/>
          </w:tcPr>
          <w:p w14:paraId="71D31989" w14:textId="2966C8FE" w:rsidR="00F64577" w:rsidRPr="0010174F" w:rsidRDefault="00F64577">
            <w:pPr>
              <w:rPr>
                <w:sz w:val="20"/>
                <w:szCs w:val="20"/>
                <w:lang w:val="en-GB" w:eastAsia="ja-JP"/>
              </w:rPr>
            </w:pPr>
            <w:r>
              <w:rPr>
                <w:sz w:val="20"/>
                <w:szCs w:val="20"/>
                <w:lang w:val="en-GB" w:eastAsia="ja-JP"/>
              </w:rPr>
              <w:t>5</w:t>
            </w:r>
          </w:p>
        </w:tc>
        <w:tc>
          <w:tcPr>
            <w:tcW w:w="8756" w:type="dxa"/>
          </w:tcPr>
          <w:p w14:paraId="4A879BD9" w14:textId="77777777" w:rsidR="00F64577" w:rsidRPr="0010174F" w:rsidRDefault="00F64577">
            <w:pPr>
              <w:rPr>
                <w:sz w:val="20"/>
                <w:szCs w:val="20"/>
                <w:lang w:val="en-GB" w:eastAsia="ja-JP"/>
              </w:rPr>
            </w:pPr>
          </w:p>
        </w:tc>
      </w:tr>
      <w:tr w:rsidR="00F64577" w:rsidRPr="004F4E0E" w14:paraId="0A2D9108" w14:textId="77777777" w:rsidTr="00D454E3">
        <w:trPr>
          <w:trHeight w:val="322"/>
        </w:trPr>
        <w:tc>
          <w:tcPr>
            <w:tcW w:w="805" w:type="dxa"/>
          </w:tcPr>
          <w:p w14:paraId="207217CD" w14:textId="24908C43" w:rsidR="00F64577" w:rsidRPr="0010174F" w:rsidRDefault="00F64577">
            <w:pPr>
              <w:rPr>
                <w:sz w:val="20"/>
                <w:szCs w:val="20"/>
                <w:lang w:val="en-GB" w:eastAsia="ja-JP"/>
              </w:rPr>
            </w:pPr>
            <w:r>
              <w:rPr>
                <w:sz w:val="20"/>
                <w:szCs w:val="20"/>
                <w:lang w:val="en-GB" w:eastAsia="ja-JP"/>
              </w:rPr>
              <w:t>6</w:t>
            </w:r>
          </w:p>
        </w:tc>
        <w:tc>
          <w:tcPr>
            <w:tcW w:w="8756" w:type="dxa"/>
          </w:tcPr>
          <w:p w14:paraId="5407D423" w14:textId="77777777" w:rsidR="00F64577" w:rsidRPr="0010174F" w:rsidRDefault="00F64577">
            <w:pPr>
              <w:rPr>
                <w:sz w:val="20"/>
                <w:szCs w:val="20"/>
                <w:lang w:val="en-GB" w:eastAsia="ja-JP"/>
              </w:rPr>
            </w:pPr>
          </w:p>
        </w:tc>
      </w:tr>
    </w:tbl>
    <w:p w14:paraId="5DB5F9FE" w14:textId="77777777" w:rsidR="00C265D1" w:rsidRDefault="00C265D1" w:rsidP="00C265D1">
      <w:pPr>
        <w:rPr>
          <w:sz w:val="20"/>
          <w:szCs w:val="20"/>
          <w:lang w:val="en-GB" w:eastAsia="ja-JP"/>
        </w:rPr>
      </w:pPr>
    </w:p>
    <w:p w14:paraId="29445C6B" w14:textId="77777777" w:rsidR="00C265D1" w:rsidRDefault="00C265D1" w:rsidP="00C265D1">
      <w:pPr>
        <w:rPr>
          <w:sz w:val="20"/>
          <w:szCs w:val="20"/>
          <w:lang w:val="en-GB" w:eastAsia="ja-JP"/>
        </w:rPr>
      </w:pPr>
    </w:p>
    <w:p w14:paraId="3E9A31DD" w14:textId="77777777" w:rsidR="00C265D1" w:rsidRDefault="00C265D1" w:rsidP="00C265D1">
      <w:pPr>
        <w:spacing w:after="160" w:line="259" w:lineRule="auto"/>
        <w:contextualSpacing w:val="0"/>
        <w:rPr>
          <w:sz w:val="20"/>
          <w:szCs w:val="20"/>
          <w:lang w:val="en-GB" w:eastAsia="ja-JP"/>
        </w:rPr>
      </w:pPr>
      <w:r>
        <w:rPr>
          <w:sz w:val="20"/>
          <w:szCs w:val="20"/>
          <w:lang w:val="en-GB" w:eastAsia="ja-JP"/>
        </w:rPr>
        <w:br w:type="page"/>
      </w:r>
    </w:p>
    <w:p w14:paraId="3C77BF94" w14:textId="77777777" w:rsidR="00C265D1" w:rsidRDefault="00C265D1" w:rsidP="00C265D1">
      <w:pPr>
        <w:pStyle w:val="Heading1"/>
        <w:numPr>
          <w:ilvl w:val="0"/>
          <w:numId w:val="7"/>
        </w:numPr>
        <w:rPr>
          <w:lang w:val="en-GB" w:eastAsia="ja-JP"/>
        </w:rPr>
        <w:sectPr w:rsidR="00C265D1" w:rsidSect="00A339FA">
          <w:pgSz w:w="12240" w:h="15840"/>
          <w:pgMar w:top="1440" w:right="1440" w:bottom="1440" w:left="1440" w:header="720" w:footer="720" w:gutter="0"/>
          <w:cols w:space="720"/>
          <w:docGrid w:linePitch="360"/>
        </w:sectPr>
      </w:pPr>
    </w:p>
    <w:p w14:paraId="58FD77DE" w14:textId="77777777" w:rsidR="00C265D1" w:rsidRDefault="00C265D1" w:rsidP="00C265D1">
      <w:pPr>
        <w:pStyle w:val="Heading1"/>
        <w:numPr>
          <w:ilvl w:val="0"/>
          <w:numId w:val="7"/>
        </w:numPr>
        <w:rPr>
          <w:lang w:val="en-GB" w:eastAsia="ja-JP"/>
        </w:rPr>
      </w:pPr>
      <w:bookmarkStart w:id="8" w:name="_Toc8832257"/>
      <w:r>
        <w:rPr>
          <w:lang w:val="en-GB" w:eastAsia="ja-JP"/>
        </w:rPr>
        <w:lastRenderedPageBreak/>
        <w:t>GEF PPG Activities timeframe and budget</w:t>
      </w:r>
      <w:bookmarkEnd w:id="8"/>
    </w:p>
    <w:p w14:paraId="79D4A101" w14:textId="77777777" w:rsidR="00B25430" w:rsidRDefault="00B25430" w:rsidP="00B25430">
      <w:pPr>
        <w:ind w:left="360"/>
        <w:rPr>
          <w:i/>
          <w:u w:val="single"/>
          <w:shd w:val="clear" w:color="auto" w:fill="D9E2F3" w:themeFill="accent1" w:themeFillTint="33"/>
        </w:rPr>
      </w:pPr>
    </w:p>
    <w:p w14:paraId="0EEC5718" w14:textId="41C9E7F6" w:rsidR="00C265D1" w:rsidRDefault="00C265D1" w:rsidP="00B25430">
      <w:pPr>
        <w:ind w:left="360"/>
        <w:rPr>
          <w:i/>
          <w:u w:val="single"/>
          <w:shd w:val="clear" w:color="auto" w:fill="D9E2F3" w:themeFill="accent1" w:themeFillTint="33"/>
        </w:rPr>
      </w:pPr>
      <w:r>
        <w:rPr>
          <w:i/>
          <w:u w:val="single"/>
          <w:shd w:val="clear" w:color="auto" w:fill="D9E2F3" w:themeFill="accent1" w:themeFillTint="33"/>
        </w:rPr>
        <w:t>This section is optional</w:t>
      </w:r>
    </w:p>
    <w:p w14:paraId="049ACD7D" w14:textId="77777777" w:rsidR="00B25430" w:rsidRPr="00D46D9A" w:rsidRDefault="00B25430" w:rsidP="00B25430">
      <w:pPr>
        <w:ind w:left="360"/>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783"/>
        <w:gridCol w:w="783"/>
        <w:gridCol w:w="783"/>
        <w:gridCol w:w="783"/>
        <w:gridCol w:w="783"/>
        <w:gridCol w:w="783"/>
        <w:gridCol w:w="783"/>
        <w:gridCol w:w="783"/>
        <w:gridCol w:w="783"/>
        <w:gridCol w:w="783"/>
        <w:gridCol w:w="810"/>
      </w:tblGrid>
      <w:tr w:rsidR="00C265D1" w:rsidRPr="007A0B40" w14:paraId="75790FB9" w14:textId="77777777">
        <w:trPr>
          <w:jc w:val="center"/>
        </w:trPr>
        <w:tc>
          <w:tcPr>
            <w:tcW w:w="1215" w:type="dxa"/>
            <w:shd w:val="clear" w:color="auto" w:fill="EDEDED" w:themeFill="accent3" w:themeFillTint="33"/>
            <w:vAlign w:val="center"/>
          </w:tcPr>
          <w:p w14:paraId="1BD5E639" w14:textId="77777777" w:rsidR="00C265D1" w:rsidRPr="007A0B40" w:rsidRDefault="00C265D1">
            <w:pPr>
              <w:jc w:val="center"/>
              <w:rPr>
                <w:rFonts w:cstheme="minorHAnsi"/>
                <w:b/>
                <w:sz w:val="20"/>
                <w:szCs w:val="20"/>
                <w:lang w:val="en-GB"/>
              </w:rPr>
            </w:pPr>
            <w:r w:rsidRPr="007A0B40">
              <w:rPr>
                <w:rFonts w:cstheme="minorHAnsi"/>
                <w:b/>
                <w:sz w:val="20"/>
                <w:szCs w:val="20"/>
                <w:lang w:val="en-GB"/>
              </w:rPr>
              <w:t>PPG Activity</w:t>
            </w:r>
          </w:p>
        </w:tc>
        <w:tc>
          <w:tcPr>
            <w:tcW w:w="783" w:type="dxa"/>
            <w:shd w:val="clear" w:color="auto" w:fill="EDEDED" w:themeFill="accent3" w:themeFillTint="33"/>
          </w:tcPr>
          <w:p w14:paraId="77EDDC84" w14:textId="77777777" w:rsidR="00C265D1" w:rsidRDefault="00C265D1">
            <w:pPr>
              <w:jc w:val="center"/>
              <w:rPr>
                <w:rFonts w:cstheme="minorHAnsi"/>
                <w:b/>
                <w:sz w:val="20"/>
                <w:szCs w:val="20"/>
                <w:lang w:val="en-GB"/>
              </w:rPr>
            </w:pPr>
            <w:r>
              <w:rPr>
                <w:rFonts w:cstheme="minorHAnsi"/>
                <w:b/>
                <w:sz w:val="20"/>
                <w:szCs w:val="20"/>
                <w:lang w:val="en-GB"/>
              </w:rPr>
              <w:t>Month</w:t>
            </w:r>
          </w:p>
          <w:p w14:paraId="7B319C8D" w14:textId="77777777" w:rsidR="00C265D1" w:rsidRPr="007A0B40" w:rsidRDefault="00C265D1">
            <w:pPr>
              <w:jc w:val="center"/>
              <w:rPr>
                <w:rFonts w:cstheme="minorHAnsi"/>
                <w:b/>
                <w:sz w:val="20"/>
                <w:szCs w:val="20"/>
                <w:lang w:val="en-GB"/>
              </w:rPr>
            </w:pPr>
            <w:r>
              <w:rPr>
                <w:rFonts w:cstheme="minorHAnsi"/>
                <w:b/>
                <w:sz w:val="20"/>
                <w:szCs w:val="20"/>
                <w:lang w:val="en-GB"/>
              </w:rPr>
              <w:t>1</w:t>
            </w:r>
          </w:p>
        </w:tc>
        <w:tc>
          <w:tcPr>
            <w:tcW w:w="783" w:type="dxa"/>
            <w:shd w:val="clear" w:color="auto" w:fill="EDEDED" w:themeFill="accent3" w:themeFillTint="33"/>
          </w:tcPr>
          <w:p w14:paraId="394FBCF1" w14:textId="77777777" w:rsidR="00C265D1" w:rsidRDefault="00C265D1">
            <w:pPr>
              <w:jc w:val="center"/>
              <w:rPr>
                <w:rFonts w:cstheme="minorHAnsi"/>
                <w:b/>
                <w:sz w:val="20"/>
                <w:szCs w:val="20"/>
                <w:lang w:val="en-GB"/>
              </w:rPr>
            </w:pPr>
            <w:r w:rsidRPr="009D482C">
              <w:rPr>
                <w:rFonts w:cstheme="minorHAnsi"/>
                <w:b/>
                <w:sz w:val="20"/>
                <w:szCs w:val="20"/>
                <w:lang w:val="en-GB"/>
              </w:rPr>
              <w:t>Month</w:t>
            </w:r>
          </w:p>
          <w:p w14:paraId="43103CCC" w14:textId="77777777" w:rsidR="00C265D1" w:rsidRPr="007A0B40" w:rsidRDefault="00C265D1">
            <w:pPr>
              <w:jc w:val="center"/>
              <w:rPr>
                <w:rFonts w:cstheme="minorHAnsi"/>
                <w:b/>
                <w:sz w:val="20"/>
                <w:szCs w:val="20"/>
                <w:lang w:val="en-GB"/>
              </w:rPr>
            </w:pPr>
            <w:r>
              <w:rPr>
                <w:rFonts w:cstheme="minorHAnsi"/>
                <w:b/>
                <w:sz w:val="20"/>
                <w:szCs w:val="20"/>
                <w:lang w:val="en-GB"/>
              </w:rPr>
              <w:t>2</w:t>
            </w:r>
          </w:p>
        </w:tc>
        <w:tc>
          <w:tcPr>
            <w:tcW w:w="783" w:type="dxa"/>
            <w:shd w:val="clear" w:color="auto" w:fill="EDEDED" w:themeFill="accent3" w:themeFillTint="33"/>
          </w:tcPr>
          <w:p w14:paraId="60F93061" w14:textId="77777777" w:rsidR="00C265D1" w:rsidRDefault="00C265D1">
            <w:pPr>
              <w:jc w:val="center"/>
              <w:rPr>
                <w:rFonts w:cstheme="minorHAnsi"/>
                <w:b/>
                <w:sz w:val="20"/>
                <w:szCs w:val="20"/>
                <w:lang w:val="en-GB"/>
              </w:rPr>
            </w:pPr>
            <w:r w:rsidRPr="009D482C">
              <w:rPr>
                <w:rFonts w:cstheme="minorHAnsi"/>
                <w:b/>
                <w:sz w:val="20"/>
                <w:szCs w:val="20"/>
                <w:lang w:val="en-GB"/>
              </w:rPr>
              <w:t>Month</w:t>
            </w:r>
          </w:p>
          <w:p w14:paraId="52C1E403" w14:textId="77777777" w:rsidR="00C265D1" w:rsidRPr="007A0B40" w:rsidRDefault="00C265D1">
            <w:pPr>
              <w:jc w:val="center"/>
              <w:rPr>
                <w:rFonts w:cstheme="minorHAnsi"/>
                <w:b/>
                <w:sz w:val="20"/>
                <w:szCs w:val="20"/>
                <w:lang w:val="en-GB"/>
              </w:rPr>
            </w:pPr>
            <w:r>
              <w:rPr>
                <w:rFonts w:cstheme="minorHAnsi"/>
                <w:b/>
                <w:sz w:val="20"/>
                <w:szCs w:val="20"/>
                <w:lang w:val="en-GB"/>
              </w:rPr>
              <w:t>3</w:t>
            </w:r>
          </w:p>
        </w:tc>
        <w:tc>
          <w:tcPr>
            <w:tcW w:w="783" w:type="dxa"/>
            <w:shd w:val="clear" w:color="auto" w:fill="EDEDED" w:themeFill="accent3" w:themeFillTint="33"/>
          </w:tcPr>
          <w:p w14:paraId="73551AB5" w14:textId="77777777" w:rsidR="00C265D1" w:rsidRDefault="00C265D1">
            <w:pPr>
              <w:jc w:val="center"/>
              <w:rPr>
                <w:rFonts w:cstheme="minorHAnsi"/>
                <w:b/>
                <w:sz w:val="20"/>
                <w:szCs w:val="20"/>
                <w:lang w:val="en-GB"/>
              </w:rPr>
            </w:pPr>
            <w:r w:rsidRPr="009D482C">
              <w:rPr>
                <w:rFonts w:cstheme="minorHAnsi"/>
                <w:b/>
                <w:sz w:val="20"/>
                <w:szCs w:val="20"/>
                <w:lang w:val="en-GB"/>
              </w:rPr>
              <w:t>Month</w:t>
            </w:r>
          </w:p>
          <w:p w14:paraId="22EE86DE" w14:textId="77777777" w:rsidR="00C265D1" w:rsidRPr="007A0B40" w:rsidRDefault="00C265D1">
            <w:pPr>
              <w:jc w:val="center"/>
              <w:rPr>
                <w:rFonts w:cstheme="minorHAnsi"/>
                <w:b/>
                <w:sz w:val="20"/>
                <w:szCs w:val="20"/>
                <w:lang w:val="en-GB"/>
              </w:rPr>
            </w:pPr>
            <w:r>
              <w:rPr>
                <w:rFonts w:cstheme="minorHAnsi"/>
                <w:b/>
                <w:sz w:val="20"/>
                <w:szCs w:val="20"/>
                <w:lang w:val="en-GB"/>
              </w:rPr>
              <w:t>4</w:t>
            </w:r>
          </w:p>
        </w:tc>
        <w:tc>
          <w:tcPr>
            <w:tcW w:w="783" w:type="dxa"/>
            <w:shd w:val="clear" w:color="auto" w:fill="EDEDED" w:themeFill="accent3" w:themeFillTint="33"/>
          </w:tcPr>
          <w:p w14:paraId="33B8C8E4" w14:textId="77777777" w:rsidR="00C265D1" w:rsidRDefault="00C265D1">
            <w:pPr>
              <w:jc w:val="center"/>
              <w:rPr>
                <w:rFonts w:cstheme="minorHAnsi"/>
                <w:b/>
                <w:sz w:val="20"/>
                <w:szCs w:val="20"/>
                <w:lang w:val="en-GB"/>
              </w:rPr>
            </w:pPr>
            <w:r w:rsidRPr="009D482C">
              <w:rPr>
                <w:rFonts w:cstheme="minorHAnsi"/>
                <w:b/>
                <w:sz w:val="20"/>
                <w:szCs w:val="20"/>
                <w:lang w:val="en-GB"/>
              </w:rPr>
              <w:t>Month</w:t>
            </w:r>
          </w:p>
          <w:p w14:paraId="52FFAF4A" w14:textId="77777777" w:rsidR="00C265D1" w:rsidRPr="007A0B40" w:rsidRDefault="00C265D1">
            <w:pPr>
              <w:jc w:val="center"/>
              <w:rPr>
                <w:rFonts w:cstheme="minorHAnsi"/>
                <w:b/>
                <w:sz w:val="20"/>
                <w:szCs w:val="20"/>
                <w:lang w:val="en-GB"/>
              </w:rPr>
            </w:pPr>
            <w:r>
              <w:rPr>
                <w:rFonts w:cstheme="minorHAnsi"/>
                <w:b/>
                <w:sz w:val="20"/>
                <w:szCs w:val="20"/>
                <w:lang w:val="en-GB"/>
              </w:rPr>
              <w:t>5</w:t>
            </w:r>
          </w:p>
        </w:tc>
        <w:tc>
          <w:tcPr>
            <w:tcW w:w="783" w:type="dxa"/>
            <w:shd w:val="clear" w:color="auto" w:fill="EDEDED" w:themeFill="accent3" w:themeFillTint="33"/>
          </w:tcPr>
          <w:p w14:paraId="35F48944" w14:textId="77777777" w:rsidR="00C265D1" w:rsidRPr="00AC4371" w:rsidRDefault="00C265D1">
            <w:pPr>
              <w:jc w:val="center"/>
              <w:rPr>
                <w:rFonts w:cstheme="minorHAnsi"/>
                <w:b/>
                <w:sz w:val="20"/>
                <w:szCs w:val="20"/>
                <w:lang w:val="en-GB"/>
              </w:rPr>
            </w:pPr>
            <w:r w:rsidRPr="00AC4371">
              <w:rPr>
                <w:rFonts w:cstheme="minorHAnsi"/>
                <w:b/>
                <w:sz w:val="20"/>
                <w:szCs w:val="20"/>
                <w:lang w:val="en-GB"/>
              </w:rPr>
              <w:t>Month</w:t>
            </w:r>
          </w:p>
          <w:p w14:paraId="0142D850" w14:textId="77777777" w:rsidR="00C265D1" w:rsidRPr="00AC4371" w:rsidRDefault="00C265D1">
            <w:pPr>
              <w:jc w:val="center"/>
              <w:rPr>
                <w:rFonts w:cstheme="minorHAnsi"/>
                <w:b/>
                <w:sz w:val="20"/>
                <w:szCs w:val="20"/>
                <w:lang w:val="en-GB"/>
              </w:rPr>
            </w:pPr>
            <w:r w:rsidRPr="00AC4371">
              <w:rPr>
                <w:rFonts w:cstheme="minorHAnsi"/>
                <w:b/>
                <w:sz w:val="20"/>
                <w:szCs w:val="20"/>
                <w:lang w:val="en-GB"/>
              </w:rPr>
              <w:t>6</w:t>
            </w:r>
          </w:p>
        </w:tc>
        <w:tc>
          <w:tcPr>
            <w:tcW w:w="783" w:type="dxa"/>
            <w:shd w:val="clear" w:color="auto" w:fill="EDEDED" w:themeFill="accent3" w:themeFillTint="33"/>
          </w:tcPr>
          <w:p w14:paraId="7C712A09" w14:textId="77777777" w:rsidR="00C265D1" w:rsidRPr="0095146F" w:rsidRDefault="00C265D1">
            <w:pPr>
              <w:jc w:val="center"/>
              <w:rPr>
                <w:rFonts w:cstheme="minorHAnsi"/>
                <w:b/>
                <w:sz w:val="20"/>
                <w:szCs w:val="20"/>
                <w:lang w:val="en-GB"/>
              </w:rPr>
            </w:pPr>
            <w:r w:rsidRPr="0095146F">
              <w:rPr>
                <w:rFonts w:cstheme="minorHAnsi"/>
                <w:b/>
                <w:sz w:val="20"/>
                <w:szCs w:val="20"/>
                <w:lang w:val="en-GB"/>
              </w:rPr>
              <w:t>Month</w:t>
            </w:r>
          </w:p>
          <w:p w14:paraId="1C668539" w14:textId="77777777" w:rsidR="00C265D1" w:rsidRPr="00AC4371" w:rsidRDefault="00C265D1">
            <w:pPr>
              <w:jc w:val="center"/>
              <w:rPr>
                <w:rFonts w:cstheme="minorHAnsi"/>
                <w:b/>
                <w:sz w:val="20"/>
                <w:szCs w:val="20"/>
                <w:lang w:val="en-GB"/>
              </w:rPr>
            </w:pPr>
            <w:r w:rsidRPr="0095146F">
              <w:rPr>
                <w:rFonts w:cstheme="minorHAnsi"/>
                <w:b/>
                <w:sz w:val="20"/>
                <w:szCs w:val="20"/>
                <w:lang w:val="en-GB"/>
              </w:rPr>
              <w:t>7</w:t>
            </w:r>
          </w:p>
        </w:tc>
        <w:tc>
          <w:tcPr>
            <w:tcW w:w="783" w:type="dxa"/>
            <w:shd w:val="clear" w:color="auto" w:fill="EDEDED" w:themeFill="accent3" w:themeFillTint="33"/>
          </w:tcPr>
          <w:p w14:paraId="24119494" w14:textId="77777777" w:rsidR="00C265D1" w:rsidRPr="0095146F" w:rsidRDefault="00C265D1">
            <w:pPr>
              <w:jc w:val="center"/>
              <w:rPr>
                <w:rFonts w:cstheme="minorHAnsi"/>
                <w:b/>
                <w:sz w:val="20"/>
                <w:szCs w:val="20"/>
                <w:lang w:val="en-GB"/>
              </w:rPr>
            </w:pPr>
            <w:r w:rsidRPr="0095146F">
              <w:rPr>
                <w:rFonts w:cstheme="minorHAnsi"/>
                <w:b/>
                <w:sz w:val="20"/>
                <w:szCs w:val="20"/>
                <w:lang w:val="en-GB"/>
              </w:rPr>
              <w:t>Month</w:t>
            </w:r>
          </w:p>
          <w:p w14:paraId="517DC66F" w14:textId="77777777" w:rsidR="00C265D1" w:rsidRPr="0095146F" w:rsidRDefault="00C265D1">
            <w:pPr>
              <w:jc w:val="center"/>
              <w:rPr>
                <w:rFonts w:cstheme="minorHAnsi"/>
                <w:b/>
                <w:sz w:val="20"/>
                <w:szCs w:val="20"/>
                <w:lang w:val="en-GB"/>
              </w:rPr>
            </w:pPr>
            <w:r w:rsidRPr="0095146F">
              <w:rPr>
                <w:rFonts w:cstheme="minorHAnsi"/>
                <w:b/>
                <w:sz w:val="20"/>
                <w:szCs w:val="20"/>
                <w:lang w:val="en-GB"/>
              </w:rPr>
              <w:t>8</w:t>
            </w:r>
          </w:p>
        </w:tc>
        <w:tc>
          <w:tcPr>
            <w:tcW w:w="783" w:type="dxa"/>
            <w:shd w:val="clear" w:color="auto" w:fill="EDEDED" w:themeFill="accent3" w:themeFillTint="33"/>
          </w:tcPr>
          <w:p w14:paraId="613273E7" w14:textId="77777777" w:rsidR="00C265D1" w:rsidRPr="0095146F" w:rsidRDefault="00C265D1">
            <w:pPr>
              <w:jc w:val="center"/>
              <w:rPr>
                <w:rFonts w:cstheme="minorHAnsi"/>
                <w:b/>
                <w:sz w:val="20"/>
                <w:szCs w:val="20"/>
                <w:lang w:val="en-GB"/>
              </w:rPr>
            </w:pPr>
            <w:r w:rsidRPr="0095146F">
              <w:rPr>
                <w:rFonts w:cstheme="minorHAnsi"/>
                <w:b/>
                <w:sz w:val="20"/>
                <w:szCs w:val="20"/>
                <w:lang w:val="en-GB"/>
              </w:rPr>
              <w:t>Month</w:t>
            </w:r>
          </w:p>
          <w:p w14:paraId="67954E1D" w14:textId="77777777" w:rsidR="00C265D1" w:rsidRPr="0095146F" w:rsidRDefault="00C265D1">
            <w:pPr>
              <w:jc w:val="center"/>
              <w:rPr>
                <w:rFonts w:cstheme="minorHAnsi"/>
                <w:b/>
                <w:sz w:val="20"/>
                <w:szCs w:val="20"/>
                <w:lang w:val="en-GB"/>
              </w:rPr>
            </w:pPr>
            <w:r w:rsidRPr="0095146F">
              <w:rPr>
                <w:rFonts w:cstheme="minorHAnsi"/>
                <w:b/>
                <w:sz w:val="20"/>
                <w:szCs w:val="20"/>
                <w:lang w:val="en-GB"/>
              </w:rPr>
              <w:t>9</w:t>
            </w:r>
          </w:p>
        </w:tc>
        <w:tc>
          <w:tcPr>
            <w:tcW w:w="783" w:type="dxa"/>
            <w:shd w:val="clear" w:color="auto" w:fill="EDEDED" w:themeFill="accent3" w:themeFillTint="33"/>
          </w:tcPr>
          <w:p w14:paraId="65E2AFA2" w14:textId="77777777" w:rsidR="00C265D1" w:rsidRPr="0095146F" w:rsidRDefault="00C265D1">
            <w:pPr>
              <w:jc w:val="center"/>
              <w:rPr>
                <w:rFonts w:cstheme="minorHAnsi"/>
                <w:b/>
                <w:sz w:val="20"/>
                <w:szCs w:val="20"/>
                <w:lang w:val="en-GB"/>
              </w:rPr>
            </w:pPr>
            <w:r w:rsidRPr="0095146F">
              <w:rPr>
                <w:rFonts w:cstheme="minorHAnsi"/>
                <w:b/>
                <w:sz w:val="20"/>
                <w:szCs w:val="20"/>
                <w:lang w:val="en-GB"/>
              </w:rPr>
              <w:t>Month</w:t>
            </w:r>
          </w:p>
          <w:p w14:paraId="4478D8C8" w14:textId="77777777" w:rsidR="00C265D1" w:rsidRPr="0095146F" w:rsidRDefault="00C265D1">
            <w:pPr>
              <w:jc w:val="center"/>
              <w:rPr>
                <w:rFonts w:cstheme="minorHAnsi"/>
                <w:b/>
                <w:sz w:val="20"/>
                <w:szCs w:val="20"/>
                <w:lang w:val="en-GB"/>
              </w:rPr>
            </w:pPr>
            <w:r w:rsidRPr="0095146F">
              <w:rPr>
                <w:rFonts w:cstheme="minorHAnsi"/>
                <w:b/>
                <w:sz w:val="20"/>
                <w:szCs w:val="20"/>
                <w:lang w:val="en-GB"/>
              </w:rPr>
              <w:t>10</w:t>
            </w:r>
          </w:p>
        </w:tc>
        <w:tc>
          <w:tcPr>
            <w:tcW w:w="810" w:type="dxa"/>
            <w:shd w:val="clear" w:color="auto" w:fill="EDEDED" w:themeFill="accent3" w:themeFillTint="33"/>
          </w:tcPr>
          <w:p w14:paraId="6B213EF4" w14:textId="77777777" w:rsidR="00C265D1" w:rsidRPr="00AC4371" w:rsidRDefault="00C265D1">
            <w:pPr>
              <w:jc w:val="center"/>
              <w:rPr>
                <w:rFonts w:cstheme="minorHAnsi"/>
                <w:b/>
                <w:sz w:val="20"/>
                <w:szCs w:val="20"/>
                <w:lang w:val="en-GB"/>
              </w:rPr>
            </w:pPr>
            <w:r w:rsidRPr="00AC4371">
              <w:rPr>
                <w:rFonts w:cstheme="minorHAnsi"/>
                <w:b/>
                <w:sz w:val="20"/>
                <w:szCs w:val="20"/>
                <w:lang w:val="en-GB"/>
              </w:rPr>
              <w:t>Budget (US$)</w:t>
            </w:r>
          </w:p>
        </w:tc>
      </w:tr>
      <w:tr w:rsidR="00C265D1" w:rsidRPr="006033D3" w14:paraId="04972211" w14:textId="77777777">
        <w:trPr>
          <w:jc w:val="center"/>
        </w:trPr>
        <w:tc>
          <w:tcPr>
            <w:tcW w:w="1215" w:type="dxa"/>
            <w:shd w:val="clear" w:color="auto" w:fill="EDEDED" w:themeFill="accent3" w:themeFillTint="33"/>
          </w:tcPr>
          <w:p w14:paraId="405D1A6D" w14:textId="77777777" w:rsidR="00C265D1" w:rsidRPr="00166109" w:rsidRDefault="00C265D1">
            <w:pPr>
              <w:rPr>
                <w:rFonts w:cstheme="minorHAnsi"/>
                <w:b/>
                <w:sz w:val="20"/>
                <w:szCs w:val="20"/>
                <w:lang w:val="fr-BE"/>
              </w:rPr>
            </w:pPr>
            <w:r w:rsidRPr="00166109">
              <w:rPr>
                <w:rFonts w:cstheme="minorHAnsi"/>
                <w:b/>
                <w:sz w:val="20"/>
                <w:szCs w:val="20"/>
                <w:lang w:val="fr-BE"/>
              </w:rPr>
              <w:t xml:space="preserve">Component A: </w:t>
            </w:r>
            <w:r w:rsidRPr="00166109">
              <w:rPr>
                <w:rFonts w:cstheme="minorHAnsi"/>
                <w:sz w:val="20"/>
                <w:szCs w:val="20"/>
                <w:lang w:val="fr-BE"/>
              </w:rPr>
              <w:t xml:space="preserve">Technical studies, etc. </w:t>
            </w:r>
          </w:p>
        </w:tc>
        <w:tc>
          <w:tcPr>
            <w:tcW w:w="783" w:type="dxa"/>
          </w:tcPr>
          <w:p w14:paraId="4ECBA8EE" w14:textId="77777777" w:rsidR="00C265D1" w:rsidRPr="00166109" w:rsidRDefault="00C265D1">
            <w:pPr>
              <w:rPr>
                <w:rFonts w:cstheme="minorHAnsi"/>
                <w:sz w:val="20"/>
                <w:szCs w:val="20"/>
                <w:lang w:val="fr-BE"/>
              </w:rPr>
            </w:pPr>
          </w:p>
        </w:tc>
        <w:tc>
          <w:tcPr>
            <w:tcW w:w="783" w:type="dxa"/>
          </w:tcPr>
          <w:p w14:paraId="761C8A6C" w14:textId="77777777" w:rsidR="00C265D1" w:rsidRPr="00166109" w:rsidRDefault="00C265D1">
            <w:pPr>
              <w:rPr>
                <w:rFonts w:cstheme="minorHAnsi"/>
                <w:sz w:val="20"/>
                <w:szCs w:val="20"/>
                <w:lang w:val="fr-BE"/>
              </w:rPr>
            </w:pPr>
          </w:p>
        </w:tc>
        <w:tc>
          <w:tcPr>
            <w:tcW w:w="783" w:type="dxa"/>
          </w:tcPr>
          <w:p w14:paraId="3FF75AE1" w14:textId="77777777" w:rsidR="00C265D1" w:rsidRPr="00166109" w:rsidRDefault="00C265D1">
            <w:pPr>
              <w:rPr>
                <w:rFonts w:cstheme="minorHAnsi"/>
                <w:sz w:val="20"/>
                <w:szCs w:val="20"/>
                <w:lang w:val="fr-BE"/>
              </w:rPr>
            </w:pPr>
          </w:p>
        </w:tc>
        <w:tc>
          <w:tcPr>
            <w:tcW w:w="783" w:type="dxa"/>
          </w:tcPr>
          <w:p w14:paraId="0F663724" w14:textId="77777777" w:rsidR="00C265D1" w:rsidRPr="00166109" w:rsidRDefault="00C265D1">
            <w:pPr>
              <w:rPr>
                <w:rFonts w:cstheme="minorHAnsi"/>
                <w:sz w:val="20"/>
                <w:szCs w:val="20"/>
                <w:lang w:val="fr-BE"/>
              </w:rPr>
            </w:pPr>
          </w:p>
        </w:tc>
        <w:tc>
          <w:tcPr>
            <w:tcW w:w="783" w:type="dxa"/>
          </w:tcPr>
          <w:p w14:paraId="5F5E2BE7" w14:textId="77777777" w:rsidR="00C265D1" w:rsidRPr="00166109" w:rsidRDefault="00C265D1">
            <w:pPr>
              <w:rPr>
                <w:rFonts w:cstheme="minorHAnsi"/>
                <w:sz w:val="20"/>
                <w:szCs w:val="20"/>
                <w:lang w:val="fr-BE"/>
              </w:rPr>
            </w:pPr>
          </w:p>
        </w:tc>
        <w:tc>
          <w:tcPr>
            <w:tcW w:w="783" w:type="dxa"/>
          </w:tcPr>
          <w:p w14:paraId="3AC7363A" w14:textId="77777777" w:rsidR="00C265D1" w:rsidRPr="00166109" w:rsidRDefault="00C265D1">
            <w:pPr>
              <w:rPr>
                <w:rFonts w:cstheme="minorHAnsi"/>
                <w:sz w:val="20"/>
                <w:szCs w:val="20"/>
                <w:lang w:val="fr-BE"/>
              </w:rPr>
            </w:pPr>
          </w:p>
        </w:tc>
        <w:tc>
          <w:tcPr>
            <w:tcW w:w="783" w:type="dxa"/>
          </w:tcPr>
          <w:p w14:paraId="07782BD6" w14:textId="77777777" w:rsidR="00C265D1" w:rsidRPr="00166109" w:rsidRDefault="00C265D1">
            <w:pPr>
              <w:rPr>
                <w:rFonts w:cstheme="minorHAnsi"/>
                <w:sz w:val="20"/>
                <w:szCs w:val="20"/>
                <w:lang w:val="fr-BE"/>
              </w:rPr>
            </w:pPr>
          </w:p>
        </w:tc>
        <w:tc>
          <w:tcPr>
            <w:tcW w:w="783" w:type="dxa"/>
          </w:tcPr>
          <w:p w14:paraId="28365F46" w14:textId="77777777" w:rsidR="00C265D1" w:rsidRPr="00166109" w:rsidRDefault="00C265D1">
            <w:pPr>
              <w:rPr>
                <w:rFonts w:cstheme="minorHAnsi"/>
                <w:sz w:val="20"/>
                <w:szCs w:val="20"/>
                <w:lang w:val="fr-BE"/>
              </w:rPr>
            </w:pPr>
          </w:p>
        </w:tc>
        <w:tc>
          <w:tcPr>
            <w:tcW w:w="783" w:type="dxa"/>
          </w:tcPr>
          <w:p w14:paraId="48F1D28D" w14:textId="77777777" w:rsidR="00C265D1" w:rsidRPr="00166109" w:rsidRDefault="00C265D1">
            <w:pPr>
              <w:rPr>
                <w:rFonts w:cstheme="minorHAnsi"/>
                <w:sz w:val="20"/>
                <w:szCs w:val="20"/>
                <w:lang w:val="fr-BE"/>
              </w:rPr>
            </w:pPr>
          </w:p>
        </w:tc>
        <w:tc>
          <w:tcPr>
            <w:tcW w:w="783" w:type="dxa"/>
          </w:tcPr>
          <w:p w14:paraId="00274810" w14:textId="77777777" w:rsidR="00C265D1" w:rsidRPr="00166109" w:rsidRDefault="00C265D1">
            <w:pPr>
              <w:rPr>
                <w:rFonts w:cstheme="minorHAnsi"/>
                <w:sz w:val="20"/>
                <w:szCs w:val="20"/>
                <w:lang w:val="fr-BE"/>
              </w:rPr>
            </w:pPr>
          </w:p>
        </w:tc>
        <w:tc>
          <w:tcPr>
            <w:tcW w:w="810" w:type="dxa"/>
          </w:tcPr>
          <w:p w14:paraId="7E04434F" w14:textId="77777777" w:rsidR="00C265D1" w:rsidRPr="00166109" w:rsidRDefault="00C265D1">
            <w:pPr>
              <w:rPr>
                <w:rFonts w:cstheme="minorHAnsi"/>
                <w:sz w:val="20"/>
                <w:szCs w:val="20"/>
                <w:lang w:val="fr-BE"/>
              </w:rPr>
            </w:pPr>
          </w:p>
        </w:tc>
      </w:tr>
      <w:tr w:rsidR="00C265D1" w:rsidRPr="007A0B40" w14:paraId="3065C6F0" w14:textId="77777777">
        <w:trPr>
          <w:jc w:val="center"/>
        </w:trPr>
        <w:tc>
          <w:tcPr>
            <w:tcW w:w="1215" w:type="dxa"/>
            <w:shd w:val="clear" w:color="auto" w:fill="EDEDED" w:themeFill="accent3" w:themeFillTint="33"/>
          </w:tcPr>
          <w:p w14:paraId="3502AB7C" w14:textId="77777777" w:rsidR="00C265D1" w:rsidRPr="007A0B40" w:rsidRDefault="00C265D1">
            <w:pPr>
              <w:rPr>
                <w:rFonts w:cstheme="minorHAnsi"/>
                <w:b/>
                <w:sz w:val="20"/>
                <w:szCs w:val="20"/>
                <w:lang w:val="en-GB"/>
              </w:rPr>
            </w:pPr>
            <w:r>
              <w:rPr>
                <w:rFonts w:cstheme="minorHAnsi"/>
                <w:b/>
                <w:sz w:val="20"/>
                <w:szCs w:val="20"/>
                <w:lang w:val="en-GB"/>
              </w:rPr>
              <w:t xml:space="preserve">Component B: </w:t>
            </w:r>
            <w:r w:rsidRPr="00A314A5">
              <w:rPr>
                <w:rFonts w:cstheme="minorHAnsi"/>
                <w:sz w:val="20"/>
                <w:szCs w:val="20"/>
                <w:lang w:val="en-GB"/>
              </w:rPr>
              <w:t>Formulation of ProDoc, etc.</w:t>
            </w:r>
          </w:p>
        </w:tc>
        <w:tc>
          <w:tcPr>
            <w:tcW w:w="783" w:type="dxa"/>
          </w:tcPr>
          <w:p w14:paraId="42798E8F" w14:textId="77777777" w:rsidR="00C265D1" w:rsidRPr="00A314A5" w:rsidRDefault="00C265D1">
            <w:pPr>
              <w:rPr>
                <w:rFonts w:cstheme="minorHAnsi"/>
                <w:sz w:val="20"/>
                <w:szCs w:val="20"/>
                <w:lang w:val="en-GB"/>
              </w:rPr>
            </w:pPr>
          </w:p>
        </w:tc>
        <w:tc>
          <w:tcPr>
            <w:tcW w:w="783" w:type="dxa"/>
          </w:tcPr>
          <w:p w14:paraId="4C5EEDF9" w14:textId="77777777" w:rsidR="00C265D1" w:rsidRPr="00A314A5" w:rsidRDefault="00C265D1">
            <w:pPr>
              <w:rPr>
                <w:rFonts w:cstheme="minorHAnsi"/>
                <w:sz w:val="20"/>
                <w:szCs w:val="20"/>
                <w:lang w:val="en-GB"/>
              </w:rPr>
            </w:pPr>
          </w:p>
        </w:tc>
        <w:tc>
          <w:tcPr>
            <w:tcW w:w="783" w:type="dxa"/>
          </w:tcPr>
          <w:p w14:paraId="70DC441E" w14:textId="77777777" w:rsidR="00C265D1" w:rsidRPr="00A314A5" w:rsidRDefault="00C265D1">
            <w:pPr>
              <w:rPr>
                <w:rFonts w:cstheme="minorHAnsi"/>
                <w:sz w:val="20"/>
                <w:szCs w:val="20"/>
                <w:lang w:val="en-GB"/>
              </w:rPr>
            </w:pPr>
          </w:p>
        </w:tc>
        <w:tc>
          <w:tcPr>
            <w:tcW w:w="783" w:type="dxa"/>
          </w:tcPr>
          <w:p w14:paraId="4D2E2ADC" w14:textId="77777777" w:rsidR="00C265D1" w:rsidRPr="00A314A5" w:rsidRDefault="00C265D1">
            <w:pPr>
              <w:rPr>
                <w:rFonts w:cstheme="minorHAnsi"/>
                <w:sz w:val="20"/>
                <w:szCs w:val="20"/>
                <w:lang w:val="en-GB"/>
              </w:rPr>
            </w:pPr>
          </w:p>
        </w:tc>
        <w:tc>
          <w:tcPr>
            <w:tcW w:w="783" w:type="dxa"/>
          </w:tcPr>
          <w:p w14:paraId="7F2F0C6A" w14:textId="77777777" w:rsidR="00C265D1" w:rsidRPr="00A314A5" w:rsidRDefault="00C265D1">
            <w:pPr>
              <w:rPr>
                <w:rFonts w:cstheme="minorHAnsi"/>
                <w:sz w:val="20"/>
                <w:szCs w:val="20"/>
                <w:lang w:val="en-GB"/>
              </w:rPr>
            </w:pPr>
          </w:p>
        </w:tc>
        <w:tc>
          <w:tcPr>
            <w:tcW w:w="783" w:type="dxa"/>
          </w:tcPr>
          <w:p w14:paraId="4AFC3E2F" w14:textId="77777777" w:rsidR="00C265D1" w:rsidRPr="00A314A5" w:rsidRDefault="00C265D1">
            <w:pPr>
              <w:rPr>
                <w:rFonts w:cstheme="minorHAnsi"/>
                <w:sz w:val="20"/>
                <w:szCs w:val="20"/>
                <w:lang w:val="en-GB"/>
              </w:rPr>
            </w:pPr>
          </w:p>
        </w:tc>
        <w:tc>
          <w:tcPr>
            <w:tcW w:w="783" w:type="dxa"/>
          </w:tcPr>
          <w:p w14:paraId="49EA7EB2" w14:textId="77777777" w:rsidR="00C265D1" w:rsidRPr="00A314A5" w:rsidRDefault="00C265D1">
            <w:pPr>
              <w:rPr>
                <w:rFonts w:cstheme="minorHAnsi"/>
                <w:sz w:val="20"/>
                <w:szCs w:val="20"/>
                <w:lang w:val="en-GB"/>
              </w:rPr>
            </w:pPr>
          </w:p>
        </w:tc>
        <w:tc>
          <w:tcPr>
            <w:tcW w:w="783" w:type="dxa"/>
          </w:tcPr>
          <w:p w14:paraId="440B428A" w14:textId="77777777" w:rsidR="00C265D1" w:rsidRPr="00A314A5" w:rsidRDefault="00C265D1">
            <w:pPr>
              <w:rPr>
                <w:rFonts w:cstheme="minorHAnsi"/>
                <w:sz w:val="20"/>
                <w:szCs w:val="20"/>
                <w:lang w:val="en-GB"/>
              </w:rPr>
            </w:pPr>
          </w:p>
        </w:tc>
        <w:tc>
          <w:tcPr>
            <w:tcW w:w="783" w:type="dxa"/>
          </w:tcPr>
          <w:p w14:paraId="7F0473BB" w14:textId="77777777" w:rsidR="00C265D1" w:rsidRPr="00A314A5" w:rsidRDefault="00C265D1">
            <w:pPr>
              <w:rPr>
                <w:rFonts w:cstheme="minorHAnsi"/>
                <w:sz w:val="20"/>
                <w:szCs w:val="20"/>
                <w:lang w:val="en-GB"/>
              </w:rPr>
            </w:pPr>
          </w:p>
        </w:tc>
        <w:tc>
          <w:tcPr>
            <w:tcW w:w="783" w:type="dxa"/>
          </w:tcPr>
          <w:p w14:paraId="68D8D7B3" w14:textId="77777777" w:rsidR="00C265D1" w:rsidRPr="00A314A5" w:rsidRDefault="00C265D1">
            <w:pPr>
              <w:rPr>
                <w:rFonts w:cstheme="minorHAnsi"/>
                <w:sz w:val="20"/>
                <w:szCs w:val="20"/>
                <w:lang w:val="en-GB"/>
              </w:rPr>
            </w:pPr>
          </w:p>
        </w:tc>
        <w:tc>
          <w:tcPr>
            <w:tcW w:w="810" w:type="dxa"/>
          </w:tcPr>
          <w:p w14:paraId="61D7D726" w14:textId="77777777" w:rsidR="00C265D1" w:rsidRPr="00A314A5" w:rsidRDefault="00C265D1">
            <w:pPr>
              <w:rPr>
                <w:rFonts w:cstheme="minorHAnsi"/>
                <w:sz w:val="20"/>
                <w:szCs w:val="20"/>
                <w:lang w:val="en-GB"/>
              </w:rPr>
            </w:pPr>
          </w:p>
        </w:tc>
      </w:tr>
      <w:tr w:rsidR="00C265D1" w:rsidRPr="007A0B40" w14:paraId="70C6E6DA" w14:textId="77777777">
        <w:trPr>
          <w:jc w:val="center"/>
        </w:trPr>
        <w:tc>
          <w:tcPr>
            <w:tcW w:w="1215" w:type="dxa"/>
            <w:shd w:val="clear" w:color="auto" w:fill="EDEDED" w:themeFill="accent3" w:themeFillTint="33"/>
          </w:tcPr>
          <w:p w14:paraId="4B8DC1E0" w14:textId="77777777" w:rsidR="00C265D1" w:rsidRPr="007A0B40" w:rsidRDefault="00C265D1">
            <w:pPr>
              <w:rPr>
                <w:rFonts w:cstheme="minorHAnsi"/>
                <w:b/>
                <w:sz w:val="20"/>
                <w:szCs w:val="20"/>
                <w:lang w:val="en-GB"/>
              </w:rPr>
            </w:pPr>
            <w:r>
              <w:rPr>
                <w:rFonts w:cstheme="minorHAnsi"/>
                <w:b/>
                <w:sz w:val="20"/>
                <w:szCs w:val="20"/>
                <w:lang w:val="en-GB"/>
              </w:rPr>
              <w:t xml:space="preserve">Component C: </w:t>
            </w:r>
            <w:r w:rsidRPr="00A314A5">
              <w:rPr>
                <w:rFonts w:cstheme="minorHAnsi"/>
                <w:sz w:val="20"/>
                <w:szCs w:val="20"/>
                <w:lang w:val="en-GB"/>
              </w:rPr>
              <w:t>Validation Workshop</w:t>
            </w:r>
          </w:p>
        </w:tc>
        <w:tc>
          <w:tcPr>
            <w:tcW w:w="783" w:type="dxa"/>
          </w:tcPr>
          <w:p w14:paraId="18537C4E" w14:textId="77777777" w:rsidR="00C265D1" w:rsidRPr="00A314A5" w:rsidRDefault="00C265D1">
            <w:pPr>
              <w:rPr>
                <w:rFonts w:cstheme="minorHAnsi"/>
                <w:sz w:val="20"/>
                <w:szCs w:val="20"/>
                <w:lang w:val="en-GB"/>
              </w:rPr>
            </w:pPr>
          </w:p>
        </w:tc>
        <w:tc>
          <w:tcPr>
            <w:tcW w:w="783" w:type="dxa"/>
          </w:tcPr>
          <w:p w14:paraId="55D46C37" w14:textId="77777777" w:rsidR="00C265D1" w:rsidRPr="00A314A5" w:rsidRDefault="00C265D1">
            <w:pPr>
              <w:rPr>
                <w:rFonts w:cstheme="minorHAnsi"/>
                <w:sz w:val="20"/>
                <w:szCs w:val="20"/>
                <w:lang w:val="en-GB"/>
              </w:rPr>
            </w:pPr>
          </w:p>
        </w:tc>
        <w:tc>
          <w:tcPr>
            <w:tcW w:w="783" w:type="dxa"/>
          </w:tcPr>
          <w:p w14:paraId="51485671" w14:textId="77777777" w:rsidR="00C265D1" w:rsidRPr="00A314A5" w:rsidRDefault="00C265D1">
            <w:pPr>
              <w:rPr>
                <w:rFonts w:cstheme="minorHAnsi"/>
                <w:sz w:val="20"/>
                <w:szCs w:val="20"/>
                <w:lang w:val="en-GB"/>
              </w:rPr>
            </w:pPr>
          </w:p>
        </w:tc>
        <w:tc>
          <w:tcPr>
            <w:tcW w:w="783" w:type="dxa"/>
          </w:tcPr>
          <w:p w14:paraId="5F290C6F" w14:textId="77777777" w:rsidR="00C265D1" w:rsidRPr="00A314A5" w:rsidRDefault="00C265D1">
            <w:pPr>
              <w:rPr>
                <w:rFonts w:cstheme="minorHAnsi"/>
                <w:sz w:val="20"/>
                <w:szCs w:val="20"/>
                <w:lang w:val="en-GB"/>
              </w:rPr>
            </w:pPr>
          </w:p>
        </w:tc>
        <w:tc>
          <w:tcPr>
            <w:tcW w:w="783" w:type="dxa"/>
          </w:tcPr>
          <w:p w14:paraId="44CEE0EE" w14:textId="77777777" w:rsidR="00C265D1" w:rsidRPr="00A314A5" w:rsidRDefault="00C265D1">
            <w:pPr>
              <w:rPr>
                <w:rFonts w:cstheme="minorHAnsi"/>
                <w:sz w:val="20"/>
                <w:szCs w:val="20"/>
                <w:lang w:val="en-GB"/>
              </w:rPr>
            </w:pPr>
          </w:p>
        </w:tc>
        <w:tc>
          <w:tcPr>
            <w:tcW w:w="783" w:type="dxa"/>
          </w:tcPr>
          <w:p w14:paraId="4F97E5CC" w14:textId="77777777" w:rsidR="00C265D1" w:rsidRPr="00A314A5" w:rsidRDefault="00C265D1">
            <w:pPr>
              <w:rPr>
                <w:rFonts w:cstheme="minorHAnsi"/>
                <w:sz w:val="20"/>
                <w:szCs w:val="20"/>
                <w:lang w:val="en-GB"/>
              </w:rPr>
            </w:pPr>
          </w:p>
        </w:tc>
        <w:tc>
          <w:tcPr>
            <w:tcW w:w="783" w:type="dxa"/>
          </w:tcPr>
          <w:p w14:paraId="1157AD10" w14:textId="77777777" w:rsidR="00C265D1" w:rsidRPr="00A314A5" w:rsidRDefault="00C265D1">
            <w:pPr>
              <w:rPr>
                <w:rFonts w:cstheme="minorHAnsi"/>
                <w:sz w:val="20"/>
                <w:szCs w:val="20"/>
                <w:lang w:val="en-GB"/>
              </w:rPr>
            </w:pPr>
          </w:p>
        </w:tc>
        <w:tc>
          <w:tcPr>
            <w:tcW w:w="783" w:type="dxa"/>
          </w:tcPr>
          <w:p w14:paraId="6B96EC24" w14:textId="77777777" w:rsidR="00C265D1" w:rsidRPr="00A314A5" w:rsidRDefault="00C265D1">
            <w:pPr>
              <w:rPr>
                <w:rFonts w:cstheme="minorHAnsi"/>
                <w:sz w:val="20"/>
                <w:szCs w:val="20"/>
                <w:lang w:val="en-GB"/>
              </w:rPr>
            </w:pPr>
          </w:p>
        </w:tc>
        <w:tc>
          <w:tcPr>
            <w:tcW w:w="783" w:type="dxa"/>
          </w:tcPr>
          <w:p w14:paraId="17EE1D2A" w14:textId="77777777" w:rsidR="00C265D1" w:rsidRPr="00A314A5" w:rsidRDefault="00C265D1">
            <w:pPr>
              <w:rPr>
                <w:rFonts w:cstheme="minorHAnsi"/>
                <w:sz w:val="20"/>
                <w:szCs w:val="20"/>
                <w:lang w:val="en-GB"/>
              </w:rPr>
            </w:pPr>
          </w:p>
        </w:tc>
        <w:tc>
          <w:tcPr>
            <w:tcW w:w="783" w:type="dxa"/>
          </w:tcPr>
          <w:p w14:paraId="24E17FF1" w14:textId="77777777" w:rsidR="00C265D1" w:rsidRPr="00A314A5" w:rsidRDefault="00C265D1">
            <w:pPr>
              <w:rPr>
                <w:rFonts w:cstheme="minorHAnsi"/>
                <w:sz w:val="20"/>
                <w:szCs w:val="20"/>
                <w:lang w:val="en-GB"/>
              </w:rPr>
            </w:pPr>
          </w:p>
        </w:tc>
        <w:tc>
          <w:tcPr>
            <w:tcW w:w="810" w:type="dxa"/>
          </w:tcPr>
          <w:p w14:paraId="79F6166A" w14:textId="77777777" w:rsidR="00C265D1" w:rsidRPr="00A314A5" w:rsidRDefault="00C265D1">
            <w:pPr>
              <w:rPr>
                <w:rFonts w:cstheme="minorHAnsi"/>
                <w:sz w:val="20"/>
                <w:szCs w:val="20"/>
                <w:lang w:val="en-GB"/>
              </w:rPr>
            </w:pPr>
          </w:p>
        </w:tc>
      </w:tr>
      <w:tr w:rsidR="00C265D1" w:rsidRPr="007A0B40" w14:paraId="49D0E7B9" w14:textId="77777777">
        <w:trPr>
          <w:jc w:val="center"/>
        </w:trPr>
        <w:tc>
          <w:tcPr>
            <w:tcW w:w="1215" w:type="dxa"/>
            <w:shd w:val="clear" w:color="auto" w:fill="EDEDED" w:themeFill="accent3" w:themeFillTint="33"/>
          </w:tcPr>
          <w:p w14:paraId="19932D43" w14:textId="77777777" w:rsidR="00C265D1" w:rsidRPr="007A0B40" w:rsidRDefault="00C265D1">
            <w:pPr>
              <w:rPr>
                <w:rFonts w:cstheme="minorHAnsi"/>
                <w:b/>
                <w:sz w:val="20"/>
                <w:szCs w:val="20"/>
                <w:lang w:val="en-GB"/>
              </w:rPr>
            </w:pPr>
            <w:r>
              <w:rPr>
                <w:rFonts w:cstheme="minorHAnsi"/>
                <w:b/>
                <w:sz w:val="20"/>
                <w:szCs w:val="20"/>
                <w:lang w:val="en-GB"/>
              </w:rPr>
              <w:t>Delivery of final outputs</w:t>
            </w:r>
          </w:p>
        </w:tc>
        <w:tc>
          <w:tcPr>
            <w:tcW w:w="783" w:type="dxa"/>
          </w:tcPr>
          <w:p w14:paraId="3E3C24C1" w14:textId="77777777" w:rsidR="00C265D1" w:rsidRPr="00A314A5" w:rsidRDefault="00C265D1">
            <w:pPr>
              <w:rPr>
                <w:rFonts w:cstheme="minorHAnsi"/>
                <w:sz w:val="20"/>
                <w:szCs w:val="20"/>
                <w:lang w:val="en-GB"/>
              </w:rPr>
            </w:pPr>
          </w:p>
        </w:tc>
        <w:tc>
          <w:tcPr>
            <w:tcW w:w="783" w:type="dxa"/>
          </w:tcPr>
          <w:p w14:paraId="245AC98C" w14:textId="77777777" w:rsidR="00C265D1" w:rsidRPr="00A314A5" w:rsidRDefault="00C265D1">
            <w:pPr>
              <w:rPr>
                <w:rFonts w:cstheme="minorHAnsi"/>
                <w:sz w:val="20"/>
                <w:szCs w:val="20"/>
                <w:lang w:val="en-GB"/>
              </w:rPr>
            </w:pPr>
          </w:p>
        </w:tc>
        <w:tc>
          <w:tcPr>
            <w:tcW w:w="783" w:type="dxa"/>
          </w:tcPr>
          <w:p w14:paraId="49F2B3A2" w14:textId="77777777" w:rsidR="00C265D1" w:rsidRPr="00A314A5" w:rsidRDefault="00C265D1">
            <w:pPr>
              <w:rPr>
                <w:rFonts w:cstheme="minorHAnsi"/>
                <w:sz w:val="20"/>
                <w:szCs w:val="20"/>
                <w:lang w:val="en-GB"/>
              </w:rPr>
            </w:pPr>
          </w:p>
        </w:tc>
        <w:tc>
          <w:tcPr>
            <w:tcW w:w="783" w:type="dxa"/>
          </w:tcPr>
          <w:p w14:paraId="7EE23B65" w14:textId="77777777" w:rsidR="00C265D1" w:rsidRPr="00A314A5" w:rsidRDefault="00C265D1">
            <w:pPr>
              <w:rPr>
                <w:rFonts w:cstheme="minorHAnsi"/>
                <w:sz w:val="20"/>
                <w:szCs w:val="20"/>
                <w:lang w:val="en-GB"/>
              </w:rPr>
            </w:pPr>
          </w:p>
        </w:tc>
        <w:tc>
          <w:tcPr>
            <w:tcW w:w="783" w:type="dxa"/>
          </w:tcPr>
          <w:p w14:paraId="480D80F6" w14:textId="77777777" w:rsidR="00C265D1" w:rsidRPr="00A314A5" w:rsidRDefault="00C265D1">
            <w:pPr>
              <w:rPr>
                <w:rFonts w:cstheme="minorHAnsi"/>
                <w:sz w:val="20"/>
                <w:szCs w:val="20"/>
                <w:lang w:val="en-GB"/>
              </w:rPr>
            </w:pPr>
          </w:p>
        </w:tc>
        <w:tc>
          <w:tcPr>
            <w:tcW w:w="783" w:type="dxa"/>
          </w:tcPr>
          <w:p w14:paraId="49192D2A" w14:textId="77777777" w:rsidR="00C265D1" w:rsidRPr="00A314A5" w:rsidRDefault="00C265D1">
            <w:pPr>
              <w:rPr>
                <w:rFonts w:cstheme="minorHAnsi"/>
                <w:sz w:val="20"/>
                <w:szCs w:val="20"/>
                <w:lang w:val="en-GB"/>
              </w:rPr>
            </w:pPr>
          </w:p>
        </w:tc>
        <w:tc>
          <w:tcPr>
            <w:tcW w:w="783" w:type="dxa"/>
          </w:tcPr>
          <w:p w14:paraId="65E68F41" w14:textId="77777777" w:rsidR="00C265D1" w:rsidRPr="00A314A5" w:rsidRDefault="00C265D1">
            <w:pPr>
              <w:rPr>
                <w:rFonts w:cstheme="minorHAnsi"/>
                <w:sz w:val="20"/>
                <w:szCs w:val="20"/>
                <w:lang w:val="en-GB"/>
              </w:rPr>
            </w:pPr>
          </w:p>
        </w:tc>
        <w:tc>
          <w:tcPr>
            <w:tcW w:w="783" w:type="dxa"/>
          </w:tcPr>
          <w:p w14:paraId="59129923" w14:textId="77777777" w:rsidR="00C265D1" w:rsidRPr="00A314A5" w:rsidRDefault="00C265D1">
            <w:pPr>
              <w:rPr>
                <w:rFonts w:cstheme="minorHAnsi"/>
                <w:sz w:val="20"/>
                <w:szCs w:val="20"/>
                <w:lang w:val="en-GB"/>
              </w:rPr>
            </w:pPr>
          </w:p>
        </w:tc>
        <w:tc>
          <w:tcPr>
            <w:tcW w:w="783" w:type="dxa"/>
          </w:tcPr>
          <w:p w14:paraId="3989BC77" w14:textId="77777777" w:rsidR="00C265D1" w:rsidRPr="00A314A5" w:rsidRDefault="00C265D1">
            <w:pPr>
              <w:rPr>
                <w:rFonts w:cstheme="minorHAnsi"/>
                <w:sz w:val="20"/>
                <w:szCs w:val="20"/>
                <w:lang w:val="en-GB"/>
              </w:rPr>
            </w:pPr>
          </w:p>
        </w:tc>
        <w:tc>
          <w:tcPr>
            <w:tcW w:w="783" w:type="dxa"/>
          </w:tcPr>
          <w:p w14:paraId="740FF885" w14:textId="77777777" w:rsidR="00C265D1" w:rsidRPr="00A314A5" w:rsidRDefault="00C265D1">
            <w:pPr>
              <w:rPr>
                <w:rFonts w:cstheme="minorHAnsi"/>
                <w:sz w:val="20"/>
                <w:szCs w:val="20"/>
                <w:lang w:val="en-GB"/>
              </w:rPr>
            </w:pPr>
          </w:p>
        </w:tc>
        <w:tc>
          <w:tcPr>
            <w:tcW w:w="810" w:type="dxa"/>
          </w:tcPr>
          <w:p w14:paraId="23BDF79C" w14:textId="77777777" w:rsidR="00C265D1" w:rsidRPr="00A314A5" w:rsidRDefault="00C265D1">
            <w:pPr>
              <w:rPr>
                <w:rFonts w:cstheme="minorHAnsi"/>
                <w:sz w:val="20"/>
                <w:szCs w:val="20"/>
                <w:lang w:val="en-GB"/>
              </w:rPr>
            </w:pPr>
          </w:p>
        </w:tc>
      </w:tr>
    </w:tbl>
    <w:p w14:paraId="6E568C0E" w14:textId="77777777" w:rsidR="00C265D1" w:rsidRDefault="00C265D1" w:rsidP="00C265D1">
      <w:pPr>
        <w:rPr>
          <w:i/>
          <w:shd w:val="clear" w:color="auto" w:fill="D9E2F3" w:themeFill="accent1" w:themeFillTint="33"/>
          <w:lang w:val="en-GB" w:eastAsia="ja-JP"/>
        </w:rPr>
      </w:pPr>
    </w:p>
    <w:p w14:paraId="0947EBDA" w14:textId="77777777" w:rsidR="00C265D1" w:rsidRDefault="00C265D1" w:rsidP="00C265D1">
      <w:pPr>
        <w:rPr>
          <w:lang w:val="en-GB" w:eastAsia="ja-JP"/>
        </w:rPr>
      </w:pPr>
    </w:p>
    <w:p w14:paraId="272FB9ED" w14:textId="77777777" w:rsidR="00C265D1" w:rsidRDefault="00C265D1" w:rsidP="00C265D1">
      <w:pPr>
        <w:rPr>
          <w:lang w:val="en-GB" w:eastAsia="ja-JP"/>
        </w:rPr>
      </w:pPr>
    </w:p>
    <w:p w14:paraId="6CFC879F" w14:textId="77777777" w:rsidR="00C265D1" w:rsidRDefault="00C265D1" w:rsidP="00C265D1">
      <w:pPr>
        <w:rPr>
          <w:lang w:val="en-GB" w:eastAsia="ja-JP"/>
        </w:rPr>
      </w:pPr>
    </w:p>
    <w:p w14:paraId="2EEBC664" w14:textId="77777777" w:rsidR="00C265D1" w:rsidRDefault="00C265D1" w:rsidP="00C265D1">
      <w:pPr>
        <w:rPr>
          <w:lang w:val="en-GB" w:eastAsia="ja-JP"/>
        </w:rPr>
      </w:pPr>
    </w:p>
    <w:p w14:paraId="2626A5E6" w14:textId="77777777" w:rsidR="00C265D1" w:rsidRDefault="00C265D1" w:rsidP="00C265D1">
      <w:pPr>
        <w:spacing w:after="160" w:line="259" w:lineRule="auto"/>
        <w:contextualSpacing w:val="0"/>
        <w:rPr>
          <w:lang w:val="en-GB" w:eastAsia="ja-JP"/>
        </w:rPr>
      </w:pPr>
      <w:r>
        <w:rPr>
          <w:lang w:val="en-GB" w:eastAsia="ja-JP"/>
        </w:rPr>
        <w:br w:type="page"/>
      </w:r>
    </w:p>
    <w:p w14:paraId="33B72B8B" w14:textId="77777777" w:rsidR="00C265D1" w:rsidRDefault="00C265D1" w:rsidP="00C265D1">
      <w:pPr>
        <w:rPr>
          <w:lang w:val="en-GB" w:eastAsia="ja-JP"/>
        </w:rPr>
      </w:pPr>
    </w:p>
    <w:p w14:paraId="150E35D0" w14:textId="77777777" w:rsidR="00C265D1" w:rsidRDefault="00C265D1" w:rsidP="00C265D1">
      <w:pPr>
        <w:pStyle w:val="Heading1"/>
        <w:numPr>
          <w:ilvl w:val="0"/>
          <w:numId w:val="7"/>
        </w:numPr>
        <w:rPr>
          <w:lang w:val="en-GB" w:eastAsia="ja-JP"/>
        </w:rPr>
      </w:pPr>
      <w:bookmarkStart w:id="9" w:name="_Toc8832258"/>
      <w:r>
        <w:rPr>
          <w:lang w:val="en-GB" w:eastAsia="ja-JP"/>
        </w:rPr>
        <w:t>Mandatory Annexes</w:t>
      </w:r>
      <w:bookmarkEnd w:id="9"/>
    </w:p>
    <w:p w14:paraId="5D331685" w14:textId="77777777" w:rsidR="00C265D1" w:rsidRDefault="00C265D1" w:rsidP="00C265D1">
      <w:pPr>
        <w:pStyle w:val="Heading2"/>
        <w:rPr>
          <w:lang w:eastAsia="ja-JP"/>
        </w:rPr>
      </w:pPr>
    </w:p>
    <w:p w14:paraId="0BF3E1BC" w14:textId="77777777" w:rsidR="00C265D1" w:rsidRDefault="00C265D1" w:rsidP="00B25430">
      <w:pPr>
        <w:pStyle w:val="Heading2"/>
        <w:ind w:left="360"/>
        <w:rPr>
          <w:lang w:eastAsia="ja-JP"/>
        </w:rPr>
      </w:pPr>
      <w:bookmarkStart w:id="10" w:name="_Toc8832259"/>
      <w:r>
        <w:rPr>
          <w:lang w:eastAsia="ja-JP"/>
        </w:rPr>
        <w:t>Annex 1: GEF CEO PIF/PPG Approval Letter</w:t>
      </w:r>
      <w:bookmarkEnd w:id="10"/>
    </w:p>
    <w:p w14:paraId="26278E9D" w14:textId="77777777" w:rsidR="00C265D1" w:rsidRPr="00737453" w:rsidRDefault="00C265D1" w:rsidP="00B25430">
      <w:pPr>
        <w:ind w:left="360"/>
        <w:rPr>
          <w:i/>
          <w:lang w:val="en-GB" w:eastAsia="ja-JP"/>
        </w:rPr>
      </w:pPr>
      <w:r w:rsidRPr="00737453">
        <w:rPr>
          <w:i/>
          <w:shd w:val="clear" w:color="auto" w:fill="D9E2F3" w:themeFill="accent1" w:themeFillTint="33"/>
          <w:lang w:val="en-GB" w:eastAsia="ja-JP"/>
        </w:rPr>
        <w:t>Insert the approval letter as an image or link to the file in PIMS</w:t>
      </w:r>
      <w:r>
        <w:rPr>
          <w:i/>
          <w:shd w:val="clear" w:color="auto" w:fill="D9E2F3" w:themeFill="accent1" w:themeFillTint="33"/>
          <w:lang w:val="en-GB" w:eastAsia="ja-JP"/>
        </w:rPr>
        <w:t>.</w:t>
      </w:r>
      <w:r w:rsidRPr="00737453">
        <w:rPr>
          <w:i/>
          <w:lang w:val="en-GB" w:eastAsia="ja-JP"/>
        </w:rPr>
        <w:t xml:space="preserve"> </w:t>
      </w:r>
    </w:p>
    <w:p w14:paraId="5696E20B" w14:textId="77777777" w:rsidR="00C265D1" w:rsidRDefault="00C265D1" w:rsidP="00C265D1">
      <w:pPr>
        <w:rPr>
          <w:lang w:val="en-GB" w:eastAsia="ja-JP"/>
        </w:rPr>
      </w:pPr>
    </w:p>
    <w:p w14:paraId="756AA4FF" w14:textId="77777777" w:rsidR="00C265D1" w:rsidRDefault="00C265D1" w:rsidP="00C265D1">
      <w:pPr>
        <w:rPr>
          <w:lang w:val="en-GB" w:eastAsia="ja-JP"/>
        </w:rPr>
      </w:pPr>
    </w:p>
    <w:p w14:paraId="1748C526" w14:textId="77777777" w:rsidR="00C265D1" w:rsidRDefault="00C265D1" w:rsidP="00C265D1">
      <w:pPr>
        <w:rPr>
          <w:lang w:val="en-GB" w:eastAsia="ja-JP"/>
        </w:rPr>
      </w:pPr>
    </w:p>
    <w:p w14:paraId="5DBFF5AE" w14:textId="77777777" w:rsidR="00C265D1" w:rsidRDefault="00C265D1" w:rsidP="00C265D1">
      <w:pPr>
        <w:rPr>
          <w:lang w:val="en-GB" w:eastAsia="ja-JP"/>
        </w:rPr>
      </w:pPr>
    </w:p>
    <w:p w14:paraId="2840FADD" w14:textId="77777777" w:rsidR="00C265D1" w:rsidRDefault="00C265D1" w:rsidP="00C265D1">
      <w:pPr>
        <w:rPr>
          <w:lang w:val="en-GB" w:eastAsia="ja-JP"/>
        </w:rPr>
      </w:pPr>
    </w:p>
    <w:p w14:paraId="5FE4C447" w14:textId="77777777" w:rsidR="00C265D1" w:rsidRDefault="00C265D1" w:rsidP="00C265D1">
      <w:pPr>
        <w:rPr>
          <w:lang w:val="en-GB" w:eastAsia="ja-JP"/>
        </w:rPr>
      </w:pPr>
    </w:p>
    <w:p w14:paraId="664AC962" w14:textId="77777777" w:rsidR="00C265D1" w:rsidRDefault="00C265D1" w:rsidP="00C265D1">
      <w:pPr>
        <w:rPr>
          <w:lang w:val="en-GB" w:eastAsia="ja-JP"/>
        </w:rPr>
      </w:pPr>
    </w:p>
    <w:p w14:paraId="5E1C9C87" w14:textId="77777777" w:rsidR="00C265D1" w:rsidRDefault="00C265D1" w:rsidP="00C265D1">
      <w:pPr>
        <w:rPr>
          <w:lang w:val="en-GB" w:eastAsia="ja-JP"/>
        </w:rPr>
      </w:pPr>
    </w:p>
    <w:p w14:paraId="0AADBE6A" w14:textId="77777777" w:rsidR="00C265D1" w:rsidRDefault="00C265D1" w:rsidP="00C265D1">
      <w:pPr>
        <w:rPr>
          <w:lang w:val="en-GB" w:eastAsia="ja-JP"/>
        </w:rPr>
      </w:pPr>
    </w:p>
    <w:p w14:paraId="466E940B" w14:textId="77777777" w:rsidR="00C265D1" w:rsidRDefault="00C265D1" w:rsidP="00C265D1">
      <w:pPr>
        <w:rPr>
          <w:lang w:val="en-GB" w:eastAsia="ja-JP"/>
        </w:rPr>
      </w:pPr>
    </w:p>
    <w:p w14:paraId="1B3231EE" w14:textId="77777777" w:rsidR="00C265D1" w:rsidRDefault="00C265D1" w:rsidP="00C265D1">
      <w:pPr>
        <w:rPr>
          <w:lang w:val="en-GB" w:eastAsia="ja-JP"/>
        </w:rPr>
      </w:pPr>
    </w:p>
    <w:p w14:paraId="6FB23952" w14:textId="77777777" w:rsidR="00C265D1" w:rsidRDefault="00C265D1" w:rsidP="00C265D1">
      <w:pPr>
        <w:rPr>
          <w:lang w:val="en-GB" w:eastAsia="ja-JP"/>
        </w:rPr>
      </w:pPr>
    </w:p>
    <w:p w14:paraId="234DF208" w14:textId="77777777" w:rsidR="00C265D1" w:rsidRDefault="00C265D1" w:rsidP="00C265D1">
      <w:pPr>
        <w:rPr>
          <w:lang w:val="en-GB" w:eastAsia="ja-JP"/>
        </w:rPr>
      </w:pPr>
    </w:p>
    <w:p w14:paraId="004ADE79" w14:textId="77777777" w:rsidR="00C265D1" w:rsidRDefault="00C265D1" w:rsidP="00C265D1">
      <w:pPr>
        <w:rPr>
          <w:lang w:val="en-GB" w:eastAsia="ja-JP"/>
        </w:rPr>
      </w:pPr>
    </w:p>
    <w:p w14:paraId="534578F6" w14:textId="77777777" w:rsidR="00C265D1" w:rsidRDefault="00C265D1" w:rsidP="00C265D1">
      <w:pPr>
        <w:rPr>
          <w:lang w:val="en-GB" w:eastAsia="ja-JP"/>
        </w:rPr>
      </w:pPr>
    </w:p>
    <w:p w14:paraId="2B3E4744" w14:textId="77777777" w:rsidR="00C265D1" w:rsidRDefault="00C265D1" w:rsidP="00C265D1">
      <w:pPr>
        <w:rPr>
          <w:lang w:val="en-GB" w:eastAsia="ja-JP"/>
        </w:rPr>
      </w:pPr>
    </w:p>
    <w:p w14:paraId="0F40D206" w14:textId="77777777" w:rsidR="00C265D1" w:rsidRDefault="00C265D1" w:rsidP="00C265D1">
      <w:pPr>
        <w:rPr>
          <w:lang w:val="en-GB" w:eastAsia="ja-JP"/>
        </w:rPr>
      </w:pPr>
    </w:p>
    <w:p w14:paraId="44C5ED3F" w14:textId="77777777" w:rsidR="00C265D1" w:rsidRDefault="00C265D1" w:rsidP="00C265D1">
      <w:pPr>
        <w:rPr>
          <w:lang w:val="en-GB" w:eastAsia="ja-JP"/>
        </w:rPr>
      </w:pPr>
    </w:p>
    <w:p w14:paraId="782B6525" w14:textId="77777777" w:rsidR="00C265D1" w:rsidRDefault="00C265D1" w:rsidP="00C265D1">
      <w:pPr>
        <w:rPr>
          <w:lang w:val="en-GB" w:eastAsia="ja-JP"/>
        </w:rPr>
      </w:pPr>
    </w:p>
    <w:p w14:paraId="33D445C9" w14:textId="77777777" w:rsidR="00C265D1" w:rsidRDefault="00C265D1" w:rsidP="00C265D1">
      <w:pPr>
        <w:rPr>
          <w:lang w:val="en-GB" w:eastAsia="ja-JP"/>
        </w:rPr>
      </w:pPr>
    </w:p>
    <w:p w14:paraId="718607E8" w14:textId="77777777" w:rsidR="00C265D1" w:rsidRDefault="00C265D1" w:rsidP="00C265D1">
      <w:pPr>
        <w:rPr>
          <w:lang w:val="en-GB" w:eastAsia="ja-JP"/>
        </w:rPr>
      </w:pPr>
    </w:p>
    <w:p w14:paraId="3DEA51F5" w14:textId="77777777" w:rsidR="00C265D1" w:rsidRDefault="00C265D1" w:rsidP="00C265D1">
      <w:pPr>
        <w:rPr>
          <w:lang w:val="en-GB" w:eastAsia="ja-JP"/>
        </w:rPr>
      </w:pPr>
    </w:p>
    <w:p w14:paraId="6156F573" w14:textId="77777777" w:rsidR="00C265D1" w:rsidRDefault="00C265D1" w:rsidP="00C265D1">
      <w:pPr>
        <w:rPr>
          <w:lang w:val="en-GB" w:eastAsia="ja-JP"/>
        </w:rPr>
      </w:pPr>
    </w:p>
    <w:p w14:paraId="601327A0" w14:textId="77777777" w:rsidR="00C265D1" w:rsidRDefault="00C265D1" w:rsidP="00C265D1">
      <w:pPr>
        <w:rPr>
          <w:lang w:val="en-GB" w:eastAsia="ja-JP"/>
        </w:rPr>
      </w:pPr>
    </w:p>
    <w:p w14:paraId="59E3FFB6" w14:textId="77777777" w:rsidR="00C265D1" w:rsidRDefault="00C265D1" w:rsidP="00C265D1">
      <w:pPr>
        <w:rPr>
          <w:lang w:val="en-GB" w:eastAsia="ja-JP"/>
        </w:rPr>
        <w:sectPr w:rsidR="00C265D1" w:rsidSect="00715032">
          <w:pgSz w:w="15840" w:h="12240" w:orient="landscape"/>
          <w:pgMar w:top="1440" w:right="1440" w:bottom="1440" w:left="1440" w:header="720" w:footer="720" w:gutter="0"/>
          <w:cols w:space="720"/>
          <w:docGrid w:linePitch="360"/>
        </w:sectPr>
      </w:pPr>
    </w:p>
    <w:p w14:paraId="1AD5DA1D" w14:textId="77777777" w:rsidR="00C265D1" w:rsidRDefault="00C265D1" w:rsidP="00C265D1">
      <w:pPr>
        <w:pStyle w:val="Heading2"/>
        <w:rPr>
          <w:lang w:eastAsia="ja-JP"/>
        </w:rPr>
      </w:pPr>
      <w:bookmarkStart w:id="11" w:name="_Toc24718280"/>
      <w:bookmarkStart w:id="12" w:name="_Toc8832260"/>
      <w:r>
        <w:rPr>
          <w:lang w:eastAsia="ja-JP"/>
        </w:rPr>
        <w:lastRenderedPageBreak/>
        <w:t>Annex 2: Draft Terms of Reference (TORs) of Consultants Financed by the Project Preparatory Grant (GEF PPG)</w:t>
      </w:r>
      <w:bookmarkEnd w:id="11"/>
    </w:p>
    <w:p w14:paraId="191D3AB7" w14:textId="77777777" w:rsidR="00C265D1" w:rsidRDefault="00C265D1" w:rsidP="00C265D1">
      <w:pPr>
        <w:pStyle w:val="CommentText"/>
        <w:rPr>
          <w:b/>
          <w:sz w:val="22"/>
          <w:szCs w:val="22"/>
          <w:highlight w:val="yellow"/>
          <w:lang w:val="en-GB" w:eastAsia="ja-JP"/>
        </w:rPr>
      </w:pPr>
    </w:p>
    <w:p w14:paraId="11625075" w14:textId="77777777" w:rsidR="00C265D1" w:rsidRPr="00B154AE" w:rsidRDefault="00C265D1" w:rsidP="00C265D1">
      <w:pPr>
        <w:pStyle w:val="CommentText"/>
        <w:rPr>
          <w:sz w:val="22"/>
          <w:szCs w:val="22"/>
        </w:rPr>
      </w:pPr>
      <w:r w:rsidRPr="00C36C27">
        <w:rPr>
          <w:b/>
          <w:sz w:val="22"/>
          <w:szCs w:val="22"/>
          <w:highlight w:val="yellow"/>
          <w:lang w:val="en-GB" w:eastAsia="ja-JP"/>
        </w:rPr>
        <w:t>If appropriate</w:t>
      </w:r>
      <w:r>
        <w:rPr>
          <w:b/>
          <w:sz w:val="22"/>
          <w:szCs w:val="22"/>
          <w:highlight w:val="yellow"/>
          <w:lang w:val="en-GB" w:eastAsia="ja-JP"/>
        </w:rPr>
        <w:t xml:space="preserve"> and helpful</w:t>
      </w:r>
      <w:r w:rsidRPr="00C36C27">
        <w:rPr>
          <w:b/>
          <w:sz w:val="22"/>
          <w:szCs w:val="22"/>
          <w:highlight w:val="yellow"/>
          <w:lang w:val="en-GB" w:eastAsia="ja-JP"/>
        </w:rPr>
        <w:t>, please use this guidance to support the preparation of PPG TORs</w:t>
      </w:r>
      <w:r w:rsidRPr="00B154AE">
        <w:rPr>
          <w:sz w:val="22"/>
          <w:szCs w:val="22"/>
          <w:highlight w:val="yellow"/>
          <w:lang w:val="en-GB" w:eastAsia="ja-JP"/>
        </w:rPr>
        <w:t xml:space="preserve">. </w:t>
      </w:r>
      <w:r>
        <w:rPr>
          <w:sz w:val="22"/>
          <w:szCs w:val="22"/>
        </w:rPr>
        <w:t>T</w:t>
      </w:r>
      <w:r w:rsidRPr="00B154AE">
        <w:rPr>
          <w:sz w:val="22"/>
          <w:szCs w:val="22"/>
        </w:rPr>
        <w:t xml:space="preserve">he cost per consultancy week and number of weeks provided below are indicative only and </w:t>
      </w:r>
      <w:r>
        <w:rPr>
          <w:sz w:val="22"/>
          <w:szCs w:val="22"/>
        </w:rPr>
        <w:t>should</w:t>
      </w:r>
      <w:r w:rsidRPr="00B154AE">
        <w:rPr>
          <w:sz w:val="22"/>
          <w:szCs w:val="22"/>
        </w:rPr>
        <w:t xml:space="preserve"> be revised.</w:t>
      </w:r>
    </w:p>
    <w:p w14:paraId="03B5410B" w14:textId="77777777" w:rsidR="00C265D1" w:rsidRDefault="00C265D1" w:rsidP="00C265D1">
      <w:pPr>
        <w:rPr>
          <w:lang w:val="en-GB" w:eastAsia="ja-JP"/>
        </w:rPr>
      </w:pPr>
    </w:p>
    <w:tbl>
      <w:tblPr>
        <w:tblStyle w:val="TableGrid"/>
        <w:tblW w:w="0" w:type="auto"/>
        <w:tblInd w:w="113" w:type="dxa"/>
        <w:tblLook w:val="04A0" w:firstRow="1" w:lastRow="0" w:firstColumn="1" w:lastColumn="0" w:noHBand="0" w:noVBand="1"/>
      </w:tblPr>
      <w:tblGrid>
        <w:gridCol w:w="1673"/>
        <w:gridCol w:w="7564"/>
      </w:tblGrid>
      <w:tr w:rsidR="00C265D1" w:rsidRPr="00E82063" w14:paraId="0E6F11E7" w14:textId="77777777">
        <w:tc>
          <w:tcPr>
            <w:tcW w:w="1673" w:type="dxa"/>
            <w:shd w:val="clear" w:color="auto" w:fill="EDEDED" w:themeFill="accent3" w:themeFillTint="33"/>
          </w:tcPr>
          <w:p w14:paraId="5B8D00BC" w14:textId="4D9086E9" w:rsidR="00C265D1" w:rsidRPr="00E82063" w:rsidRDefault="00C265D1">
            <w:pPr>
              <w:rPr>
                <w:b/>
                <w:lang w:val="en-GB" w:eastAsia="ja-JP"/>
              </w:rPr>
            </w:pPr>
            <w:r>
              <w:rPr>
                <w:b/>
                <w:lang w:val="en-GB" w:eastAsia="ja-JP"/>
              </w:rPr>
              <w:t xml:space="preserve">  </w:t>
            </w:r>
            <w:r w:rsidRPr="00E82063">
              <w:rPr>
                <w:b/>
                <w:lang w:val="en-GB" w:eastAsia="ja-JP"/>
              </w:rPr>
              <w:t>Position</w:t>
            </w:r>
            <w:r>
              <w:rPr>
                <w:b/>
                <w:lang w:val="en-GB" w:eastAsia="ja-JP"/>
              </w:rPr>
              <w:t>, Type</w:t>
            </w:r>
            <w:r w:rsidR="001B110C">
              <w:rPr>
                <w:b/>
                <w:lang w:val="en-GB" w:eastAsia="ja-JP"/>
              </w:rPr>
              <w:t>,</w:t>
            </w:r>
            <w:r w:rsidRPr="00E82063">
              <w:rPr>
                <w:b/>
                <w:lang w:val="en-GB" w:eastAsia="ja-JP"/>
              </w:rPr>
              <w:t xml:space="preserve"> and Cost</w:t>
            </w:r>
          </w:p>
        </w:tc>
        <w:tc>
          <w:tcPr>
            <w:tcW w:w="7564" w:type="dxa"/>
            <w:shd w:val="clear" w:color="auto" w:fill="EDEDED" w:themeFill="accent3" w:themeFillTint="33"/>
          </w:tcPr>
          <w:p w14:paraId="4B621FE9" w14:textId="77777777" w:rsidR="00C265D1" w:rsidRPr="00E82063" w:rsidRDefault="00C265D1">
            <w:pPr>
              <w:rPr>
                <w:b/>
                <w:lang w:val="en-GB" w:eastAsia="ja-JP"/>
              </w:rPr>
            </w:pPr>
            <w:r>
              <w:rPr>
                <w:b/>
                <w:lang w:val="en-GB" w:eastAsia="ja-JP"/>
              </w:rPr>
              <w:t>Role, Deliverables and Qualifications</w:t>
            </w:r>
          </w:p>
        </w:tc>
      </w:tr>
      <w:tr w:rsidR="00C265D1" w14:paraId="06DAC859" w14:textId="77777777">
        <w:tc>
          <w:tcPr>
            <w:tcW w:w="1673" w:type="dxa"/>
          </w:tcPr>
          <w:p w14:paraId="560E7FBE" w14:textId="77777777" w:rsidR="00C265D1" w:rsidRPr="00E82063" w:rsidRDefault="00C265D1">
            <w:pPr>
              <w:rPr>
                <w:b/>
                <w:sz w:val="20"/>
                <w:szCs w:val="20"/>
                <w:lang w:val="en-GB" w:eastAsia="ja-JP"/>
              </w:rPr>
            </w:pPr>
            <w:r w:rsidRPr="00CA0F22">
              <w:rPr>
                <w:b/>
                <w:sz w:val="20"/>
                <w:szCs w:val="20"/>
                <w:u w:val="single"/>
                <w:lang w:val="en-GB" w:eastAsia="ja-JP"/>
              </w:rPr>
              <w:t>Consultant 1:</w:t>
            </w:r>
            <w:r w:rsidRPr="00E82063">
              <w:rPr>
                <w:b/>
                <w:sz w:val="20"/>
                <w:szCs w:val="20"/>
                <w:lang w:val="en-GB" w:eastAsia="ja-JP"/>
              </w:rPr>
              <w:t xml:space="preserve"> </w:t>
            </w:r>
            <w:r w:rsidRPr="005D246D">
              <w:rPr>
                <w:sz w:val="20"/>
                <w:szCs w:val="20"/>
                <w:lang w:val="en-GB" w:eastAsia="ja-JP"/>
              </w:rPr>
              <w:t xml:space="preserve">International </w:t>
            </w:r>
            <w:r w:rsidRPr="00E82063">
              <w:rPr>
                <w:sz w:val="20"/>
                <w:szCs w:val="20"/>
                <w:lang w:val="en-GB" w:eastAsia="ja-JP"/>
              </w:rPr>
              <w:t>Project</w:t>
            </w:r>
            <w:r>
              <w:rPr>
                <w:sz w:val="20"/>
                <w:szCs w:val="20"/>
                <w:lang w:val="en-GB" w:eastAsia="ja-JP"/>
              </w:rPr>
              <w:t xml:space="preserve"> Development Specialist (GEF PPG</w:t>
            </w:r>
            <w:r w:rsidRPr="00E82063">
              <w:rPr>
                <w:sz w:val="20"/>
                <w:szCs w:val="20"/>
                <w:lang w:val="en-GB" w:eastAsia="ja-JP"/>
              </w:rPr>
              <w:t xml:space="preserve"> Team Leader</w:t>
            </w:r>
            <w:r>
              <w:rPr>
                <w:sz w:val="20"/>
                <w:szCs w:val="20"/>
                <w:lang w:val="en-GB" w:eastAsia="ja-JP"/>
              </w:rPr>
              <w:t>)</w:t>
            </w:r>
          </w:p>
          <w:p w14:paraId="0547780A" w14:textId="77777777" w:rsidR="00C265D1" w:rsidRPr="00E82063" w:rsidRDefault="00C265D1">
            <w:pPr>
              <w:rPr>
                <w:sz w:val="20"/>
                <w:szCs w:val="20"/>
                <w:lang w:val="en-GB" w:eastAsia="ja-JP"/>
              </w:rPr>
            </w:pPr>
          </w:p>
          <w:p w14:paraId="21D4CD35" w14:textId="77777777" w:rsidR="00C265D1" w:rsidRPr="00E82063" w:rsidRDefault="00C265D1">
            <w:pPr>
              <w:rPr>
                <w:sz w:val="20"/>
                <w:szCs w:val="20"/>
                <w:lang w:val="en-GB" w:eastAsia="ja-JP"/>
              </w:rPr>
            </w:pPr>
            <w:r w:rsidRPr="00E82063">
              <w:rPr>
                <w:b/>
                <w:sz w:val="20"/>
                <w:szCs w:val="20"/>
                <w:lang w:val="en-GB" w:eastAsia="ja-JP"/>
              </w:rPr>
              <w:t>Type:</w:t>
            </w:r>
            <w:r w:rsidRPr="00E82063">
              <w:rPr>
                <w:sz w:val="20"/>
                <w:szCs w:val="20"/>
                <w:lang w:val="en-GB" w:eastAsia="ja-JP"/>
              </w:rPr>
              <w:t xml:space="preserve"> IC</w:t>
            </w:r>
          </w:p>
          <w:p w14:paraId="7BD13F38" w14:textId="77777777" w:rsidR="00C265D1" w:rsidRPr="00E82063" w:rsidRDefault="00C265D1">
            <w:pPr>
              <w:rPr>
                <w:sz w:val="20"/>
                <w:szCs w:val="20"/>
                <w:lang w:val="en-GB" w:eastAsia="ja-JP"/>
              </w:rPr>
            </w:pPr>
          </w:p>
          <w:p w14:paraId="257346CC" w14:textId="77777777" w:rsidR="00C265D1" w:rsidRPr="00BD14C6" w:rsidRDefault="00C265D1">
            <w:pPr>
              <w:rPr>
                <w:sz w:val="20"/>
                <w:szCs w:val="20"/>
                <w:lang w:val="en-GB" w:eastAsia="ja-JP"/>
              </w:rPr>
            </w:pPr>
            <w:r w:rsidRPr="00E82063">
              <w:rPr>
                <w:b/>
                <w:sz w:val="20"/>
                <w:szCs w:val="20"/>
                <w:lang w:val="en-GB" w:eastAsia="ja-JP"/>
              </w:rPr>
              <w:t>Cost per person week:</w:t>
            </w:r>
            <w:r w:rsidRPr="00E82063">
              <w:rPr>
                <w:sz w:val="20"/>
                <w:szCs w:val="20"/>
                <w:lang w:val="en-GB" w:eastAsia="ja-JP"/>
              </w:rPr>
              <w:t xml:space="preserve"> </w:t>
            </w:r>
          </w:p>
          <w:p w14:paraId="526FD8E6" w14:textId="77777777" w:rsidR="00C265D1" w:rsidRPr="00BD14C6" w:rsidRDefault="00C265D1">
            <w:pPr>
              <w:rPr>
                <w:sz w:val="20"/>
                <w:szCs w:val="20"/>
                <w:lang w:val="en-GB" w:eastAsia="ja-JP"/>
              </w:rPr>
            </w:pPr>
          </w:p>
          <w:p w14:paraId="27E0D2C3" w14:textId="77777777" w:rsidR="00C265D1" w:rsidRPr="00E82063" w:rsidRDefault="00C265D1">
            <w:pPr>
              <w:rPr>
                <w:sz w:val="20"/>
                <w:szCs w:val="20"/>
                <w:lang w:val="en-GB" w:eastAsia="ja-JP"/>
              </w:rPr>
            </w:pPr>
            <w:r w:rsidRPr="00BD14C6">
              <w:rPr>
                <w:b/>
                <w:sz w:val="20"/>
                <w:szCs w:val="20"/>
                <w:lang w:val="en-GB" w:eastAsia="ja-JP"/>
              </w:rPr>
              <w:t>Number of person weeks needed:</w:t>
            </w:r>
            <w:r w:rsidRPr="00BD14C6">
              <w:rPr>
                <w:sz w:val="20"/>
                <w:szCs w:val="20"/>
                <w:lang w:val="en-GB" w:eastAsia="ja-JP"/>
              </w:rPr>
              <w:t xml:space="preserve"> </w:t>
            </w:r>
          </w:p>
          <w:p w14:paraId="77024932" w14:textId="77777777" w:rsidR="00C265D1" w:rsidRPr="00E82063" w:rsidRDefault="00C265D1">
            <w:pPr>
              <w:rPr>
                <w:sz w:val="20"/>
                <w:szCs w:val="20"/>
                <w:lang w:val="en-GB" w:eastAsia="ja-JP"/>
              </w:rPr>
            </w:pPr>
          </w:p>
          <w:p w14:paraId="2DBEF282" w14:textId="77777777" w:rsidR="00C265D1" w:rsidRPr="00E82063" w:rsidRDefault="00C265D1">
            <w:pPr>
              <w:rPr>
                <w:sz w:val="20"/>
                <w:szCs w:val="20"/>
                <w:lang w:val="en-GB" w:eastAsia="ja-JP"/>
              </w:rPr>
            </w:pPr>
          </w:p>
        </w:tc>
        <w:tc>
          <w:tcPr>
            <w:tcW w:w="7564" w:type="dxa"/>
          </w:tcPr>
          <w:p w14:paraId="116A3C12" w14:textId="77777777" w:rsidR="00C265D1" w:rsidRDefault="00C265D1">
            <w:pPr>
              <w:rPr>
                <w:b/>
                <w:sz w:val="20"/>
                <w:szCs w:val="20"/>
                <w:lang w:val="en-GB" w:eastAsia="ja-JP"/>
              </w:rPr>
            </w:pPr>
            <w:r>
              <w:rPr>
                <w:b/>
                <w:sz w:val="20"/>
                <w:szCs w:val="20"/>
                <w:lang w:val="en-GB" w:eastAsia="ja-JP"/>
              </w:rPr>
              <w:t>Role</w:t>
            </w:r>
          </w:p>
          <w:p w14:paraId="338F4606" w14:textId="77777777" w:rsidR="00C265D1" w:rsidRPr="00324DA9" w:rsidRDefault="00C265D1">
            <w:pPr>
              <w:rPr>
                <w:i/>
                <w:sz w:val="20"/>
                <w:szCs w:val="20"/>
                <w:lang w:val="en-GB" w:eastAsia="ja-JP"/>
              </w:rPr>
            </w:pPr>
            <w:r w:rsidRPr="00324DA9">
              <w:rPr>
                <w:i/>
                <w:sz w:val="20"/>
                <w:szCs w:val="20"/>
                <w:highlight w:val="cyan"/>
                <w:lang w:val="en-GB" w:eastAsia="ja-JP"/>
              </w:rPr>
              <w:t>[brief description]</w:t>
            </w:r>
          </w:p>
          <w:p w14:paraId="1A7E1299" w14:textId="77777777" w:rsidR="00C265D1" w:rsidRDefault="00C265D1">
            <w:pPr>
              <w:rPr>
                <w:b/>
                <w:sz w:val="20"/>
                <w:szCs w:val="20"/>
                <w:lang w:val="en-GB" w:eastAsia="ja-JP"/>
              </w:rPr>
            </w:pPr>
          </w:p>
          <w:p w14:paraId="719C36D2" w14:textId="77777777" w:rsidR="00C265D1" w:rsidRDefault="00C265D1">
            <w:pPr>
              <w:rPr>
                <w:b/>
                <w:sz w:val="20"/>
                <w:szCs w:val="20"/>
                <w:lang w:val="en-GB" w:eastAsia="ja-JP"/>
              </w:rPr>
            </w:pPr>
            <w:r>
              <w:rPr>
                <w:b/>
                <w:sz w:val="20"/>
                <w:szCs w:val="20"/>
                <w:lang w:val="en-GB" w:eastAsia="ja-JP"/>
              </w:rPr>
              <w:t xml:space="preserve">Responsibilities and </w:t>
            </w:r>
            <w:r w:rsidRPr="00EE37DD">
              <w:rPr>
                <w:b/>
                <w:sz w:val="20"/>
                <w:szCs w:val="20"/>
                <w:lang w:val="en-GB" w:eastAsia="ja-JP"/>
              </w:rPr>
              <w:t>Deliverables</w:t>
            </w:r>
          </w:p>
          <w:p w14:paraId="10EFFBD2" w14:textId="77777777" w:rsidR="00C265D1" w:rsidRDefault="00C265D1">
            <w:pPr>
              <w:rPr>
                <w:b/>
                <w:sz w:val="20"/>
                <w:szCs w:val="20"/>
                <w:lang w:val="en-GB" w:eastAsia="ja-JP"/>
              </w:rPr>
            </w:pPr>
          </w:p>
          <w:p w14:paraId="619C5F8F" w14:textId="77777777" w:rsidR="00C265D1" w:rsidRPr="006A6447" w:rsidRDefault="00C265D1" w:rsidP="00C265D1">
            <w:pPr>
              <w:pStyle w:val="ListParagraph"/>
              <w:numPr>
                <w:ilvl w:val="0"/>
                <w:numId w:val="10"/>
              </w:numPr>
              <w:ind w:left="430"/>
              <w:rPr>
                <w:sz w:val="20"/>
                <w:szCs w:val="20"/>
                <w:lang w:val="en-GB" w:eastAsia="ja-JP"/>
              </w:rPr>
            </w:pPr>
            <w:r w:rsidRPr="006A6447">
              <w:rPr>
                <w:sz w:val="20"/>
                <w:szCs w:val="20"/>
                <w:u w:val="single"/>
                <w:lang w:val="en-GB" w:eastAsia="ja-JP"/>
              </w:rPr>
              <w:t xml:space="preserve">Management of the </w:t>
            </w:r>
            <w:r>
              <w:rPr>
                <w:sz w:val="20"/>
                <w:szCs w:val="20"/>
                <w:u w:val="single"/>
                <w:lang w:val="en-GB" w:eastAsia="ja-JP"/>
              </w:rPr>
              <w:t>GEF PPG</w:t>
            </w:r>
            <w:r w:rsidRPr="006A6447">
              <w:rPr>
                <w:sz w:val="20"/>
                <w:szCs w:val="20"/>
                <w:u w:val="single"/>
                <w:lang w:val="en-GB" w:eastAsia="ja-JP"/>
              </w:rPr>
              <w:t xml:space="preserve"> Team</w:t>
            </w:r>
          </w:p>
          <w:p w14:paraId="470ADA99" w14:textId="77777777" w:rsidR="00C265D1" w:rsidRPr="005C160F" w:rsidRDefault="00C265D1" w:rsidP="00C265D1">
            <w:pPr>
              <w:pStyle w:val="ListParagraph"/>
              <w:numPr>
                <w:ilvl w:val="1"/>
                <w:numId w:val="10"/>
              </w:numPr>
              <w:ind w:left="691" w:hanging="270"/>
              <w:rPr>
                <w:sz w:val="20"/>
                <w:szCs w:val="20"/>
                <w:lang w:val="en-GB" w:eastAsia="ja-JP"/>
              </w:rPr>
            </w:pPr>
            <w:r w:rsidRPr="00E82063">
              <w:rPr>
                <w:sz w:val="20"/>
                <w:szCs w:val="20"/>
                <w:lang w:val="en-GB" w:eastAsia="ja-JP"/>
              </w:rPr>
              <w:t xml:space="preserve">Define and </w:t>
            </w:r>
            <w:r w:rsidRPr="005C160F">
              <w:rPr>
                <w:sz w:val="20"/>
                <w:szCs w:val="20"/>
                <w:lang w:val="en-GB" w:eastAsia="ja-JP"/>
              </w:rPr>
              <w:t>submit a detailed methodology and work plan in consultation with the other consultants with clear delegation of responsibilities for the International Consultant (IC) and National Consultants (NCs);</w:t>
            </w:r>
          </w:p>
          <w:p w14:paraId="0670FDC5" w14:textId="77777777" w:rsidR="00C265D1" w:rsidRPr="005C160F" w:rsidRDefault="00C265D1" w:rsidP="00C265D1">
            <w:pPr>
              <w:pStyle w:val="ListParagraph"/>
              <w:numPr>
                <w:ilvl w:val="1"/>
                <w:numId w:val="10"/>
              </w:numPr>
              <w:ind w:left="691" w:hanging="270"/>
              <w:rPr>
                <w:sz w:val="20"/>
                <w:szCs w:val="20"/>
                <w:lang w:val="en-GB" w:eastAsia="ja-JP"/>
              </w:rPr>
            </w:pPr>
            <w:r w:rsidRPr="005C160F">
              <w:rPr>
                <w:sz w:val="20"/>
                <w:szCs w:val="20"/>
                <w:lang w:val="en-GB" w:eastAsia="ja-JP"/>
              </w:rPr>
              <w:t>Ensure that project development is participatory, gender-responsive and based on extensive stakeholder engagements; and</w:t>
            </w:r>
          </w:p>
          <w:p w14:paraId="37C42E68" w14:textId="77777777" w:rsidR="00C265D1" w:rsidRPr="005C160F" w:rsidRDefault="00C265D1" w:rsidP="00C265D1">
            <w:pPr>
              <w:pStyle w:val="ListParagraph"/>
              <w:numPr>
                <w:ilvl w:val="1"/>
                <w:numId w:val="10"/>
              </w:numPr>
              <w:ind w:left="691" w:hanging="270"/>
              <w:rPr>
                <w:sz w:val="20"/>
                <w:szCs w:val="20"/>
                <w:lang w:val="en-GB" w:eastAsia="ja-JP"/>
              </w:rPr>
            </w:pPr>
            <w:r w:rsidRPr="005C160F">
              <w:rPr>
                <w:sz w:val="20"/>
                <w:szCs w:val="20"/>
                <w:lang w:val="en-GB" w:eastAsia="ja-JP"/>
              </w:rPr>
              <w:t>Verify and ensure that all project components are technically sound and cost effective.</w:t>
            </w:r>
          </w:p>
          <w:p w14:paraId="7C351C53" w14:textId="77777777" w:rsidR="00C265D1" w:rsidRPr="005C160F" w:rsidRDefault="00C265D1">
            <w:pPr>
              <w:pStyle w:val="ListParagraph"/>
              <w:ind w:left="691"/>
              <w:rPr>
                <w:sz w:val="20"/>
                <w:szCs w:val="20"/>
                <w:lang w:val="en-GB" w:eastAsia="ja-JP"/>
              </w:rPr>
            </w:pPr>
          </w:p>
          <w:p w14:paraId="1C8CA679" w14:textId="77777777" w:rsidR="00C265D1" w:rsidRPr="005C160F" w:rsidRDefault="00C265D1" w:rsidP="00C265D1">
            <w:pPr>
              <w:pStyle w:val="ListParagraph"/>
              <w:numPr>
                <w:ilvl w:val="0"/>
                <w:numId w:val="10"/>
              </w:numPr>
              <w:ind w:left="430"/>
              <w:rPr>
                <w:sz w:val="20"/>
                <w:szCs w:val="20"/>
                <w:lang w:val="en-GB" w:eastAsia="ja-JP"/>
              </w:rPr>
            </w:pPr>
            <w:r w:rsidRPr="005C160F">
              <w:rPr>
                <w:sz w:val="20"/>
                <w:szCs w:val="20"/>
                <w:u w:val="single"/>
                <w:lang w:val="en-GB" w:eastAsia="ja-JP"/>
              </w:rPr>
              <w:t>Preparatory Technical Studies and Reviews (Component A)</w:t>
            </w:r>
            <w:r w:rsidRPr="005C160F">
              <w:rPr>
                <w:sz w:val="20"/>
                <w:szCs w:val="20"/>
                <w:lang w:val="en-GB" w:eastAsia="ja-JP"/>
              </w:rPr>
              <w:t>: With inputs from the national consultants, as detailed in their respective TORs:</w:t>
            </w:r>
          </w:p>
          <w:p w14:paraId="5ADB2F6C" w14:textId="56DEED8E" w:rsidR="00C265D1" w:rsidRPr="005C160F" w:rsidRDefault="00C265D1" w:rsidP="00C265D1">
            <w:pPr>
              <w:pStyle w:val="ListParagraph"/>
              <w:numPr>
                <w:ilvl w:val="1"/>
                <w:numId w:val="10"/>
              </w:numPr>
              <w:ind w:left="691" w:hanging="270"/>
              <w:rPr>
                <w:sz w:val="20"/>
                <w:szCs w:val="20"/>
                <w:lang w:val="en-GB" w:eastAsia="ja-JP"/>
              </w:rPr>
            </w:pPr>
            <w:r w:rsidRPr="005C160F">
              <w:rPr>
                <w:sz w:val="20"/>
                <w:szCs w:val="20"/>
                <w:lang w:val="en-GB" w:eastAsia="ja-JP"/>
              </w:rPr>
              <w:t>Compile baseline/situational analysis for the full-size project (FSP). This will include a precise definition of baseline projects, activities, budgets, goals</w:t>
            </w:r>
            <w:r w:rsidR="001B110C">
              <w:rPr>
                <w:sz w:val="20"/>
                <w:szCs w:val="20"/>
                <w:lang w:val="en-GB" w:eastAsia="ja-JP"/>
              </w:rPr>
              <w:t>,</w:t>
            </w:r>
            <w:r w:rsidRPr="005C160F">
              <w:rPr>
                <w:sz w:val="20"/>
                <w:szCs w:val="20"/>
                <w:lang w:val="en-GB" w:eastAsia="ja-JP"/>
              </w:rPr>
              <w:t xml:space="preserve"> and co-financial links to GEF outcomes; </w:t>
            </w:r>
            <w:r w:rsidR="001B110C">
              <w:rPr>
                <w:sz w:val="20"/>
                <w:szCs w:val="20"/>
                <w:lang w:val="en-GB" w:eastAsia="ja-JP"/>
              </w:rPr>
              <w:t xml:space="preserve">a </w:t>
            </w:r>
            <w:r w:rsidRPr="005C160F">
              <w:rPr>
                <w:sz w:val="20"/>
                <w:szCs w:val="20"/>
                <w:lang w:val="en-GB" w:eastAsia="ja-JP"/>
              </w:rPr>
              <w:t xml:space="preserve">definition of GEF incremental value per outcome and output; and </w:t>
            </w:r>
            <w:r w:rsidR="001B110C">
              <w:rPr>
                <w:sz w:val="20"/>
                <w:szCs w:val="20"/>
                <w:lang w:val="en-GB" w:eastAsia="ja-JP"/>
              </w:rPr>
              <w:t xml:space="preserve">a </w:t>
            </w:r>
            <w:r w:rsidRPr="005C160F">
              <w:rPr>
                <w:sz w:val="20"/>
                <w:szCs w:val="20"/>
                <w:lang w:val="en-GB" w:eastAsia="ja-JP"/>
              </w:rPr>
              <w:t>presentation of results of the incremental cost-analysis in matrices as appropriate;</w:t>
            </w:r>
          </w:p>
          <w:p w14:paraId="25B7164E" w14:textId="603F541A" w:rsidR="00C265D1" w:rsidRPr="005C160F" w:rsidRDefault="00C265D1" w:rsidP="00C265D1">
            <w:pPr>
              <w:pStyle w:val="ListParagraph"/>
              <w:numPr>
                <w:ilvl w:val="1"/>
                <w:numId w:val="10"/>
              </w:numPr>
              <w:ind w:left="691" w:hanging="270"/>
              <w:rPr>
                <w:sz w:val="20"/>
                <w:szCs w:val="20"/>
                <w:lang w:val="en-GB" w:eastAsia="ja-JP"/>
              </w:rPr>
            </w:pPr>
            <w:r>
              <w:rPr>
                <w:sz w:val="20"/>
                <w:szCs w:val="20"/>
                <w:lang w:val="en-GB" w:eastAsia="ja-JP"/>
              </w:rPr>
              <w:t xml:space="preserve">Lead and oversee </w:t>
            </w:r>
            <w:r w:rsidRPr="005C160F">
              <w:rPr>
                <w:sz w:val="20"/>
                <w:szCs w:val="20"/>
                <w:lang w:val="en-GB" w:eastAsia="ja-JP"/>
              </w:rPr>
              <w:t>the stakeholder analysis and consultations</w:t>
            </w:r>
            <w:r>
              <w:rPr>
                <w:sz w:val="20"/>
                <w:szCs w:val="20"/>
                <w:lang w:val="en-GB" w:eastAsia="ja-JP"/>
              </w:rPr>
              <w:t>, with support from national consultants,</w:t>
            </w:r>
            <w:r w:rsidRPr="005C160F">
              <w:rPr>
                <w:sz w:val="20"/>
                <w:szCs w:val="20"/>
                <w:lang w:val="en-GB" w:eastAsia="ja-JP"/>
              </w:rPr>
              <w:t xml:space="preserve"> and ensure that they are complete and </w:t>
            </w:r>
            <w:r>
              <w:rPr>
                <w:sz w:val="20"/>
                <w:szCs w:val="20"/>
                <w:lang w:val="en-GB" w:eastAsia="ja-JP"/>
              </w:rPr>
              <w:t>comprehensive</w:t>
            </w:r>
            <w:r w:rsidR="001B110C">
              <w:rPr>
                <w:sz w:val="20"/>
                <w:szCs w:val="20"/>
                <w:lang w:val="en-GB" w:eastAsia="ja-JP"/>
              </w:rPr>
              <w:t>,</w:t>
            </w:r>
            <w:r>
              <w:rPr>
                <w:sz w:val="20"/>
                <w:szCs w:val="20"/>
                <w:lang w:val="en-GB" w:eastAsia="ja-JP"/>
              </w:rPr>
              <w:t xml:space="preserve"> including consultations with the private sector and tourism associations and bodies</w:t>
            </w:r>
            <w:r w:rsidRPr="005C160F">
              <w:rPr>
                <w:sz w:val="20"/>
                <w:szCs w:val="20"/>
                <w:lang w:val="en-GB" w:eastAsia="ja-JP"/>
              </w:rPr>
              <w:t>;</w:t>
            </w:r>
          </w:p>
          <w:p w14:paraId="7BDF8087" w14:textId="414C50C1" w:rsidR="00C265D1" w:rsidRPr="005C160F" w:rsidRDefault="00C265D1" w:rsidP="00C265D1">
            <w:pPr>
              <w:pStyle w:val="ListParagraph"/>
              <w:numPr>
                <w:ilvl w:val="1"/>
                <w:numId w:val="10"/>
              </w:numPr>
              <w:ind w:left="691" w:hanging="270"/>
              <w:rPr>
                <w:sz w:val="20"/>
                <w:szCs w:val="20"/>
                <w:lang w:val="en-GB" w:eastAsia="ja-JP"/>
              </w:rPr>
            </w:pPr>
            <w:r w:rsidRPr="005C160F">
              <w:rPr>
                <w:sz w:val="20"/>
                <w:szCs w:val="20"/>
                <w:lang w:val="en-GB" w:eastAsia="ja-JP"/>
              </w:rPr>
              <w:t>Ensure the preparation of the gender analysis and ensure its findings are meaningfully integrated into the project’s strategy, theory of change</w:t>
            </w:r>
            <w:r w:rsidR="001B110C">
              <w:rPr>
                <w:sz w:val="20"/>
                <w:szCs w:val="20"/>
                <w:lang w:val="en-GB" w:eastAsia="ja-JP"/>
              </w:rPr>
              <w:t>,</w:t>
            </w:r>
            <w:r w:rsidRPr="005C160F">
              <w:rPr>
                <w:sz w:val="20"/>
                <w:szCs w:val="20"/>
                <w:lang w:val="en-GB" w:eastAsia="ja-JP"/>
              </w:rPr>
              <w:t xml:space="preserve"> and results framework;</w:t>
            </w:r>
          </w:p>
          <w:p w14:paraId="4852C536" w14:textId="38E87874" w:rsidR="00C265D1" w:rsidRPr="005C160F" w:rsidRDefault="00C265D1" w:rsidP="00C265D1">
            <w:pPr>
              <w:pStyle w:val="ListParagraph"/>
              <w:numPr>
                <w:ilvl w:val="1"/>
                <w:numId w:val="10"/>
              </w:numPr>
              <w:ind w:left="691" w:hanging="270"/>
              <w:rPr>
                <w:sz w:val="20"/>
                <w:szCs w:val="20"/>
                <w:lang w:val="en-GB" w:eastAsia="ja-JP"/>
              </w:rPr>
            </w:pPr>
            <w:r w:rsidRPr="005C160F">
              <w:rPr>
                <w:sz w:val="20"/>
                <w:szCs w:val="20"/>
                <w:lang w:val="en-GB" w:eastAsia="ja-JP"/>
              </w:rPr>
              <w:t xml:space="preserve">Ensure action points, including risk assessments, from the </w:t>
            </w:r>
            <w:r w:rsidR="007A2D23">
              <w:rPr>
                <w:sz w:val="20"/>
                <w:szCs w:val="20"/>
                <w:lang w:val="en-GB" w:eastAsia="ja-JP"/>
              </w:rPr>
              <w:t xml:space="preserve">SES </w:t>
            </w:r>
            <w:r w:rsidRPr="005C160F">
              <w:rPr>
                <w:sz w:val="20"/>
                <w:szCs w:val="20"/>
                <w:lang w:val="en-GB" w:eastAsia="ja-JP"/>
              </w:rPr>
              <w:t>pre-screening</w:t>
            </w:r>
            <w:r w:rsidR="00BD276C">
              <w:rPr>
                <w:sz w:val="20"/>
                <w:szCs w:val="20"/>
                <w:lang w:val="en-GB" w:eastAsia="ja-JP"/>
              </w:rPr>
              <w:t xml:space="preserve">  (prepared at the concept stage</w:t>
            </w:r>
            <w:r w:rsidRPr="005C160F">
              <w:rPr>
                <w:sz w:val="20"/>
                <w:szCs w:val="20"/>
                <w:lang w:val="en-GB" w:eastAsia="ja-JP"/>
              </w:rPr>
              <w:t xml:space="preserve">) are fully implemented during the PPG, and update that screening in an iterative process throughout the PPG, and as appropriate; </w:t>
            </w:r>
          </w:p>
          <w:p w14:paraId="2A64805C" w14:textId="77777777" w:rsidR="00C265D1" w:rsidRPr="005C160F" w:rsidRDefault="00C265D1" w:rsidP="00C265D1">
            <w:pPr>
              <w:pStyle w:val="ListParagraph"/>
              <w:numPr>
                <w:ilvl w:val="1"/>
                <w:numId w:val="10"/>
              </w:numPr>
              <w:ind w:left="691" w:hanging="270"/>
              <w:rPr>
                <w:sz w:val="20"/>
                <w:szCs w:val="20"/>
                <w:lang w:val="en-GB" w:eastAsia="ja-JP"/>
              </w:rPr>
            </w:pPr>
            <w:r w:rsidRPr="005C160F">
              <w:rPr>
                <w:sz w:val="20"/>
                <w:szCs w:val="20"/>
                <w:lang w:val="en-GB" w:eastAsia="ja-JP"/>
              </w:rPr>
              <w:t>Oversee the identification of the project sites, with documentation of selection criteria and making sure that geo-reference</w:t>
            </w:r>
            <w:r>
              <w:rPr>
                <w:sz w:val="20"/>
                <w:szCs w:val="20"/>
                <w:lang w:val="en-GB" w:eastAsia="ja-JP"/>
              </w:rPr>
              <w:t>d data</w:t>
            </w:r>
            <w:r w:rsidRPr="005C160F">
              <w:rPr>
                <w:sz w:val="20"/>
                <w:szCs w:val="20"/>
                <w:lang w:val="en-GB" w:eastAsia="ja-JP"/>
              </w:rPr>
              <w:t xml:space="preserve"> and maps are clearly presented both for targeted protected areas and broader landscapes, as applicable;</w:t>
            </w:r>
          </w:p>
          <w:p w14:paraId="6C9D17CB" w14:textId="77777777" w:rsidR="00C265D1" w:rsidRPr="00D32C5A" w:rsidRDefault="00C265D1" w:rsidP="00C265D1">
            <w:pPr>
              <w:pStyle w:val="ListParagraph"/>
              <w:numPr>
                <w:ilvl w:val="1"/>
                <w:numId w:val="10"/>
              </w:numPr>
              <w:ind w:left="691" w:hanging="270"/>
              <w:rPr>
                <w:sz w:val="20"/>
                <w:szCs w:val="20"/>
                <w:lang w:val="en-GB" w:eastAsia="ja-JP"/>
              </w:rPr>
            </w:pPr>
            <w:r w:rsidRPr="005C160F">
              <w:rPr>
                <w:sz w:val="20"/>
                <w:szCs w:val="20"/>
                <w:lang w:val="en-GB" w:eastAsia="ja-JP"/>
              </w:rPr>
              <w:t>Ensure the design of appropriate project knowledge management processes and platforms, ensuring appropriate linkages to existing mechanisms and knowledge sharing in project landscapes</w:t>
            </w:r>
            <w:r>
              <w:rPr>
                <w:sz w:val="20"/>
                <w:szCs w:val="20"/>
                <w:lang w:val="en-GB" w:eastAsia="ja-JP"/>
              </w:rPr>
              <w:t>;</w:t>
            </w:r>
          </w:p>
          <w:p w14:paraId="61A6C6CC" w14:textId="77777777" w:rsidR="00C265D1" w:rsidRPr="007F6F67" w:rsidRDefault="00C265D1" w:rsidP="00C265D1">
            <w:pPr>
              <w:pStyle w:val="ListParagraph"/>
              <w:numPr>
                <w:ilvl w:val="1"/>
                <w:numId w:val="10"/>
              </w:numPr>
              <w:ind w:left="691" w:hanging="270"/>
              <w:rPr>
                <w:sz w:val="20"/>
                <w:szCs w:val="20"/>
                <w:lang w:val="en-GB" w:eastAsia="ja-JP"/>
              </w:rPr>
            </w:pPr>
            <w:r w:rsidRPr="007F6F67">
              <w:rPr>
                <w:sz w:val="20"/>
                <w:szCs w:val="20"/>
                <w:lang w:val="en-GB" w:eastAsia="ja-JP"/>
              </w:rPr>
              <w:t xml:space="preserve">Lead and oversee the identification of opportunities for private sector engagement and co-financing; </w:t>
            </w:r>
          </w:p>
          <w:p w14:paraId="56256A48" w14:textId="77777777" w:rsidR="00C265D1" w:rsidRPr="007F6F67" w:rsidRDefault="00C265D1" w:rsidP="00C265D1">
            <w:pPr>
              <w:pStyle w:val="ListParagraph"/>
              <w:numPr>
                <w:ilvl w:val="1"/>
                <w:numId w:val="10"/>
              </w:numPr>
              <w:ind w:left="691" w:hanging="270"/>
              <w:rPr>
                <w:sz w:val="20"/>
                <w:szCs w:val="20"/>
                <w:lang w:val="en-GB" w:eastAsia="ja-JP"/>
              </w:rPr>
            </w:pPr>
            <w:r w:rsidRPr="007F6F67">
              <w:rPr>
                <w:sz w:val="20"/>
                <w:szCs w:val="20"/>
                <w:lang w:val="en-GB" w:eastAsia="ja-JP"/>
              </w:rPr>
              <w:t>Ensure the preparation of partner capacity assessments and discussions on management arrangements early in the PPG process;</w:t>
            </w:r>
          </w:p>
          <w:p w14:paraId="746B34C1" w14:textId="77777777" w:rsidR="00C265D1" w:rsidRPr="005C160F" w:rsidRDefault="00C265D1" w:rsidP="00C265D1">
            <w:pPr>
              <w:pStyle w:val="ListParagraph"/>
              <w:numPr>
                <w:ilvl w:val="1"/>
                <w:numId w:val="10"/>
              </w:numPr>
              <w:ind w:left="691" w:hanging="270"/>
              <w:rPr>
                <w:sz w:val="20"/>
                <w:szCs w:val="20"/>
                <w:lang w:val="en-GB" w:eastAsia="ja-JP"/>
              </w:rPr>
            </w:pPr>
            <w:r>
              <w:rPr>
                <w:sz w:val="20"/>
                <w:szCs w:val="20"/>
                <w:lang w:val="en-GB" w:eastAsia="ja-JP"/>
              </w:rPr>
              <w:t xml:space="preserve">Oversee the consultations with </w:t>
            </w:r>
            <w:r w:rsidRPr="005C160F">
              <w:rPr>
                <w:sz w:val="20"/>
                <w:szCs w:val="20"/>
                <w:lang w:val="en-GB" w:eastAsia="ja-JP"/>
              </w:rPr>
              <w:t>partners regarding financial planning; and</w:t>
            </w:r>
          </w:p>
          <w:p w14:paraId="4FD3BFD5" w14:textId="77777777" w:rsidR="00C265D1" w:rsidRPr="00D32C5A" w:rsidRDefault="00C265D1" w:rsidP="00C265D1">
            <w:pPr>
              <w:pStyle w:val="ListParagraph"/>
              <w:numPr>
                <w:ilvl w:val="1"/>
                <w:numId w:val="10"/>
              </w:numPr>
              <w:ind w:left="691" w:hanging="270"/>
              <w:rPr>
                <w:sz w:val="20"/>
                <w:szCs w:val="20"/>
                <w:lang w:val="en-GB" w:eastAsia="ja-JP"/>
              </w:rPr>
            </w:pPr>
            <w:r w:rsidRPr="005C160F">
              <w:rPr>
                <w:sz w:val="20"/>
                <w:szCs w:val="20"/>
                <w:lang w:val="en-GB" w:eastAsia="ja-JP"/>
              </w:rPr>
              <w:lastRenderedPageBreak/>
              <w:t>Ensure completion of any additional studies that are determined to be needed for the preparation of the ProDoc and</w:t>
            </w:r>
            <w:r>
              <w:rPr>
                <w:sz w:val="20"/>
                <w:szCs w:val="20"/>
                <w:lang w:val="en-GB" w:eastAsia="ja-JP"/>
              </w:rPr>
              <w:t xml:space="preserve"> all other final outputs.</w:t>
            </w:r>
          </w:p>
          <w:p w14:paraId="097321A1" w14:textId="77777777" w:rsidR="00C265D1" w:rsidRPr="00E82063" w:rsidRDefault="00C265D1">
            <w:pPr>
              <w:pStyle w:val="ListParagraph"/>
              <w:ind w:left="691"/>
              <w:rPr>
                <w:sz w:val="20"/>
                <w:szCs w:val="20"/>
                <w:lang w:val="en-GB" w:eastAsia="ja-JP"/>
              </w:rPr>
            </w:pPr>
          </w:p>
          <w:p w14:paraId="20DDC966" w14:textId="77777777" w:rsidR="00C265D1" w:rsidRPr="00705637" w:rsidRDefault="00C265D1" w:rsidP="00C265D1">
            <w:pPr>
              <w:pStyle w:val="ListParagraph"/>
              <w:numPr>
                <w:ilvl w:val="0"/>
                <w:numId w:val="10"/>
              </w:numPr>
              <w:ind w:left="430"/>
              <w:rPr>
                <w:sz w:val="20"/>
                <w:szCs w:val="20"/>
                <w:lang w:val="en-GB" w:eastAsia="ja-JP"/>
              </w:rPr>
            </w:pPr>
            <w:r w:rsidRPr="00D32C5A">
              <w:rPr>
                <w:sz w:val="20"/>
                <w:szCs w:val="20"/>
                <w:u w:val="single"/>
                <w:lang w:val="en-GB" w:eastAsia="ja-JP"/>
              </w:rPr>
              <w:t>Formulation of the ProDoc, CEO Endorsement Req</w:t>
            </w:r>
            <w:r>
              <w:rPr>
                <w:sz w:val="20"/>
                <w:szCs w:val="20"/>
                <w:u w:val="single"/>
                <w:lang w:val="en-GB" w:eastAsia="ja-JP"/>
              </w:rPr>
              <w:t>uest and Mandatory and Project Specific Annexes (</w:t>
            </w:r>
            <w:r w:rsidRPr="00D32C5A">
              <w:rPr>
                <w:sz w:val="20"/>
                <w:szCs w:val="20"/>
                <w:u w:val="single"/>
                <w:lang w:val="en-GB" w:eastAsia="ja-JP"/>
              </w:rPr>
              <w:t>Component B)</w:t>
            </w:r>
            <w:r>
              <w:rPr>
                <w:sz w:val="20"/>
                <w:szCs w:val="20"/>
                <w:lang w:val="en-GB" w:eastAsia="ja-JP"/>
              </w:rPr>
              <w:t xml:space="preserve">: </w:t>
            </w:r>
            <w:r w:rsidRPr="00A320A6">
              <w:rPr>
                <w:sz w:val="20"/>
                <w:szCs w:val="20"/>
                <w:lang w:val="en-GB" w:eastAsia="ja-JP"/>
              </w:rPr>
              <w:t>With inputs from</w:t>
            </w:r>
            <w:r>
              <w:rPr>
                <w:sz w:val="20"/>
                <w:szCs w:val="20"/>
                <w:lang w:val="en-GB" w:eastAsia="ja-JP"/>
              </w:rPr>
              <w:t xml:space="preserve"> the</w:t>
            </w:r>
            <w:r w:rsidRPr="00A320A6">
              <w:rPr>
                <w:sz w:val="20"/>
                <w:szCs w:val="20"/>
                <w:lang w:val="en-GB" w:eastAsia="ja-JP"/>
              </w:rPr>
              <w:t xml:space="preserve"> </w:t>
            </w:r>
            <w:r w:rsidRPr="008313F0">
              <w:rPr>
                <w:sz w:val="20"/>
                <w:szCs w:val="20"/>
                <w:lang w:val="en-GB" w:eastAsia="ja-JP"/>
              </w:rPr>
              <w:t>national</w:t>
            </w:r>
            <w:r>
              <w:rPr>
                <w:sz w:val="20"/>
                <w:szCs w:val="20"/>
                <w:lang w:val="en-GB" w:eastAsia="ja-JP"/>
              </w:rPr>
              <w:t xml:space="preserve"> consultants</w:t>
            </w:r>
            <w:r w:rsidRPr="00A320A6">
              <w:rPr>
                <w:sz w:val="20"/>
                <w:szCs w:val="20"/>
                <w:lang w:val="en-GB" w:eastAsia="ja-JP"/>
              </w:rPr>
              <w:t>, as detailed in the</w:t>
            </w:r>
            <w:r>
              <w:rPr>
                <w:sz w:val="20"/>
                <w:szCs w:val="20"/>
                <w:lang w:val="en-GB" w:eastAsia="ja-JP"/>
              </w:rPr>
              <w:t>ir</w:t>
            </w:r>
            <w:r w:rsidRPr="00A320A6">
              <w:rPr>
                <w:sz w:val="20"/>
                <w:szCs w:val="20"/>
                <w:lang w:val="en-GB" w:eastAsia="ja-JP"/>
              </w:rPr>
              <w:t xml:space="preserve"> respective TORs</w:t>
            </w:r>
            <w:r>
              <w:rPr>
                <w:sz w:val="20"/>
                <w:szCs w:val="20"/>
                <w:lang w:val="en-GB" w:eastAsia="ja-JP"/>
              </w:rPr>
              <w:t xml:space="preserve">, </w:t>
            </w:r>
            <w:r w:rsidRPr="00705637">
              <w:rPr>
                <w:sz w:val="20"/>
                <w:szCs w:val="20"/>
                <w:lang w:val="en-GB" w:eastAsia="ja-JP"/>
              </w:rPr>
              <w:t xml:space="preserve">and </w:t>
            </w:r>
            <w:r>
              <w:rPr>
                <w:sz w:val="20"/>
                <w:szCs w:val="20"/>
                <w:lang w:val="en-GB" w:eastAsia="ja-JP"/>
              </w:rPr>
              <w:t xml:space="preserve">based on </w:t>
            </w:r>
            <w:r w:rsidRPr="00705637">
              <w:rPr>
                <w:sz w:val="20"/>
                <w:szCs w:val="20"/>
                <w:lang w:val="en-GB" w:eastAsia="ja-JP"/>
              </w:rPr>
              <w:t>international best practice:</w:t>
            </w:r>
          </w:p>
          <w:p w14:paraId="77841276" w14:textId="1C66F116" w:rsidR="00C265D1" w:rsidRPr="005C160F" w:rsidRDefault="00C265D1" w:rsidP="00C265D1">
            <w:pPr>
              <w:pStyle w:val="ListParagraph"/>
              <w:numPr>
                <w:ilvl w:val="1"/>
                <w:numId w:val="10"/>
              </w:numPr>
              <w:ind w:left="691" w:hanging="270"/>
              <w:rPr>
                <w:sz w:val="20"/>
                <w:szCs w:val="20"/>
                <w:lang w:val="en-GB" w:eastAsia="ja-JP"/>
              </w:rPr>
            </w:pPr>
            <w:r>
              <w:rPr>
                <w:sz w:val="20"/>
                <w:szCs w:val="20"/>
                <w:lang w:val="en-GB" w:eastAsia="ja-JP"/>
              </w:rPr>
              <w:t xml:space="preserve">Develop, </w:t>
            </w:r>
            <w:r w:rsidR="00E279C0">
              <w:rPr>
                <w:sz w:val="20"/>
                <w:szCs w:val="20"/>
                <w:lang w:val="en-GB" w:eastAsia="ja-JP"/>
              </w:rPr>
              <w:t>present,</w:t>
            </w:r>
            <w:r>
              <w:rPr>
                <w:sz w:val="20"/>
                <w:szCs w:val="20"/>
                <w:lang w:val="en-GB" w:eastAsia="ja-JP"/>
              </w:rPr>
              <w:t xml:space="preserve"> and articulate </w:t>
            </w:r>
            <w:r w:rsidRPr="005C160F">
              <w:rPr>
                <w:sz w:val="20"/>
                <w:szCs w:val="20"/>
                <w:lang w:val="en-GB" w:eastAsia="ja-JP"/>
              </w:rPr>
              <w:t>the project’s theory of change;</w:t>
            </w:r>
          </w:p>
          <w:p w14:paraId="20C532DA" w14:textId="77777777" w:rsidR="00C265D1" w:rsidRPr="005C160F" w:rsidRDefault="00C265D1" w:rsidP="00C265D1">
            <w:pPr>
              <w:pStyle w:val="ListParagraph"/>
              <w:numPr>
                <w:ilvl w:val="1"/>
                <w:numId w:val="10"/>
              </w:numPr>
              <w:ind w:left="691" w:hanging="270"/>
              <w:rPr>
                <w:sz w:val="20"/>
                <w:szCs w:val="20"/>
                <w:lang w:val="en-GB" w:eastAsia="ja-JP"/>
              </w:rPr>
            </w:pPr>
            <w:r w:rsidRPr="005C160F">
              <w:rPr>
                <w:sz w:val="20"/>
                <w:szCs w:val="20"/>
                <w:lang w:val="en-GB" w:eastAsia="ja-JP"/>
              </w:rPr>
              <w:t>Develop the Results Framework in line with UNDP-GEF policy;</w:t>
            </w:r>
          </w:p>
          <w:p w14:paraId="483CA3F2" w14:textId="77777777" w:rsidR="00C265D1" w:rsidRPr="005C160F" w:rsidRDefault="00C265D1" w:rsidP="00C265D1">
            <w:pPr>
              <w:pStyle w:val="ListParagraph"/>
              <w:numPr>
                <w:ilvl w:val="1"/>
                <w:numId w:val="10"/>
              </w:numPr>
              <w:ind w:left="691" w:hanging="270"/>
              <w:rPr>
                <w:sz w:val="20"/>
                <w:szCs w:val="20"/>
                <w:lang w:val="en-GB" w:eastAsia="ja-JP"/>
              </w:rPr>
            </w:pPr>
            <w:r w:rsidRPr="005C160F">
              <w:rPr>
                <w:sz w:val="20"/>
                <w:szCs w:val="20"/>
                <w:lang w:val="en-GB" w:eastAsia="ja-JP"/>
              </w:rPr>
              <w:t xml:space="preserve">Develop a detailed Monitoring and Evaluation Plan and Budget; </w:t>
            </w:r>
          </w:p>
          <w:p w14:paraId="596A5115" w14:textId="77777777" w:rsidR="00C265D1" w:rsidRPr="005C160F" w:rsidRDefault="00C265D1" w:rsidP="00C265D1">
            <w:pPr>
              <w:pStyle w:val="ListParagraph"/>
              <w:numPr>
                <w:ilvl w:val="1"/>
                <w:numId w:val="10"/>
              </w:numPr>
              <w:ind w:left="691" w:hanging="270"/>
              <w:rPr>
                <w:sz w:val="20"/>
                <w:szCs w:val="20"/>
                <w:lang w:val="en-GB" w:eastAsia="ja-JP"/>
              </w:rPr>
            </w:pPr>
            <w:r w:rsidRPr="005C160F">
              <w:rPr>
                <w:sz w:val="20"/>
                <w:szCs w:val="20"/>
                <w:lang w:val="en-GB" w:eastAsia="ja-JP"/>
              </w:rPr>
              <w:t xml:space="preserve">Oversee and ensure the preparation of a </w:t>
            </w:r>
            <w:r>
              <w:rPr>
                <w:sz w:val="20"/>
                <w:szCs w:val="20"/>
                <w:lang w:val="en-GB" w:eastAsia="ja-JP"/>
              </w:rPr>
              <w:t xml:space="preserve">comprehensive </w:t>
            </w:r>
            <w:r w:rsidRPr="005C160F">
              <w:rPr>
                <w:sz w:val="20"/>
                <w:szCs w:val="20"/>
                <w:lang w:val="en-GB" w:eastAsia="ja-JP"/>
              </w:rPr>
              <w:t>Stakeholder Engagement Plan;</w:t>
            </w:r>
          </w:p>
          <w:p w14:paraId="5EB5681F" w14:textId="77777777" w:rsidR="00C265D1" w:rsidRPr="005C160F" w:rsidRDefault="00C265D1" w:rsidP="00C265D1">
            <w:pPr>
              <w:pStyle w:val="ListParagraph"/>
              <w:numPr>
                <w:ilvl w:val="1"/>
                <w:numId w:val="10"/>
              </w:numPr>
              <w:ind w:left="691" w:hanging="270"/>
              <w:rPr>
                <w:sz w:val="20"/>
                <w:szCs w:val="20"/>
                <w:lang w:val="en-GB" w:eastAsia="ja-JP"/>
              </w:rPr>
            </w:pPr>
            <w:r w:rsidRPr="005C160F">
              <w:rPr>
                <w:sz w:val="20"/>
                <w:szCs w:val="20"/>
                <w:lang w:val="en-GB" w:eastAsia="ja-JP"/>
              </w:rPr>
              <w:t>Oversee and ensure the preparation of a Gender Action Plan and Budget;</w:t>
            </w:r>
          </w:p>
          <w:p w14:paraId="706850C4" w14:textId="77777777" w:rsidR="00C265D1" w:rsidRPr="005C160F" w:rsidRDefault="00C265D1" w:rsidP="00C265D1">
            <w:pPr>
              <w:pStyle w:val="ListParagraph"/>
              <w:numPr>
                <w:ilvl w:val="1"/>
                <w:numId w:val="10"/>
              </w:numPr>
              <w:ind w:left="691" w:hanging="270"/>
              <w:rPr>
                <w:sz w:val="20"/>
                <w:szCs w:val="20"/>
                <w:lang w:val="en-GB" w:eastAsia="ja-JP"/>
              </w:rPr>
            </w:pPr>
            <w:r>
              <w:rPr>
                <w:sz w:val="20"/>
                <w:szCs w:val="20"/>
                <w:lang w:val="en-GB" w:eastAsia="ja-JP"/>
              </w:rPr>
              <w:t xml:space="preserve">Oversee and ensure the updating of the </w:t>
            </w:r>
            <w:r w:rsidRPr="005C160F">
              <w:rPr>
                <w:sz w:val="20"/>
                <w:szCs w:val="20"/>
                <w:lang w:val="en-GB" w:eastAsia="ja-JP"/>
              </w:rPr>
              <w:t>SESP based on assessments undertaken during Component A, and ensure the development of required environmental and/or social management plan(s)</w:t>
            </w:r>
            <w:r>
              <w:rPr>
                <w:sz w:val="20"/>
                <w:szCs w:val="20"/>
                <w:lang w:val="en-GB" w:eastAsia="ja-JP"/>
              </w:rPr>
              <w:t xml:space="preserve"> as required</w:t>
            </w:r>
            <w:r w:rsidRPr="005C160F">
              <w:rPr>
                <w:sz w:val="20"/>
                <w:szCs w:val="20"/>
                <w:lang w:val="en-GB" w:eastAsia="ja-JP"/>
              </w:rPr>
              <w:t xml:space="preserve">; </w:t>
            </w:r>
          </w:p>
          <w:p w14:paraId="6CEF516F" w14:textId="77777777" w:rsidR="00C265D1" w:rsidRPr="005C160F" w:rsidRDefault="00C265D1" w:rsidP="00C265D1">
            <w:pPr>
              <w:pStyle w:val="ListParagraph"/>
              <w:numPr>
                <w:ilvl w:val="1"/>
                <w:numId w:val="10"/>
              </w:numPr>
              <w:ind w:left="691" w:hanging="270"/>
              <w:rPr>
                <w:sz w:val="20"/>
                <w:szCs w:val="20"/>
                <w:lang w:val="en-GB" w:eastAsia="ja-JP"/>
              </w:rPr>
            </w:pPr>
            <w:r>
              <w:rPr>
                <w:sz w:val="20"/>
                <w:szCs w:val="20"/>
                <w:lang w:val="en-GB" w:eastAsia="ja-JP"/>
              </w:rPr>
              <w:t>Oversee the preparation of the</w:t>
            </w:r>
            <w:r w:rsidRPr="005C160F">
              <w:rPr>
                <w:sz w:val="20"/>
                <w:szCs w:val="20"/>
                <w:lang w:val="en-GB" w:eastAsia="ja-JP"/>
              </w:rPr>
              <w:t xml:space="preserve"> required GEF tracking tool</w:t>
            </w:r>
            <w:r>
              <w:rPr>
                <w:sz w:val="20"/>
                <w:szCs w:val="20"/>
                <w:lang w:val="en-GB" w:eastAsia="ja-JP"/>
              </w:rPr>
              <w:t xml:space="preserve">s (if required) and GEF Core Indicators and ensure these are supported by robust and validated data; </w:t>
            </w:r>
          </w:p>
          <w:p w14:paraId="3413EE42" w14:textId="77777777" w:rsidR="00C265D1" w:rsidRDefault="00C265D1" w:rsidP="00C265D1">
            <w:pPr>
              <w:pStyle w:val="ListParagraph"/>
              <w:numPr>
                <w:ilvl w:val="1"/>
                <w:numId w:val="10"/>
              </w:numPr>
              <w:ind w:left="691" w:hanging="270"/>
              <w:rPr>
                <w:sz w:val="20"/>
                <w:szCs w:val="20"/>
                <w:lang w:val="en-GB" w:eastAsia="ja-JP"/>
              </w:rPr>
            </w:pPr>
            <w:r w:rsidRPr="005C160F">
              <w:rPr>
                <w:sz w:val="20"/>
                <w:szCs w:val="20"/>
                <w:lang w:val="en-GB" w:eastAsia="ja-JP"/>
              </w:rPr>
              <w:t>Secure all co-financing letters;</w:t>
            </w:r>
          </w:p>
          <w:p w14:paraId="7BA83935" w14:textId="77777777" w:rsidR="00C265D1" w:rsidRPr="007F6F67" w:rsidRDefault="00C265D1" w:rsidP="00C265D1">
            <w:pPr>
              <w:pStyle w:val="ListParagraph"/>
              <w:numPr>
                <w:ilvl w:val="1"/>
                <w:numId w:val="10"/>
              </w:numPr>
              <w:ind w:left="691" w:hanging="270"/>
              <w:jc w:val="both"/>
              <w:rPr>
                <w:sz w:val="20"/>
                <w:szCs w:val="20"/>
                <w:lang w:val="en-GB" w:eastAsia="ja-JP"/>
              </w:rPr>
            </w:pPr>
            <w:r w:rsidRPr="007F6F67">
              <w:rPr>
                <w:sz w:val="20"/>
                <w:szCs w:val="20"/>
                <w:lang w:val="en-GB" w:eastAsia="ja-JP"/>
              </w:rPr>
              <w:t>Prepare the indicative procurement plan;</w:t>
            </w:r>
          </w:p>
          <w:p w14:paraId="7FA7A148" w14:textId="77777777" w:rsidR="00C265D1" w:rsidRPr="007F6F67" w:rsidRDefault="00C265D1" w:rsidP="00C265D1">
            <w:pPr>
              <w:pStyle w:val="ListParagraph"/>
              <w:numPr>
                <w:ilvl w:val="1"/>
                <w:numId w:val="10"/>
              </w:numPr>
              <w:ind w:left="691" w:hanging="270"/>
              <w:rPr>
                <w:sz w:val="20"/>
                <w:szCs w:val="20"/>
                <w:lang w:val="en-GB" w:eastAsia="ja-JP"/>
              </w:rPr>
            </w:pPr>
            <w:r w:rsidRPr="007F6F67">
              <w:rPr>
                <w:sz w:val="20"/>
                <w:szCs w:val="20"/>
                <w:lang w:val="en-GB" w:eastAsia="ja-JP"/>
              </w:rPr>
              <w:t xml:space="preserve">Secure and present agreements on project execution and management arrangements and ensure that the project aligns to UNDP-GEF guidance on UNDP execution support; </w:t>
            </w:r>
          </w:p>
          <w:p w14:paraId="5CE3513F" w14:textId="77777777" w:rsidR="00C265D1" w:rsidRPr="005C160F" w:rsidRDefault="00C265D1" w:rsidP="00C265D1">
            <w:pPr>
              <w:pStyle w:val="ListParagraph"/>
              <w:numPr>
                <w:ilvl w:val="1"/>
                <w:numId w:val="10"/>
              </w:numPr>
              <w:ind w:left="691" w:hanging="270"/>
              <w:rPr>
                <w:sz w:val="20"/>
                <w:szCs w:val="20"/>
                <w:lang w:val="en-GB" w:eastAsia="ja-JP"/>
              </w:rPr>
            </w:pPr>
            <w:r w:rsidRPr="007F6F67">
              <w:rPr>
                <w:sz w:val="20"/>
                <w:szCs w:val="20"/>
                <w:lang w:val="en-GB" w:eastAsia="ja-JP"/>
              </w:rPr>
              <w:t>Ensure the completion of the re</w:t>
            </w:r>
            <w:r w:rsidRPr="005C160F">
              <w:rPr>
                <w:sz w:val="20"/>
                <w:szCs w:val="20"/>
                <w:lang w:val="en-GB" w:eastAsia="ja-JP"/>
              </w:rPr>
              <w:t>quired official endorsement letters; and</w:t>
            </w:r>
          </w:p>
          <w:p w14:paraId="17B0D51A" w14:textId="77777777" w:rsidR="00C265D1" w:rsidRPr="00E82063" w:rsidRDefault="00C265D1" w:rsidP="00C265D1">
            <w:pPr>
              <w:pStyle w:val="ListParagraph"/>
              <w:numPr>
                <w:ilvl w:val="1"/>
                <w:numId w:val="10"/>
              </w:numPr>
              <w:ind w:left="691" w:hanging="270"/>
              <w:rPr>
                <w:sz w:val="20"/>
                <w:szCs w:val="20"/>
                <w:lang w:val="en-GB" w:eastAsia="ja-JP"/>
              </w:rPr>
            </w:pPr>
            <w:r w:rsidRPr="005C160F">
              <w:rPr>
                <w:sz w:val="20"/>
                <w:szCs w:val="20"/>
                <w:lang w:val="en-GB" w:eastAsia="ja-JP"/>
              </w:rPr>
              <w:t>Synthesize all analyses, studies, etc. that are prepared under Components A and B to produce the draft UNDP-GEF ProDoc, GEF CEO Endorsement, and all mandatory and project specific Annexes, using the templates</w:t>
            </w:r>
            <w:r>
              <w:rPr>
                <w:sz w:val="20"/>
                <w:szCs w:val="20"/>
                <w:lang w:val="en-GB" w:eastAsia="ja-JP"/>
              </w:rPr>
              <w:t>.</w:t>
            </w:r>
            <w:r>
              <w:rPr>
                <w:rStyle w:val="FootnoteReference"/>
                <w:sz w:val="20"/>
                <w:szCs w:val="20"/>
                <w:lang w:val="en-GB" w:eastAsia="ja-JP"/>
              </w:rPr>
              <w:footnoteReference w:id="6"/>
            </w:r>
          </w:p>
          <w:p w14:paraId="75EBF98B" w14:textId="77777777" w:rsidR="00C265D1" w:rsidRPr="00E82063" w:rsidRDefault="00C265D1">
            <w:pPr>
              <w:pStyle w:val="ListParagraph"/>
              <w:ind w:left="430"/>
              <w:rPr>
                <w:sz w:val="20"/>
                <w:szCs w:val="20"/>
                <w:lang w:val="en-GB" w:eastAsia="ja-JP"/>
              </w:rPr>
            </w:pPr>
          </w:p>
          <w:p w14:paraId="78D1450D" w14:textId="77777777" w:rsidR="00C265D1" w:rsidRDefault="00C265D1" w:rsidP="00C265D1">
            <w:pPr>
              <w:pStyle w:val="ListParagraph"/>
              <w:numPr>
                <w:ilvl w:val="0"/>
                <w:numId w:val="10"/>
              </w:numPr>
              <w:ind w:left="430"/>
              <w:rPr>
                <w:sz w:val="20"/>
                <w:szCs w:val="20"/>
                <w:lang w:val="en-GB" w:eastAsia="ja-JP"/>
              </w:rPr>
            </w:pPr>
            <w:r w:rsidRPr="007E63D8">
              <w:rPr>
                <w:sz w:val="20"/>
                <w:szCs w:val="20"/>
                <w:u w:val="single"/>
                <w:lang w:val="en-GB" w:eastAsia="ja-JP"/>
              </w:rPr>
              <w:t>Validation Workshop</w:t>
            </w:r>
            <w:r>
              <w:rPr>
                <w:sz w:val="20"/>
                <w:szCs w:val="20"/>
                <w:u w:val="single"/>
                <w:lang w:val="en-GB" w:eastAsia="ja-JP"/>
              </w:rPr>
              <w:t xml:space="preserve"> (Component C)</w:t>
            </w:r>
            <w:r>
              <w:rPr>
                <w:sz w:val="20"/>
                <w:szCs w:val="20"/>
                <w:lang w:val="en-GB" w:eastAsia="ja-JP"/>
              </w:rPr>
              <w:t xml:space="preserve">: </w:t>
            </w:r>
          </w:p>
          <w:p w14:paraId="0F52F1CC" w14:textId="77777777" w:rsidR="00C265D1" w:rsidRDefault="00C265D1" w:rsidP="00C265D1">
            <w:pPr>
              <w:pStyle w:val="ListParagraph"/>
              <w:numPr>
                <w:ilvl w:val="1"/>
                <w:numId w:val="10"/>
              </w:numPr>
              <w:ind w:left="691" w:hanging="270"/>
              <w:rPr>
                <w:sz w:val="20"/>
                <w:szCs w:val="20"/>
                <w:lang w:val="en-GB" w:eastAsia="ja-JP"/>
              </w:rPr>
            </w:pPr>
            <w:r>
              <w:rPr>
                <w:sz w:val="20"/>
                <w:szCs w:val="20"/>
                <w:lang w:val="en-GB" w:eastAsia="ja-JP"/>
              </w:rPr>
              <w:t xml:space="preserve">Lead the validation workshop to present, discuss and validate the final draft ProDoc and mandatory and project specific annexes, with a special focus on the SESP and any management plans; </w:t>
            </w:r>
          </w:p>
          <w:p w14:paraId="7C12CC23" w14:textId="77777777" w:rsidR="00C265D1" w:rsidRDefault="00C265D1" w:rsidP="00C265D1">
            <w:pPr>
              <w:pStyle w:val="ListParagraph"/>
              <w:numPr>
                <w:ilvl w:val="1"/>
                <w:numId w:val="10"/>
              </w:numPr>
              <w:ind w:left="691" w:hanging="270"/>
              <w:rPr>
                <w:sz w:val="20"/>
                <w:szCs w:val="20"/>
                <w:lang w:val="en-GB" w:eastAsia="ja-JP"/>
              </w:rPr>
            </w:pPr>
            <w:r>
              <w:rPr>
                <w:sz w:val="20"/>
                <w:szCs w:val="20"/>
                <w:lang w:val="en-GB" w:eastAsia="ja-JP"/>
              </w:rPr>
              <w:t>Oversee all necessary revisions that arise during the workshop; and</w:t>
            </w:r>
          </w:p>
          <w:p w14:paraId="782E6148" w14:textId="77777777" w:rsidR="00C265D1" w:rsidRPr="00E82063" w:rsidRDefault="00C265D1" w:rsidP="00C265D1">
            <w:pPr>
              <w:pStyle w:val="ListParagraph"/>
              <w:numPr>
                <w:ilvl w:val="1"/>
                <w:numId w:val="10"/>
              </w:numPr>
              <w:ind w:left="691" w:hanging="270"/>
              <w:rPr>
                <w:sz w:val="20"/>
                <w:szCs w:val="20"/>
                <w:lang w:val="en-GB" w:eastAsia="ja-JP"/>
              </w:rPr>
            </w:pPr>
            <w:r>
              <w:rPr>
                <w:sz w:val="20"/>
                <w:szCs w:val="20"/>
                <w:lang w:val="en-GB" w:eastAsia="ja-JP"/>
              </w:rPr>
              <w:t>Ensure completion of Validation Workshop Report.</w:t>
            </w:r>
          </w:p>
          <w:p w14:paraId="2657100D" w14:textId="77777777" w:rsidR="00C265D1" w:rsidRPr="007E63D8" w:rsidRDefault="00C265D1">
            <w:pPr>
              <w:pStyle w:val="ListParagraph"/>
              <w:ind w:left="430"/>
              <w:rPr>
                <w:sz w:val="20"/>
                <w:szCs w:val="20"/>
                <w:lang w:val="en-GB" w:eastAsia="ja-JP"/>
              </w:rPr>
            </w:pPr>
          </w:p>
          <w:p w14:paraId="750F972A" w14:textId="77777777" w:rsidR="00C265D1" w:rsidRDefault="00C265D1" w:rsidP="00C265D1">
            <w:pPr>
              <w:pStyle w:val="ListParagraph"/>
              <w:numPr>
                <w:ilvl w:val="0"/>
                <w:numId w:val="10"/>
              </w:numPr>
              <w:ind w:left="430"/>
              <w:rPr>
                <w:sz w:val="20"/>
                <w:szCs w:val="20"/>
                <w:lang w:val="en-GB" w:eastAsia="ja-JP"/>
              </w:rPr>
            </w:pPr>
            <w:r w:rsidRPr="007E63D8">
              <w:rPr>
                <w:sz w:val="20"/>
                <w:szCs w:val="20"/>
                <w:u w:val="single"/>
                <w:lang w:val="en-GB" w:eastAsia="ja-JP"/>
              </w:rPr>
              <w:t>Final Deliverables</w:t>
            </w:r>
            <w:r>
              <w:rPr>
                <w:sz w:val="20"/>
                <w:szCs w:val="20"/>
                <w:lang w:val="en-GB" w:eastAsia="ja-JP"/>
              </w:rPr>
              <w:t>:</w:t>
            </w:r>
          </w:p>
          <w:p w14:paraId="72271B4B" w14:textId="77777777" w:rsidR="00C265D1" w:rsidRDefault="00C265D1" w:rsidP="00C265D1">
            <w:pPr>
              <w:pStyle w:val="ListParagraph"/>
              <w:numPr>
                <w:ilvl w:val="1"/>
                <w:numId w:val="10"/>
              </w:numPr>
              <w:ind w:left="691" w:hanging="270"/>
              <w:rPr>
                <w:sz w:val="20"/>
                <w:szCs w:val="20"/>
                <w:lang w:val="en-GB" w:eastAsia="ja-JP"/>
              </w:rPr>
            </w:pPr>
            <w:r w:rsidRPr="00DD1B85">
              <w:rPr>
                <w:sz w:val="20"/>
                <w:szCs w:val="20"/>
                <w:lang w:val="en-GB" w:eastAsia="ja-JP"/>
              </w:rPr>
              <w:t>Consolidation of all technical and consultation inputs</w:t>
            </w:r>
            <w:r>
              <w:rPr>
                <w:sz w:val="20"/>
                <w:szCs w:val="20"/>
                <w:lang w:val="en-GB" w:eastAsia="ja-JP"/>
              </w:rPr>
              <w:t xml:space="preserve"> and comments</w:t>
            </w:r>
            <w:r w:rsidRPr="00DD1B85">
              <w:rPr>
                <w:sz w:val="20"/>
                <w:szCs w:val="20"/>
                <w:lang w:val="en-GB" w:eastAsia="ja-JP"/>
              </w:rPr>
              <w:t xml:space="preserve"> </w:t>
            </w:r>
            <w:r>
              <w:rPr>
                <w:sz w:val="20"/>
                <w:szCs w:val="20"/>
                <w:lang w:val="en-GB" w:eastAsia="ja-JP"/>
              </w:rPr>
              <w:t xml:space="preserve">including from national stakeholders, UNDP, GEF Secretariat, STAP and GEF Council, </w:t>
            </w:r>
            <w:r w:rsidRPr="00DD1B85">
              <w:rPr>
                <w:sz w:val="20"/>
                <w:szCs w:val="20"/>
                <w:lang w:val="en-GB" w:eastAsia="ja-JP"/>
              </w:rPr>
              <w:t xml:space="preserve">into a </w:t>
            </w:r>
            <w:r>
              <w:rPr>
                <w:sz w:val="20"/>
                <w:szCs w:val="20"/>
                <w:lang w:val="en-GB" w:eastAsia="ja-JP"/>
              </w:rPr>
              <w:t xml:space="preserve">well written and concise UNDP </w:t>
            </w:r>
            <w:r w:rsidRPr="00DD1B85">
              <w:rPr>
                <w:sz w:val="20"/>
                <w:szCs w:val="20"/>
                <w:lang w:val="en-GB" w:eastAsia="ja-JP"/>
              </w:rPr>
              <w:t xml:space="preserve">ProDoc with all </w:t>
            </w:r>
            <w:r>
              <w:rPr>
                <w:sz w:val="20"/>
                <w:szCs w:val="20"/>
                <w:lang w:val="en-GB" w:eastAsia="ja-JP"/>
              </w:rPr>
              <w:t>required</w:t>
            </w:r>
            <w:r w:rsidRPr="00DD1B85">
              <w:rPr>
                <w:sz w:val="20"/>
                <w:szCs w:val="20"/>
                <w:lang w:val="en-GB" w:eastAsia="ja-JP"/>
              </w:rPr>
              <w:t xml:space="preserve"> sections and Annexes, in line with the standard UNDP-GEF ProDoc t</w:t>
            </w:r>
            <w:r>
              <w:rPr>
                <w:sz w:val="20"/>
                <w:szCs w:val="20"/>
                <w:lang w:val="en-GB" w:eastAsia="ja-JP"/>
              </w:rPr>
              <w:t>emplate and annotated guidance;</w:t>
            </w:r>
          </w:p>
          <w:p w14:paraId="614F01F5" w14:textId="77777777" w:rsidR="00C265D1" w:rsidRDefault="00C265D1" w:rsidP="00C265D1">
            <w:pPr>
              <w:pStyle w:val="ListParagraph"/>
              <w:numPr>
                <w:ilvl w:val="1"/>
                <w:numId w:val="10"/>
              </w:numPr>
              <w:ind w:left="691" w:hanging="270"/>
              <w:rPr>
                <w:sz w:val="20"/>
                <w:szCs w:val="20"/>
                <w:lang w:val="en-GB" w:eastAsia="ja-JP"/>
              </w:rPr>
            </w:pPr>
            <w:r w:rsidRPr="00DD1B85">
              <w:rPr>
                <w:sz w:val="20"/>
                <w:szCs w:val="20"/>
                <w:lang w:val="en-GB" w:eastAsia="ja-JP"/>
              </w:rPr>
              <w:t>Completion of the GEF CEO Endorsement</w:t>
            </w:r>
            <w:r>
              <w:rPr>
                <w:sz w:val="20"/>
                <w:szCs w:val="20"/>
                <w:lang w:val="en-GB" w:eastAsia="ja-JP"/>
              </w:rPr>
              <w:t xml:space="preserve"> Request; </w:t>
            </w:r>
          </w:p>
          <w:p w14:paraId="2F0AFBA2" w14:textId="4961C8BD" w:rsidR="00C265D1" w:rsidRDefault="00C265D1" w:rsidP="00C265D1">
            <w:pPr>
              <w:pStyle w:val="ListParagraph"/>
              <w:numPr>
                <w:ilvl w:val="1"/>
                <w:numId w:val="10"/>
              </w:numPr>
              <w:ind w:left="691" w:hanging="270"/>
              <w:rPr>
                <w:sz w:val="20"/>
                <w:szCs w:val="20"/>
                <w:lang w:val="en-GB" w:eastAsia="ja-JP"/>
              </w:rPr>
            </w:pPr>
            <w:r>
              <w:rPr>
                <w:sz w:val="20"/>
                <w:szCs w:val="20"/>
                <w:lang w:val="en-GB" w:eastAsia="ja-JP"/>
              </w:rPr>
              <w:t xml:space="preserve">Finalized SESP (and </w:t>
            </w:r>
            <w:r w:rsidR="00BD276C">
              <w:rPr>
                <w:sz w:val="20"/>
                <w:szCs w:val="20"/>
                <w:lang w:val="en-GB" w:eastAsia="ja-JP"/>
              </w:rPr>
              <w:t>SES</w:t>
            </w:r>
            <w:r>
              <w:rPr>
                <w:sz w:val="20"/>
                <w:szCs w:val="20"/>
                <w:lang w:val="en-GB" w:eastAsia="ja-JP"/>
              </w:rPr>
              <w:t xml:space="preserve"> management plans as required);</w:t>
            </w:r>
          </w:p>
          <w:p w14:paraId="53643158" w14:textId="77777777" w:rsidR="00C265D1" w:rsidRDefault="00C265D1" w:rsidP="00C265D1">
            <w:pPr>
              <w:pStyle w:val="ListParagraph"/>
              <w:numPr>
                <w:ilvl w:val="1"/>
                <w:numId w:val="10"/>
              </w:numPr>
              <w:ind w:left="691" w:hanging="270"/>
              <w:rPr>
                <w:sz w:val="20"/>
                <w:szCs w:val="20"/>
                <w:lang w:val="en-GB" w:eastAsia="ja-JP"/>
              </w:rPr>
            </w:pPr>
            <w:r>
              <w:rPr>
                <w:sz w:val="20"/>
                <w:szCs w:val="20"/>
                <w:lang w:val="en-GB" w:eastAsia="ja-JP"/>
              </w:rPr>
              <w:t>All documentation from GEF PPG (including technical reports, meeting minutes, etc.); and</w:t>
            </w:r>
          </w:p>
          <w:p w14:paraId="45C5DF59" w14:textId="77777777" w:rsidR="00C265D1" w:rsidRDefault="00C265D1" w:rsidP="00C265D1">
            <w:pPr>
              <w:pStyle w:val="ListParagraph"/>
              <w:numPr>
                <w:ilvl w:val="1"/>
                <w:numId w:val="10"/>
              </w:numPr>
              <w:ind w:left="691" w:hanging="270"/>
              <w:rPr>
                <w:sz w:val="20"/>
                <w:szCs w:val="20"/>
                <w:lang w:val="en-GB" w:eastAsia="ja-JP"/>
              </w:rPr>
            </w:pPr>
            <w:r>
              <w:rPr>
                <w:sz w:val="20"/>
                <w:szCs w:val="20"/>
                <w:lang w:val="en-GB" w:eastAsia="ja-JP"/>
              </w:rPr>
              <w:t>Validation Workshop Report.</w:t>
            </w:r>
          </w:p>
          <w:p w14:paraId="53164621" w14:textId="77777777" w:rsidR="00C265D1" w:rsidRDefault="00C265D1">
            <w:pPr>
              <w:rPr>
                <w:sz w:val="20"/>
                <w:szCs w:val="20"/>
                <w:lang w:val="en-GB" w:eastAsia="ja-JP"/>
              </w:rPr>
            </w:pPr>
          </w:p>
          <w:p w14:paraId="188D2FF1" w14:textId="77777777" w:rsidR="00C265D1" w:rsidRPr="00EE37DD" w:rsidRDefault="00C265D1">
            <w:pPr>
              <w:rPr>
                <w:b/>
                <w:sz w:val="20"/>
                <w:szCs w:val="20"/>
                <w:lang w:val="en-GB" w:eastAsia="ja-JP"/>
              </w:rPr>
            </w:pPr>
            <w:r w:rsidRPr="00EE37DD">
              <w:rPr>
                <w:b/>
                <w:sz w:val="20"/>
                <w:szCs w:val="20"/>
                <w:lang w:val="en-GB" w:eastAsia="ja-JP"/>
              </w:rPr>
              <w:t>Qualifications</w:t>
            </w:r>
          </w:p>
          <w:p w14:paraId="7B74DCC1" w14:textId="77777777" w:rsidR="00C265D1" w:rsidRDefault="00C265D1" w:rsidP="00C265D1">
            <w:pPr>
              <w:pStyle w:val="ListParagraph"/>
              <w:numPr>
                <w:ilvl w:val="0"/>
                <w:numId w:val="11"/>
              </w:numPr>
              <w:rPr>
                <w:sz w:val="20"/>
                <w:szCs w:val="20"/>
                <w:lang w:val="en-GB" w:eastAsia="ja-JP"/>
              </w:rPr>
            </w:pPr>
            <w:r>
              <w:rPr>
                <w:sz w:val="20"/>
                <w:szCs w:val="20"/>
                <w:lang w:val="en-GB" w:eastAsia="ja-JP"/>
              </w:rPr>
              <w:t xml:space="preserve">Master’s degree or higher in a relevant field, such as </w:t>
            </w:r>
            <w:r w:rsidRPr="00324DA9">
              <w:rPr>
                <w:i/>
                <w:sz w:val="20"/>
                <w:szCs w:val="20"/>
                <w:highlight w:val="cyan"/>
                <w:lang w:val="en-GB" w:eastAsia="ja-JP"/>
              </w:rPr>
              <w:t>[add relevant]</w:t>
            </w:r>
          </w:p>
          <w:p w14:paraId="4D45DEC2" w14:textId="77777777" w:rsidR="00C265D1" w:rsidRPr="009C63EB" w:rsidRDefault="00C265D1" w:rsidP="00C265D1">
            <w:pPr>
              <w:pStyle w:val="ListParagraph"/>
              <w:numPr>
                <w:ilvl w:val="0"/>
                <w:numId w:val="11"/>
              </w:numPr>
              <w:rPr>
                <w:sz w:val="20"/>
                <w:szCs w:val="20"/>
                <w:lang w:val="en-GB" w:eastAsia="ja-JP"/>
              </w:rPr>
            </w:pPr>
            <w:r w:rsidRPr="009C63EB">
              <w:rPr>
                <w:sz w:val="20"/>
                <w:szCs w:val="20"/>
                <w:lang w:val="en-GB" w:eastAsia="ja-JP"/>
              </w:rPr>
              <w:t xml:space="preserve">Minimum  </w:t>
            </w:r>
            <w:r w:rsidRPr="009C63EB">
              <w:rPr>
                <w:i/>
                <w:sz w:val="20"/>
                <w:szCs w:val="20"/>
                <w:highlight w:val="cyan"/>
                <w:lang w:val="en-GB" w:eastAsia="ja-JP"/>
              </w:rPr>
              <w:t>[add relevant]</w:t>
            </w:r>
            <w:r w:rsidRPr="009C63EB">
              <w:rPr>
                <w:i/>
                <w:sz w:val="20"/>
                <w:szCs w:val="20"/>
                <w:lang w:val="en-GB" w:eastAsia="ja-JP"/>
              </w:rPr>
              <w:t xml:space="preserve"> </w:t>
            </w:r>
            <w:r w:rsidRPr="009C63EB">
              <w:rPr>
                <w:sz w:val="20"/>
                <w:szCs w:val="20"/>
                <w:lang w:val="en-GB" w:eastAsia="ja-JP"/>
              </w:rPr>
              <w:t xml:space="preserve">years of demonstrable experience in the technical area of </w:t>
            </w:r>
            <w:r w:rsidRPr="009C63EB">
              <w:rPr>
                <w:i/>
                <w:sz w:val="20"/>
                <w:szCs w:val="20"/>
                <w:highlight w:val="cyan"/>
                <w:lang w:val="en-GB" w:eastAsia="ja-JP"/>
              </w:rPr>
              <w:t>[add relevant]</w:t>
            </w:r>
            <w:r w:rsidRPr="009C63EB">
              <w:rPr>
                <w:sz w:val="20"/>
                <w:szCs w:val="20"/>
                <w:lang w:val="en-GB" w:eastAsia="ja-JP"/>
              </w:rPr>
              <w:t>and in preparing high quality project documents, particularly for UNDP and GEF projects;</w:t>
            </w:r>
          </w:p>
          <w:p w14:paraId="0C7FA20E" w14:textId="77777777" w:rsidR="00C265D1" w:rsidRPr="0032089B" w:rsidRDefault="00C265D1" w:rsidP="00C265D1">
            <w:pPr>
              <w:pStyle w:val="ListParagraph"/>
              <w:numPr>
                <w:ilvl w:val="0"/>
                <w:numId w:val="11"/>
              </w:numPr>
              <w:rPr>
                <w:sz w:val="20"/>
                <w:szCs w:val="20"/>
                <w:lang w:val="en-GB" w:eastAsia="ja-JP"/>
              </w:rPr>
            </w:pPr>
            <w:r w:rsidRPr="0032089B">
              <w:rPr>
                <w:sz w:val="20"/>
                <w:szCs w:val="20"/>
                <w:lang w:val="en-GB" w:eastAsia="ja-JP"/>
              </w:rPr>
              <w:lastRenderedPageBreak/>
              <w:t xml:space="preserve">Excellent written and oral communication skills in English; </w:t>
            </w:r>
          </w:p>
          <w:p w14:paraId="1778A3F1" w14:textId="77777777" w:rsidR="00C265D1" w:rsidRPr="0032089B" w:rsidRDefault="00C265D1" w:rsidP="00C265D1">
            <w:pPr>
              <w:pStyle w:val="ListParagraph"/>
              <w:numPr>
                <w:ilvl w:val="0"/>
                <w:numId w:val="11"/>
              </w:numPr>
              <w:rPr>
                <w:sz w:val="20"/>
                <w:szCs w:val="20"/>
                <w:lang w:val="en-GB" w:eastAsia="ja-JP"/>
              </w:rPr>
            </w:pPr>
            <w:r w:rsidRPr="0032089B">
              <w:rPr>
                <w:sz w:val="20"/>
                <w:szCs w:val="20"/>
                <w:lang w:val="en-GB" w:eastAsia="ja-JP"/>
              </w:rPr>
              <w:t>Demonstrated understanding of the GEF rationale and procedures, and demonstrated experience in formulation of GEF-funded project proposals, using the logical framework and the results-based management approaches;</w:t>
            </w:r>
          </w:p>
          <w:p w14:paraId="0A361884" w14:textId="77777777" w:rsidR="00C265D1" w:rsidRDefault="00C265D1" w:rsidP="00C265D1">
            <w:pPr>
              <w:pStyle w:val="ListParagraph"/>
              <w:numPr>
                <w:ilvl w:val="0"/>
                <w:numId w:val="11"/>
              </w:numPr>
              <w:rPr>
                <w:sz w:val="20"/>
                <w:szCs w:val="20"/>
                <w:lang w:val="en-GB" w:eastAsia="ja-JP"/>
              </w:rPr>
            </w:pPr>
            <w:r w:rsidRPr="0032089B">
              <w:rPr>
                <w:sz w:val="20"/>
                <w:szCs w:val="20"/>
                <w:lang w:val="en-GB" w:eastAsia="ja-JP"/>
              </w:rPr>
              <w:t xml:space="preserve">Knowledge of and experience in </w:t>
            </w:r>
            <w:r w:rsidRPr="00324DA9">
              <w:rPr>
                <w:i/>
                <w:sz w:val="20"/>
                <w:szCs w:val="20"/>
                <w:highlight w:val="cyan"/>
                <w:lang w:val="en-GB" w:eastAsia="ja-JP"/>
              </w:rPr>
              <w:t>[add relevant]</w:t>
            </w:r>
          </w:p>
          <w:p w14:paraId="585729C3" w14:textId="77777777" w:rsidR="00C265D1" w:rsidRPr="009C63EB" w:rsidRDefault="00C265D1" w:rsidP="00C265D1">
            <w:pPr>
              <w:pStyle w:val="ListParagraph"/>
              <w:numPr>
                <w:ilvl w:val="0"/>
                <w:numId w:val="11"/>
              </w:numPr>
              <w:rPr>
                <w:sz w:val="20"/>
                <w:szCs w:val="20"/>
                <w:lang w:val="en-GB" w:eastAsia="ja-JP"/>
              </w:rPr>
            </w:pPr>
            <w:r w:rsidRPr="0032089B">
              <w:rPr>
                <w:sz w:val="20"/>
                <w:szCs w:val="20"/>
                <w:lang w:val="en-GB" w:eastAsia="ja-JP"/>
              </w:rPr>
              <w:t xml:space="preserve">Experience working in </w:t>
            </w:r>
            <w:r w:rsidRPr="00324DA9">
              <w:rPr>
                <w:i/>
                <w:sz w:val="20"/>
                <w:szCs w:val="20"/>
                <w:highlight w:val="cyan"/>
                <w:lang w:val="en-GB" w:eastAsia="ja-JP"/>
              </w:rPr>
              <w:t>[add relevant]</w:t>
            </w:r>
            <w:r w:rsidRPr="009C63EB">
              <w:rPr>
                <w:sz w:val="20"/>
                <w:szCs w:val="20"/>
                <w:lang w:val="en-GB" w:eastAsia="ja-JP"/>
              </w:rPr>
              <w:t>on related initiatives highly desired.</w:t>
            </w:r>
          </w:p>
          <w:p w14:paraId="22EA0551" w14:textId="77777777" w:rsidR="00C265D1" w:rsidRPr="00DD1B85" w:rsidRDefault="00C265D1">
            <w:pPr>
              <w:pStyle w:val="ListParagraph"/>
              <w:rPr>
                <w:sz w:val="20"/>
                <w:szCs w:val="20"/>
                <w:lang w:val="en-GB" w:eastAsia="ja-JP"/>
              </w:rPr>
            </w:pPr>
          </w:p>
        </w:tc>
      </w:tr>
      <w:tr w:rsidR="00C265D1" w14:paraId="42D9CEF6" w14:textId="77777777">
        <w:tc>
          <w:tcPr>
            <w:tcW w:w="1673" w:type="dxa"/>
          </w:tcPr>
          <w:p w14:paraId="1244C298" w14:textId="77777777" w:rsidR="00C265D1" w:rsidRPr="002870F8" w:rsidRDefault="00C265D1">
            <w:pPr>
              <w:rPr>
                <w:b/>
                <w:i/>
                <w:sz w:val="20"/>
                <w:szCs w:val="20"/>
                <w:lang w:val="en-GB" w:eastAsia="ja-JP"/>
              </w:rPr>
            </w:pPr>
            <w:r w:rsidRPr="00041D2C">
              <w:rPr>
                <w:b/>
                <w:sz w:val="20"/>
                <w:szCs w:val="20"/>
                <w:u w:val="single"/>
                <w:lang w:val="en-GB" w:eastAsia="ja-JP"/>
              </w:rPr>
              <w:lastRenderedPageBreak/>
              <w:t>Consultant</w:t>
            </w:r>
            <w:r>
              <w:rPr>
                <w:b/>
                <w:sz w:val="20"/>
                <w:szCs w:val="20"/>
                <w:u w:val="single"/>
                <w:lang w:val="en-GB" w:eastAsia="ja-JP"/>
              </w:rPr>
              <w:t xml:space="preserve">: </w:t>
            </w:r>
            <w:r w:rsidRPr="002870F8">
              <w:rPr>
                <w:i/>
                <w:sz w:val="20"/>
                <w:szCs w:val="20"/>
                <w:highlight w:val="cyan"/>
                <w:lang w:val="en-GB" w:eastAsia="ja-JP"/>
              </w:rPr>
              <w:t>National Gender and Safeguard Specialist</w:t>
            </w:r>
            <w:r w:rsidRPr="002870F8">
              <w:rPr>
                <w:i/>
                <w:sz w:val="20"/>
                <w:szCs w:val="20"/>
                <w:lang w:val="en-GB" w:eastAsia="ja-JP"/>
              </w:rPr>
              <w:t xml:space="preserve"> </w:t>
            </w:r>
          </w:p>
          <w:p w14:paraId="72EA06E6" w14:textId="77777777" w:rsidR="00C265D1" w:rsidRPr="001452A1" w:rsidRDefault="00C265D1">
            <w:pPr>
              <w:rPr>
                <w:sz w:val="20"/>
                <w:szCs w:val="20"/>
                <w:highlight w:val="yellow"/>
                <w:lang w:val="en-GB" w:eastAsia="ja-JP"/>
              </w:rPr>
            </w:pPr>
          </w:p>
          <w:p w14:paraId="1717A2EA" w14:textId="77777777" w:rsidR="00C265D1" w:rsidRPr="006D47DB" w:rsidRDefault="00C265D1">
            <w:pPr>
              <w:rPr>
                <w:sz w:val="20"/>
                <w:szCs w:val="20"/>
                <w:lang w:val="en-GB" w:eastAsia="ja-JP"/>
              </w:rPr>
            </w:pPr>
            <w:r w:rsidRPr="006D47DB">
              <w:rPr>
                <w:b/>
                <w:sz w:val="20"/>
                <w:szCs w:val="20"/>
                <w:lang w:val="en-GB" w:eastAsia="ja-JP"/>
              </w:rPr>
              <w:t>Type:</w:t>
            </w:r>
            <w:r w:rsidRPr="006D47DB">
              <w:rPr>
                <w:sz w:val="20"/>
                <w:szCs w:val="20"/>
                <w:lang w:val="en-GB" w:eastAsia="ja-JP"/>
              </w:rPr>
              <w:t xml:space="preserve"> NC</w:t>
            </w:r>
          </w:p>
          <w:p w14:paraId="00D19A24" w14:textId="77777777" w:rsidR="00C265D1" w:rsidRPr="001452A1" w:rsidRDefault="00C265D1">
            <w:pPr>
              <w:rPr>
                <w:sz w:val="20"/>
                <w:szCs w:val="20"/>
                <w:highlight w:val="yellow"/>
                <w:lang w:val="en-GB" w:eastAsia="ja-JP"/>
              </w:rPr>
            </w:pPr>
          </w:p>
          <w:p w14:paraId="04131439" w14:textId="77777777" w:rsidR="00C265D1" w:rsidRPr="00C74AD4" w:rsidRDefault="00C265D1">
            <w:pPr>
              <w:rPr>
                <w:sz w:val="20"/>
                <w:szCs w:val="20"/>
                <w:lang w:val="en-GB" w:eastAsia="ja-JP"/>
              </w:rPr>
            </w:pPr>
            <w:r w:rsidRPr="006D47DB">
              <w:rPr>
                <w:b/>
                <w:sz w:val="20"/>
                <w:szCs w:val="20"/>
                <w:lang w:val="en-GB" w:eastAsia="ja-JP"/>
              </w:rPr>
              <w:t>Cost per person-week:</w:t>
            </w:r>
            <w:r w:rsidRPr="006D47DB">
              <w:rPr>
                <w:sz w:val="20"/>
                <w:szCs w:val="20"/>
                <w:lang w:val="en-GB" w:eastAsia="ja-JP"/>
              </w:rPr>
              <w:t xml:space="preserve"> </w:t>
            </w:r>
          </w:p>
          <w:p w14:paraId="6AFB8A93" w14:textId="77777777" w:rsidR="00C265D1" w:rsidRPr="001452A1" w:rsidRDefault="00C265D1">
            <w:pPr>
              <w:rPr>
                <w:sz w:val="20"/>
                <w:szCs w:val="20"/>
                <w:highlight w:val="yellow"/>
                <w:lang w:val="en-GB" w:eastAsia="ja-JP"/>
              </w:rPr>
            </w:pPr>
          </w:p>
          <w:p w14:paraId="4F0013C2" w14:textId="77777777" w:rsidR="00C265D1" w:rsidRPr="001452A1" w:rsidRDefault="00C265D1">
            <w:pPr>
              <w:rPr>
                <w:highlight w:val="yellow"/>
                <w:lang w:val="en-GB" w:eastAsia="ja-JP"/>
              </w:rPr>
            </w:pPr>
            <w:r w:rsidRPr="006D47DB">
              <w:rPr>
                <w:b/>
                <w:sz w:val="20"/>
                <w:szCs w:val="20"/>
                <w:lang w:val="en-GB" w:eastAsia="ja-JP"/>
              </w:rPr>
              <w:t xml:space="preserve">Number of person-weeks </w:t>
            </w:r>
            <w:r w:rsidRPr="00C74AD4">
              <w:rPr>
                <w:b/>
                <w:sz w:val="20"/>
                <w:szCs w:val="20"/>
                <w:lang w:val="en-GB" w:eastAsia="ja-JP"/>
              </w:rPr>
              <w:t>needed:</w:t>
            </w:r>
            <w:r w:rsidRPr="00C74AD4">
              <w:rPr>
                <w:sz w:val="20"/>
                <w:szCs w:val="20"/>
                <w:lang w:val="en-GB" w:eastAsia="ja-JP"/>
              </w:rPr>
              <w:t xml:space="preserve"> </w:t>
            </w:r>
          </w:p>
        </w:tc>
        <w:tc>
          <w:tcPr>
            <w:tcW w:w="7564" w:type="dxa"/>
          </w:tcPr>
          <w:p w14:paraId="5102D8B6" w14:textId="77777777" w:rsidR="00C265D1" w:rsidRPr="002870F8" w:rsidRDefault="00C265D1">
            <w:pPr>
              <w:rPr>
                <w:rFonts w:ascii="Calibri" w:hAnsi="Calibri" w:cs="Calibri"/>
                <w:i/>
                <w:sz w:val="20"/>
                <w:szCs w:val="20"/>
                <w:lang w:val="en-GB" w:eastAsia="ja-JP"/>
              </w:rPr>
            </w:pPr>
            <w:r w:rsidRPr="002870F8">
              <w:rPr>
                <w:rFonts w:ascii="Calibri" w:hAnsi="Calibri" w:cs="Calibri"/>
                <w:b/>
                <w:i/>
                <w:sz w:val="20"/>
                <w:szCs w:val="20"/>
                <w:lang w:val="en-GB" w:eastAsia="ja-JP"/>
              </w:rPr>
              <w:t xml:space="preserve">Role </w:t>
            </w:r>
            <w:r w:rsidRPr="002870F8">
              <w:rPr>
                <w:rFonts w:ascii="Calibri" w:hAnsi="Calibri" w:cs="Calibri"/>
                <w:i/>
                <w:sz w:val="20"/>
                <w:szCs w:val="20"/>
                <w:highlight w:val="cyan"/>
                <w:lang w:val="en-GB" w:eastAsia="ja-JP"/>
              </w:rPr>
              <w:t>an example</w:t>
            </w:r>
          </w:p>
          <w:p w14:paraId="754092C9" w14:textId="77777777" w:rsidR="00C265D1" w:rsidRPr="002870F8" w:rsidRDefault="00C265D1">
            <w:pPr>
              <w:jc w:val="both"/>
              <w:rPr>
                <w:i/>
                <w:sz w:val="20"/>
                <w:szCs w:val="20"/>
                <w:lang w:val="en-GB" w:eastAsia="ja-JP"/>
              </w:rPr>
            </w:pPr>
            <w:r w:rsidRPr="002870F8">
              <w:rPr>
                <w:i/>
                <w:sz w:val="20"/>
                <w:szCs w:val="20"/>
                <w:lang w:val="en-GB" w:eastAsia="ja-JP"/>
              </w:rPr>
              <w:t>The National Gender and Safeguards Specialist will develop mandatory project Annexes related to application of social and environmental safeguards and support adherence of project development to UNDP’s SESP and specific requirements, as appropriate. The consultant will be a gender and social inclusion expert with experience in-depth gender analysis and local community engagement.</w:t>
            </w:r>
          </w:p>
          <w:p w14:paraId="494C0C99" w14:textId="77777777" w:rsidR="00C265D1" w:rsidRPr="002870F8" w:rsidRDefault="00C265D1">
            <w:pPr>
              <w:rPr>
                <w:i/>
                <w:sz w:val="20"/>
                <w:szCs w:val="20"/>
                <w:lang w:val="en-GB" w:eastAsia="ja-JP"/>
              </w:rPr>
            </w:pPr>
          </w:p>
          <w:p w14:paraId="058C32DC" w14:textId="77777777" w:rsidR="00C265D1" w:rsidRPr="002870F8" w:rsidRDefault="00C265D1">
            <w:pPr>
              <w:rPr>
                <w:rFonts w:ascii="Calibri" w:hAnsi="Calibri" w:cs="Calibri"/>
                <w:b/>
                <w:i/>
                <w:sz w:val="20"/>
                <w:szCs w:val="20"/>
                <w:lang w:val="en-GB" w:eastAsia="ja-JP"/>
              </w:rPr>
            </w:pPr>
            <w:r w:rsidRPr="002870F8">
              <w:rPr>
                <w:rFonts w:ascii="Calibri" w:hAnsi="Calibri" w:cs="Calibri"/>
                <w:b/>
                <w:i/>
                <w:sz w:val="20"/>
                <w:szCs w:val="20"/>
                <w:lang w:val="en-GB" w:eastAsia="ja-JP"/>
              </w:rPr>
              <w:t>Deliverables</w:t>
            </w:r>
          </w:p>
          <w:p w14:paraId="6E87DD43" w14:textId="77777777" w:rsidR="00C265D1" w:rsidRPr="002870F8" w:rsidRDefault="00C265D1" w:rsidP="00C265D1">
            <w:pPr>
              <w:pStyle w:val="ListParagraph"/>
              <w:numPr>
                <w:ilvl w:val="0"/>
                <w:numId w:val="42"/>
              </w:numPr>
              <w:ind w:left="347"/>
              <w:rPr>
                <w:i/>
                <w:sz w:val="20"/>
                <w:szCs w:val="20"/>
                <w:u w:val="single"/>
                <w:lang w:val="en-AU" w:eastAsia="ja-JP"/>
              </w:rPr>
            </w:pPr>
            <w:r w:rsidRPr="002870F8">
              <w:rPr>
                <w:i/>
                <w:sz w:val="20"/>
                <w:szCs w:val="20"/>
                <w:u w:val="single"/>
                <w:lang w:val="en-AU" w:eastAsia="ja-JP"/>
              </w:rPr>
              <w:t>Preparatory Technical Studies and Reviews (Component A): Prepare inputs and support the required analyses/studies, as agreed with the GEF PPG Team Leader, including:</w:t>
            </w:r>
          </w:p>
          <w:p w14:paraId="6D404E25" w14:textId="475EE941" w:rsidR="00C265D1" w:rsidRPr="002870F8" w:rsidRDefault="00C265D1" w:rsidP="00C265D1">
            <w:pPr>
              <w:pStyle w:val="ListParagraph"/>
              <w:numPr>
                <w:ilvl w:val="0"/>
                <w:numId w:val="45"/>
              </w:numPr>
              <w:ind w:left="707"/>
              <w:rPr>
                <w:i/>
                <w:sz w:val="20"/>
                <w:szCs w:val="20"/>
                <w:lang w:val="en-AU" w:eastAsia="ja-JP"/>
              </w:rPr>
            </w:pPr>
            <w:r w:rsidRPr="002870F8">
              <w:rPr>
                <w:i/>
                <w:sz w:val="20"/>
                <w:szCs w:val="20"/>
                <w:lang w:val="en-AU" w:eastAsia="ja-JP"/>
              </w:rPr>
              <w:t>Review the SES pre-screening of the PIF;</w:t>
            </w:r>
            <w:r w:rsidRPr="002870F8">
              <w:rPr>
                <w:i/>
              </w:rPr>
              <w:t xml:space="preserve"> </w:t>
            </w:r>
            <w:r w:rsidRPr="002870F8">
              <w:rPr>
                <w:i/>
                <w:sz w:val="20"/>
                <w:szCs w:val="20"/>
                <w:lang w:val="en-AU" w:eastAsia="ja-JP"/>
              </w:rPr>
              <w:t>complete the UNDP Social and Environmental Screening Procedure (SESP), and support the detailed assessment of all project risks including consultations with local stakeholders;</w:t>
            </w:r>
          </w:p>
          <w:p w14:paraId="5702D68E" w14:textId="6C9C9CD9" w:rsidR="00C265D1" w:rsidRPr="002870F8" w:rsidRDefault="00C265D1" w:rsidP="00C265D1">
            <w:pPr>
              <w:pStyle w:val="ListParagraph"/>
              <w:numPr>
                <w:ilvl w:val="0"/>
                <w:numId w:val="45"/>
              </w:numPr>
              <w:ind w:left="707"/>
              <w:rPr>
                <w:i/>
                <w:sz w:val="20"/>
                <w:szCs w:val="20"/>
                <w:lang w:val="en-AU" w:eastAsia="ja-JP"/>
              </w:rPr>
            </w:pPr>
            <w:r w:rsidRPr="002870F8">
              <w:rPr>
                <w:i/>
                <w:sz w:val="20"/>
                <w:szCs w:val="20"/>
                <w:lang w:val="en-AU" w:eastAsia="ja-JP"/>
              </w:rPr>
              <w:t xml:space="preserve">Assess presence of Indigenous Peoples/ethnic minorities within project landscapes and their interests. If present, assess potential impacts of the project on rights and interests, lands, territories, resources, and traditional livelihoods and determine when FPIC applies in accordance with national contexts and preferences. </w:t>
            </w:r>
            <w:r w:rsidR="00B25430" w:rsidRPr="002870F8">
              <w:rPr>
                <w:i/>
                <w:sz w:val="20"/>
                <w:szCs w:val="20"/>
                <w:lang w:val="en-AU" w:eastAsia="ja-JP"/>
              </w:rPr>
              <w:t>Conduct</w:t>
            </w:r>
            <w:r w:rsidRPr="002870F8">
              <w:rPr>
                <w:i/>
                <w:sz w:val="20"/>
                <w:szCs w:val="20"/>
                <w:lang w:val="en-AU" w:eastAsia="ja-JP"/>
              </w:rPr>
              <w:t xml:space="preserve"> consultations with communities at demonstration landscape to assess level of understanding and capacity to give </w:t>
            </w:r>
            <w:r w:rsidR="00E279C0" w:rsidRPr="002870F8">
              <w:rPr>
                <w:i/>
                <w:sz w:val="20"/>
                <w:szCs w:val="20"/>
                <w:lang w:val="en-AU" w:eastAsia="ja-JP"/>
              </w:rPr>
              <w:t>consent and</w:t>
            </w:r>
            <w:r w:rsidRPr="002870F8">
              <w:rPr>
                <w:i/>
                <w:sz w:val="20"/>
                <w:szCs w:val="20"/>
                <w:lang w:val="en-AU" w:eastAsia="ja-JP"/>
              </w:rPr>
              <w:t xml:space="preserve"> identify community preferences for FPIC process. Based on these assessments, and if relevant, integrate relevant matters as needed including FPIC into project design and into the comprehensive Stakeholder Engagement Plan;</w:t>
            </w:r>
          </w:p>
          <w:p w14:paraId="22EDDBD5" w14:textId="77777777" w:rsidR="00C265D1" w:rsidRPr="002870F8" w:rsidRDefault="00C265D1" w:rsidP="00C265D1">
            <w:pPr>
              <w:pStyle w:val="ListParagraph"/>
              <w:numPr>
                <w:ilvl w:val="0"/>
                <w:numId w:val="45"/>
              </w:numPr>
              <w:ind w:left="707"/>
              <w:rPr>
                <w:i/>
                <w:sz w:val="20"/>
                <w:szCs w:val="20"/>
                <w:lang w:val="en-AU" w:eastAsia="ja-JP"/>
              </w:rPr>
            </w:pPr>
            <w:r w:rsidRPr="002870F8">
              <w:rPr>
                <w:i/>
                <w:sz w:val="20"/>
                <w:szCs w:val="20"/>
                <w:lang w:val="en-AU" w:eastAsia="ja-JP"/>
              </w:rPr>
              <w:t>Prepare the gender analysis and action plan and work closely with the GEF PPG Team Leader to ensure its findings are meaningfully integrated into the project’s strategy, theory of change and results framework;</w:t>
            </w:r>
          </w:p>
          <w:p w14:paraId="1A17307B" w14:textId="77777777" w:rsidR="00C265D1" w:rsidRPr="002870F8" w:rsidRDefault="00C265D1" w:rsidP="00C265D1">
            <w:pPr>
              <w:pStyle w:val="ListParagraph"/>
              <w:numPr>
                <w:ilvl w:val="0"/>
                <w:numId w:val="45"/>
              </w:numPr>
              <w:ind w:left="707"/>
              <w:rPr>
                <w:i/>
                <w:sz w:val="20"/>
                <w:szCs w:val="20"/>
                <w:lang w:val="en-AU" w:eastAsia="ja-JP"/>
              </w:rPr>
            </w:pPr>
            <w:r w:rsidRPr="002870F8">
              <w:rPr>
                <w:i/>
                <w:sz w:val="20"/>
                <w:szCs w:val="20"/>
                <w:lang w:val="en-AU" w:eastAsia="ja-JP"/>
              </w:rPr>
              <w:t>Advise on gender responsive stakeholder analysis and consultations and ensure that they are complete and comprehensive; and</w:t>
            </w:r>
          </w:p>
          <w:p w14:paraId="06AB97B5" w14:textId="77777777" w:rsidR="00C265D1" w:rsidRPr="002870F8" w:rsidRDefault="00C265D1" w:rsidP="00C265D1">
            <w:pPr>
              <w:pStyle w:val="ListParagraph"/>
              <w:numPr>
                <w:ilvl w:val="0"/>
                <w:numId w:val="45"/>
              </w:numPr>
              <w:ind w:left="707"/>
              <w:rPr>
                <w:i/>
                <w:sz w:val="20"/>
                <w:szCs w:val="20"/>
                <w:lang w:val="en-AU" w:eastAsia="ja-JP"/>
              </w:rPr>
            </w:pPr>
            <w:r w:rsidRPr="002870F8">
              <w:rPr>
                <w:i/>
                <w:sz w:val="20"/>
                <w:szCs w:val="20"/>
                <w:lang w:val="en-AU" w:eastAsia="ja-JP"/>
              </w:rPr>
              <w:t xml:space="preserve">Support the completion of any additional studies that are determined to be needed for the preparation of the ProDoc and all other final outputs as guided by the PPG Team Leader. </w:t>
            </w:r>
          </w:p>
          <w:p w14:paraId="7FE7B6FE" w14:textId="77777777" w:rsidR="00C265D1" w:rsidRPr="002870F8" w:rsidRDefault="00C265D1">
            <w:pPr>
              <w:pStyle w:val="ListParagraph"/>
              <w:ind w:left="691"/>
              <w:rPr>
                <w:i/>
                <w:sz w:val="20"/>
                <w:szCs w:val="20"/>
                <w:lang w:val="en-GB" w:eastAsia="ja-JP"/>
              </w:rPr>
            </w:pPr>
          </w:p>
          <w:p w14:paraId="77642FF9" w14:textId="77777777" w:rsidR="00C265D1" w:rsidRPr="002870F8" w:rsidRDefault="00C265D1" w:rsidP="00C265D1">
            <w:pPr>
              <w:pStyle w:val="ListParagraph"/>
              <w:numPr>
                <w:ilvl w:val="0"/>
                <w:numId w:val="42"/>
              </w:numPr>
              <w:ind w:left="347"/>
              <w:rPr>
                <w:i/>
                <w:sz w:val="20"/>
                <w:szCs w:val="20"/>
                <w:lang w:val="en-GB" w:eastAsia="ja-JP"/>
              </w:rPr>
            </w:pPr>
            <w:r w:rsidRPr="002870F8">
              <w:rPr>
                <w:i/>
                <w:sz w:val="20"/>
                <w:szCs w:val="20"/>
                <w:u w:val="single"/>
                <w:lang w:val="en-AU" w:eastAsia="ja-JP"/>
              </w:rPr>
              <w:t>Formulation of the ProDoc, CEO Endorsement Request and Mandatory Annexes as well as project specific annexes (Component B):</w:t>
            </w:r>
            <w:r w:rsidRPr="002870F8">
              <w:rPr>
                <w:i/>
                <w:sz w:val="20"/>
                <w:szCs w:val="20"/>
                <w:lang w:val="en-GB" w:eastAsia="ja-JP"/>
              </w:rPr>
              <w:t xml:space="preserve"> </w:t>
            </w:r>
          </w:p>
          <w:p w14:paraId="59914D7B" w14:textId="77777777" w:rsidR="00C265D1" w:rsidRPr="002870F8" w:rsidRDefault="00C265D1" w:rsidP="00C265D1">
            <w:pPr>
              <w:pStyle w:val="ListParagraph"/>
              <w:numPr>
                <w:ilvl w:val="0"/>
                <w:numId w:val="48"/>
              </w:numPr>
              <w:ind w:left="707"/>
              <w:rPr>
                <w:i/>
                <w:sz w:val="20"/>
                <w:szCs w:val="20"/>
                <w:lang w:val="en-AU" w:eastAsia="ja-JP"/>
              </w:rPr>
            </w:pPr>
            <w:r w:rsidRPr="002870F8">
              <w:rPr>
                <w:i/>
                <w:sz w:val="20"/>
                <w:szCs w:val="20"/>
                <w:lang w:val="en-AU" w:eastAsia="ja-JP"/>
              </w:rPr>
              <w:t>Complete the SESP, based on assessments undertaken during Component A and detailed development of project interventions, and identify management measures to mitigate risks to be incorporated into the ProDoc;</w:t>
            </w:r>
          </w:p>
          <w:p w14:paraId="3656426C" w14:textId="77777777" w:rsidR="00C265D1" w:rsidRPr="002870F8" w:rsidRDefault="00C265D1" w:rsidP="00C265D1">
            <w:pPr>
              <w:pStyle w:val="ListParagraph"/>
              <w:numPr>
                <w:ilvl w:val="0"/>
                <w:numId w:val="48"/>
              </w:numPr>
              <w:ind w:left="707"/>
              <w:rPr>
                <w:i/>
                <w:sz w:val="20"/>
                <w:szCs w:val="20"/>
                <w:lang w:val="en-AU" w:eastAsia="ja-JP"/>
              </w:rPr>
            </w:pPr>
            <w:r w:rsidRPr="002870F8">
              <w:rPr>
                <w:i/>
                <w:sz w:val="20"/>
                <w:szCs w:val="20"/>
                <w:lang w:val="en-AU" w:eastAsia="ja-JP"/>
              </w:rPr>
              <w:t>Prepare the Gender Mainstreaming Plan, with appropriate budget and identification of appropriate project interventions to ensure gender mainstreaming including at project demonstration sites;</w:t>
            </w:r>
          </w:p>
          <w:p w14:paraId="263F01CD" w14:textId="77777777" w:rsidR="00C265D1" w:rsidRPr="002870F8" w:rsidRDefault="00C265D1" w:rsidP="00C265D1">
            <w:pPr>
              <w:pStyle w:val="ListParagraph"/>
              <w:numPr>
                <w:ilvl w:val="0"/>
                <w:numId w:val="48"/>
              </w:numPr>
              <w:ind w:left="707"/>
              <w:rPr>
                <w:i/>
                <w:sz w:val="20"/>
                <w:szCs w:val="20"/>
                <w:lang w:val="en-AU" w:eastAsia="ja-JP"/>
              </w:rPr>
            </w:pPr>
            <w:r w:rsidRPr="002870F8">
              <w:rPr>
                <w:i/>
                <w:sz w:val="20"/>
                <w:szCs w:val="20"/>
                <w:lang w:val="en-AU" w:eastAsia="ja-JP"/>
              </w:rPr>
              <w:t>Using the findings from the gender analysis, provide inputs to the project’s results framework and theory of change; ensure gender considerations are integrated into the project’s theory of change;</w:t>
            </w:r>
          </w:p>
          <w:p w14:paraId="5A34E3C5" w14:textId="77777777" w:rsidR="00C265D1" w:rsidRPr="002870F8" w:rsidRDefault="00C265D1" w:rsidP="00C265D1">
            <w:pPr>
              <w:pStyle w:val="ListParagraph"/>
              <w:numPr>
                <w:ilvl w:val="0"/>
                <w:numId w:val="48"/>
              </w:numPr>
              <w:ind w:left="707"/>
              <w:rPr>
                <w:i/>
                <w:sz w:val="20"/>
                <w:szCs w:val="20"/>
                <w:lang w:val="en-AU" w:eastAsia="ja-JP"/>
              </w:rPr>
            </w:pPr>
            <w:r w:rsidRPr="002870F8">
              <w:rPr>
                <w:i/>
                <w:sz w:val="20"/>
                <w:szCs w:val="20"/>
                <w:lang w:val="en-AU" w:eastAsia="ja-JP"/>
              </w:rPr>
              <w:t>Provide inputs for the development of the Stakeholder Engagement Plan to ensure it is Socially Inclusive and Gender Responsive;</w:t>
            </w:r>
          </w:p>
          <w:p w14:paraId="3A12F5A7" w14:textId="77777777" w:rsidR="00C265D1" w:rsidRPr="002870F8" w:rsidRDefault="00C265D1" w:rsidP="00C265D1">
            <w:pPr>
              <w:pStyle w:val="ListParagraph"/>
              <w:numPr>
                <w:ilvl w:val="0"/>
                <w:numId w:val="48"/>
              </w:numPr>
              <w:ind w:left="707"/>
              <w:rPr>
                <w:i/>
                <w:sz w:val="20"/>
                <w:szCs w:val="20"/>
                <w:lang w:val="en-AU" w:eastAsia="ja-JP"/>
              </w:rPr>
            </w:pPr>
            <w:r w:rsidRPr="002870F8">
              <w:rPr>
                <w:i/>
                <w:sz w:val="20"/>
                <w:szCs w:val="20"/>
                <w:lang w:val="en-AU" w:eastAsia="ja-JP"/>
              </w:rPr>
              <w:lastRenderedPageBreak/>
              <w:t>Prepare the Gender Action Plan and Budget;</w:t>
            </w:r>
          </w:p>
          <w:p w14:paraId="0466CF87" w14:textId="77777777" w:rsidR="00C265D1" w:rsidRPr="002870F8" w:rsidRDefault="00C265D1" w:rsidP="00C265D1">
            <w:pPr>
              <w:pStyle w:val="ListParagraph"/>
              <w:numPr>
                <w:ilvl w:val="0"/>
                <w:numId w:val="48"/>
              </w:numPr>
              <w:ind w:left="707"/>
              <w:rPr>
                <w:i/>
                <w:sz w:val="20"/>
                <w:szCs w:val="20"/>
                <w:lang w:val="en-AU" w:eastAsia="ja-JP"/>
              </w:rPr>
            </w:pPr>
            <w:r w:rsidRPr="002870F8">
              <w:rPr>
                <w:i/>
                <w:sz w:val="20"/>
                <w:szCs w:val="20"/>
                <w:lang w:val="en-AU" w:eastAsia="ja-JP"/>
              </w:rPr>
              <w:t>Support the agreements on project management arrangements and ensure that gender and safeguards are adequately incorporated into these arrangements.</w:t>
            </w:r>
          </w:p>
          <w:p w14:paraId="773428EF" w14:textId="77777777" w:rsidR="00C265D1" w:rsidRPr="002870F8" w:rsidRDefault="00C265D1">
            <w:pPr>
              <w:pStyle w:val="ListParagraph"/>
              <w:ind w:left="430"/>
              <w:rPr>
                <w:i/>
                <w:sz w:val="20"/>
                <w:szCs w:val="20"/>
                <w:lang w:val="en-GB" w:eastAsia="ja-JP"/>
              </w:rPr>
            </w:pPr>
          </w:p>
          <w:p w14:paraId="27135030" w14:textId="77777777" w:rsidR="00C265D1" w:rsidRPr="002870F8" w:rsidRDefault="00C265D1" w:rsidP="00C265D1">
            <w:pPr>
              <w:pStyle w:val="ListParagraph"/>
              <w:numPr>
                <w:ilvl w:val="0"/>
                <w:numId w:val="42"/>
              </w:numPr>
              <w:ind w:left="347"/>
              <w:rPr>
                <w:i/>
                <w:sz w:val="20"/>
                <w:szCs w:val="20"/>
                <w:u w:val="single"/>
                <w:lang w:val="en-AU" w:eastAsia="ja-JP"/>
              </w:rPr>
            </w:pPr>
            <w:r w:rsidRPr="002870F8">
              <w:rPr>
                <w:i/>
                <w:sz w:val="20"/>
                <w:szCs w:val="20"/>
                <w:u w:val="single"/>
                <w:lang w:val="en-AU" w:eastAsia="ja-JP"/>
              </w:rPr>
              <w:t xml:space="preserve">Validation Workshop (Component C): </w:t>
            </w:r>
          </w:p>
          <w:p w14:paraId="2AF8028D" w14:textId="77777777" w:rsidR="00C265D1" w:rsidRPr="002870F8" w:rsidRDefault="00C265D1" w:rsidP="00C265D1">
            <w:pPr>
              <w:pStyle w:val="ListParagraph"/>
              <w:numPr>
                <w:ilvl w:val="0"/>
                <w:numId w:val="44"/>
              </w:numPr>
              <w:rPr>
                <w:i/>
                <w:sz w:val="20"/>
                <w:szCs w:val="20"/>
                <w:lang w:val="en-GB" w:eastAsia="ja-JP"/>
              </w:rPr>
            </w:pPr>
            <w:r w:rsidRPr="002870F8">
              <w:rPr>
                <w:i/>
                <w:sz w:val="20"/>
                <w:szCs w:val="20"/>
                <w:lang w:val="en-GB" w:eastAsia="ja-JP"/>
              </w:rPr>
              <w:t>Contribute to the validation workshop; and</w:t>
            </w:r>
          </w:p>
          <w:p w14:paraId="0786AF25" w14:textId="77777777" w:rsidR="00C265D1" w:rsidRPr="002870F8" w:rsidRDefault="00C265D1" w:rsidP="00C265D1">
            <w:pPr>
              <w:pStyle w:val="ListParagraph"/>
              <w:numPr>
                <w:ilvl w:val="0"/>
                <w:numId w:val="44"/>
              </w:numPr>
              <w:rPr>
                <w:i/>
                <w:sz w:val="20"/>
                <w:szCs w:val="20"/>
                <w:lang w:val="en-GB" w:eastAsia="ja-JP"/>
              </w:rPr>
            </w:pPr>
            <w:r w:rsidRPr="002870F8">
              <w:rPr>
                <w:i/>
                <w:sz w:val="20"/>
                <w:szCs w:val="20"/>
                <w:lang w:val="en-GB" w:eastAsia="ja-JP"/>
              </w:rPr>
              <w:t>Support all necessary revisions that arise during the workshop, as appropriate.</w:t>
            </w:r>
          </w:p>
          <w:p w14:paraId="54F9E2B3" w14:textId="77777777" w:rsidR="00C265D1" w:rsidRPr="002870F8" w:rsidRDefault="00C265D1">
            <w:pPr>
              <w:pStyle w:val="ListParagraph"/>
              <w:ind w:left="430"/>
              <w:rPr>
                <w:i/>
                <w:sz w:val="20"/>
                <w:szCs w:val="20"/>
                <w:lang w:val="en-GB" w:eastAsia="ja-JP"/>
              </w:rPr>
            </w:pPr>
          </w:p>
          <w:p w14:paraId="117AD914" w14:textId="77777777" w:rsidR="00C265D1" w:rsidRPr="002870F8" w:rsidRDefault="00C265D1" w:rsidP="00C265D1">
            <w:pPr>
              <w:pStyle w:val="ListParagraph"/>
              <w:numPr>
                <w:ilvl w:val="0"/>
                <w:numId w:val="42"/>
              </w:numPr>
              <w:ind w:left="347"/>
              <w:rPr>
                <w:i/>
                <w:sz w:val="20"/>
                <w:szCs w:val="20"/>
                <w:u w:val="single"/>
                <w:lang w:val="en-AU" w:eastAsia="ja-JP"/>
              </w:rPr>
            </w:pPr>
            <w:r w:rsidRPr="002870F8">
              <w:rPr>
                <w:i/>
                <w:sz w:val="20"/>
                <w:szCs w:val="20"/>
                <w:u w:val="single"/>
                <w:lang w:val="en-AU" w:eastAsia="ja-JP"/>
              </w:rPr>
              <w:t>Final Deliverables:</w:t>
            </w:r>
          </w:p>
          <w:p w14:paraId="30E684E5" w14:textId="77777777" w:rsidR="00C265D1" w:rsidRPr="002870F8" w:rsidRDefault="00C265D1" w:rsidP="00C265D1">
            <w:pPr>
              <w:pStyle w:val="ListParagraph"/>
              <w:numPr>
                <w:ilvl w:val="0"/>
                <w:numId w:val="43"/>
              </w:numPr>
              <w:ind w:left="707"/>
              <w:rPr>
                <w:i/>
                <w:sz w:val="20"/>
                <w:szCs w:val="20"/>
                <w:lang w:val="en-AU" w:eastAsia="ja-JP"/>
              </w:rPr>
            </w:pPr>
            <w:r w:rsidRPr="002870F8">
              <w:rPr>
                <w:i/>
                <w:sz w:val="20"/>
                <w:szCs w:val="20"/>
                <w:lang w:val="en-AU" w:eastAsia="ja-JP"/>
              </w:rPr>
              <w:t xml:space="preserve">Finalized Social and Environmental Screening (SESP) </w:t>
            </w:r>
          </w:p>
          <w:p w14:paraId="16851A9D" w14:textId="77777777" w:rsidR="00C265D1" w:rsidRPr="002870F8" w:rsidRDefault="00C265D1" w:rsidP="00C265D1">
            <w:pPr>
              <w:pStyle w:val="ListParagraph"/>
              <w:numPr>
                <w:ilvl w:val="0"/>
                <w:numId w:val="43"/>
              </w:numPr>
              <w:ind w:left="707"/>
              <w:rPr>
                <w:i/>
                <w:sz w:val="20"/>
                <w:szCs w:val="20"/>
                <w:lang w:val="en-AU" w:eastAsia="ja-JP"/>
              </w:rPr>
            </w:pPr>
            <w:r w:rsidRPr="002870F8">
              <w:rPr>
                <w:i/>
                <w:sz w:val="20"/>
                <w:szCs w:val="20"/>
                <w:lang w:val="en-AU" w:eastAsia="ja-JP"/>
              </w:rPr>
              <w:t>Gender Analysis and Gender Mainstreaming Plan</w:t>
            </w:r>
          </w:p>
          <w:p w14:paraId="0B5AAF36" w14:textId="77777777" w:rsidR="00C265D1" w:rsidRPr="002870F8" w:rsidRDefault="00C265D1" w:rsidP="00C265D1">
            <w:pPr>
              <w:pStyle w:val="ListParagraph"/>
              <w:numPr>
                <w:ilvl w:val="0"/>
                <w:numId w:val="43"/>
              </w:numPr>
              <w:ind w:left="707"/>
              <w:rPr>
                <w:i/>
                <w:sz w:val="20"/>
                <w:szCs w:val="20"/>
                <w:lang w:val="en-AU" w:eastAsia="ja-JP"/>
              </w:rPr>
            </w:pPr>
            <w:r w:rsidRPr="002870F8">
              <w:rPr>
                <w:i/>
                <w:sz w:val="20"/>
                <w:szCs w:val="20"/>
                <w:lang w:val="en-AU" w:eastAsia="ja-JP"/>
              </w:rPr>
              <w:t>Appropriate inputs to the comprehensive Stakeholder Engagement Plan including on gender-responsive consultation and consultations with local communities and any Indigenous Peoples or Ethnic Minorities present within the demonstration landscape;</w:t>
            </w:r>
          </w:p>
          <w:p w14:paraId="31006A9B" w14:textId="77777777" w:rsidR="00C265D1" w:rsidRPr="002870F8" w:rsidRDefault="00C265D1" w:rsidP="00C265D1">
            <w:pPr>
              <w:pStyle w:val="ListParagraph"/>
              <w:numPr>
                <w:ilvl w:val="0"/>
                <w:numId w:val="43"/>
              </w:numPr>
              <w:ind w:left="707"/>
              <w:rPr>
                <w:i/>
                <w:sz w:val="20"/>
                <w:szCs w:val="20"/>
                <w:lang w:val="en-AU" w:eastAsia="ja-JP"/>
              </w:rPr>
            </w:pPr>
            <w:r w:rsidRPr="002870F8">
              <w:rPr>
                <w:i/>
                <w:sz w:val="20"/>
                <w:szCs w:val="20"/>
                <w:lang w:val="en-AU" w:eastAsia="ja-JP"/>
              </w:rPr>
              <w:t>Appropriate inputs to the final UNDP‐GEF project document based on guidance from the PPG Team Leader.</w:t>
            </w:r>
          </w:p>
          <w:p w14:paraId="78069ACA" w14:textId="77777777" w:rsidR="00C265D1" w:rsidRPr="002870F8" w:rsidRDefault="00C265D1">
            <w:pPr>
              <w:rPr>
                <w:b/>
                <w:i/>
                <w:sz w:val="20"/>
                <w:szCs w:val="20"/>
                <w:lang w:val="en-GB" w:eastAsia="ja-JP"/>
              </w:rPr>
            </w:pPr>
          </w:p>
          <w:p w14:paraId="306D3976" w14:textId="77777777" w:rsidR="00C265D1" w:rsidRPr="002870F8" w:rsidRDefault="00C265D1">
            <w:pPr>
              <w:rPr>
                <w:b/>
                <w:i/>
                <w:sz w:val="20"/>
                <w:szCs w:val="20"/>
                <w:lang w:val="en-GB" w:eastAsia="ja-JP"/>
              </w:rPr>
            </w:pPr>
            <w:r w:rsidRPr="002870F8">
              <w:rPr>
                <w:b/>
                <w:i/>
                <w:sz w:val="20"/>
                <w:szCs w:val="20"/>
                <w:lang w:val="en-GB" w:eastAsia="ja-JP"/>
              </w:rPr>
              <w:t>Qualifications</w:t>
            </w:r>
          </w:p>
          <w:p w14:paraId="694223EE" w14:textId="77777777" w:rsidR="00C265D1" w:rsidRPr="002870F8" w:rsidRDefault="00C265D1" w:rsidP="00C265D1">
            <w:pPr>
              <w:pStyle w:val="ListParagraph"/>
              <w:numPr>
                <w:ilvl w:val="0"/>
                <w:numId w:val="11"/>
              </w:numPr>
              <w:rPr>
                <w:i/>
                <w:sz w:val="20"/>
                <w:szCs w:val="20"/>
                <w:lang w:val="en-GB" w:eastAsia="ja-JP"/>
              </w:rPr>
            </w:pPr>
            <w:r w:rsidRPr="002870F8">
              <w:rPr>
                <w:i/>
                <w:sz w:val="20"/>
                <w:szCs w:val="20"/>
                <w:lang w:val="en-GB" w:eastAsia="ja-JP"/>
              </w:rPr>
              <w:t>Master’s degree or higher in a relevant field, such as gender studies, gender and development, women and environment, or women and sustainable development;</w:t>
            </w:r>
          </w:p>
          <w:p w14:paraId="296946EA" w14:textId="77777777" w:rsidR="00C265D1" w:rsidRPr="002870F8" w:rsidRDefault="00C265D1" w:rsidP="00C265D1">
            <w:pPr>
              <w:pStyle w:val="ListParagraph"/>
              <w:numPr>
                <w:ilvl w:val="0"/>
                <w:numId w:val="11"/>
              </w:numPr>
              <w:rPr>
                <w:i/>
                <w:sz w:val="20"/>
                <w:szCs w:val="20"/>
                <w:lang w:val="en-GB" w:eastAsia="ja-JP"/>
              </w:rPr>
            </w:pPr>
            <w:r w:rsidRPr="002870F8">
              <w:rPr>
                <w:i/>
                <w:sz w:val="20"/>
                <w:szCs w:val="20"/>
                <w:lang w:val="en-GB" w:eastAsia="ja-JP"/>
              </w:rPr>
              <w:t>Minimum 7 years of demonstrable experience in the technical area of gender mainstreaming, community development, and social and environmental safeguards risk assessment and mitigation;</w:t>
            </w:r>
          </w:p>
          <w:p w14:paraId="46D25699" w14:textId="77777777" w:rsidR="00C265D1" w:rsidRPr="002870F8" w:rsidRDefault="00C265D1" w:rsidP="00C265D1">
            <w:pPr>
              <w:pStyle w:val="ListParagraph"/>
              <w:numPr>
                <w:ilvl w:val="0"/>
                <w:numId w:val="11"/>
              </w:numPr>
              <w:rPr>
                <w:i/>
                <w:sz w:val="20"/>
                <w:szCs w:val="20"/>
                <w:lang w:val="en-GB" w:eastAsia="ja-JP"/>
              </w:rPr>
            </w:pPr>
            <w:r w:rsidRPr="002870F8">
              <w:rPr>
                <w:i/>
                <w:sz w:val="20"/>
                <w:szCs w:val="20"/>
                <w:lang w:val="en-GB" w:eastAsia="ja-JP"/>
              </w:rPr>
              <w:t>Experience carrying out participatory gender analysis; experience collecting and formulating gender responsive indicators and sex-disaggregated data and preparing gender responsive project analysis; developing gender action plans;</w:t>
            </w:r>
          </w:p>
          <w:p w14:paraId="0E511263" w14:textId="77777777" w:rsidR="00C265D1" w:rsidRPr="002870F8" w:rsidRDefault="00C265D1" w:rsidP="00C265D1">
            <w:pPr>
              <w:numPr>
                <w:ilvl w:val="0"/>
                <w:numId w:val="11"/>
              </w:numPr>
              <w:rPr>
                <w:rFonts w:ascii="Calibri" w:hAnsi="Calibri" w:cs="Calibri"/>
                <w:i/>
                <w:sz w:val="20"/>
                <w:szCs w:val="20"/>
                <w:lang w:val="en-GB" w:eastAsia="ja-JP"/>
              </w:rPr>
            </w:pPr>
            <w:r w:rsidRPr="002870F8">
              <w:rPr>
                <w:rFonts w:ascii="Calibri" w:hAnsi="Calibri" w:cs="Calibri"/>
                <w:i/>
                <w:sz w:val="20"/>
                <w:szCs w:val="20"/>
                <w:lang w:val="en-GB" w:eastAsia="ja-JP"/>
              </w:rPr>
              <w:t>Prior experience in the safeguards assessments and processes of international organizations and donors, such as World Bank, UNDP, etc;</w:t>
            </w:r>
          </w:p>
          <w:p w14:paraId="573B1B88" w14:textId="77777777" w:rsidR="00C265D1" w:rsidRPr="002870F8" w:rsidRDefault="00C265D1" w:rsidP="00C265D1">
            <w:pPr>
              <w:pStyle w:val="ListParagraph"/>
              <w:numPr>
                <w:ilvl w:val="0"/>
                <w:numId w:val="11"/>
              </w:numPr>
              <w:rPr>
                <w:i/>
                <w:sz w:val="20"/>
                <w:szCs w:val="20"/>
                <w:lang w:val="en-GB" w:eastAsia="ja-JP"/>
              </w:rPr>
            </w:pPr>
            <w:r w:rsidRPr="002870F8">
              <w:rPr>
                <w:i/>
                <w:sz w:val="20"/>
                <w:szCs w:val="20"/>
                <w:lang w:val="en-GB" w:eastAsia="ja-JP"/>
              </w:rPr>
              <w:t>Demonstrated understanding of the links between sustainable development, social and gender issues;</w:t>
            </w:r>
          </w:p>
          <w:p w14:paraId="119C19C2" w14:textId="77777777" w:rsidR="00C265D1" w:rsidRPr="002870F8" w:rsidRDefault="00C265D1" w:rsidP="00C265D1">
            <w:pPr>
              <w:pStyle w:val="ListParagraph"/>
              <w:numPr>
                <w:ilvl w:val="0"/>
                <w:numId w:val="11"/>
              </w:numPr>
              <w:rPr>
                <w:i/>
                <w:sz w:val="20"/>
                <w:szCs w:val="20"/>
                <w:lang w:val="en-GB" w:eastAsia="ja-JP"/>
              </w:rPr>
            </w:pPr>
            <w:r w:rsidRPr="002870F8">
              <w:rPr>
                <w:i/>
                <w:sz w:val="20"/>
                <w:szCs w:val="20"/>
                <w:lang w:val="en-GB" w:eastAsia="ja-JP"/>
              </w:rPr>
              <w:t>Demonstrated experience working on policy and programmatic issues with national and local governments and civil society organizations including community organizations;</w:t>
            </w:r>
          </w:p>
          <w:p w14:paraId="2C94E9CA" w14:textId="77777777" w:rsidR="00C265D1" w:rsidRPr="002870F8" w:rsidRDefault="00C265D1" w:rsidP="00C265D1">
            <w:pPr>
              <w:pStyle w:val="ListParagraph"/>
              <w:numPr>
                <w:ilvl w:val="0"/>
                <w:numId w:val="11"/>
              </w:numPr>
              <w:rPr>
                <w:i/>
                <w:sz w:val="20"/>
                <w:szCs w:val="20"/>
                <w:lang w:val="en-GB" w:eastAsia="ja-JP"/>
              </w:rPr>
            </w:pPr>
            <w:r w:rsidRPr="002870F8">
              <w:rPr>
                <w:i/>
                <w:sz w:val="20"/>
                <w:szCs w:val="20"/>
                <w:lang w:val="en-GB" w:eastAsia="ja-JP"/>
              </w:rPr>
              <w:t>Demonstrated experience in carrying out consultations with Indigenous Peoples, FPIC, protection of cultural heritage, and/or community engagement is highly desired;</w:t>
            </w:r>
          </w:p>
          <w:p w14:paraId="67D9BAB4" w14:textId="77777777" w:rsidR="00C265D1" w:rsidRPr="002870F8" w:rsidRDefault="00C265D1" w:rsidP="00C265D1">
            <w:pPr>
              <w:pStyle w:val="ListParagraph"/>
              <w:numPr>
                <w:ilvl w:val="0"/>
                <w:numId w:val="11"/>
              </w:numPr>
              <w:rPr>
                <w:i/>
                <w:sz w:val="20"/>
                <w:szCs w:val="20"/>
                <w:lang w:val="en-GB" w:eastAsia="ja-JP"/>
              </w:rPr>
            </w:pPr>
            <w:r w:rsidRPr="002870F8">
              <w:rPr>
                <w:i/>
                <w:sz w:val="20"/>
                <w:szCs w:val="20"/>
                <w:lang w:val="en-GB" w:eastAsia="ja-JP"/>
              </w:rPr>
              <w:t>Experience with project development and results-based management methodologies is highly desired;</w:t>
            </w:r>
          </w:p>
          <w:p w14:paraId="26DC80CE" w14:textId="77777777" w:rsidR="00C265D1" w:rsidRPr="002870F8" w:rsidRDefault="00C265D1" w:rsidP="00C265D1">
            <w:pPr>
              <w:pStyle w:val="ListParagraph"/>
              <w:numPr>
                <w:ilvl w:val="0"/>
                <w:numId w:val="11"/>
              </w:numPr>
              <w:rPr>
                <w:i/>
                <w:sz w:val="20"/>
                <w:szCs w:val="20"/>
                <w:lang w:val="en-GB" w:eastAsia="ja-JP"/>
              </w:rPr>
            </w:pPr>
            <w:r w:rsidRPr="002870F8">
              <w:rPr>
                <w:i/>
                <w:sz w:val="20"/>
                <w:szCs w:val="20"/>
                <w:lang w:val="en-GB" w:eastAsia="ja-JP"/>
              </w:rPr>
              <w:t>Excellent analytical, writing, advocacy, presentation, and communications skills are required; and</w:t>
            </w:r>
          </w:p>
          <w:p w14:paraId="74462A83" w14:textId="6D880D2A" w:rsidR="00C265D1" w:rsidRPr="002870F8" w:rsidRDefault="00C265D1" w:rsidP="00C265D1">
            <w:pPr>
              <w:pStyle w:val="ListParagraph"/>
              <w:numPr>
                <w:ilvl w:val="0"/>
                <w:numId w:val="11"/>
              </w:numPr>
              <w:rPr>
                <w:rFonts w:ascii="Calibri" w:hAnsi="Calibri" w:cs="Calibri"/>
                <w:i/>
                <w:sz w:val="20"/>
                <w:szCs w:val="20"/>
                <w:lang w:val="en-GB" w:eastAsia="ja-JP"/>
              </w:rPr>
            </w:pPr>
            <w:r w:rsidRPr="002870F8">
              <w:rPr>
                <w:i/>
                <w:sz w:val="20"/>
                <w:szCs w:val="20"/>
                <w:lang w:val="en-GB" w:eastAsia="ja-JP"/>
              </w:rPr>
              <w:t xml:space="preserve">Excellent written and oral communication skills in English and fluency in </w:t>
            </w:r>
            <w:r w:rsidR="00EE7642" w:rsidRPr="00EE7642">
              <w:rPr>
                <w:i/>
                <w:sz w:val="20"/>
                <w:szCs w:val="20"/>
                <w:highlight w:val="cyan"/>
                <w:lang w:val="en-GB" w:eastAsia="ja-JP"/>
              </w:rPr>
              <w:t>[add language if relevant]</w:t>
            </w:r>
            <w:r w:rsidRPr="002870F8">
              <w:rPr>
                <w:i/>
                <w:sz w:val="20"/>
                <w:szCs w:val="20"/>
                <w:lang w:val="en-GB" w:eastAsia="ja-JP"/>
              </w:rPr>
              <w:t>.</w:t>
            </w:r>
          </w:p>
        </w:tc>
      </w:tr>
    </w:tbl>
    <w:p w14:paraId="38E59872" w14:textId="77777777" w:rsidR="00C265D1" w:rsidRDefault="00C265D1" w:rsidP="00C265D1">
      <w:pPr>
        <w:pStyle w:val="Heading2"/>
        <w:rPr>
          <w:lang w:eastAsia="ja-JP"/>
        </w:rPr>
      </w:pPr>
    </w:p>
    <w:p w14:paraId="5B162887" w14:textId="77777777" w:rsidR="00C265D1" w:rsidRDefault="00C265D1" w:rsidP="00C265D1">
      <w:pPr>
        <w:rPr>
          <w:lang w:val="en-GB" w:eastAsia="ja-JP"/>
        </w:rPr>
      </w:pPr>
    </w:p>
    <w:bookmarkEnd w:id="12"/>
    <w:p w14:paraId="7C1D9815" w14:textId="77777777" w:rsidR="00C265D1" w:rsidRPr="002870F8" w:rsidRDefault="00C265D1" w:rsidP="00C265D1">
      <w:pPr>
        <w:rPr>
          <w:lang w:val="en-GB" w:eastAsia="ja-JP"/>
        </w:rPr>
      </w:pPr>
    </w:p>
    <w:p w14:paraId="55DC2B3E" w14:textId="77777777" w:rsidR="00EB204B" w:rsidRPr="00C265D1" w:rsidRDefault="00EB204B" w:rsidP="00C265D1"/>
    <w:sectPr w:rsidR="00EB204B" w:rsidRPr="00C265D1" w:rsidSect="0071503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72349" w14:textId="77777777" w:rsidR="00737EC2" w:rsidRDefault="00737EC2" w:rsidP="00E92104">
      <w:r>
        <w:separator/>
      </w:r>
    </w:p>
  </w:endnote>
  <w:endnote w:type="continuationSeparator" w:id="0">
    <w:p w14:paraId="08DFE927" w14:textId="77777777" w:rsidR="00737EC2" w:rsidRDefault="00737EC2" w:rsidP="00E92104">
      <w:r>
        <w:continuationSeparator/>
      </w:r>
    </w:p>
  </w:endnote>
  <w:endnote w:type="continuationNotice" w:id="1">
    <w:p w14:paraId="4F513BDF" w14:textId="77777777" w:rsidR="00737EC2" w:rsidRDefault="00737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8489" w14:textId="1AB824D1" w:rsidR="00FA1C4E" w:rsidRDefault="00FA1C4E" w:rsidP="007B7F28">
    <w:pPr>
      <w:pStyle w:val="Footer"/>
      <w:tabs>
        <w:tab w:val="clear" w:pos="9360"/>
        <w:tab w:val="right" w:pos="12960"/>
      </w:tabs>
    </w:pPr>
    <w:r>
      <w:tab/>
    </w:r>
    <w:r>
      <w:tab/>
    </w:r>
    <w:sdt>
      <w:sdtPr>
        <w:rPr>
          <w:color w:val="2B579A"/>
          <w:shd w:val="clear" w:color="auto" w:fill="E6E6E6"/>
        </w:rPr>
        <w:id w:val="-364291120"/>
        <w:docPartObj>
          <w:docPartGallery w:val="Page Numbers (Bottom of Page)"/>
          <w:docPartUnique/>
        </w:docPartObj>
      </w:sdtPr>
      <w:sdtEndPr>
        <w:rPr>
          <w:noProof/>
          <w:color w:val="auto"/>
          <w:shd w:val="clear" w:color="auto" w:fill="auto"/>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rsidR="006C49DF">
          <w:rPr>
            <w:noProof/>
          </w:rPr>
          <w:t>14</w:t>
        </w:r>
        <w:r>
          <w:rPr>
            <w:noProof/>
            <w:color w:val="2B579A"/>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DFDF" w14:textId="3DA631F5" w:rsidR="00FA1C4E" w:rsidRDefault="00FA1C4E" w:rsidP="007B7F28">
    <w:pPr>
      <w:pStyle w:val="Footer"/>
      <w:tabs>
        <w:tab w:val="clear" w:pos="9360"/>
        <w:tab w:val="right" w:pos="12960"/>
      </w:tabs>
    </w:pPr>
    <w:r>
      <w:tab/>
    </w:r>
    <w:r>
      <w:tab/>
    </w:r>
    <w:sdt>
      <w:sdtPr>
        <w:rPr>
          <w:color w:val="2B579A"/>
          <w:shd w:val="clear" w:color="auto" w:fill="E6E6E6"/>
        </w:rPr>
        <w:id w:val="716085777"/>
        <w:docPartObj>
          <w:docPartGallery w:val="Page Numbers (Bottom of Page)"/>
          <w:docPartUnique/>
        </w:docPartObj>
      </w:sdtPr>
      <w:sdtEndPr>
        <w:rPr>
          <w:noProof/>
          <w:color w:val="auto"/>
          <w:shd w:val="clear" w:color="auto" w:fill="auto"/>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rsidR="006C49DF">
          <w:rPr>
            <w:noProof/>
          </w:rPr>
          <w:t>16</w:t>
        </w:r>
        <w:r>
          <w:rPr>
            <w:noProof/>
            <w:color w:val="2B579A"/>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9E76" w14:textId="77777777" w:rsidR="00737EC2" w:rsidRDefault="00737EC2" w:rsidP="00E92104">
      <w:r>
        <w:separator/>
      </w:r>
    </w:p>
  </w:footnote>
  <w:footnote w:type="continuationSeparator" w:id="0">
    <w:p w14:paraId="005D7A0E" w14:textId="77777777" w:rsidR="00737EC2" w:rsidRDefault="00737EC2" w:rsidP="00E92104">
      <w:r>
        <w:continuationSeparator/>
      </w:r>
    </w:p>
  </w:footnote>
  <w:footnote w:type="continuationNotice" w:id="1">
    <w:p w14:paraId="71222FF0" w14:textId="77777777" w:rsidR="00737EC2" w:rsidRDefault="00737EC2"/>
  </w:footnote>
  <w:footnote w:id="2">
    <w:p w14:paraId="3CBD31D1" w14:textId="77777777" w:rsidR="00FA1C4E" w:rsidRPr="00B85F5A" w:rsidRDefault="00FA1C4E" w:rsidP="00C265D1">
      <w:pPr>
        <w:pStyle w:val="FootnoteText"/>
        <w:rPr>
          <w:sz w:val="18"/>
          <w:szCs w:val="18"/>
        </w:rPr>
      </w:pPr>
      <w:r w:rsidRPr="00B85F5A">
        <w:rPr>
          <w:rStyle w:val="FootnoteReference"/>
          <w:sz w:val="18"/>
          <w:szCs w:val="18"/>
        </w:rPr>
        <w:footnoteRef/>
      </w:r>
      <w:r w:rsidRPr="00B85F5A">
        <w:rPr>
          <w:sz w:val="18"/>
          <w:szCs w:val="18"/>
        </w:rPr>
        <w:t xml:space="preserve"> Edit as necessary. Include other Agency as necessary.</w:t>
      </w:r>
    </w:p>
  </w:footnote>
  <w:footnote w:id="3">
    <w:p w14:paraId="6DD7C412" w14:textId="77777777" w:rsidR="00FA1C4E" w:rsidRPr="00237D20" w:rsidRDefault="00FA1C4E" w:rsidP="004B1A95">
      <w:pPr>
        <w:pStyle w:val="FootnoteText"/>
      </w:pPr>
      <w:r w:rsidRPr="00DD43F7">
        <w:rPr>
          <w:rStyle w:val="FootnoteReference"/>
        </w:rPr>
        <w:footnoteRef/>
      </w:r>
      <w:r w:rsidRPr="00DD43F7">
        <w:t xml:space="preserve"> Including mandatory procurement assessment and construction assessment when applicable</w:t>
      </w:r>
    </w:p>
  </w:footnote>
  <w:footnote w:id="4">
    <w:p w14:paraId="48F0B72A" w14:textId="7DAB5791" w:rsidR="00FA1C4E" w:rsidRPr="009F2DF3" w:rsidRDefault="00FA1C4E">
      <w:pPr>
        <w:pStyle w:val="FootnoteText"/>
        <w:rPr>
          <w:sz w:val="18"/>
          <w:szCs w:val="18"/>
        </w:rPr>
      </w:pPr>
      <w:r w:rsidRPr="009F2DF3">
        <w:rPr>
          <w:rStyle w:val="FootnoteReference"/>
          <w:sz w:val="18"/>
          <w:szCs w:val="18"/>
        </w:rPr>
        <w:footnoteRef/>
      </w:r>
      <w:r w:rsidRPr="009F2DF3">
        <w:rPr>
          <w:sz w:val="18"/>
          <w:szCs w:val="18"/>
        </w:rPr>
        <w:t xml:space="preserve"> See Annex 2 for </w:t>
      </w:r>
      <w:r w:rsidRPr="009F2DF3">
        <w:rPr>
          <w:sz w:val="18"/>
          <w:szCs w:val="18"/>
          <w:lang w:eastAsia="ja-JP"/>
        </w:rPr>
        <w:t>Draft Terms of Reference (TORs) of Consultants Financed by the Project Preparatory Grant (GEF PPG)</w:t>
      </w:r>
    </w:p>
  </w:footnote>
  <w:footnote w:id="5">
    <w:p w14:paraId="0938D01F" w14:textId="2B4E7101" w:rsidR="00FA1C4E" w:rsidRPr="009F2DF3" w:rsidRDefault="00FA1C4E" w:rsidP="0016117C">
      <w:pPr>
        <w:pStyle w:val="FootnoteText"/>
        <w:rPr>
          <w:sz w:val="18"/>
          <w:szCs w:val="18"/>
        </w:rPr>
      </w:pPr>
      <w:r w:rsidRPr="009F2DF3">
        <w:rPr>
          <w:rStyle w:val="FootnoteReference"/>
          <w:sz w:val="18"/>
          <w:szCs w:val="18"/>
        </w:rPr>
        <w:footnoteRef/>
      </w:r>
      <w:r w:rsidRPr="009F2DF3">
        <w:rPr>
          <w:sz w:val="18"/>
          <w:szCs w:val="18"/>
        </w:rPr>
        <w:t xml:space="preserve">  For project non-staff personnel, the IPSA or NPSA contract modality will have to be leveraged which is an HR process, please see in the POPP </w:t>
      </w:r>
      <w:hyperlink r:id="rId1" w:tgtFrame="_blank" w:tooltip="Original URL: https://popp.undp.org/SitePages/POPPSubject.aspx?SBJID=496&amp;Menu=BusinessUnit. Click or tap if you trust this link." w:history="1">
        <w:r w:rsidRPr="009F2DF3">
          <w:rPr>
            <w:rStyle w:val="Hyperlink"/>
            <w:sz w:val="18"/>
            <w:szCs w:val="18"/>
          </w:rPr>
          <w:t>International Personnel Services Agreement</w:t>
        </w:r>
      </w:hyperlink>
      <w:r w:rsidRPr="009F2DF3">
        <w:rPr>
          <w:sz w:val="18"/>
          <w:szCs w:val="18"/>
        </w:rPr>
        <w:t> and </w:t>
      </w:r>
      <w:hyperlink r:id="rId2" w:tgtFrame="_blank" w:tooltip="Original URL: https://popp.undp.org/SitePages/POPPSubject.aspx?SBJID=499&amp;Menu=BusinessUnit. Click or tap if you trust this link." w:history="1">
        <w:r w:rsidRPr="009F2DF3">
          <w:rPr>
            <w:rStyle w:val="Hyperlink"/>
            <w:sz w:val="18"/>
            <w:szCs w:val="18"/>
          </w:rPr>
          <w:t>National Personnel Services Agreement</w:t>
        </w:r>
      </w:hyperlink>
      <w:r w:rsidRPr="009F2DF3">
        <w:rPr>
          <w:sz w:val="18"/>
          <w:szCs w:val="18"/>
        </w:rPr>
        <w:t>.</w:t>
      </w:r>
    </w:p>
    <w:p w14:paraId="356881E1" w14:textId="3AE0A9CC" w:rsidR="00FA1C4E" w:rsidRDefault="00FA1C4E">
      <w:pPr>
        <w:pStyle w:val="FootnoteText"/>
      </w:pPr>
    </w:p>
  </w:footnote>
  <w:footnote w:id="6">
    <w:p w14:paraId="412CF7A4" w14:textId="77777777" w:rsidR="00FA1C4E" w:rsidRDefault="00FA1C4E" w:rsidP="00C265D1">
      <w:pPr>
        <w:pStyle w:val="FootnoteText"/>
      </w:pPr>
      <w:r>
        <w:rPr>
          <w:rStyle w:val="FootnoteReference"/>
        </w:rPr>
        <w:footnoteRef/>
      </w:r>
      <w:r>
        <w:t xml:space="preserve"> Please verify with the UNDP-GEF team that the correct templates are being used.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725E"/>
    <w:multiLevelType w:val="hybridMultilevel"/>
    <w:tmpl w:val="FFFFFFFF"/>
    <w:lvl w:ilvl="0" w:tplc="371C8A86">
      <w:start w:val="1"/>
      <w:numFmt w:val="bullet"/>
      <w:lvlText w:val="§"/>
      <w:lvlJc w:val="left"/>
      <w:pPr>
        <w:ind w:left="720" w:hanging="360"/>
      </w:pPr>
      <w:rPr>
        <w:rFonts w:ascii="Wingdings" w:hAnsi="Wingdings" w:hint="default"/>
      </w:rPr>
    </w:lvl>
    <w:lvl w:ilvl="1" w:tplc="C646071E">
      <w:start w:val="1"/>
      <w:numFmt w:val="bullet"/>
      <w:lvlText w:val="o"/>
      <w:lvlJc w:val="left"/>
      <w:pPr>
        <w:ind w:left="1440" w:hanging="360"/>
      </w:pPr>
      <w:rPr>
        <w:rFonts w:ascii="Courier New" w:hAnsi="Courier New" w:hint="default"/>
      </w:rPr>
    </w:lvl>
    <w:lvl w:ilvl="2" w:tplc="571C448C">
      <w:start w:val="1"/>
      <w:numFmt w:val="bullet"/>
      <w:lvlText w:val=""/>
      <w:lvlJc w:val="left"/>
      <w:pPr>
        <w:ind w:left="2160" w:hanging="360"/>
      </w:pPr>
      <w:rPr>
        <w:rFonts w:ascii="Wingdings" w:hAnsi="Wingdings" w:hint="default"/>
      </w:rPr>
    </w:lvl>
    <w:lvl w:ilvl="3" w:tplc="16DAFFDE">
      <w:start w:val="1"/>
      <w:numFmt w:val="bullet"/>
      <w:lvlText w:val=""/>
      <w:lvlJc w:val="left"/>
      <w:pPr>
        <w:ind w:left="2880" w:hanging="360"/>
      </w:pPr>
      <w:rPr>
        <w:rFonts w:ascii="Symbol" w:hAnsi="Symbol" w:hint="default"/>
      </w:rPr>
    </w:lvl>
    <w:lvl w:ilvl="4" w:tplc="8AFEAA08">
      <w:start w:val="1"/>
      <w:numFmt w:val="bullet"/>
      <w:lvlText w:val="o"/>
      <w:lvlJc w:val="left"/>
      <w:pPr>
        <w:ind w:left="3600" w:hanging="360"/>
      </w:pPr>
      <w:rPr>
        <w:rFonts w:ascii="Courier New" w:hAnsi="Courier New" w:hint="default"/>
      </w:rPr>
    </w:lvl>
    <w:lvl w:ilvl="5" w:tplc="7B12C19C">
      <w:start w:val="1"/>
      <w:numFmt w:val="bullet"/>
      <w:lvlText w:val=""/>
      <w:lvlJc w:val="left"/>
      <w:pPr>
        <w:ind w:left="4320" w:hanging="360"/>
      </w:pPr>
      <w:rPr>
        <w:rFonts w:ascii="Wingdings" w:hAnsi="Wingdings" w:hint="default"/>
      </w:rPr>
    </w:lvl>
    <w:lvl w:ilvl="6" w:tplc="17047DAC">
      <w:start w:val="1"/>
      <w:numFmt w:val="bullet"/>
      <w:lvlText w:val=""/>
      <w:lvlJc w:val="left"/>
      <w:pPr>
        <w:ind w:left="5040" w:hanging="360"/>
      </w:pPr>
      <w:rPr>
        <w:rFonts w:ascii="Symbol" w:hAnsi="Symbol" w:hint="default"/>
      </w:rPr>
    </w:lvl>
    <w:lvl w:ilvl="7" w:tplc="A2ECB07C">
      <w:start w:val="1"/>
      <w:numFmt w:val="bullet"/>
      <w:lvlText w:val="o"/>
      <w:lvlJc w:val="left"/>
      <w:pPr>
        <w:ind w:left="5760" w:hanging="360"/>
      </w:pPr>
      <w:rPr>
        <w:rFonts w:ascii="Courier New" w:hAnsi="Courier New" w:hint="default"/>
      </w:rPr>
    </w:lvl>
    <w:lvl w:ilvl="8" w:tplc="2A545354">
      <w:start w:val="1"/>
      <w:numFmt w:val="bullet"/>
      <w:lvlText w:val=""/>
      <w:lvlJc w:val="left"/>
      <w:pPr>
        <w:ind w:left="6480" w:hanging="360"/>
      </w:pPr>
      <w:rPr>
        <w:rFonts w:ascii="Wingdings" w:hAnsi="Wingdings" w:hint="default"/>
      </w:rPr>
    </w:lvl>
  </w:abstractNum>
  <w:abstractNum w:abstractNumId="1" w15:restartNumberingAfterBreak="0">
    <w:nsid w:val="00CC3697"/>
    <w:multiLevelType w:val="hybridMultilevel"/>
    <w:tmpl w:val="F5F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B3A0E"/>
    <w:multiLevelType w:val="hybridMultilevel"/>
    <w:tmpl w:val="786E824A"/>
    <w:lvl w:ilvl="0" w:tplc="D110C8D2">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465A6B"/>
    <w:multiLevelType w:val="hybridMultilevel"/>
    <w:tmpl w:val="ED50AF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A447E"/>
    <w:multiLevelType w:val="hybridMultilevel"/>
    <w:tmpl w:val="8CFC02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3D68E5"/>
    <w:multiLevelType w:val="hybridMultilevel"/>
    <w:tmpl w:val="E404FB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6E381B"/>
    <w:multiLevelType w:val="hybridMultilevel"/>
    <w:tmpl w:val="245EAE9C"/>
    <w:lvl w:ilvl="0" w:tplc="04090011">
      <w:start w:val="1"/>
      <w:numFmt w:val="decimal"/>
      <w:lvlText w:val="%1)"/>
      <w:lvlJc w:val="left"/>
      <w:pPr>
        <w:ind w:left="720" w:hanging="360"/>
      </w:pPr>
      <w:rPr>
        <w:rFonts w:hint="default"/>
      </w:rPr>
    </w:lvl>
    <w:lvl w:ilvl="1" w:tplc="3AE27C20">
      <w:start w:val="1"/>
      <w:numFmt w:val="lowerRoman"/>
      <w:lvlText w:val="%2)"/>
      <w:lvlJc w:val="left"/>
      <w:pPr>
        <w:ind w:left="1800" w:hanging="720"/>
      </w:pPr>
      <w:rPr>
        <w:rFonts w:hint="default"/>
      </w:rPr>
    </w:lvl>
    <w:lvl w:ilvl="2" w:tplc="6D943F82">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A5658D"/>
    <w:multiLevelType w:val="hybridMultilevel"/>
    <w:tmpl w:val="43B27C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987C98"/>
    <w:multiLevelType w:val="hybridMultilevel"/>
    <w:tmpl w:val="6D52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121BB"/>
    <w:multiLevelType w:val="hybridMultilevel"/>
    <w:tmpl w:val="5D3C5D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7100B"/>
    <w:multiLevelType w:val="hybridMultilevel"/>
    <w:tmpl w:val="2E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26C8A"/>
    <w:multiLevelType w:val="hybridMultilevel"/>
    <w:tmpl w:val="562A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110D28"/>
    <w:multiLevelType w:val="hybridMultilevel"/>
    <w:tmpl w:val="B14E6D58"/>
    <w:lvl w:ilvl="0" w:tplc="0F0CA5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E5190"/>
    <w:multiLevelType w:val="hybridMultilevel"/>
    <w:tmpl w:val="0C9ACEB2"/>
    <w:lvl w:ilvl="0" w:tplc="3A46E00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D41190"/>
    <w:multiLevelType w:val="hybridMultilevel"/>
    <w:tmpl w:val="0ACA4F22"/>
    <w:lvl w:ilvl="0" w:tplc="04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1AAA17BC"/>
    <w:multiLevelType w:val="hybridMultilevel"/>
    <w:tmpl w:val="8702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67577"/>
    <w:multiLevelType w:val="hybridMultilevel"/>
    <w:tmpl w:val="7A266A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450DE0"/>
    <w:multiLevelType w:val="hybridMultilevel"/>
    <w:tmpl w:val="EE222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822C05"/>
    <w:multiLevelType w:val="hybridMultilevel"/>
    <w:tmpl w:val="80C8E0E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A151FD"/>
    <w:multiLevelType w:val="hybridMultilevel"/>
    <w:tmpl w:val="175A4524"/>
    <w:lvl w:ilvl="0" w:tplc="17C2EBA4">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6B1BB5"/>
    <w:multiLevelType w:val="hybridMultilevel"/>
    <w:tmpl w:val="F1EA3C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057D35"/>
    <w:multiLevelType w:val="hybridMultilevel"/>
    <w:tmpl w:val="7B201A42"/>
    <w:lvl w:ilvl="0" w:tplc="646CF2A6">
      <w:start w:val="1"/>
      <w:numFmt w:val="decimal"/>
      <w:lvlText w:val="%1)"/>
      <w:lvlJc w:val="left"/>
      <w:pPr>
        <w:ind w:left="720" w:hanging="360"/>
      </w:pPr>
      <w:rPr>
        <w:rFonts w:hint="default"/>
        <w:u w:val="none"/>
      </w:rPr>
    </w:lvl>
    <w:lvl w:ilvl="1" w:tplc="DD6E843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1008C9"/>
    <w:multiLevelType w:val="hybridMultilevel"/>
    <w:tmpl w:val="5A469D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7420BB"/>
    <w:multiLevelType w:val="hybridMultilevel"/>
    <w:tmpl w:val="2C2CF650"/>
    <w:lvl w:ilvl="0" w:tplc="0DDE4C88">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7F77C8"/>
    <w:multiLevelType w:val="hybridMultilevel"/>
    <w:tmpl w:val="29E0F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0E0499"/>
    <w:multiLevelType w:val="hybridMultilevel"/>
    <w:tmpl w:val="7ADA6BEC"/>
    <w:lvl w:ilvl="0" w:tplc="BDD29D58">
      <w:start w:val="1"/>
      <w:numFmt w:val="decimal"/>
      <w:lvlText w:val="%1."/>
      <w:lvlJc w:val="left"/>
      <w:pPr>
        <w:ind w:left="1080" w:hanging="72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9E0E5E"/>
    <w:multiLevelType w:val="hybridMultilevel"/>
    <w:tmpl w:val="F154B4A0"/>
    <w:lvl w:ilvl="0" w:tplc="E27C43C0">
      <w:numFmt w:val="bullet"/>
      <w:pStyle w:val="Heading4"/>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DC529F"/>
    <w:multiLevelType w:val="hybridMultilevel"/>
    <w:tmpl w:val="E46EF1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7F7C19"/>
    <w:multiLevelType w:val="hybridMultilevel"/>
    <w:tmpl w:val="DD72E7BE"/>
    <w:lvl w:ilvl="0" w:tplc="82C643A4">
      <w:start w:val="1"/>
      <w:numFmt w:val="upperRoman"/>
      <w:lvlText w:val="%1."/>
      <w:lvlJc w:val="left"/>
      <w:pPr>
        <w:ind w:left="720" w:hanging="360"/>
      </w:pPr>
      <w:rPr>
        <w:rFonts w:hint="default"/>
      </w:rPr>
    </w:lvl>
    <w:lvl w:ilvl="1" w:tplc="3AE27C20">
      <w:start w:val="1"/>
      <w:numFmt w:val="lowerRoman"/>
      <w:lvlText w:val="%2)"/>
      <w:lvlJc w:val="left"/>
      <w:pPr>
        <w:ind w:left="1800" w:hanging="720"/>
      </w:pPr>
      <w:rPr>
        <w:rFonts w:hint="default"/>
      </w:rPr>
    </w:lvl>
    <w:lvl w:ilvl="2" w:tplc="6D943F82">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971E7F"/>
    <w:multiLevelType w:val="hybridMultilevel"/>
    <w:tmpl w:val="91563728"/>
    <w:lvl w:ilvl="0" w:tplc="71149A10">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4B4BD4"/>
    <w:multiLevelType w:val="hybridMultilevel"/>
    <w:tmpl w:val="8A78803C"/>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A883C4B"/>
    <w:multiLevelType w:val="hybridMultilevel"/>
    <w:tmpl w:val="9F8A20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D50C30"/>
    <w:multiLevelType w:val="hybridMultilevel"/>
    <w:tmpl w:val="8CFC02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FB65FC5"/>
    <w:multiLevelType w:val="hybridMultilevel"/>
    <w:tmpl w:val="A378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FB6F50"/>
    <w:multiLevelType w:val="hybridMultilevel"/>
    <w:tmpl w:val="FFFFFFFF"/>
    <w:lvl w:ilvl="0" w:tplc="97946D74">
      <w:start w:val="1"/>
      <w:numFmt w:val="bullet"/>
      <w:lvlText w:val="§"/>
      <w:lvlJc w:val="left"/>
      <w:pPr>
        <w:ind w:left="720" w:hanging="360"/>
      </w:pPr>
      <w:rPr>
        <w:rFonts w:ascii="Wingdings" w:hAnsi="Wingdings" w:hint="default"/>
      </w:rPr>
    </w:lvl>
    <w:lvl w:ilvl="1" w:tplc="7E02AAB4">
      <w:start w:val="1"/>
      <w:numFmt w:val="bullet"/>
      <w:lvlText w:val="o"/>
      <w:lvlJc w:val="left"/>
      <w:pPr>
        <w:ind w:left="1440" w:hanging="360"/>
      </w:pPr>
      <w:rPr>
        <w:rFonts w:ascii="Courier New" w:hAnsi="Courier New" w:hint="default"/>
      </w:rPr>
    </w:lvl>
    <w:lvl w:ilvl="2" w:tplc="3700801C">
      <w:start w:val="1"/>
      <w:numFmt w:val="bullet"/>
      <w:lvlText w:val=""/>
      <w:lvlJc w:val="left"/>
      <w:pPr>
        <w:ind w:left="2160" w:hanging="360"/>
      </w:pPr>
      <w:rPr>
        <w:rFonts w:ascii="Wingdings" w:hAnsi="Wingdings" w:hint="default"/>
      </w:rPr>
    </w:lvl>
    <w:lvl w:ilvl="3" w:tplc="10F28044">
      <w:start w:val="1"/>
      <w:numFmt w:val="bullet"/>
      <w:lvlText w:val=""/>
      <w:lvlJc w:val="left"/>
      <w:pPr>
        <w:ind w:left="2880" w:hanging="360"/>
      </w:pPr>
      <w:rPr>
        <w:rFonts w:ascii="Symbol" w:hAnsi="Symbol" w:hint="default"/>
      </w:rPr>
    </w:lvl>
    <w:lvl w:ilvl="4" w:tplc="58CA98DC">
      <w:start w:val="1"/>
      <w:numFmt w:val="bullet"/>
      <w:lvlText w:val="o"/>
      <w:lvlJc w:val="left"/>
      <w:pPr>
        <w:ind w:left="3600" w:hanging="360"/>
      </w:pPr>
      <w:rPr>
        <w:rFonts w:ascii="Courier New" w:hAnsi="Courier New" w:hint="default"/>
      </w:rPr>
    </w:lvl>
    <w:lvl w:ilvl="5" w:tplc="A92CA19A">
      <w:start w:val="1"/>
      <w:numFmt w:val="bullet"/>
      <w:lvlText w:val=""/>
      <w:lvlJc w:val="left"/>
      <w:pPr>
        <w:ind w:left="4320" w:hanging="360"/>
      </w:pPr>
      <w:rPr>
        <w:rFonts w:ascii="Wingdings" w:hAnsi="Wingdings" w:hint="default"/>
      </w:rPr>
    </w:lvl>
    <w:lvl w:ilvl="6" w:tplc="2C7612F8">
      <w:start w:val="1"/>
      <w:numFmt w:val="bullet"/>
      <w:lvlText w:val=""/>
      <w:lvlJc w:val="left"/>
      <w:pPr>
        <w:ind w:left="5040" w:hanging="360"/>
      </w:pPr>
      <w:rPr>
        <w:rFonts w:ascii="Symbol" w:hAnsi="Symbol" w:hint="default"/>
      </w:rPr>
    </w:lvl>
    <w:lvl w:ilvl="7" w:tplc="FAE60EE2">
      <w:start w:val="1"/>
      <w:numFmt w:val="bullet"/>
      <w:lvlText w:val="o"/>
      <w:lvlJc w:val="left"/>
      <w:pPr>
        <w:ind w:left="5760" w:hanging="360"/>
      </w:pPr>
      <w:rPr>
        <w:rFonts w:ascii="Courier New" w:hAnsi="Courier New" w:hint="default"/>
      </w:rPr>
    </w:lvl>
    <w:lvl w:ilvl="8" w:tplc="6A7A5FF0">
      <w:start w:val="1"/>
      <w:numFmt w:val="bullet"/>
      <w:lvlText w:val=""/>
      <w:lvlJc w:val="left"/>
      <w:pPr>
        <w:ind w:left="6480" w:hanging="360"/>
      </w:pPr>
      <w:rPr>
        <w:rFonts w:ascii="Wingdings" w:hAnsi="Wingdings" w:hint="default"/>
      </w:rPr>
    </w:lvl>
  </w:abstractNum>
  <w:abstractNum w:abstractNumId="35" w15:restartNumberingAfterBreak="0">
    <w:nsid w:val="45CD0EC2"/>
    <w:multiLevelType w:val="hybridMultilevel"/>
    <w:tmpl w:val="9EA4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A649D2"/>
    <w:multiLevelType w:val="hybridMultilevel"/>
    <w:tmpl w:val="781C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126D61"/>
    <w:multiLevelType w:val="hybridMultilevel"/>
    <w:tmpl w:val="E882471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0300D80"/>
    <w:multiLevelType w:val="hybridMultilevel"/>
    <w:tmpl w:val="1020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825F85"/>
    <w:multiLevelType w:val="hybridMultilevel"/>
    <w:tmpl w:val="8A7AD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1DB0959"/>
    <w:multiLevelType w:val="hybridMultilevel"/>
    <w:tmpl w:val="2D403DAC"/>
    <w:lvl w:ilvl="0" w:tplc="4DD682EC">
      <w:start w:val="1"/>
      <w:numFmt w:val="lowerLetter"/>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3B8022E"/>
    <w:multiLevelType w:val="hybridMultilevel"/>
    <w:tmpl w:val="8BD6F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E5626F"/>
    <w:multiLevelType w:val="hybridMultilevel"/>
    <w:tmpl w:val="2286ECF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2B335D"/>
    <w:multiLevelType w:val="hybridMultilevel"/>
    <w:tmpl w:val="68D894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51F11F1"/>
    <w:multiLevelType w:val="hybridMultilevel"/>
    <w:tmpl w:val="E0804C60"/>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6C72611"/>
    <w:multiLevelType w:val="hybridMultilevel"/>
    <w:tmpl w:val="A78E87E6"/>
    <w:lvl w:ilvl="0" w:tplc="0F242810">
      <w:start w:val="1"/>
      <w:numFmt w:val="decimal"/>
      <w:lvlText w:val="%1."/>
      <w:lvlJc w:val="left"/>
      <w:pPr>
        <w:ind w:left="720" w:hanging="360"/>
      </w:pPr>
    </w:lvl>
    <w:lvl w:ilvl="1" w:tplc="5E660130">
      <w:start w:val="1"/>
      <w:numFmt w:val="lowerLetter"/>
      <w:lvlText w:val="%2."/>
      <w:lvlJc w:val="left"/>
      <w:pPr>
        <w:ind w:left="1440" w:hanging="360"/>
      </w:pPr>
    </w:lvl>
    <w:lvl w:ilvl="2" w:tplc="109C911A">
      <w:start w:val="1"/>
      <w:numFmt w:val="lowerRoman"/>
      <w:lvlText w:val="%3."/>
      <w:lvlJc w:val="right"/>
      <w:pPr>
        <w:ind w:left="2160" w:hanging="180"/>
      </w:pPr>
    </w:lvl>
    <w:lvl w:ilvl="3" w:tplc="F9F60D12">
      <w:start w:val="1"/>
      <w:numFmt w:val="decimal"/>
      <w:lvlText w:val="%4."/>
      <w:lvlJc w:val="left"/>
      <w:pPr>
        <w:ind w:left="2880" w:hanging="360"/>
      </w:pPr>
    </w:lvl>
    <w:lvl w:ilvl="4" w:tplc="DCDEF3AA">
      <w:start w:val="1"/>
      <w:numFmt w:val="lowerLetter"/>
      <w:lvlText w:val="%5."/>
      <w:lvlJc w:val="left"/>
      <w:pPr>
        <w:ind w:left="3600" w:hanging="360"/>
      </w:pPr>
    </w:lvl>
    <w:lvl w:ilvl="5" w:tplc="77289BBA">
      <w:start w:val="1"/>
      <w:numFmt w:val="lowerRoman"/>
      <w:lvlText w:val="%6."/>
      <w:lvlJc w:val="right"/>
      <w:pPr>
        <w:ind w:left="4320" w:hanging="180"/>
      </w:pPr>
    </w:lvl>
    <w:lvl w:ilvl="6" w:tplc="A40CC9D4">
      <w:start w:val="1"/>
      <w:numFmt w:val="decimal"/>
      <w:lvlText w:val="%7."/>
      <w:lvlJc w:val="left"/>
      <w:pPr>
        <w:ind w:left="5040" w:hanging="360"/>
      </w:pPr>
    </w:lvl>
    <w:lvl w:ilvl="7" w:tplc="3E20B1D2">
      <w:start w:val="1"/>
      <w:numFmt w:val="lowerLetter"/>
      <w:lvlText w:val="%8."/>
      <w:lvlJc w:val="left"/>
      <w:pPr>
        <w:ind w:left="5760" w:hanging="360"/>
      </w:pPr>
    </w:lvl>
    <w:lvl w:ilvl="8" w:tplc="39FE4B4C">
      <w:start w:val="1"/>
      <w:numFmt w:val="lowerRoman"/>
      <w:lvlText w:val="%9."/>
      <w:lvlJc w:val="right"/>
      <w:pPr>
        <w:ind w:left="6480" w:hanging="180"/>
      </w:pPr>
    </w:lvl>
  </w:abstractNum>
  <w:abstractNum w:abstractNumId="46" w15:restartNumberingAfterBreak="0">
    <w:nsid w:val="6BD51541"/>
    <w:multiLevelType w:val="hybridMultilevel"/>
    <w:tmpl w:val="F38A8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E0D24CF"/>
    <w:multiLevelType w:val="hybridMultilevel"/>
    <w:tmpl w:val="1DCC839C"/>
    <w:lvl w:ilvl="0" w:tplc="64D253D0">
      <w:start w:val="3"/>
      <w:numFmt w:val="bullet"/>
      <w:lvlText w:val="•"/>
      <w:lvlJc w:val="left"/>
      <w:pPr>
        <w:ind w:left="1080" w:hanging="72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0914AB"/>
    <w:multiLevelType w:val="hybridMultilevel"/>
    <w:tmpl w:val="7A266A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451F1D"/>
    <w:multiLevelType w:val="hybridMultilevel"/>
    <w:tmpl w:val="ABFA2E1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9727AB"/>
    <w:multiLevelType w:val="hybridMultilevel"/>
    <w:tmpl w:val="FFFFFFFF"/>
    <w:lvl w:ilvl="0" w:tplc="E64A5840">
      <w:start w:val="1"/>
      <w:numFmt w:val="bullet"/>
      <w:lvlText w:val="§"/>
      <w:lvlJc w:val="left"/>
      <w:pPr>
        <w:ind w:left="720" w:hanging="360"/>
      </w:pPr>
      <w:rPr>
        <w:rFonts w:ascii="Wingdings" w:hAnsi="Wingdings" w:hint="default"/>
      </w:rPr>
    </w:lvl>
    <w:lvl w:ilvl="1" w:tplc="E14A99E0">
      <w:start w:val="1"/>
      <w:numFmt w:val="bullet"/>
      <w:lvlText w:val="o"/>
      <w:lvlJc w:val="left"/>
      <w:pPr>
        <w:ind w:left="1440" w:hanging="360"/>
      </w:pPr>
      <w:rPr>
        <w:rFonts w:ascii="Courier New" w:hAnsi="Courier New" w:hint="default"/>
      </w:rPr>
    </w:lvl>
    <w:lvl w:ilvl="2" w:tplc="B9D0D0BC">
      <w:start w:val="1"/>
      <w:numFmt w:val="bullet"/>
      <w:lvlText w:val=""/>
      <w:lvlJc w:val="left"/>
      <w:pPr>
        <w:ind w:left="2160" w:hanging="360"/>
      </w:pPr>
      <w:rPr>
        <w:rFonts w:ascii="Wingdings" w:hAnsi="Wingdings" w:hint="default"/>
      </w:rPr>
    </w:lvl>
    <w:lvl w:ilvl="3" w:tplc="593A90AA">
      <w:start w:val="1"/>
      <w:numFmt w:val="bullet"/>
      <w:lvlText w:val=""/>
      <w:lvlJc w:val="left"/>
      <w:pPr>
        <w:ind w:left="2880" w:hanging="360"/>
      </w:pPr>
      <w:rPr>
        <w:rFonts w:ascii="Symbol" w:hAnsi="Symbol" w:hint="default"/>
      </w:rPr>
    </w:lvl>
    <w:lvl w:ilvl="4" w:tplc="6C28DCF8">
      <w:start w:val="1"/>
      <w:numFmt w:val="bullet"/>
      <w:lvlText w:val="o"/>
      <w:lvlJc w:val="left"/>
      <w:pPr>
        <w:ind w:left="3600" w:hanging="360"/>
      </w:pPr>
      <w:rPr>
        <w:rFonts w:ascii="Courier New" w:hAnsi="Courier New" w:hint="default"/>
      </w:rPr>
    </w:lvl>
    <w:lvl w:ilvl="5" w:tplc="B9CA1B88">
      <w:start w:val="1"/>
      <w:numFmt w:val="bullet"/>
      <w:lvlText w:val=""/>
      <w:lvlJc w:val="left"/>
      <w:pPr>
        <w:ind w:left="4320" w:hanging="360"/>
      </w:pPr>
      <w:rPr>
        <w:rFonts w:ascii="Wingdings" w:hAnsi="Wingdings" w:hint="default"/>
      </w:rPr>
    </w:lvl>
    <w:lvl w:ilvl="6" w:tplc="9BA6B838">
      <w:start w:val="1"/>
      <w:numFmt w:val="bullet"/>
      <w:lvlText w:val=""/>
      <w:lvlJc w:val="left"/>
      <w:pPr>
        <w:ind w:left="5040" w:hanging="360"/>
      </w:pPr>
      <w:rPr>
        <w:rFonts w:ascii="Symbol" w:hAnsi="Symbol" w:hint="default"/>
      </w:rPr>
    </w:lvl>
    <w:lvl w:ilvl="7" w:tplc="DE3424AE">
      <w:start w:val="1"/>
      <w:numFmt w:val="bullet"/>
      <w:lvlText w:val="o"/>
      <w:lvlJc w:val="left"/>
      <w:pPr>
        <w:ind w:left="5760" w:hanging="360"/>
      </w:pPr>
      <w:rPr>
        <w:rFonts w:ascii="Courier New" w:hAnsi="Courier New" w:hint="default"/>
      </w:rPr>
    </w:lvl>
    <w:lvl w:ilvl="8" w:tplc="97622026">
      <w:start w:val="1"/>
      <w:numFmt w:val="bullet"/>
      <w:lvlText w:val=""/>
      <w:lvlJc w:val="left"/>
      <w:pPr>
        <w:ind w:left="6480" w:hanging="360"/>
      </w:pPr>
      <w:rPr>
        <w:rFonts w:ascii="Wingdings" w:hAnsi="Wingdings" w:hint="default"/>
      </w:rPr>
    </w:lvl>
  </w:abstractNum>
  <w:abstractNum w:abstractNumId="51" w15:restartNumberingAfterBreak="0">
    <w:nsid w:val="78BE60BE"/>
    <w:multiLevelType w:val="hybridMultilevel"/>
    <w:tmpl w:val="7A266A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512045"/>
    <w:multiLevelType w:val="hybridMultilevel"/>
    <w:tmpl w:val="59D22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B46909"/>
    <w:multiLevelType w:val="hybridMultilevel"/>
    <w:tmpl w:val="BA0E5EC0"/>
    <w:lvl w:ilvl="0" w:tplc="17C2EBA4">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89C67C"/>
    <w:multiLevelType w:val="hybridMultilevel"/>
    <w:tmpl w:val="FFFFFFFF"/>
    <w:lvl w:ilvl="0" w:tplc="ACDC144E">
      <w:start w:val="1"/>
      <w:numFmt w:val="bullet"/>
      <w:lvlText w:val="§"/>
      <w:lvlJc w:val="left"/>
      <w:pPr>
        <w:ind w:left="720" w:hanging="360"/>
      </w:pPr>
      <w:rPr>
        <w:rFonts w:ascii="Wingdings" w:hAnsi="Wingdings" w:hint="default"/>
      </w:rPr>
    </w:lvl>
    <w:lvl w:ilvl="1" w:tplc="572802C4">
      <w:start w:val="1"/>
      <w:numFmt w:val="bullet"/>
      <w:lvlText w:val="o"/>
      <w:lvlJc w:val="left"/>
      <w:pPr>
        <w:ind w:left="1440" w:hanging="360"/>
      </w:pPr>
      <w:rPr>
        <w:rFonts w:ascii="Courier New" w:hAnsi="Courier New" w:hint="default"/>
      </w:rPr>
    </w:lvl>
    <w:lvl w:ilvl="2" w:tplc="9B4676B6">
      <w:start w:val="1"/>
      <w:numFmt w:val="bullet"/>
      <w:lvlText w:val=""/>
      <w:lvlJc w:val="left"/>
      <w:pPr>
        <w:ind w:left="2160" w:hanging="360"/>
      </w:pPr>
      <w:rPr>
        <w:rFonts w:ascii="Wingdings" w:hAnsi="Wingdings" w:hint="default"/>
      </w:rPr>
    </w:lvl>
    <w:lvl w:ilvl="3" w:tplc="BDA03112">
      <w:start w:val="1"/>
      <w:numFmt w:val="bullet"/>
      <w:lvlText w:val=""/>
      <w:lvlJc w:val="left"/>
      <w:pPr>
        <w:ind w:left="2880" w:hanging="360"/>
      </w:pPr>
      <w:rPr>
        <w:rFonts w:ascii="Symbol" w:hAnsi="Symbol" w:hint="default"/>
      </w:rPr>
    </w:lvl>
    <w:lvl w:ilvl="4" w:tplc="E18A2080">
      <w:start w:val="1"/>
      <w:numFmt w:val="bullet"/>
      <w:lvlText w:val="o"/>
      <w:lvlJc w:val="left"/>
      <w:pPr>
        <w:ind w:left="3600" w:hanging="360"/>
      </w:pPr>
      <w:rPr>
        <w:rFonts w:ascii="Courier New" w:hAnsi="Courier New" w:hint="default"/>
      </w:rPr>
    </w:lvl>
    <w:lvl w:ilvl="5" w:tplc="351AA420">
      <w:start w:val="1"/>
      <w:numFmt w:val="bullet"/>
      <w:lvlText w:val=""/>
      <w:lvlJc w:val="left"/>
      <w:pPr>
        <w:ind w:left="4320" w:hanging="360"/>
      </w:pPr>
      <w:rPr>
        <w:rFonts w:ascii="Wingdings" w:hAnsi="Wingdings" w:hint="default"/>
      </w:rPr>
    </w:lvl>
    <w:lvl w:ilvl="6" w:tplc="E4423348">
      <w:start w:val="1"/>
      <w:numFmt w:val="bullet"/>
      <w:lvlText w:val=""/>
      <w:lvlJc w:val="left"/>
      <w:pPr>
        <w:ind w:left="5040" w:hanging="360"/>
      </w:pPr>
      <w:rPr>
        <w:rFonts w:ascii="Symbol" w:hAnsi="Symbol" w:hint="default"/>
      </w:rPr>
    </w:lvl>
    <w:lvl w:ilvl="7" w:tplc="DBBA025A">
      <w:start w:val="1"/>
      <w:numFmt w:val="bullet"/>
      <w:lvlText w:val="o"/>
      <w:lvlJc w:val="left"/>
      <w:pPr>
        <w:ind w:left="5760" w:hanging="360"/>
      </w:pPr>
      <w:rPr>
        <w:rFonts w:ascii="Courier New" w:hAnsi="Courier New" w:hint="default"/>
      </w:rPr>
    </w:lvl>
    <w:lvl w:ilvl="8" w:tplc="9688801E">
      <w:start w:val="1"/>
      <w:numFmt w:val="bullet"/>
      <w:lvlText w:val=""/>
      <w:lvlJc w:val="left"/>
      <w:pPr>
        <w:ind w:left="6480" w:hanging="360"/>
      </w:pPr>
      <w:rPr>
        <w:rFonts w:ascii="Wingdings" w:hAnsi="Wingdings" w:hint="default"/>
      </w:rPr>
    </w:lvl>
  </w:abstractNum>
  <w:abstractNum w:abstractNumId="55" w15:restartNumberingAfterBreak="0">
    <w:nsid w:val="7FE30C4C"/>
    <w:multiLevelType w:val="hybridMultilevel"/>
    <w:tmpl w:val="E6DC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584484">
    <w:abstractNumId w:val="34"/>
  </w:num>
  <w:num w:numId="2" w16cid:durableId="1417820264">
    <w:abstractNumId w:val="0"/>
  </w:num>
  <w:num w:numId="3" w16cid:durableId="415134718">
    <w:abstractNumId w:val="54"/>
  </w:num>
  <w:num w:numId="4" w16cid:durableId="740521589">
    <w:abstractNumId w:val="50"/>
  </w:num>
  <w:num w:numId="5" w16cid:durableId="2083403704">
    <w:abstractNumId w:val="45"/>
  </w:num>
  <w:num w:numId="6" w16cid:durableId="1970432335">
    <w:abstractNumId w:val="35"/>
  </w:num>
  <w:num w:numId="7" w16cid:durableId="1586496961">
    <w:abstractNumId w:val="28"/>
  </w:num>
  <w:num w:numId="8" w16cid:durableId="1587497036">
    <w:abstractNumId w:val="42"/>
  </w:num>
  <w:num w:numId="9" w16cid:durableId="160777193">
    <w:abstractNumId w:val="47"/>
  </w:num>
  <w:num w:numId="10" w16cid:durableId="469249895">
    <w:abstractNumId w:val="48"/>
  </w:num>
  <w:num w:numId="11" w16cid:durableId="780762366">
    <w:abstractNumId w:val="3"/>
  </w:num>
  <w:num w:numId="12" w16cid:durableId="994527220">
    <w:abstractNumId w:val="9"/>
  </w:num>
  <w:num w:numId="13" w16cid:durableId="1491678224">
    <w:abstractNumId w:val="33"/>
  </w:num>
  <w:num w:numId="14" w16cid:durableId="1709258779">
    <w:abstractNumId w:val="16"/>
  </w:num>
  <w:num w:numId="15" w16cid:durableId="1589315184">
    <w:abstractNumId w:val="51"/>
  </w:num>
  <w:num w:numId="16" w16cid:durableId="431827762">
    <w:abstractNumId w:val="43"/>
  </w:num>
  <w:num w:numId="17" w16cid:durableId="1704817910">
    <w:abstractNumId w:val="10"/>
  </w:num>
  <w:num w:numId="18" w16cid:durableId="1767772934">
    <w:abstractNumId w:val="53"/>
  </w:num>
  <w:num w:numId="19" w16cid:durableId="1477137343">
    <w:abstractNumId w:val="19"/>
  </w:num>
  <w:num w:numId="20" w16cid:durableId="1266697089">
    <w:abstractNumId w:val="40"/>
  </w:num>
  <w:num w:numId="21" w16cid:durableId="460850619">
    <w:abstractNumId w:val="26"/>
  </w:num>
  <w:num w:numId="22" w16cid:durableId="1810320213">
    <w:abstractNumId w:val="40"/>
    <w:lvlOverride w:ilvl="0">
      <w:startOverride w:val="1"/>
    </w:lvlOverride>
  </w:num>
  <w:num w:numId="23" w16cid:durableId="1536771756">
    <w:abstractNumId w:val="25"/>
  </w:num>
  <w:num w:numId="24" w16cid:durableId="833035968">
    <w:abstractNumId w:val="5"/>
  </w:num>
  <w:num w:numId="25" w16cid:durableId="2045279911">
    <w:abstractNumId w:val="40"/>
    <w:lvlOverride w:ilvl="0">
      <w:startOverride w:val="1"/>
    </w:lvlOverride>
  </w:num>
  <w:num w:numId="26" w16cid:durableId="540480930">
    <w:abstractNumId w:val="17"/>
  </w:num>
  <w:num w:numId="27" w16cid:durableId="1661737637">
    <w:abstractNumId w:val="37"/>
  </w:num>
  <w:num w:numId="28" w16cid:durableId="104424723">
    <w:abstractNumId w:val="39"/>
  </w:num>
  <w:num w:numId="29" w16cid:durableId="23215259">
    <w:abstractNumId w:val="6"/>
  </w:num>
  <w:num w:numId="30" w16cid:durableId="203323815">
    <w:abstractNumId w:val="13"/>
  </w:num>
  <w:num w:numId="31" w16cid:durableId="1110668045">
    <w:abstractNumId w:val="22"/>
  </w:num>
  <w:num w:numId="32" w16cid:durableId="1390763225">
    <w:abstractNumId w:val="11"/>
  </w:num>
  <w:num w:numId="33" w16cid:durableId="1330718717">
    <w:abstractNumId w:val="1"/>
  </w:num>
  <w:num w:numId="34" w16cid:durableId="955715726">
    <w:abstractNumId w:val="41"/>
  </w:num>
  <w:num w:numId="35" w16cid:durableId="692729334">
    <w:abstractNumId w:val="15"/>
  </w:num>
  <w:num w:numId="36" w16cid:durableId="819272207">
    <w:abstractNumId w:val="8"/>
  </w:num>
  <w:num w:numId="37" w16cid:durableId="79758173">
    <w:abstractNumId w:val="55"/>
  </w:num>
  <w:num w:numId="38" w16cid:durableId="1723091376">
    <w:abstractNumId w:val="38"/>
  </w:num>
  <w:num w:numId="39" w16cid:durableId="1432504807">
    <w:abstractNumId w:val="36"/>
  </w:num>
  <w:num w:numId="40" w16cid:durableId="1851872440">
    <w:abstractNumId w:val="14"/>
  </w:num>
  <w:num w:numId="41" w16cid:durableId="972560528">
    <w:abstractNumId w:val="21"/>
  </w:num>
  <w:num w:numId="42" w16cid:durableId="1179467754">
    <w:abstractNumId w:val="7"/>
  </w:num>
  <w:num w:numId="43" w16cid:durableId="1133407872">
    <w:abstractNumId w:val="27"/>
  </w:num>
  <w:num w:numId="44" w16cid:durableId="969629800">
    <w:abstractNumId w:val="49"/>
  </w:num>
  <w:num w:numId="45" w16cid:durableId="1959099529">
    <w:abstractNumId w:val="4"/>
  </w:num>
  <w:num w:numId="46" w16cid:durableId="850605801">
    <w:abstractNumId w:val="23"/>
  </w:num>
  <w:num w:numId="47" w16cid:durableId="1381662251">
    <w:abstractNumId w:val="44"/>
  </w:num>
  <w:num w:numId="48" w16cid:durableId="1202478856">
    <w:abstractNumId w:val="32"/>
  </w:num>
  <w:num w:numId="49" w16cid:durableId="1191070902">
    <w:abstractNumId w:val="30"/>
  </w:num>
  <w:num w:numId="50" w16cid:durableId="2053072347">
    <w:abstractNumId w:val="18"/>
  </w:num>
  <w:num w:numId="51" w16cid:durableId="2073889047">
    <w:abstractNumId w:val="29"/>
  </w:num>
  <w:num w:numId="52" w16cid:durableId="913391311">
    <w:abstractNumId w:val="24"/>
  </w:num>
  <w:num w:numId="53" w16cid:durableId="520045915">
    <w:abstractNumId w:val="12"/>
  </w:num>
  <w:num w:numId="54" w16cid:durableId="2017999396">
    <w:abstractNumId w:val="2"/>
  </w:num>
  <w:num w:numId="55" w16cid:durableId="16200639">
    <w:abstractNumId w:val="31"/>
  </w:num>
  <w:num w:numId="56" w16cid:durableId="751700200">
    <w:abstractNumId w:val="46"/>
  </w:num>
  <w:num w:numId="57" w16cid:durableId="1539395231">
    <w:abstractNumId w:val="20"/>
  </w:num>
  <w:num w:numId="58" w16cid:durableId="397948283">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3NLQwMrI0NTY2MTdX0lEKTi0uzszPAykwqgUAvD39GSwAAAA="/>
  </w:docVars>
  <w:rsids>
    <w:rsidRoot w:val="007F29BA"/>
    <w:rsid w:val="00000307"/>
    <w:rsid w:val="000067ED"/>
    <w:rsid w:val="00011CA9"/>
    <w:rsid w:val="00013383"/>
    <w:rsid w:val="000151EF"/>
    <w:rsid w:val="0002017C"/>
    <w:rsid w:val="00020A6B"/>
    <w:rsid w:val="00020CCF"/>
    <w:rsid w:val="00021E12"/>
    <w:rsid w:val="000276D1"/>
    <w:rsid w:val="00031732"/>
    <w:rsid w:val="00034D65"/>
    <w:rsid w:val="000350B2"/>
    <w:rsid w:val="00035EB7"/>
    <w:rsid w:val="00036033"/>
    <w:rsid w:val="00037873"/>
    <w:rsid w:val="000417C3"/>
    <w:rsid w:val="000425DE"/>
    <w:rsid w:val="00052574"/>
    <w:rsid w:val="000560FA"/>
    <w:rsid w:val="000618C7"/>
    <w:rsid w:val="000619D1"/>
    <w:rsid w:val="000642DE"/>
    <w:rsid w:val="00065C56"/>
    <w:rsid w:val="00066B58"/>
    <w:rsid w:val="00073E0E"/>
    <w:rsid w:val="000743AF"/>
    <w:rsid w:val="000748D5"/>
    <w:rsid w:val="000768FF"/>
    <w:rsid w:val="00076DC2"/>
    <w:rsid w:val="0008153D"/>
    <w:rsid w:val="0008445F"/>
    <w:rsid w:val="00087BDB"/>
    <w:rsid w:val="00090A29"/>
    <w:rsid w:val="00091B6F"/>
    <w:rsid w:val="00091EB9"/>
    <w:rsid w:val="000933C5"/>
    <w:rsid w:val="000971BC"/>
    <w:rsid w:val="000A1EC4"/>
    <w:rsid w:val="000A2CE8"/>
    <w:rsid w:val="000A2D5A"/>
    <w:rsid w:val="000A31C6"/>
    <w:rsid w:val="000A7F91"/>
    <w:rsid w:val="000B1537"/>
    <w:rsid w:val="000B29E9"/>
    <w:rsid w:val="000B72A5"/>
    <w:rsid w:val="000C3459"/>
    <w:rsid w:val="000C6279"/>
    <w:rsid w:val="000C7154"/>
    <w:rsid w:val="000D5DD1"/>
    <w:rsid w:val="000D7C1C"/>
    <w:rsid w:val="000E4166"/>
    <w:rsid w:val="000E6ED7"/>
    <w:rsid w:val="000F223C"/>
    <w:rsid w:val="000F3B90"/>
    <w:rsid w:val="000F62E2"/>
    <w:rsid w:val="000F75E7"/>
    <w:rsid w:val="00105E60"/>
    <w:rsid w:val="00107281"/>
    <w:rsid w:val="00107AE1"/>
    <w:rsid w:val="00117733"/>
    <w:rsid w:val="00117F12"/>
    <w:rsid w:val="0012212F"/>
    <w:rsid w:val="00122B61"/>
    <w:rsid w:val="00125C7C"/>
    <w:rsid w:val="00127373"/>
    <w:rsid w:val="001419D9"/>
    <w:rsid w:val="00143D92"/>
    <w:rsid w:val="00144A4C"/>
    <w:rsid w:val="001568DD"/>
    <w:rsid w:val="0016117C"/>
    <w:rsid w:val="001648CA"/>
    <w:rsid w:val="00166109"/>
    <w:rsid w:val="00166869"/>
    <w:rsid w:val="001669B7"/>
    <w:rsid w:val="00167B9D"/>
    <w:rsid w:val="0017357C"/>
    <w:rsid w:val="00175F2F"/>
    <w:rsid w:val="00183334"/>
    <w:rsid w:val="0019646F"/>
    <w:rsid w:val="001A19D1"/>
    <w:rsid w:val="001A38EA"/>
    <w:rsid w:val="001A3B75"/>
    <w:rsid w:val="001A7CD7"/>
    <w:rsid w:val="001B0F63"/>
    <w:rsid w:val="001B110C"/>
    <w:rsid w:val="001B2FC7"/>
    <w:rsid w:val="001B3897"/>
    <w:rsid w:val="001B4279"/>
    <w:rsid w:val="001B4925"/>
    <w:rsid w:val="001B5357"/>
    <w:rsid w:val="001C5202"/>
    <w:rsid w:val="001C5913"/>
    <w:rsid w:val="001C5A74"/>
    <w:rsid w:val="001C6F86"/>
    <w:rsid w:val="001D2F88"/>
    <w:rsid w:val="001D4E06"/>
    <w:rsid w:val="001D59A5"/>
    <w:rsid w:val="001D703F"/>
    <w:rsid w:val="001E2EC5"/>
    <w:rsid w:val="001F20CB"/>
    <w:rsid w:val="001F3631"/>
    <w:rsid w:val="001F5090"/>
    <w:rsid w:val="001F7995"/>
    <w:rsid w:val="0020451A"/>
    <w:rsid w:val="0020625C"/>
    <w:rsid w:val="00207352"/>
    <w:rsid w:val="00214BC5"/>
    <w:rsid w:val="00216C02"/>
    <w:rsid w:val="00220E84"/>
    <w:rsid w:val="00221C52"/>
    <w:rsid w:val="00222A16"/>
    <w:rsid w:val="002244AC"/>
    <w:rsid w:val="00225179"/>
    <w:rsid w:val="0022640D"/>
    <w:rsid w:val="0023087D"/>
    <w:rsid w:val="00235708"/>
    <w:rsid w:val="002427CC"/>
    <w:rsid w:val="00243F2A"/>
    <w:rsid w:val="00243F4B"/>
    <w:rsid w:val="00244525"/>
    <w:rsid w:val="00244ADF"/>
    <w:rsid w:val="002451C9"/>
    <w:rsid w:val="00245646"/>
    <w:rsid w:val="00251160"/>
    <w:rsid w:val="00253134"/>
    <w:rsid w:val="002558E3"/>
    <w:rsid w:val="00260053"/>
    <w:rsid w:val="00274323"/>
    <w:rsid w:val="00277FB7"/>
    <w:rsid w:val="00291421"/>
    <w:rsid w:val="00292C25"/>
    <w:rsid w:val="0029340D"/>
    <w:rsid w:val="002955A1"/>
    <w:rsid w:val="002A2146"/>
    <w:rsid w:val="002A386A"/>
    <w:rsid w:val="002A4949"/>
    <w:rsid w:val="002B31B0"/>
    <w:rsid w:val="002B3524"/>
    <w:rsid w:val="002B383D"/>
    <w:rsid w:val="002B4A44"/>
    <w:rsid w:val="002B5A66"/>
    <w:rsid w:val="002B68F4"/>
    <w:rsid w:val="002C03FA"/>
    <w:rsid w:val="002C2AC5"/>
    <w:rsid w:val="002C433B"/>
    <w:rsid w:val="002C65A7"/>
    <w:rsid w:val="002D3FA2"/>
    <w:rsid w:val="002E3D42"/>
    <w:rsid w:val="002E4260"/>
    <w:rsid w:val="002E537C"/>
    <w:rsid w:val="002F26CF"/>
    <w:rsid w:val="002F513B"/>
    <w:rsid w:val="002F5E3C"/>
    <w:rsid w:val="003007E3"/>
    <w:rsid w:val="00301704"/>
    <w:rsid w:val="003033C5"/>
    <w:rsid w:val="00304BF9"/>
    <w:rsid w:val="00307F89"/>
    <w:rsid w:val="00313B4D"/>
    <w:rsid w:val="003143CE"/>
    <w:rsid w:val="003172E3"/>
    <w:rsid w:val="003212B2"/>
    <w:rsid w:val="00322D6B"/>
    <w:rsid w:val="00327DA1"/>
    <w:rsid w:val="00331ADC"/>
    <w:rsid w:val="00332100"/>
    <w:rsid w:val="0033306F"/>
    <w:rsid w:val="00336AEE"/>
    <w:rsid w:val="00340E16"/>
    <w:rsid w:val="00345BAB"/>
    <w:rsid w:val="003511D8"/>
    <w:rsid w:val="00351753"/>
    <w:rsid w:val="003559D1"/>
    <w:rsid w:val="00356B5C"/>
    <w:rsid w:val="00361F61"/>
    <w:rsid w:val="0036315A"/>
    <w:rsid w:val="00367BA3"/>
    <w:rsid w:val="0037109E"/>
    <w:rsid w:val="003720C7"/>
    <w:rsid w:val="00374284"/>
    <w:rsid w:val="00375F32"/>
    <w:rsid w:val="00382206"/>
    <w:rsid w:val="003830CA"/>
    <w:rsid w:val="003948C9"/>
    <w:rsid w:val="003950BF"/>
    <w:rsid w:val="003A0EEC"/>
    <w:rsid w:val="003A3DDE"/>
    <w:rsid w:val="003B320A"/>
    <w:rsid w:val="003B54AE"/>
    <w:rsid w:val="003B6BFE"/>
    <w:rsid w:val="003B7803"/>
    <w:rsid w:val="003B78E9"/>
    <w:rsid w:val="003C017F"/>
    <w:rsid w:val="003C65C7"/>
    <w:rsid w:val="003C7AA8"/>
    <w:rsid w:val="003D055E"/>
    <w:rsid w:val="003D1A80"/>
    <w:rsid w:val="003D3294"/>
    <w:rsid w:val="003D70C7"/>
    <w:rsid w:val="003D7D37"/>
    <w:rsid w:val="003E1265"/>
    <w:rsid w:val="003E401C"/>
    <w:rsid w:val="003E54F4"/>
    <w:rsid w:val="003E57CC"/>
    <w:rsid w:val="003F231A"/>
    <w:rsid w:val="003F4730"/>
    <w:rsid w:val="003F6ED2"/>
    <w:rsid w:val="003F70F5"/>
    <w:rsid w:val="003F7ADA"/>
    <w:rsid w:val="00403A55"/>
    <w:rsid w:val="00403E24"/>
    <w:rsid w:val="00416BC5"/>
    <w:rsid w:val="00417D8E"/>
    <w:rsid w:val="004243EC"/>
    <w:rsid w:val="00425351"/>
    <w:rsid w:val="004263FB"/>
    <w:rsid w:val="00427AB4"/>
    <w:rsid w:val="00430A0C"/>
    <w:rsid w:val="004329E8"/>
    <w:rsid w:val="00437507"/>
    <w:rsid w:val="00442ABF"/>
    <w:rsid w:val="004445C8"/>
    <w:rsid w:val="0044465D"/>
    <w:rsid w:val="00444809"/>
    <w:rsid w:val="00444E68"/>
    <w:rsid w:val="00446ED9"/>
    <w:rsid w:val="00450662"/>
    <w:rsid w:val="00450C8B"/>
    <w:rsid w:val="00451E96"/>
    <w:rsid w:val="00453890"/>
    <w:rsid w:val="00453986"/>
    <w:rsid w:val="00456546"/>
    <w:rsid w:val="0045665C"/>
    <w:rsid w:val="00457B34"/>
    <w:rsid w:val="00461E78"/>
    <w:rsid w:val="00463606"/>
    <w:rsid w:val="004665CF"/>
    <w:rsid w:val="004676D9"/>
    <w:rsid w:val="00475F4A"/>
    <w:rsid w:val="004762BC"/>
    <w:rsid w:val="00480AC5"/>
    <w:rsid w:val="00483860"/>
    <w:rsid w:val="0048492C"/>
    <w:rsid w:val="0049172B"/>
    <w:rsid w:val="004937B1"/>
    <w:rsid w:val="00496579"/>
    <w:rsid w:val="00496802"/>
    <w:rsid w:val="00497262"/>
    <w:rsid w:val="004A0D34"/>
    <w:rsid w:val="004B071B"/>
    <w:rsid w:val="004B1A95"/>
    <w:rsid w:val="004B3B87"/>
    <w:rsid w:val="004B4EA4"/>
    <w:rsid w:val="004B6614"/>
    <w:rsid w:val="004B7A49"/>
    <w:rsid w:val="004C0213"/>
    <w:rsid w:val="004C5F53"/>
    <w:rsid w:val="004C7B87"/>
    <w:rsid w:val="004D472F"/>
    <w:rsid w:val="004D477B"/>
    <w:rsid w:val="004D50D7"/>
    <w:rsid w:val="004E0A56"/>
    <w:rsid w:val="004E3AB1"/>
    <w:rsid w:val="004E76F0"/>
    <w:rsid w:val="004F14A5"/>
    <w:rsid w:val="004F7BF9"/>
    <w:rsid w:val="004F7FDE"/>
    <w:rsid w:val="00500147"/>
    <w:rsid w:val="00503870"/>
    <w:rsid w:val="005042B6"/>
    <w:rsid w:val="00504A90"/>
    <w:rsid w:val="00507EDA"/>
    <w:rsid w:val="00510056"/>
    <w:rsid w:val="00511F23"/>
    <w:rsid w:val="00513340"/>
    <w:rsid w:val="00514027"/>
    <w:rsid w:val="00514E7F"/>
    <w:rsid w:val="00515025"/>
    <w:rsid w:val="005231CA"/>
    <w:rsid w:val="0052513F"/>
    <w:rsid w:val="005251B0"/>
    <w:rsid w:val="00530C59"/>
    <w:rsid w:val="005338E5"/>
    <w:rsid w:val="005339BF"/>
    <w:rsid w:val="00534628"/>
    <w:rsid w:val="005358DA"/>
    <w:rsid w:val="00537499"/>
    <w:rsid w:val="005403A6"/>
    <w:rsid w:val="00541919"/>
    <w:rsid w:val="00541AED"/>
    <w:rsid w:val="00542F19"/>
    <w:rsid w:val="00547E1C"/>
    <w:rsid w:val="005517BE"/>
    <w:rsid w:val="00552E73"/>
    <w:rsid w:val="00553D84"/>
    <w:rsid w:val="00556630"/>
    <w:rsid w:val="00556D21"/>
    <w:rsid w:val="00560A36"/>
    <w:rsid w:val="00564B1D"/>
    <w:rsid w:val="00566F2C"/>
    <w:rsid w:val="0057174A"/>
    <w:rsid w:val="00572383"/>
    <w:rsid w:val="0057312A"/>
    <w:rsid w:val="005823E4"/>
    <w:rsid w:val="00584211"/>
    <w:rsid w:val="00586148"/>
    <w:rsid w:val="005958DA"/>
    <w:rsid w:val="00596458"/>
    <w:rsid w:val="005A0271"/>
    <w:rsid w:val="005A2B1C"/>
    <w:rsid w:val="005A7088"/>
    <w:rsid w:val="005B0267"/>
    <w:rsid w:val="005B0F69"/>
    <w:rsid w:val="005B4FA5"/>
    <w:rsid w:val="005C5045"/>
    <w:rsid w:val="005D2553"/>
    <w:rsid w:val="005D2729"/>
    <w:rsid w:val="005D29E1"/>
    <w:rsid w:val="005D4B46"/>
    <w:rsid w:val="005D77C1"/>
    <w:rsid w:val="005D7F0E"/>
    <w:rsid w:val="005E0521"/>
    <w:rsid w:val="005E2A19"/>
    <w:rsid w:val="005E40A1"/>
    <w:rsid w:val="005E6C75"/>
    <w:rsid w:val="005F0DC1"/>
    <w:rsid w:val="005F2081"/>
    <w:rsid w:val="00600F61"/>
    <w:rsid w:val="006010B9"/>
    <w:rsid w:val="006033D3"/>
    <w:rsid w:val="00610658"/>
    <w:rsid w:val="006208F5"/>
    <w:rsid w:val="00622E30"/>
    <w:rsid w:val="006232DB"/>
    <w:rsid w:val="00625C02"/>
    <w:rsid w:val="00626E01"/>
    <w:rsid w:val="0063155E"/>
    <w:rsid w:val="00641A15"/>
    <w:rsid w:val="00644981"/>
    <w:rsid w:val="006455B5"/>
    <w:rsid w:val="00646DCD"/>
    <w:rsid w:val="006472E6"/>
    <w:rsid w:val="00647F61"/>
    <w:rsid w:val="006572DC"/>
    <w:rsid w:val="0066061D"/>
    <w:rsid w:val="006705A6"/>
    <w:rsid w:val="0067296F"/>
    <w:rsid w:val="006761F8"/>
    <w:rsid w:val="006817E3"/>
    <w:rsid w:val="00682049"/>
    <w:rsid w:val="006904C1"/>
    <w:rsid w:val="006912CF"/>
    <w:rsid w:val="00694694"/>
    <w:rsid w:val="006A0B7C"/>
    <w:rsid w:val="006A1485"/>
    <w:rsid w:val="006A220B"/>
    <w:rsid w:val="006A32F5"/>
    <w:rsid w:val="006A5C2C"/>
    <w:rsid w:val="006A6447"/>
    <w:rsid w:val="006A6752"/>
    <w:rsid w:val="006B324D"/>
    <w:rsid w:val="006C2E7B"/>
    <w:rsid w:val="006C30BA"/>
    <w:rsid w:val="006C49DF"/>
    <w:rsid w:val="006C5428"/>
    <w:rsid w:val="006C6834"/>
    <w:rsid w:val="006D1625"/>
    <w:rsid w:val="006D5EBE"/>
    <w:rsid w:val="006D6896"/>
    <w:rsid w:val="006E2273"/>
    <w:rsid w:val="006E49C2"/>
    <w:rsid w:val="006F35CC"/>
    <w:rsid w:val="00705637"/>
    <w:rsid w:val="0070662C"/>
    <w:rsid w:val="00710CD3"/>
    <w:rsid w:val="00713D77"/>
    <w:rsid w:val="00715032"/>
    <w:rsid w:val="007168BA"/>
    <w:rsid w:val="00723B88"/>
    <w:rsid w:val="007272BB"/>
    <w:rsid w:val="00732B44"/>
    <w:rsid w:val="00735E70"/>
    <w:rsid w:val="00737453"/>
    <w:rsid w:val="00737EC2"/>
    <w:rsid w:val="00741538"/>
    <w:rsid w:val="00742B7B"/>
    <w:rsid w:val="0074672B"/>
    <w:rsid w:val="00752D15"/>
    <w:rsid w:val="00752DA9"/>
    <w:rsid w:val="007531C9"/>
    <w:rsid w:val="00754DE5"/>
    <w:rsid w:val="00755070"/>
    <w:rsid w:val="00755481"/>
    <w:rsid w:val="00761847"/>
    <w:rsid w:val="00763AE4"/>
    <w:rsid w:val="0076551A"/>
    <w:rsid w:val="0076671C"/>
    <w:rsid w:val="0076789A"/>
    <w:rsid w:val="00772A67"/>
    <w:rsid w:val="00772C80"/>
    <w:rsid w:val="0077704A"/>
    <w:rsid w:val="00777B8E"/>
    <w:rsid w:val="007836E8"/>
    <w:rsid w:val="00784A44"/>
    <w:rsid w:val="00784A51"/>
    <w:rsid w:val="007859B0"/>
    <w:rsid w:val="00786B6D"/>
    <w:rsid w:val="00786E54"/>
    <w:rsid w:val="00793152"/>
    <w:rsid w:val="007957F9"/>
    <w:rsid w:val="00795F8F"/>
    <w:rsid w:val="00796AC4"/>
    <w:rsid w:val="007A0B40"/>
    <w:rsid w:val="007A1973"/>
    <w:rsid w:val="007A2D23"/>
    <w:rsid w:val="007A32F0"/>
    <w:rsid w:val="007A518F"/>
    <w:rsid w:val="007A723D"/>
    <w:rsid w:val="007B3009"/>
    <w:rsid w:val="007B40F4"/>
    <w:rsid w:val="007B7F28"/>
    <w:rsid w:val="007C12E0"/>
    <w:rsid w:val="007C3BBA"/>
    <w:rsid w:val="007C4B86"/>
    <w:rsid w:val="007C50CD"/>
    <w:rsid w:val="007D0264"/>
    <w:rsid w:val="007D2D21"/>
    <w:rsid w:val="007E0CFA"/>
    <w:rsid w:val="007E0E25"/>
    <w:rsid w:val="007E63D8"/>
    <w:rsid w:val="007E79C8"/>
    <w:rsid w:val="007F170F"/>
    <w:rsid w:val="007F29BA"/>
    <w:rsid w:val="007F389C"/>
    <w:rsid w:val="007F3BA7"/>
    <w:rsid w:val="007F4413"/>
    <w:rsid w:val="007F4E46"/>
    <w:rsid w:val="00802895"/>
    <w:rsid w:val="00804BB6"/>
    <w:rsid w:val="008140B0"/>
    <w:rsid w:val="00815CFF"/>
    <w:rsid w:val="00816F19"/>
    <w:rsid w:val="00820ECE"/>
    <w:rsid w:val="008211AD"/>
    <w:rsid w:val="0082256A"/>
    <w:rsid w:val="0082441F"/>
    <w:rsid w:val="00824611"/>
    <w:rsid w:val="008313F0"/>
    <w:rsid w:val="00831CE7"/>
    <w:rsid w:val="00834BC3"/>
    <w:rsid w:val="008367C8"/>
    <w:rsid w:val="00843332"/>
    <w:rsid w:val="00846817"/>
    <w:rsid w:val="00846AB0"/>
    <w:rsid w:val="008519C8"/>
    <w:rsid w:val="00851DEA"/>
    <w:rsid w:val="00852902"/>
    <w:rsid w:val="00853488"/>
    <w:rsid w:val="008647BA"/>
    <w:rsid w:val="00864FE6"/>
    <w:rsid w:val="0086690D"/>
    <w:rsid w:val="00870016"/>
    <w:rsid w:val="0087060A"/>
    <w:rsid w:val="00871AE3"/>
    <w:rsid w:val="008800EA"/>
    <w:rsid w:val="00880D00"/>
    <w:rsid w:val="008822E2"/>
    <w:rsid w:val="0089133A"/>
    <w:rsid w:val="008918A8"/>
    <w:rsid w:val="008920A7"/>
    <w:rsid w:val="00893AA2"/>
    <w:rsid w:val="00894A84"/>
    <w:rsid w:val="008955DF"/>
    <w:rsid w:val="00895A30"/>
    <w:rsid w:val="00897B00"/>
    <w:rsid w:val="008A50FF"/>
    <w:rsid w:val="008B20FC"/>
    <w:rsid w:val="008B2558"/>
    <w:rsid w:val="008B3485"/>
    <w:rsid w:val="008B3EB5"/>
    <w:rsid w:val="008B6904"/>
    <w:rsid w:val="008C70D7"/>
    <w:rsid w:val="008D09CF"/>
    <w:rsid w:val="008D0F64"/>
    <w:rsid w:val="008D72CE"/>
    <w:rsid w:val="008E167F"/>
    <w:rsid w:val="008E24DD"/>
    <w:rsid w:val="008E3848"/>
    <w:rsid w:val="008E5AD8"/>
    <w:rsid w:val="008F37A1"/>
    <w:rsid w:val="008F6E32"/>
    <w:rsid w:val="008F7C88"/>
    <w:rsid w:val="008F7F55"/>
    <w:rsid w:val="00901AA1"/>
    <w:rsid w:val="009034F3"/>
    <w:rsid w:val="0090397F"/>
    <w:rsid w:val="00903C3F"/>
    <w:rsid w:val="00916401"/>
    <w:rsid w:val="0091792E"/>
    <w:rsid w:val="00920314"/>
    <w:rsid w:val="00925DF6"/>
    <w:rsid w:val="00926B7B"/>
    <w:rsid w:val="00927552"/>
    <w:rsid w:val="0093215B"/>
    <w:rsid w:val="0093583D"/>
    <w:rsid w:val="009368D5"/>
    <w:rsid w:val="00942A0C"/>
    <w:rsid w:val="00955FC4"/>
    <w:rsid w:val="009562B8"/>
    <w:rsid w:val="00956B9A"/>
    <w:rsid w:val="00960A08"/>
    <w:rsid w:val="00963B7C"/>
    <w:rsid w:val="00965101"/>
    <w:rsid w:val="0097339D"/>
    <w:rsid w:val="00973B33"/>
    <w:rsid w:val="00977BE7"/>
    <w:rsid w:val="009800DE"/>
    <w:rsid w:val="009802C5"/>
    <w:rsid w:val="00986537"/>
    <w:rsid w:val="00992DCF"/>
    <w:rsid w:val="00997E74"/>
    <w:rsid w:val="009B48B2"/>
    <w:rsid w:val="009B4C01"/>
    <w:rsid w:val="009C3C7D"/>
    <w:rsid w:val="009C4FF8"/>
    <w:rsid w:val="009C6C2E"/>
    <w:rsid w:val="009D4115"/>
    <w:rsid w:val="009E0257"/>
    <w:rsid w:val="009E0716"/>
    <w:rsid w:val="009E1881"/>
    <w:rsid w:val="009E1CB8"/>
    <w:rsid w:val="009E2241"/>
    <w:rsid w:val="009E2B32"/>
    <w:rsid w:val="009E2E99"/>
    <w:rsid w:val="009E522D"/>
    <w:rsid w:val="009F2DF3"/>
    <w:rsid w:val="009F4416"/>
    <w:rsid w:val="00A022C0"/>
    <w:rsid w:val="00A02605"/>
    <w:rsid w:val="00A07770"/>
    <w:rsid w:val="00A10866"/>
    <w:rsid w:val="00A1282F"/>
    <w:rsid w:val="00A16CF9"/>
    <w:rsid w:val="00A177BB"/>
    <w:rsid w:val="00A22925"/>
    <w:rsid w:val="00A22A4E"/>
    <w:rsid w:val="00A2346B"/>
    <w:rsid w:val="00A23B63"/>
    <w:rsid w:val="00A25003"/>
    <w:rsid w:val="00A25F66"/>
    <w:rsid w:val="00A26786"/>
    <w:rsid w:val="00A30D68"/>
    <w:rsid w:val="00A314A5"/>
    <w:rsid w:val="00A320A6"/>
    <w:rsid w:val="00A339FA"/>
    <w:rsid w:val="00A36EFF"/>
    <w:rsid w:val="00A467DA"/>
    <w:rsid w:val="00A475D7"/>
    <w:rsid w:val="00A5024F"/>
    <w:rsid w:val="00A54BDA"/>
    <w:rsid w:val="00A636E4"/>
    <w:rsid w:val="00A71672"/>
    <w:rsid w:val="00A7288D"/>
    <w:rsid w:val="00A728D6"/>
    <w:rsid w:val="00A73932"/>
    <w:rsid w:val="00A76022"/>
    <w:rsid w:val="00A8042D"/>
    <w:rsid w:val="00A839A6"/>
    <w:rsid w:val="00A83D4A"/>
    <w:rsid w:val="00A86947"/>
    <w:rsid w:val="00A86ED5"/>
    <w:rsid w:val="00A90EBC"/>
    <w:rsid w:val="00A91350"/>
    <w:rsid w:val="00A9564E"/>
    <w:rsid w:val="00AA2883"/>
    <w:rsid w:val="00AA50F6"/>
    <w:rsid w:val="00AA574F"/>
    <w:rsid w:val="00AA582C"/>
    <w:rsid w:val="00AA6477"/>
    <w:rsid w:val="00AA659F"/>
    <w:rsid w:val="00AB210F"/>
    <w:rsid w:val="00AB3AB1"/>
    <w:rsid w:val="00AB4288"/>
    <w:rsid w:val="00AB5279"/>
    <w:rsid w:val="00AB5C65"/>
    <w:rsid w:val="00AC0E5E"/>
    <w:rsid w:val="00AC0F9F"/>
    <w:rsid w:val="00AC41C0"/>
    <w:rsid w:val="00AD284B"/>
    <w:rsid w:val="00AD2E95"/>
    <w:rsid w:val="00AD5CDF"/>
    <w:rsid w:val="00AE1286"/>
    <w:rsid w:val="00AE4E8E"/>
    <w:rsid w:val="00AF6616"/>
    <w:rsid w:val="00AF7818"/>
    <w:rsid w:val="00B010E2"/>
    <w:rsid w:val="00B01DF6"/>
    <w:rsid w:val="00B03ECF"/>
    <w:rsid w:val="00B051A9"/>
    <w:rsid w:val="00B05392"/>
    <w:rsid w:val="00B10826"/>
    <w:rsid w:val="00B1361F"/>
    <w:rsid w:val="00B154AE"/>
    <w:rsid w:val="00B16F20"/>
    <w:rsid w:val="00B17B41"/>
    <w:rsid w:val="00B20F53"/>
    <w:rsid w:val="00B219EE"/>
    <w:rsid w:val="00B242B3"/>
    <w:rsid w:val="00B25430"/>
    <w:rsid w:val="00B3433C"/>
    <w:rsid w:val="00B3510A"/>
    <w:rsid w:val="00B43157"/>
    <w:rsid w:val="00B43D40"/>
    <w:rsid w:val="00B4752E"/>
    <w:rsid w:val="00B5455E"/>
    <w:rsid w:val="00B55270"/>
    <w:rsid w:val="00B5638D"/>
    <w:rsid w:val="00B56C06"/>
    <w:rsid w:val="00B56D0E"/>
    <w:rsid w:val="00B83B08"/>
    <w:rsid w:val="00B840DE"/>
    <w:rsid w:val="00B86229"/>
    <w:rsid w:val="00B90CD1"/>
    <w:rsid w:val="00B912F4"/>
    <w:rsid w:val="00B92811"/>
    <w:rsid w:val="00BA2C3F"/>
    <w:rsid w:val="00BB293A"/>
    <w:rsid w:val="00BB3332"/>
    <w:rsid w:val="00BB41EF"/>
    <w:rsid w:val="00BB6CDA"/>
    <w:rsid w:val="00BB6F3D"/>
    <w:rsid w:val="00BB7B3F"/>
    <w:rsid w:val="00BC03F6"/>
    <w:rsid w:val="00BC08C3"/>
    <w:rsid w:val="00BC145F"/>
    <w:rsid w:val="00BD1BDB"/>
    <w:rsid w:val="00BD276C"/>
    <w:rsid w:val="00BD3E5F"/>
    <w:rsid w:val="00BE0728"/>
    <w:rsid w:val="00BE6074"/>
    <w:rsid w:val="00BE668E"/>
    <w:rsid w:val="00BE6F7B"/>
    <w:rsid w:val="00BF2487"/>
    <w:rsid w:val="00BF67C4"/>
    <w:rsid w:val="00BF67D2"/>
    <w:rsid w:val="00C00F45"/>
    <w:rsid w:val="00C04F77"/>
    <w:rsid w:val="00C05DA2"/>
    <w:rsid w:val="00C0603A"/>
    <w:rsid w:val="00C06213"/>
    <w:rsid w:val="00C10B51"/>
    <w:rsid w:val="00C11535"/>
    <w:rsid w:val="00C11883"/>
    <w:rsid w:val="00C13447"/>
    <w:rsid w:val="00C16D75"/>
    <w:rsid w:val="00C229FB"/>
    <w:rsid w:val="00C24BD6"/>
    <w:rsid w:val="00C265D1"/>
    <w:rsid w:val="00C30D15"/>
    <w:rsid w:val="00C31BA0"/>
    <w:rsid w:val="00C340F9"/>
    <w:rsid w:val="00C42363"/>
    <w:rsid w:val="00C42536"/>
    <w:rsid w:val="00C43C92"/>
    <w:rsid w:val="00C44E65"/>
    <w:rsid w:val="00C46906"/>
    <w:rsid w:val="00C46A1C"/>
    <w:rsid w:val="00C46AD4"/>
    <w:rsid w:val="00C52BC4"/>
    <w:rsid w:val="00C53A9F"/>
    <w:rsid w:val="00C56C28"/>
    <w:rsid w:val="00C57482"/>
    <w:rsid w:val="00C60F46"/>
    <w:rsid w:val="00C63B67"/>
    <w:rsid w:val="00C67BB9"/>
    <w:rsid w:val="00C7037B"/>
    <w:rsid w:val="00C8043D"/>
    <w:rsid w:val="00C85EB2"/>
    <w:rsid w:val="00C90319"/>
    <w:rsid w:val="00C93781"/>
    <w:rsid w:val="00C97933"/>
    <w:rsid w:val="00CA1944"/>
    <w:rsid w:val="00CA3DB6"/>
    <w:rsid w:val="00CB0CD2"/>
    <w:rsid w:val="00CB2DFB"/>
    <w:rsid w:val="00CB4308"/>
    <w:rsid w:val="00CB5825"/>
    <w:rsid w:val="00CB7484"/>
    <w:rsid w:val="00CC4669"/>
    <w:rsid w:val="00CC5D71"/>
    <w:rsid w:val="00CD2510"/>
    <w:rsid w:val="00CD4F31"/>
    <w:rsid w:val="00CD7108"/>
    <w:rsid w:val="00CE6418"/>
    <w:rsid w:val="00D00EB3"/>
    <w:rsid w:val="00D03584"/>
    <w:rsid w:val="00D04997"/>
    <w:rsid w:val="00D063F8"/>
    <w:rsid w:val="00D11728"/>
    <w:rsid w:val="00D153B4"/>
    <w:rsid w:val="00D23526"/>
    <w:rsid w:val="00D23B0D"/>
    <w:rsid w:val="00D27B9C"/>
    <w:rsid w:val="00D3080F"/>
    <w:rsid w:val="00D32C5A"/>
    <w:rsid w:val="00D3477E"/>
    <w:rsid w:val="00D41071"/>
    <w:rsid w:val="00D454E3"/>
    <w:rsid w:val="00D45DCA"/>
    <w:rsid w:val="00D46D9A"/>
    <w:rsid w:val="00D55030"/>
    <w:rsid w:val="00D56523"/>
    <w:rsid w:val="00D651B5"/>
    <w:rsid w:val="00D72F3E"/>
    <w:rsid w:val="00D74659"/>
    <w:rsid w:val="00D75CAA"/>
    <w:rsid w:val="00D9169F"/>
    <w:rsid w:val="00D933D1"/>
    <w:rsid w:val="00D9668D"/>
    <w:rsid w:val="00DA035C"/>
    <w:rsid w:val="00DA2B4C"/>
    <w:rsid w:val="00DA4DE0"/>
    <w:rsid w:val="00DB1801"/>
    <w:rsid w:val="00DB2119"/>
    <w:rsid w:val="00DB359F"/>
    <w:rsid w:val="00DB4409"/>
    <w:rsid w:val="00DB6128"/>
    <w:rsid w:val="00DB722C"/>
    <w:rsid w:val="00DB7D8E"/>
    <w:rsid w:val="00DC00DB"/>
    <w:rsid w:val="00DC0123"/>
    <w:rsid w:val="00DC0E28"/>
    <w:rsid w:val="00DC3236"/>
    <w:rsid w:val="00DC337A"/>
    <w:rsid w:val="00DD1B85"/>
    <w:rsid w:val="00DD38EC"/>
    <w:rsid w:val="00DD43F7"/>
    <w:rsid w:val="00DD6E14"/>
    <w:rsid w:val="00DE3E1F"/>
    <w:rsid w:val="00DE3EF9"/>
    <w:rsid w:val="00DE5502"/>
    <w:rsid w:val="00DE6664"/>
    <w:rsid w:val="00DE7255"/>
    <w:rsid w:val="00DF427A"/>
    <w:rsid w:val="00DF553E"/>
    <w:rsid w:val="00DF5B0E"/>
    <w:rsid w:val="00DF5B8E"/>
    <w:rsid w:val="00E00879"/>
    <w:rsid w:val="00E0325D"/>
    <w:rsid w:val="00E12811"/>
    <w:rsid w:val="00E13854"/>
    <w:rsid w:val="00E138F9"/>
    <w:rsid w:val="00E16DDE"/>
    <w:rsid w:val="00E25106"/>
    <w:rsid w:val="00E2676C"/>
    <w:rsid w:val="00E279C0"/>
    <w:rsid w:val="00E27FCD"/>
    <w:rsid w:val="00E3432D"/>
    <w:rsid w:val="00E40078"/>
    <w:rsid w:val="00E40AFD"/>
    <w:rsid w:val="00E52B00"/>
    <w:rsid w:val="00E56276"/>
    <w:rsid w:val="00E56DCF"/>
    <w:rsid w:val="00E6097E"/>
    <w:rsid w:val="00E6157E"/>
    <w:rsid w:val="00E6316B"/>
    <w:rsid w:val="00E65D8D"/>
    <w:rsid w:val="00E66576"/>
    <w:rsid w:val="00E668FC"/>
    <w:rsid w:val="00E718E3"/>
    <w:rsid w:val="00E770E3"/>
    <w:rsid w:val="00E8153A"/>
    <w:rsid w:val="00E82063"/>
    <w:rsid w:val="00E8214B"/>
    <w:rsid w:val="00E833B8"/>
    <w:rsid w:val="00E86381"/>
    <w:rsid w:val="00E87BF4"/>
    <w:rsid w:val="00E91FF1"/>
    <w:rsid w:val="00E92104"/>
    <w:rsid w:val="00E941F3"/>
    <w:rsid w:val="00E94E9D"/>
    <w:rsid w:val="00E95D62"/>
    <w:rsid w:val="00EA10B7"/>
    <w:rsid w:val="00EA68E9"/>
    <w:rsid w:val="00EA6CA4"/>
    <w:rsid w:val="00EB204B"/>
    <w:rsid w:val="00EB5CC7"/>
    <w:rsid w:val="00EB7211"/>
    <w:rsid w:val="00EC6C02"/>
    <w:rsid w:val="00ED0378"/>
    <w:rsid w:val="00ED1A41"/>
    <w:rsid w:val="00ED3324"/>
    <w:rsid w:val="00ED3EAD"/>
    <w:rsid w:val="00ED5387"/>
    <w:rsid w:val="00ED6576"/>
    <w:rsid w:val="00ED7860"/>
    <w:rsid w:val="00EE007B"/>
    <w:rsid w:val="00EE37DD"/>
    <w:rsid w:val="00EE48ED"/>
    <w:rsid w:val="00EE679E"/>
    <w:rsid w:val="00EE6C42"/>
    <w:rsid w:val="00EE6F41"/>
    <w:rsid w:val="00EE7642"/>
    <w:rsid w:val="00EE77AA"/>
    <w:rsid w:val="00EE7DF6"/>
    <w:rsid w:val="00EF1CB6"/>
    <w:rsid w:val="00EF2220"/>
    <w:rsid w:val="00EF2C7D"/>
    <w:rsid w:val="00EF6038"/>
    <w:rsid w:val="00F00B86"/>
    <w:rsid w:val="00F03876"/>
    <w:rsid w:val="00F05A0B"/>
    <w:rsid w:val="00F0786D"/>
    <w:rsid w:val="00F12378"/>
    <w:rsid w:val="00F12496"/>
    <w:rsid w:val="00F126C2"/>
    <w:rsid w:val="00F1286B"/>
    <w:rsid w:val="00F1608B"/>
    <w:rsid w:val="00F253FB"/>
    <w:rsid w:val="00F270B6"/>
    <w:rsid w:val="00F27A7F"/>
    <w:rsid w:val="00F3150C"/>
    <w:rsid w:val="00F3372E"/>
    <w:rsid w:val="00F35658"/>
    <w:rsid w:val="00F37E7D"/>
    <w:rsid w:val="00F411A0"/>
    <w:rsid w:val="00F4480A"/>
    <w:rsid w:val="00F461F1"/>
    <w:rsid w:val="00F50C5B"/>
    <w:rsid w:val="00F526F8"/>
    <w:rsid w:val="00F53940"/>
    <w:rsid w:val="00F54084"/>
    <w:rsid w:val="00F550A1"/>
    <w:rsid w:val="00F57E54"/>
    <w:rsid w:val="00F64577"/>
    <w:rsid w:val="00F70ECF"/>
    <w:rsid w:val="00F7132E"/>
    <w:rsid w:val="00F72206"/>
    <w:rsid w:val="00F74CFB"/>
    <w:rsid w:val="00F76FA5"/>
    <w:rsid w:val="00F80028"/>
    <w:rsid w:val="00F80460"/>
    <w:rsid w:val="00F810D5"/>
    <w:rsid w:val="00F926FA"/>
    <w:rsid w:val="00F927EE"/>
    <w:rsid w:val="00F950DF"/>
    <w:rsid w:val="00F9782E"/>
    <w:rsid w:val="00FA1C4E"/>
    <w:rsid w:val="00FA2A3E"/>
    <w:rsid w:val="00FB4A2A"/>
    <w:rsid w:val="00FB5C7D"/>
    <w:rsid w:val="00FB6AC3"/>
    <w:rsid w:val="00FC1BFF"/>
    <w:rsid w:val="00FC1CE5"/>
    <w:rsid w:val="00FC37F3"/>
    <w:rsid w:val="00FC6FD1"/>
    <w:rsid w:val="00FD09ED"/>
    <w:rsid w:val="00FD7E12"/>
    <w:rsid w:val="00FE04F1"/>
    <w:rsid w:val="00FE276F"/>
    <w:rsid w:val="00FE438E"/>
    <w:rsid w:val="00FE62E1"/>
    <w:rsid w:val="00FE790F"/>
    <w:rsid w:val="00FF0F51"/>
    <w:rsid w:val="00FF7069"/>
    <w:rsid w:val="02D29D78"/>
    <w:rsid w:val="05C77DA4"/>
    <w:rsid w:val="06290575"/>
    <w:rsid w:val="074A4D2F"/>
    <w:rsid w:val="07894738"/>
    <w:rsid w:val="0851CFCE"/>
    <w:rsid w:val="08DFF76D"/>
    <w:rsid w:val="08F60A78"/>
    <w:rsid w:val="096217FB"/>
    <w:rsid w:val="0A60F019"/>
    <w:rsid w:val="0B477A8E"/>
    <w:rsid w:val="0CBA13B1"/>
    <w:rsid w:val="0ECC53EE"/>
    <w:rsid w:val="0F9BAF2B"/>
    <w:rsid w:val="11AE5EC1"/>
    <w:rsid w:val="130FC1DE"/>
    <w:rsid w:val="18633B1B"/>
    <w:rsid w:val="19FF0B7C"/>
    <w:rsid w:val="1B79AE2E"/>
    <w:rsid w:val="1E4FB653"/>
    <w:rsid w:val="1E7F4A5C"/>
    <w:rsid w:val="1FDC495A"/>
    <w:rsid w:val="20A46CF4"/>
    <w:rsid w:val="22111761"/>
    <w:rsid w:val="2554B93D"/>
    <w:rsid w:val="2639A2A7"/>
    <w:rsid w:val="27452129"/>
    <w:rsid w:val="2A3C7F7C"/>
    <w:rsid w:val="2BB7841D"/>
    <w:rsid w:val="2D7B163C"/>
    <w:rsid w:val="2F63B8EE"/>
    <w:rsid w:val="30CAAA8C"/>
    <w:rsid w:val="3B8F5EC9"/>
    <w:rsid w:val="3FBF60CA"/>
    <w:rsid w:val="41B22E1F"/>
    <w:rsid w:val="4215FB68"/>
    <w:rsid w:val="432F2016"/>
    <w:rsid w:val="43D045B1"/>
    <w:rsid w:val="44E4B04C"/>
    <w:rsid w:val="457D7C77"/>
    <w:rsid w:val="4588E7B3"/>
    <w:rsid w:val="482F43D6"/>
    <w:rsid w:val="48F82D7C"/>
    <w:rsid w:val="49F141FA"/>
    <w:rsid w:val="4AF0E802"/>
    <w:rsid w:val="4C1DD237"/>
    <w:rsid w:val="4F0AE92F"/>
    <w:rsid w:val="4F3F2C8C"/>
    <w:rsid w:val="4F4C23E4"/>
    <w:rsid w:val="505ED9A5"/>
    <w:rsid w:val="5331F208"/>
    <w:rsid w:val="54091E24"/>
    <w:rsid w:val="5526D530"/>
    <w:rsid w:val="57EBEE21"/>
    <w:rsid w:val="5975FB4C"/>
    <w:rsid w:val="5C68E610"/>
    <w:rsid w:val="5CD7D34B"/>
    <w:rsid w:val="5D091F19"/>
    <w:rsid w:val="5DC4E3D2"/>
    <w:rsid w:val="5E74DDE7"/>
    <w:rsid w:val="63A0E6E7"/>
    <w:rsid w:val="65E9EA7E"/>
    <w:rsid w:val="666AE913"/>
    <w:rsid w:val="66F84810"/>
    <w:rsid w:val="6924523D"/>
    <w:rsid w:val="6DDD7BFE"/>
    <w:rsid w:val="7021C808"/>
    <w:rsid w:val="7598C722"/>
    <w:rsid w:val="7619EA1C"/>
    <w:rsid w:val="7BE57A42"/>
    <w:rsid w:val="7F975DA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4D0E4"/>
  <w15:chartTrackingRefBased/>
  <w15:docId w15:val="{FD92A777-8734-4950-A9CD-F9DF0194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3E"/>
    <w:pPr>
      <w:spacing w:after="0" w:line="240" w:lineRule="auto"/>
      <w:contextualSpacing/>
    </w:pPr>
  </w:style>
  <w:style w:type="paragraph" w:styleId="Heading1">
    <w:name w:val="heading 1"/>
    <w:basedOn w:val="Normal"/>
    <w:next w:val="Normal"/>
    <w:link w:val="Heading1Char"/>
    <w:uiPriority w:val="9"/>
    <w:qFormat/>
    <w:rsid w:val="00EA68E9"/>
    <w:pPr>
      <w:keepNext/>
      <w:keepLines/>
      <w:pBdr>
        <w:top w:val="single" w:sz="4" w:space="1" w:color="auto"/>
      </w:pBdr>
      <w:spacing w:before="240"/>
      <w:outlineLvl w:val="0"/>
    </w:pPr>
    <w:rPr>
      <w:rFonts w:asciiTheme="majorHAnsi" w:eastAsiaTheme="majorEastAsia" w:hAnsiTheme="majorHAnsi" w:cstheme="majorBidi"/>
      <w:b/>
      <w:smallCaps/>
      <w:color w:val="262626" w:themeColor="text1" w:themeTint="D9"/>
      <w:sz w:val="28"/>
      <w:szCs w:val="32"/>
    </w:rPr>
  </w:style>
  <w:style w:type="paragraph" w:styleId="Heading2">
    <w:name w:val="heading 2"/>
    <w:basedOn w:val="Normal"/>
    <w:next w:val="Normal"/>
    <w:link w:val="Heading2Char"/>
    <w:autoRedefine/>
    <w:uiPriority w:val="9"/>
    <w:unhideWhenUsed/>
    <w:qFormat/>
    <w:rsid w:val="00A36EFF"/>
    <w:pPr>
      <w:keepNext/>
      <w:keepLines/>
      <w:spacing w:before="40"/>
      <w:outlineLvl w:val="1"/>
    </w:pPr>
    <w:rPr>
      <w:rFonts w:asciiTheme="majorHAnsi" w:eastAsiaTheme="majorEastAsia" w:hAnsiTheme="majorHAnsi" w:cstheme="majorBidi"/>
      <w:b/>
      <w:color w:val="262626" w:themeColor="text1" w:themeTint="D9"/>
      <w:sz w:val="24"/>
      <w:szCs w:val="24"/>
    </w:rPr>
  </w:style>
  <w:style w:type="paragraph" w:styleId="Heading3">
    <w:name w:val="heading 3"/>
    <w:basedOn w:val="Normal"/>
    <w:next w:val="Normal"/>
    <w:link w:val="Heading3Char"/>
    <w:autoRedefine/>
    <w:uiPriority w:val="9"/>
    <w:unhideWhenUsed/>
    <w:qFormat/>
    <w:rsid w:val="004A0D34"/>
    <w:pPr>
      <w:keepNext/>
      <w:keepLines/>
      <w:numPr>
        <w:numId w:val="20"/>
      </w:numPr>
      <w:spacing w:before="40"/>
      <w:outlineLvl w:val="2"/>
    </w:pPr>
    <w:rPr>
      <w:rFonts w:asciiTheme="majorHAnsi" w:eastAsiaTheme="majorEastAsia" w:hAnsiTheme="majorHAnsi" w:cstheme="majorBidi"/>
      <w:b/>
      <w:color w:val="0D0D0D" w:themeColor="text1" w:themeTint="F2"/>
      <w:szCs w:val="24"/>
      <w:lang w:val="en-GB"/>
    </w:rPr>
  </w:style>
  <w:style w:type="paragraph" w:styleId="Heading4">
    <w:name w:val="heading 4"/>
    <w:basedOn w:val="Normal"/>
    <w:next w:val="Normal"/>
    <w:link w:val="Heading4Char"/>
    <w:autoRedefine/>
    <w:uiPriority w:val="9"/>
    <w:unhideWhenUsed/>
    <w:qFormat/>
    <w:rsid w:val="00BB41EF"/>
    <w:pPr>
      <w:keepNext/>
      <w:keepLines/>
      <w:numPr>
        <w:numId w:val="21"/>
      </w:numPr>
      <w:spacing w:before="40"/>
      <w:ind w:hanging="360"/>
      <w:outlineLvl w:val="3"/>
    </w:pPr>
    <w:rPr>
      <w:rFonts w:asciiTheme="majorHAnsi" w:eastAsiaTheme="majorEastAsia" w:hAnsiTheme="majorHAnsi" w:cstheme="majorBidi"/>
      <w:i/>
      <w:iCs/>
      <w:color w:val="404040" w:themeColor="text1" w:themeTint="BF"/>
      <w:lang w:val="en-GB"/>
    </w:rPr>
  </w:style>
  <w:style w:type="paragraph" w:styleId="Heading5">
    <w:name w:val="heading 5"/>
    <w:basedOn w:val="Normal"/>
    <w:next w:val="Normal"/>
    <w:link w:val="Heading5Char"/>
    <w:uiPriority w:val="9"/>
    <w:semiHidden/>
    <w:unhideWhenUsed/>
    <w:qFormat/>
    <w:rsid w:val="007F29BA"/>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7F29BA"/>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7F29BA"/>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F29BA"/>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F29BA"/>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8E9"/>
    <w:rPr>
      <w:rFonts w:asciiTheme="majorHAnsi" w:eastAsiaTheme="majorEastAsia" w:hAnsiTheme="majorHAnsi" w:cstheme="majorBidi"/>
      <w:b/>
      <w:smallCaps/>
      <w:color w:val="262626" w:themeColor="text1" w:themeTint="D9"/>
      <w:sz w:val="28"/>
      <w:szCs w:val="32"/>
    </w:rPr>
  </w:style>
  <w:style w:type="character" w:customStyle="1" w:styleId="Heading2Char">
    <w:name w:val="Heading 2 Char"/>
    <w:basedOn w:val="DefaultParagraphFont"/>
    <w:link w:val="Heading2"/>
    <w:uiPriority w:val="9"/>
    <w:rsid w:val="00A36EFF"/>
    <w:rPr>
      <w:rFonts w:asciiTheme="majorHAnsi" w:eastAsiaTheme="majorEastAsia" w:hAnsiTheme="majorHAnsi" w:cstheme="majorBidi"/>
      <w:b/>
      <w:color w:val="262626" w:themeColor="text1" w:themeTint="D9"/>
      <w:sz w:val="24"/>
      <w:szCs w:val="24"/>
    </w:rPr>
  </w:style>
  <w:style w:type="character" w:customStyle="1" w:styleId="Heading3Char">
    <w:name w:val="Heading 3 Char"/>
    <w:basedOn w:val="DefaultParagraphFont"/>
    <w:link w:val="Heading3"/>
    <w:uiPriority w:val="9"/>
    <w:rsid w:val="004A0D34"/>
    <w:rPr>
      <w:rFonts w:asciiTheme="majorHAnsi" w:eastAsiaTheme="majorEastAsia" w:hAnsiTheme="majorHAnsi" w:cstheme="majorBidi"/>
      <w:b/>
      <w:color w:val="0D0D0D" w:themeColor="text1" w:themeTint="F2"/>
      <w:szCs w:val="24"/>
      <w:lang w:val="en-GB"/>
    </w:rPr>
  </w:style>
  <w:style w:type="character" w:customStyle="1" w:styleId="Heading4Char">
    <w:name w:val="Heading 4 Char"/>
    <w:basedOn w:val="DefaultParagraphFont"/>
    <w:link w:val="Heading4"/>
    <w:uiPriority w:val="9"/>
    <w:rsid w:val="00BB41EF"/>
    <w:rPr>
      <w:rFonts w:asciiTheme="majorHAnsi" w:eastAsiaTheme="majorEastAsia" w:hAnsiTheme="majorHAnsi" w:cstheme="majorBidi"/>
      <w:i/>
      <w:iCs/>
      <w:color w:val="404040" w:themeColor="text1" w:themeTint="BF"/>
      <w:lang w:val="en-GB"/>
    </w:rPr>
  </w:style>
  <w:style w:type="character" w:customStyle="1" w:styleId="Heading5Char">
    <w:name w:val="Heading 5 Char"/>
    <w:basedOn w:val="DefaultParagraphFont"/>
    <w:link w:val="Heading5"/>
    <w:uiPriority w:val="9"/>
    <w:semiHidden/>
    <w:rsid w:val="007F29BA"/>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7F29BA"/>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7F29B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F29B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F29B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F29BA"/>
    <w:pPr>
      <w:spacing w:after="200"/>
    </w:pPr>
    <w:rPr>
      <w:i/>
      <w:iCs/>
      <w:color w:val="44546A" w:themeColor="text2"/>
      <w:sz w:val="18"/>
      <w:szCs w:val="18"/>
    </w:rPr>
  </w:style>
  <w:style w:type="paragraph" w:styleId="Title">
    <w:name w:val="Title"/>
    <w:basedOn w:val="Normal"/>
    <w:next w:val="Normal"/>
    <w:link w:val="TitleChar"/>
    <w:autoRedefine/>
    <w:uiPriority w:val="10"/>
    <w:qFormat/>
    <w:rsid w:val="006761F8"/>
    <w:rPr>
      <w:rFonts w:asciiTheme="majorHAnsi" w:eastAsiaTheme="majorEastAsia" w:hAnsiTheme="majorHAnsi" w:cstheme="majorBidi"/>
      <w:spacing w:val="-10"/>
      <w:sz w:val="36"/>
      <w:szCs w:val="56"/>
    </w:rPr>
  </w:style>
  <w:style w:type="character" w:customStyle="1" w:styleId="TitleChar">
    <w:name w:val="Title Char"/>
    <w:basedOn w:val="DefaultParagraphFont"/>
    <w:link w:val="Title"/>
    <w:uiPriority w:val="10"/>
    <w:rsid w:val="006761F8"/>
    <w:rPr>
      <w:rFonts w:asciiTheme="majorHAnsi" w:eastAsiaTheme="majorEastAsia" w:hAnsiTheme="majorHAnsi" w:cstheme="majorBidi"/>
      <w:spacing w:val="-10"/>
      <w:sz w:val="36"/>
      <w:szCs w:val="56"/>
    </w:rPr>
  </w:style>
  <w:style w:type="paragraph" w:styleId="Subtitle">
    <w:name w:val="Subtitle"/>
    <w:basedOn w:val="Normal"/>
    <w:next w:val="Normal"/>
    <w:link w:val="SubtitleChar"/>
    <w:uiPriority w:val="11"/>
    <w:qFormat/>
    <w:rsid w:val="007F29B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29BA"/>
    <w:rPr>
      <w:color w:val="5A5A5A" w:themeColor="text1" w:themeTint="A5"/>
      <w:spacing w:val="15"/>
    </w:rPr>
  </w:style>
  <w:style w:type="character" w:styleId="Strong">
    <w:name w:val="Strong"/>
    <w:basedOn w:val="DefaultParagraphFont"/>
    <w:uiPriority w:val="22"/>
    <w:qFormat/>
    <w:rsid w:val="007F29BA"/>
    <w:rPr>
      <w:b/>
      <w:bCs/>
      <w:color w:val="auto"/>
    </w:rPr>
  </w:style>
  <w:style w:type="character" w:styleId="Emphasis">
    <w:name w:val="Emphasis"/>
    <w:basedOn w:val="DefaultParagraphFont"/>
    <w:uiPriority w:val="20"/>
    <w:qFormat/>
    <w:rsid w:val="007F29BA"/>
    <w:rPr>
      <w:i/>
      <w:iCs/>
      <w:color w:val="auto"/>
    </w:rPr>
  </w:style>
  <w:style w:type="paragraph" w:styleId="NoSpacing">
    <w:name w:val="No Spacing"/>
    <w:uiPriority w:val="1"/>
    <w:qFormat/>
    <w:rsid w:val="007F29BA"/>
    <w:pPr>
      <w:spacing w:after="0" w:line="240" w:lineRule="auto"/>
    </w:pPr>
  </w:style>
  <w:style w:type="paragraph" w:styleId="Quote">
    <w:name w:val="Quote"/>
    <w:basedOn w:val="Normal"/>
    <w:next w:val="Normal"/>
    <w:link w:val="QuoteChar"/>
    <w:uiPriority w:val="29"/>
    <w:qFormat/>
    <w:rsid w:val="007F29B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29BA"/>
    <w:rPr>
      <w:i/>
      <w:iCs/>
      <w:color w:val="404040" w:themeColor="text1" w:themeTint="BF"/>
    </w:rPr>
  </w:style>
  <w:style w:type="paragraph" w:styleId="IntenseQuote">
    <w:name w:val="Intense Quote"/>
    <w:basedOn w:val="Normal"/>
    <w:next w:val="Normal"/>
    <w:link w:val="IntenseQuoteChar"/>
    <w:uiPriority w:val="30"/>
    <w:qFormat/>
    <w:rsid w:val="007F29B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7F29BA"/>
    <w:rPr>
      <w:i/>
      <w:iCs/>
      <w:color w:val="404040" w:themeColor="text1" w:themeTint="BF"/>
    </w:rPr>
  </w:style>
  <w:style w:type="character" w:styleId="SubtleEmphasis">
    <w:name w:val="Subtle Emphasis"/>
    <w:basedOn w:val="DefaultParagraphFont"/>
    <w:uiPriority w:val="19"/>
    <w:qFormat/>
    <w:rsid w:val="007F29BA"/>
    <w:rPr>
      <w:i/>
      <w:iCs/>
      <w:color w:val="404040" w:themeColor="text1" w:themeTint="BF"/>
    </w:rPr>
  </w:style>
  <w:style w:type="character" w:styleId="IntenseEmphasis">
    <w:name w:val="Intense Emphasis"/>
    <w:basedOn w:val="DefaultParagraphFont"/>
    <w:uiPriority w:val="21"/>
    <w:qFormat/>
    <w:rsid w:val="007F29BA"/>
    <w:rPr>
      <w:b/>
      <w:bCs/>
      <w:i/>
      <w:iCs/>
      <w:color w:val="auto"/>
    </w:rPr>
  </w:style>
  <w:style w:type="character" w:styleId="SubtleReference">
    <w:name w:val="Subtle Reference"/>
    <w:basedOn w:val="DefaultParagraphFont"/>
    <w:uiPriority w:val="31"/>
    <w:qFormat/>
    <w:rsid w:val="007F29BA"/>
    <w:rPr>
      <w:smallCaps/>
      <w:color w:val="404040" w:themeColor="text1" w:themeTint="BF"/>
    </w:rPr>
  </w:style>
  <w:style w:type="character" w:styleId="IntenseReference">
    <w:name w:val="Intense Reference"/>
    <w:basedOn w:val="DefaultParagraphFont"/>
    <w:uiPriority w:val="32"/>
    <w:qFormat/>
    <w:rsid w:val="007F29BA"/>
    <w:rPr>
      <w:b/>
      <w:bCs/>
      <w:smallCaps/>
      <w:color w:val="404040" w:themeColor="text1" w:themeTint="BF"/>
      <w:spacing w:val="5"/>
    </w:rPr>
  </w:style>
  <w:style w:type="character" w:styleId="BookTitle">
    <w:name w:val="Book Title"/>
    <w:basedOn w:val="DefaultParagraphFont"/>
    <w:uiPriority w:val="33"/>
    <w:qFormat/>
    <w:rsid w:val="007F29BA"/>
    <w:rPr>
      <w:b/>
      <w:bCs/>
      <w:i/>
      <w:iCs/>
      <w:spacing w:val="5"/>
    </w:rPr>
  </w:style>
  <w:style w:type="paragraph" w:styleId="TOCHeading">
    <w:name w:val="TOC Heading"/>
    <w:basedOn w:val="Heading1"/>
    <w:next w:val="Normal"/>
    <w:uiPriority w:val="39"/>
    <w:unhideWhenUsed/>
    <w:qFormat/>
    <w:rsid w:val="007F29BA"/>
    <w:pPr>
      <w:outlineLvl w:val="9"/>
    </w:pPr>
  </w:style>
  <w:style w:type="table" w:styleId="TableGrid">
    <w:name w:val="Table Grid"/>
    <w:basedOn w:val="TableNormal"/>
    <w:rsid w:val="00676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1,Heading,Dot pt,F5 List Paragraph,No Spacing1,List Paragraph Char Char Char,Indicator Text,Numbered Para 1,Bullet 1,Bullet Points,List Paragraph2,MAIN CONTENT,Normal numbered,List Bullet Mary,Title Style 1,WB Para"/>
    <w:basedOn w:val="Normal"/>
    <w:link w:val="ListParagraphChar"/>
    <w:uiPriority w:val="34"/>
    <w:qFormat/>
    <w:rsid w:val="00251160"/>
    <w:pPr>
      <w:ind w:left="720"/>
    </w:pPr>
  </w:style>
  <w:style w:type="character" w:customStyle="1" w:styleId="ListParagraphChar">
    <w:name w:val="List Paragraph Char"/>
    <w:aliases w:val="Bullets Char,List Paragraph1 Char,Heading Char,Dot pt Char,F5 List Paragraph Char,No Spacing1 Char,List Paragraph Char Char Char Char,Indicator Text Char,Numbered Para 1 Char,Bullet 1 Char,Bullet Points Char,List Paragraph2 Char"/>
    <w:link w:val="ListParagraph"/>
    <w:uiPriority w:val="34"/>
    <w:rsid w:val="00E6316B"/>
  </w:style>
  <w:style w:type="paragraph" w:styleId="Header">
    <w:name w:val="header"/>
    <w:basedOn w:val="Normal"/>
    <w:link w:val="HeaderChar"/>
    <w:uiPriority w:val="99"/>
    <w:unhideWhenUsed/>
    <w:rsid w:val="00F126C2"/>
    <w:pPr>
      <w:tabs>
        <w:tab w:val="center" w:pos="4680"/>
        <w:tab w:val="right" w:pos="9360"/>
      </w:tabs>
    </w:pPr>
  </w:style>
  <w:style w:type="character" w:customStyle="1" w:styleId="HeaderChar">
    <w:name w:val="Header Char"/>
    <w:basedOn w:val="DefaultParagraphFont"/>
    <w:link w:val="Header"/>
    <w:uiPriority w:val="99"/>
    <w:rsid w:val="00F126C2"/>
  </w:style>
  <w:style w:type="paragraph" w:styleId="Footer">
    <w:name w:val="footer"/>
    <w:basedOn w:val="Normal"/>
    <w:link w:val="FooterChar"/>
    <w:uiPriority w:val="99"/>
    <w:unhideWhenUsed/>
    <w:rsid w:val="00F126C2"/>
    <w:pPr>
      <w:tabs>
        <w:tab w:val="center" w:pos="4680"/>
        <w:tab w:val="right" w:pos="9360"/>
      </w:tabs>
    </w:pPr>
  </w:style>
  <w:style w:type="character" w:customStyle="1" w:styleId="FooterChar">
    <w:name w:val="Footer Char"/>
    <w:basedOn w:val="DefaultParagraphFont"/>
    <w:link w:val="Footer"/>
    <w:uiPriority w:val="99"/>
    <w:rsid w:val="00F126C2"/>
  </w:style>
  <w:style w:type="paragraph" w:styleId="BalloonText">
    <w:name w:val="Balloon Text"/>
    <w:basedOn w:val="Normal"/>
    <w:link w:val="BalloonTextChar"/>
    <w:uiPriority w:val="99"/>
    <w:semiHidden/>
    <w:unhideWhenUsed/>
    <w:rsid w:val="00351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1D8"/>
    <w:rPr>
      <w:rFonts w:ascii="Segoe UI" w:hAnsi="Segoe UI" w:cs="Segoe UI"/>
      <w:sz w:val="18"/>
      <w:szCs w:val="18"/>
    </w:rPr>
  </w:style>
  <w:style w:type="paragraph" w:styleId="TOC1">
    <w:name w:val="toc 1"/>
    <w:basedOn w:val="Normal"/>
    <w:next w:val="Normal"/>
    <w:autoRedefine/>
    <w:uiPriority w:val="39"/>
    <w:unhideWhenUsed/>
    <w:rsid w:val="004A0D34"/>
    <w:pPr>
      <w:tabs>
        <w:tab w:val="left" w:pos="360"/>
        <w:tab w:val="right" w:leader="dot" w:pos="9350"/>
      </w:tabs>
      <w:spacing w:after="100"/>
    </w:pPr>
  </w:style>
  <w:style w:type="paragraph" w:styleId="TOC2">
    <w:name w:val="toc 2"/>
    <w:basedOn w:val="Normal"/>
    <w:next w:val="Normal"/>
    <w:autoRedefine/>
    <w:uiPriority w:val="39"/>
    <w:unhideWhenUsed/>
    <w:rsid w:val="0066061D"/>
    <w:pPr>
      <w:spacing w:after="100"/>
      <w:ind w:left="220"/>
    </w:pPr>
  </w:style>
  <w:style w:type="paragraph" w:styleId="TOC3">
    <w:name w:val="toc 3"/>
    <w:basedOn w:val="Normal"/>
    <w:next w:val="Normal"/>
    <w:autoRedefine/>
    <w:uiPriority w:val="39"/>
    <w:unhideWhenUsed/>
    <w:rsid w:val="0066061D"/>
    <w:pPr>
      <w:spacing w:after="100"/>
      <w:ind w:left="440"/>
    </w:pPr>
  </w:style>
  <w:style w:type="character" w:styleId="Hyperlink">
    <w:name w:val="Hyperlink"/>
    <w:basedOn w:val="DefaultParagraphFont"/>
    <w:uiPriority w:val="99"/>
    <w:unhideWhenUsed/>
    <w:rsid w:val="00C43C92"/>
    <w:rPr>
      <w:color w:val="0000FF"/>
      <w:u w:val="single"/>
    </w:rPr>
  </w:style>
  <w:style w:type="character" w:styleId="CommentReference">
    <w:name w:val="annotation reference"/>
    <w:basedOn w:val="DefaultParagraphFont"/>
    <w:uiPriority w:val="99"/>
    <w:semiHidden/>
    <w:unhideWhenUsed/>
    <w:rsid w:val="00DE7255"/>
    <w:rPr>
      <w:sz w:val="16"/>
      <w:szCs w:val="16"/>
    </w:rPr>
  </w:style>
  <w:style w:type="paragraph" w:styleId="CommentText">
    <w:name w:val="annotation text"/>
    <w:basedOn w:val="Normal"/>
    <w:link w:val="CommentTextChar"/>
    <w:uiPriority w:val="99"/>
    <w:unhideWhenUsed/>
    <w:rsid w:val="00DE7255"/>
    <w:rPr>
      <w:sz w:val="20"/>
      <w:szCs w:val="20"/>
    </w:rPr>
  </w:style>
  <w:style w:type="character" w:customStyle="1" w:styleId="CommentTextChar">
    <w:name w:val="Comment Text Char"/>
    <w:basedOn w:val="DefaultParagraphFont"/>
    <w:link w:val="CommentText"/>
    <w:uiPriority w:val="99"/>
    <w:rsid w:val="00DE7255"/>
    <w:rPr>
      <w:sz w:val="20"/>
      <w:szCs w:val="20"/>
    </w:rPr>
  </w:style>
  <w:style w:type="paragraph" w:styleId="CommentSubject">
    <w:name w:val="annotation subject"/>
    <w:basedOn w:val="CommentText"/>
    <w:next w:val="CommentText"/>
    <w:link w:val="CommentSubjectChar"/>
    <w:uiPriority w:val="99"/>
    <w:semiHidden/>
    <w:unhideWhenUsed/>
    <w:rsid w:val="00DE7255"/>
    <w:rPr>
      <w:b/>
      <w:bCs/>
    </w:rPr>
  </w:style>
  <w:style w:type="character" w:customStyle="1" w:styleId="CommentSubjectChar">
    <w:name w:val="Comment Subject Char"/>
    <w:basedOn w:val="CommentTextChar"/>
    <w:link w:val="CommentSubject"/>
    <w:uiPriority w:val="99"/>
    <w:semiHidden/>
    <w:rsid w:val="00DE7255"/>
    <w:rPr>
      <w:b/>
      <w:bCs/>
      <w:sz w:val="20"/>
      <w:szCs w:val="20"/>
    </w:rPr>
  </w:style>
  <w:style w:type="paragraph" w:styleId="FootnoteText">
    <w:name w:val="footnote text"/>
    <w:aliases w:val="Geneva 9,Font: Geneva 9,Boston 10,f,single space,footnote text,Footnote,otnote Text,ft,DNV-FT,fn,ADB,Fußnote,WB-Fußnotentext,WB-Fußnotentext Char Char,Fußnotentext Char,FOOTNOTES,footnote text Char Char,Footnote Text Char1 Char"/>
    <w:basedOn w:val="Normal"/>
    <w:link w:val="FootnoteTextChar"/>
    <w:uiPriority w:val="99"/>
    <w:unhideWhenUsed/>
    <w:rsid w:val="00C24BD6"/>
    <w:rPr>
      <w:sz w:val="20"/>
      <w:szCs w:val="20"/>
    </w:rPr>
  </w:style>
  <w:style w:type="character" w:customStyle="1" w:styleId="FootnoteTextChar">
    <w:name w:val="Footnote Text Char"/>
    <w:aliases w:val="Geneva 9 Char,Font: Geneva 9 Char,Boston 10 Char,f Char,single space Char,footnote text Char,Footnote Char,otnote Text Char,ft Char,DNV-FT Char,fn Char,ADB Char,Fußnote Char,WB-Fußnotentext Char,WB-Fußnotentext Char Char Char"/>
    <w:basedOn w:val="DefaultParagraphFont"/>
    <w:link w:val="FootnoteText"/>
    <w:rsid w:val="00C24BD6"/>
    <w:rPr>
      <w:sz w:val="20"/>
      <w:szCs w:val="20"/>
    </w:rPr>
  </w:style>
  <w:style w:type="character" w:styleId="FootnoteReference">
    <w:name w:val="footnote reference"/>
    <w:aliases w:val="16 Point,Superscript 6 Point,Superscript 6 Point + 11 pt,ftref,Footnote Reference Number,SUPERS,SUPERS1,SUPERS2,SUPERS3,BVI fnr,BVI fnr Car Car,BVI fnr Car,BVI fnr Car Car Car Car,FNRefe Char Char Char,BVI fnr Char Char Char"/>
    <w:basedOn w:val="DefaultParagraphFont"/>
    <w:link w:val="CharCharCharCharCarChar"/>
    <w:uiPriority w:val="99"/>
    <w:unhideWhenUsed/>
    <w:rsid w:val="00C24BD6"/>
    <w:rPr>
      <w:vertAlign w:val="superscript"/>
    </w:rPr>
  </w:style>
  <w:style w:type="character" w:customStyle="1" w:styleId="Mention1">
    <w:name w:val="Mention1"/>
    <w:basedOn w:val="DefaultParagraphFont"/>
    <w:uiPriority w:val="99"/>
    <w:semiHidden/>
    <w:unhideWhenUsed/>
    <w:rsid w:val="00755481"/>
    <w:rPr>
      <w:color w:val="2B579A"/>
      <w:shd w:val="clear" w:color="auto" w:fill="E6E6E6"/>
    </w:rPr>
  </w:style>
  <w:style w:type="character" w:styleId="FollowedHyperlink">
    <w:name w:val="FollowedHyperlink"/>
    <w:basedOn w:val="DefaultParagraphFont"/>
    <w:uiPriority w:val="99"/>
    <w:semiHidden/>
    <w:unhideWhenUsed/>
    <w:rsid w:val="00B83B08"/>
    <w:rPr>
      <w:color w:val="954F72" w:themeColor="followedHyperlink"/>
      <w:u w:val="single"/>
    </w:rPr>
  </w:style>
  <w:style w:type="character" w:customStyle="1" w:styleId="Mention2">
    <w:name w:val="Mention2"/>
    <w:basedOn w:val="DefaultParagraphFont"/>
    <w:uiPriority w:val="99"/>
    <w:semiHidden/>
    <w:unhideWhenUsed/>
    <w:rsid w:val="00A54BDA"/>
    <w:rPr>
      <w:color w:val="2B579A"/>
      <w:shd w:val="clear" w:color="auto" w:fill="E6E6E6"/>
    </w:rPr>
  </w:style>
  <w:style w:type="paragraph" w:styleId="Revision">
    <w:name w:val="Revision"/>
    <w:hidden/>
    <w:uiPriority w:val="99"/>
    <w:semiHidden/>
    <w:rsid w:val="00C265D1"/>
    <w:pPr>
      <w:spacing w:after="0" w:line="240" w:lineRule="auto"/>
    </w:p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FootnoteReference"/>
    <w:uiPriority w:val="99"/>
    <w:rsid w:val="00C265D1"/>
    <w:pPr>
      <w:spacing w:after="160" w:line="240" w:lineRule="exact"/>
      <w:contextualSpacing w:val="0"/>
      <w:jc w:val="both"/>
    </w:pPr>
    <w:rPr>
      <w:vertAlign w:val="superscript"/>
    </w:rPr>
  </w:style>
  <w:style w:type="character" w:customStyle="1" w:styleId="UnresolvedMention1">
    <w:name w:val="Unresolved Mention1"/>
    <w:basedOn w:val="DefaultParagraphFont"/>
    <w:uiPriority w:val="99"/>
    <w:unhideWhenUsed/>
    <w:rsid w:val="003D055E"/>
    <w:rPr>
      <w:color w:val="808080"/>
      <w:shd w:val="clear" w:color="auto" w:fill="E6E6E6"/>
    </w:rPr>
  </w:style>
  <w:style w:type="character" w:customStyle="1" w:styleId="Mention3">
    <w:name w:val="Mention3"/>
    <w:basedOn w:val="DefaultParagraphFont"/>
    <w:uiPriority w:val="99"/>
    <w:unhideWhenUsed/>
    <w:rsid w:val="003D055E"/>
    <w:rPr>
      <w:color w:val="2B579A"/>
      <w:shd w:val="clear" w:color="auto" w:fill="E6E6E6"/>
    </w:rPr>
  </w:style>
  <w:style w:type="character" w:customStyle="1" w:styleId="UnresolvedMention2">
    <w:name w:val="Unresolved Mention2"/>
    <w:basedOn w:val="DefaultParagraphFont"/>
    <w:uiPriority w:val="99"/>
    <w:unhideWhenUsed/>
    <w:rsid w:val="00A2346B"/>
    <w:rPr>
      <w:color w:val="605E5C"/>
      <w:shd w:val="clear" w:color="auto" w:fill="E1DFDD"/>
    </w:rPr>
  </w:style>
  <w:style w:type="character" w:customStyle="1" w:styleId="Mention4">
    <w:name w:val="Mention4"/>
    <w:basedOn w:val="DefaultParagraphFont"/>
    <w:uiPriority w:val="99"/>
    <w:unhideWhenUsed/>
    <w:rsid w:val="00A2346B"/>
    <w:rPr>
      <w:color w:val="2B579A"/>
      <w:shd w:val="clear" w:color="auto" w:fill="E1DFDD"/>
    </w:rPr>
  </w:style>
  <w:style w:type="character" w:customStyle="1" w:styleId="UnresolvedMention3">
    <w:name w:val="Unresolved Mention3"/>
    <w:basedOn w:val="DefaultParagraphFont"/>
    <w:uiPriority w:val="99"/>
    <w:semiHidden/>
    <w:unhideWhenUsed/>
    <w:rsid w:val="00B5638D"/>
    <w:rPr>
      <w:color w:val="605E5C"/>
      <w:shd w:val="clear" w:color="auto" w:fill="E1DFDD"/>
    </w:rPr>
  </w:style>
  <w:style w:type="character" w:customStyle="1" w:styleId="UnresolvedMention4">
    <w:name w:val="Unresolved Mention4"/>
    <w:basedOn w:val="DefaultParagraphFont"/>
    <w:uiPriority w:val="99"/>
    <w:semiHidden/>
    <w:unhideWhenUsed/>
    <w:rsid w:val="0020625C"/>
    <w:rPr>
      <w:color w:val="605E5C"/>
      <w:shd w:val="clear" w:color="auto" w:fill="E1DFDD"/>
    </w:rPr>
  </w:style>
  <w:style w:type="paragraph" w:styleId="NormalWeb">
    <w:name w:val="Normal (Web)"/>
    <w:basedOn w:val="Normal"/>
    <w:uiPriority w:val="99"/>
    <w:semiHidden/>
    <w:unhideWhenUsed/>
    <w:rsid w:val="001611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294">
      <w:bodyDiv w:val="1"/>
      <w:marLeft w:val="0"/>
      <w:marRight w:val="0"/>
      <w:marTop w:val="0"/>
      <w:marBottom w:val="0"/>
      <w:divBdr>
        <w:top w:val="none" w:sz="0" w:space="0" w:color="auto"/>
        <w:left w:val="none" w:sz="0" w:space="0" w:color="auto"/>
        <w:bottom w:val="none" w:sz="0" w:space="0" w:color="auto"/>
        <w:right w:val="none" w:sz="0" w:space="0" w:color="auto"/>
      </w:divBdr>
    </w:div>
    <w:div w:id="266278151">
      <w:bodyDiv w:val="1"/>
      <w:marLeft w:val="0"/>
      <w:marRight w:val="0"/>
      <w:marTop w:val="0"/>
      <w:marBottom w:val="0"/>
      <w:divBdr>
        <w:top w:val="none" w:sz="0" w:space="0" w:color="auto"/>
        <w:left w:val="none" w:sz="0" w:space="0" w:color="auto"/>
        <w:bottom w:val="none" w:sz="0" w:space="0" w:color="auto"/>
        <w:right w:val="none" w:sz="0" w:space="0" w:color="auto"/>
      </w:divBdr>
    </w:div>
    <w:div w:id="1919751707">
      <w:bodyDiv w:val="1"/>
      <w:marLeft w:val="0"/>
      <w:marRight w:val="0"/>
      <w:marTop w:val="0"/>
      <w:marBottom w:val="0"/>
      <w:divBdr>
        <w:top w:val="none" w:sz="0" w:space="0" w:color="auto"/>
        <w:left w:val="none" w:sz="0" w:space="0" w:color="auto"/>
        <w:bottom w:val="none" w:sz="0" w:space="0" w:color="auto"/>
        <w:right w:val="none" w:sz="0" w:space="0" w:color="auto"/>
      </w:divBdr>
    </w:div>
    <w:div w:id="2110390482">
      <w:bodyDiv w:val="1"/>
      <w:marLeft w:val="0"/>
      <w:marRight w:val="0"/>
      <w:marTop w:val="0"/>
      <w:marBottom w:val="0"/>
      <w:divBdr>
        <w:top w:val="none" w:sz="0" w:space="0" w:color="auto"/>
        <w:left w:val="none" w:sz="0" w:space="0" w:color="auto"/>
        <w:bottom w:val="none" w:sz="0" w:space="0" w:color="auto"/>
        <w:right w:val="none" w:sz="0" w:space="0" w:color="auto"/>
      </w:divBdr>
    </w:div>
    <w:div w:id="21431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thegef.org/sites/default/files/documents/Project_Cancellation_Policy_20181220.pdf" TargetMode="External"/><Relationship Id="rId26" Type="http://schemas.openxmlformats.org/officeDocument/2006/relationships/hyperlink" Target="https://www.thegef.org/documents/templates" TargetMode="External"/><Relationship Id="rId39" Type="http://schemas.openxmlformats.org/officeDocument/2006/relationships/hyperlink" Target="https://eur03.safelinks.protection.outlook.com/?url=https%3A%2F%2Fpopp.undp.org%2FUNDP_POPP_DOCUMENT_LIBRARY%2FPublic%2FPPM_UNDP%2520annotated%2520Project%2520Document%2520for%2520projects%2520financed%2520by%2520GEF%2520Trust%2520Funds.docx&amp;data=05%7C01%7Cjihyea.kim%40undp.org%7Cf1c03d4b69584b35efd408db5df1a532%7Cb3e5db5e2944483799f57488ace54319%7C0%7C0%7C638207064660544099%7CUnknown%7CTWFpbGZsb3d8eyJWIjoiMC4wLjAwMDAiLCJQIjoiV2luMzIiLCJBTiI6Ik1haWwiLCJXVCI6Mn0%3D%7C3000%7C%7C%7C&amp;sdata=JDKfgjnPlOvt91PlatVgs6zdCAu3I9ZBR%2BpBzTmS5T4%3D&amp;reserved=0" TargetMode="External"/><Relationship Id="rId21" Type="http://schemas.openxmlformats.org/officeDocument/2006/relationships/footer" Target="footer1.xml"/><Relationship Id="rId34" Type="http://schemas.openxmlformats.org/officeDocument/2006/relationships/hyperlink" Target="https://ses-toolkit.info.undp.org/" TargetMode="External"/><Relationship Id="rId42" Type="http://schemas.openxmlformats.org/officeDocument/2006/relationships/hyperlink" Target="https://info.undp.org/sites/bpps/SES_Toolkit/Pages/Guidance-and-Templates.aspx" TargetMode="External"/><Relationship Id="rId47" Type="http://schemas.openxmlformats.org/officeDocument/2006/relationships/hyperlink" Target="https://info.undp.org/sites/bpps/SES_Toolkit/SES%20Document%20Library/Uploaded%20October%202016/UNDP%20SES%20Assessment%20and%20Management%20GN_rev_July2022.pdf" TargetMode="External"/><Relationship Id="rId50" Type="http://schemas.openxmlformats.org/officeDocument/2006/relationships/hyperlink" Target="https://www.thegef.org/documents/gef-7-biodiversity-protected-area-tracking-tool"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node/1991" TargetMode="External"/><Relationship Id="rId29" Type="http://schemas.openxmlformats.org/officeDocument/2006/relationships/hyperlink" Target="https://www.thegef.org/sites/default/files/documents/Stakeholder_Engagement_Guidelines.pdf" TargetMode="External"/><Relationship Id="rId11" Type="http://schemas.openxmlformats.org/officeDocument/2006/relationships/footnotes" Target="footnotes.xml"/><Relationship Id="rId24" Type="http://schemas.openxmlformats.org/officeDocument/2006/relationships/hyperlink" Target="https://popp.undp.org/" TargetMode="External"/><Relationship Id="rId32" Type="http://schemas.openxmlformats.org/officeDocument/2006/relationships/hyperlink" Target="https://erc.undp.org/" TargetMode="External"/><Relationship Id="rId37" Type="http://schemas.openxmlformats.org/officeDocument/2006/relationships/hyperlink" Target="%20/node/1441" TargetMode="External"/><Relationship Id="rId40" Type="http://schemas.openxmlformats.org/officeDocument/2006/relationships/hyperlink" Target="https://info.undp.org/sites/bpps/SES_Toolkit/SES%20Document%20Library/Uploaded%20October%202016/UNDP%20SES%20Supplemental%20Guidance_Grievance%20Redress%20Mechanisms.pdf" TargetMode="External"/><Relationship Id="rId45" Type="http://schemas.openxmlformats.org/officeDocument/2006/relationships/hyperlink" Target="%20https://popp.undp.org/policy-page/social-and-environmental-standards" TargetMode="External"/><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popp.undp.org" TargetMode="External"/><Relationship Id="rId31" Type="http://schemas.openxmlformats.org/officeDocument/2006/relationships/hyperlink" Target="https://info.undp.org/sites/bpps/SES_Toolkit/SES%20Document%20Library/Uploaded%20October%202016/Supplemental%20Guidance%20on%20Disclosure%20of%20SESPs,%20Assessments,%20Management%20Plans_rev_5May2022.pdf" TargetMode="External"/><Relationship Id="rId44" Type="http://schemas.openxmlformats.org/officeDocument/2006/relationships/hyperlink" Target="https://intranet.undp.org/unit/bpps/sdev/gef/SitePages/Gender.aspx" TargetMode="External"/><Relationship Id="rId52" Type="http://schemas.openxmlformats.org/officeDocument/2006/relationships/hyperlink" Target="%20https://popp.undp.org/policy-page/individual-contrac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3.png"/><Relationship Id="rId27" Type="http://schemas.openxmlformats.org/officeDocument/2006/relationships/hyperlink" Target="https://info.undp.org/sites/bpps/SES_Toolkit/Pages/Homepage.aspx" TargetMode="External"/><Relationship Id="rId30" Type="http://schemas.openxmlformats.org/officeDocument/2006/relationships/hyperlink" Target="http://open.undp.org/" TargetMode="External"/><Relationship Id="rId35" Type="http://schemas.openxmlformats.org/officeDocument/2006/relationships/hyperlink" Target="https://info.undp.org/sites/bpps/SES_Toolkit/SES%20Document%20Library/Uploaded%20October%202016/UNDP%20SES%20Stakeholder%20Engagement%20GN_Final_rev_July2022.pdf" TargetMode="External"/><Relationship Id="rId43" Type="http://schemas.openxmlformats.org/officeDocument/2006/relationships/hyperlink" Target="https://www.thegef.org/sites/default/files/documents/Stakeholder_Engagement_Guidelines.pdf" TargetMode="External"/><Relationship Id="rId48" Type="http://schemas.openxmlformats.org/officeDocument/2006/relationships/hyperlink" Target="https://www.thegef.org/documents/gef-8-core-indicators-worksheet" TargetMode="External"/><Relationship Id="rId56" Type="http://schemas.microsoft.com/office/2019/05/relationships/documenttasks" Target="documenttasks/documenttasks1.xml"/><Relationship Id="rId8" Type="http://schemas.openxmlformats.org/officeDocument/2006/relationships/styles" Target="styles.xml"/><Relationship Id="rId51" Type="http://schemas.openxmlformats.org/officeDocument/2006/relationships/hyperlink" Target="https://www.thegef.org/documents/results-framework"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thegef.org/sites/default/files/documents/GEF_Guidelines_Project_Program_Cycle_Policy_20200731.pdf" TargetMode="External"/><Relationship Id="rId25" Type="http://schemas.openxmlformats.org/officeDocument/2006/relationships/hyperlink" Target="https://www.thegef.org/documents/policies-guidelines" TargetMode="External"/><Relationship Id="rId33" Type="http://schemas.openxmlformats.org/officeDocument/2006/relationships/hyperlink" Target="https://intranet.undp.org/unit/bpps/sdev/gef/SitePages/Gender.aspx" TargetMode="External"/><Relationship Id="rId38" Type="http://schemas.openxmlformats.org/officeDocument/2006/relationships/hyperlink" Target="https://www.thegef.org/sites/default/files/documents/gef_minimum_fiduciary_standards_partner_agencies_2019.pdf" TargetMode="External"/><Relationship Id="rId46" Type="http://schemas.openxmlformats.org/officeDocument/2006/relationships/hyperlink" Target="%20https://popp.undp.org/document/project-risk-register-template" TargetMode="External"/><Relationship Id="rId20" Type="http://schemas.openxmlformats.org/officeDocument/2006/relationships/hyperlink" Target="https://www.thegef.org/documents/policies-guidelines" TargetMode="External"/><Relationship Id="rId41" Type="http://schemas.openxmlformats.org/officeDocument/2006/relationships/hyperlink" Target="https://info.undp.org/sites/bpps/SES_Toolkit/SES%20Document%20Library/Uploaded%20October%202016/Sample%20Terms%20of%20Reference%20-%20Project-level%20Grievance%20Redress%20Mechanism.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thegef.org/sites/default/files/council-meeting-documents/EN_GEF_C.59_Inf.03_Guidelines%20on%20the%20Project%20and%20Program%20Cycle%20Policy.pdf" TargetMode="External"/><Relationship Id="rId23" Type="http://schemas.openxmlformats.org/officeDocument/2006/relationships/hyperlink" Target="https://popp.undp.org/UNDP_POPP_DOCUMENT_LIBRARY/Public/PPM_UNDP%20annotated%20Project%20Document%20for%20projects%20financed%20by%20GEF%20Trust%20Funds.docx" TargetMode="External"/><Relationship Id="rId28" Type="http://schemas.openxmlformats.org/officeDocument/2006/relationships/hyperlink" Target="https://info.undp.org/sites/bpps/SES_Toolkit/SES%20Document%20Library/Uploaded%20October%202016/UNDP%20SES%20Stakeholder%20Engagement%20GN_Final_rev_July2022.pdf" TargetMode="External"/><Relationship Id="rId36" Type="http://schemas.openxmlformats.org/officeDocument/2006/relationships/hyperlink" Target="https://popp.undp.org/UNDP_POPP_DOCUMENT_LIBRARY/Public/PPM_Design_Select%20Implementation%20Partner.docx?web=1" TargetMode="External"/><Relationship Id="rId49" Type="http://schemas.openxmlformats.org/officeDocument/2006/relationships/hyperlink" Target="https://www.thegef.org/documents/gef-climate-change-adaptation-results-framework-gef-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opp.undp.org/policy-page/national-personnel-services-agreement" TargetMode="External"/><Relationship Id="rId1" Type="http://schemas.openxmlformats.org/officeDocument/2006/relationships/hyperlink" Target="https://popp.undp.org/policy-page/international-personnel-services-agreement" TargetMode="External"/></Relationships>
</file>

<file path=word/documenttasks/documenttasks1.xml><?xml version="1.0" encoding="utf-8"?>
<t:Tasks xmlns:t="http://schemas.microsoft.com/office/tasks/2019/documenttasks" xmlns:oel="http://schemas.microsoft.com/office/2019/extlst">
  <t:Task id="{02470BA2-179A-4D64-9959-B93755CCE1C7}">
    <t:Anchor>
      <t:Comment id="1519831671"/>
    </t:Anchor>
    <t:History>
      <t:Event id="{B65B8F8C-D31C-4479-8977-1387EEBEA931}" time="2023-03-20T17:50:35.559Z">
        <t:Attribution userId="S::isabella.muthoni@undp.org::4ceb2678-bd64-4b32-9338-93c137e40334" userProvider="AD" userName="Isabella Muthoni"/>
        <t:Anchor>
          <t:Comment id="1519831671"/>
        </t:Anchor>
        <t:Create/>
      </t:Event>
      <t:Event id="{12A56C49-C8A3-4E96-8AE3-5C13E3BACA19}" time="2023-03-20T17:50:35.559Z">
        <t:Attribution userId="S::isabella.muthoni@undp.org::4ceb2678-bd64-4b32-9338-93c137e40334" userProvider="AD" userName="Isabella Muthoni"/>
        <t:Anchor>
          <t:Comment id="1519831671"/>
        </t:Anchor>
        <t:Assign userId="S::jihyea.kim@undp.org::70e31c19-a79e-44ec-8e00-31c7478e0e13" userProvider="AD" userName="Jihyea Kim"/>
      </t:Event>
      <t:Event id="{7A6CF13D-CDFE-4375-A80E-1137983459B2}" time="2023-03-20T17:50:35.559Z">
        <t:Attribution userId="S::isabella.muthoni@undp.org::4ceb2678-bd64-4b32-9338-93c137e40334" userProvider="AD" userName="Isabella Muthoni"/>
        <t:Anchor>
          <t:Comment id="1519831671"/>
        </t:Anchor>
        <t:SetTitle title="@Jihyea Kim would you confirm whether the attached worksheet is correct one, the previous link for GEF-7 was not working so I update it"/>
      </t:Event>
      <t:Event id="{53DE5DFD-2481-B544-8145-3306643FDDC1}" time="2023-05-05T20:10:49.318Z">
        <t:Attribution userId="S::jihyea.kim@undp.org::70e31c19-a79e-44ec-8e00-31c7478e0e13" userProvider="AD" userName="Jihyea Kim"/>
        <t:Progress percentComplete="100"/>
      </t:Event>
    </t:History>
  </t:Task>
  <t:Task id="{25100140-3684-480F-84B2-44913702C3BC}">
    <t:Anchor>
      <t:Comment id="1931250005"/>
    </t:Anchor>
    <t:History>
      <t:Event id="{05EA8888-33E5-4EDD-A6DD-F8C86415E9FE}" time="2023-03-20T17:40:59.306Z">
        <t:Attribution userId="S::isabella.muthoni@undp.org::4ceb2678-bd64-4b32-9338-93c137e40334" userProvider="AD" userName="Isabella Muthoni"/>
        <t:Anchor>
          <t:Comment id="1931250005"/>
        </t:Anchor>
        <t:Create/>
      </t:Event>
      <t:Event id="{4002AA24-439B-4597-B065-B86E3212579B}" time="2023-03-20T17:40:59.306Z">
        <t:Attribution userId="S::isabella.muthoni@undp.org::4ceb2678-bd64-4b32-9338-93c137e40334" userProvider="AD" userName="Isabella Muthoni"/>
        <t:Anchor>
          <t:Comment id="1931250005"/>
        </t:Anchor>
        <t:Assign userId="S::margarita.arguelles@undp.org::85173d67-cc9c-4fd8-82ef-b365b247dc28" userProvider="AD" userName="Margarita Arguelles"/>
      </t:Event>
      <t:Event id="{14BC5356-7060-42E1-A992-F6FBE48F258B}" time="2023-03-20T17:40:59.306Z">
        <t:Attribution userId="S::isabella.muthoni@undp.org::4ceb2678-bd64-4b32-9338-93c137e40334" userProvider="AD" userName="Isabella Muthoni"/>
        <t:Anchor>
          <t:Comment id="1931250005"/>
        </t:Anchor>
        <t:SetTitle title="…Activities. Would you happen to know why this is worded like this (this is lifted directly from the Guidelines)?Does it have anything to do with EAs that go in as full size projects and those that don’t? @Margarita Arguelles would you kindly advice?"/>
      </t:Event>
      <t:Event id="{C1FBB3BD-B566-4F84-A580-7D7EDA06F1D6}" time="2023-05-09T06:58:49.972Z">
        <t:Attribution userId="S::isabella.muthoni@undp.org::4ceb2678-bd64-4b32-9338-93c137e40334" userProvider="AD" userName="Isabella Muthoni"/>
        <t:Progress percentComplete="100"/>
      </t:Event>
    </t:History>
  </t:Task>
</t:Task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rganic">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264c5cc-ec60-4b56-8111-ce635d3d139a">POPP-11-2669</_dlc_DocId>
    <_dlc_DocIdUrl xmlns="8264c5cc-ec60-4b56-8111-ce635d3d139a">
      <Url>https://popp.undp.org/_layouts/15/DocIdRedir.aspx?ID=POPP-11-2669</Url>
      <Description>POPP-11-2669</Description>
    </_dlc_DocIdUrl>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10/01/2019                                                Version #: 2.0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2019-01-09T23:00:00+00:00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DLCPolicyLabelValue xmlns="e560140e-7b2f-4392-90df-e7567e3021a3">Effective Date: 10/01/2019                                                Version #: 2.0</DLCPolicyLabelValue>
    <POPPIsArchived xmlns="e560140e-7b2f-4392-90df-e7567e3021a3">false</POPPIsArchived>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241F2-FA8F-4178-B428-9E8F40251FE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950049E4-C2D7-4DEA-97B0-0621C9D50897}">
  <ds:schemaRefs>
    <ds:schemaRef ds:uri="office.server.policy"/>
  </ds:schemaRefs>
</ds:datastoreItem>
</file>

<file path=customXml/itemProps3.xml><?xml version="1.0" encoding="utf-8"?>
<ds:datastoreItem xmlns:ds="http://schemas.openxmlformats.org/officeDocument/2006/customXml" ds:itemID="{45380705-5F56-4B2B-8BC1-3CB8CCD40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6ECFE-EFD3-4776-BFD1-D625F1BA150C}">
  <ds:schemaRefs>
    <ds:schemaRef ds:uri="http://schemas.openxmlformats.org/officeDocument/2006/bibliography"/>
  </ds:schemaRefs>
</ds:datastoreItem>
</file>

<file path=customXml/itemProps5.xml><?xml version="1.0" encoding="utf-8"?>
<ds:datastoreItem xmlns:ds="http://schemas.openxmlformats.org/officeDocument/2006/customXml" ds:itemID="{81F669C9-B620-4B7A-93CF-BA0B98D7DC12}">
  <ds:schemaRefs>
    <ds:schemaRef ds:uri="http://schemas.microsoft.com/sharepoint/events"/>
  </ds:schemaRefs>
</ds:datastoreItem>
</file>

<file path=customXml/itemProps6.xml><?xml version="1.0" encoding="utf-8"?>
<ds:datastoreItem xmlns:ds="http://schemas.openxmlformats.org/officeDocument/2006/customXml" ds:itemID="{D070F651-2FB8-4224-A8D8-1A406843D2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7660</Words>
  <Characters>43662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Mee</dc:creator>
  <cp:keywords/>
  <dc:description/>
  <cp:lastModifiedBy>Pablo Morete</cp:lastModifiedBy>
  <cp:revision>2</cp:revision>
  <cp:lastPrinted>2017-09-25T19:51:00Z</cp:lastPrinted>
  <dcterms:created xsi:type="dcterms:W3CDTF">2023-07-10T21:09:00Z</dcterms:created>
  <dcterms:modified xsi:type="dcterms:W3CDTF">2023-07-10T21:09:00Z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a4e22846-fd30-439c-8d0e-5582b8ce208d</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y fmtid="{D5CDD505-2E9C-101B-9397-08002B2CF9AE}" pid="6" name="GrammarlyDocumentId">
    <vt:lpwstr>1267b1826800d24dcc7c88463f0439f4cdd42065f962dbd25188a83b72c0757d</vt:lpwstr>
  </property>
</Properties>
</file>