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C04F" w14:textId="77777777" w:rsidR="007763E3" w:rsidRDefault="007763E3" w:rsidP="007763E3">
      <w:pPr>
        <w:spacing w:after="0" w:line="259" w:lineRule="auto"/>
        <w:ind w:left="0" w:right="0" w:firstLine="0"/>
        <w:jc w:val="left"/>
      </w:pPr>
      <w:r>
        <w:rPr>
          <w:b/>
          <w:sz w:val="28"/>
        </w:rPr>
        <w:t xml:space="preserve">Plant and Property: Disposal and Write-Off  </w:t>
      </w:r>
    </w:p>
    <w:p w14:paraId="6A1C5317" w14:textId="77777777" w:rsidR="007763E3" w:rsidRDefault="007763E3" w:rsidP="007763E3">
      <w:pPr>
        <w:spacing w:after="0" w:line="259" w:lineRule="auto"/>
        <w:ind w:left="0" w:right="0" w:firstLine="0"/>
        <w:jc w:val="left"/>
      </w:pPr>
      <w:r>
        <w:t xml:space="preserve"> </w:t>
      </w:r>
    </w:p>
    <w:p w14:paraId="5BAC82A1" w14:textId="77777777" w:rsidR="007763E3" w:rsidRDefault="007763E3" w:rsidP="007763E3">
      <w:pPr>
        <w:pStyle w:val="Heading1"/>
        <w:ind w:left="-5" w:right="136"/>
      </w:pPr>
      <w:r>
        <w:t xml:space="preserve">Use of Legal Counsel </w:t>
      </w:r>
    </w:p>
    <w:p w14:paraId="041C3C33" w14:textId="77777777" w:rsidR="007763E3" w:rsidRDefault="007763E3" w:rsidP="007763E3">
      <w:pPr>
        <w:spacing w:after="20" w:line="259" w:lineRule="auto"/>
        <w:ind w:left="0" w:right="0" w:firstLine="0"/>
        <w:jc w:val="left"/>
      </w:pPr>
      <w:r>
        <w:t xml:space="preserve">  </w:t>
      </w:r>
    </w:p>
    <w:p w14:paraId="4A3E1E9C" w14:textId="77777777" w:rsidR="007763E3" w:rsidRDefault="007763E3" w:rsidP="007763E3">
      <w:pPr>
        <w:ind w:left="720" w:right="0" w:hanging="360"/>
      </w:pPr>
      <w:r>
        <w:t>1.</w:t>
      </w:r>
      <w:r>
        <w:rPr>
          <w:rFonts w:ascii="Arial" w:eastAsia="Arial" w:hAnsi="Arial" w:cs="Arial"/>
        </w:rPr>
        <w:t xml:space="preserve">  </w:t>
      </w:r>
      <w:r>
        <w:t xml:space="preserve">Given the legal complexities involved in the transfer of title documents for Plant, Land and Buildings, the first step in processing the disposal of the Plant, Land or Building is to engage the services of legal counsel in consultation with Legal Office (LO), Bureau for Management Services (BMS) for the necessary advice in the Disposal process.   </w:t>
      </w:r>
    </w:p>
    <w:p w14:paraId="4C291559" w14:textId="77777777" w:rsidR="007763E3" w:rsidRDefault="007763E3" w:rsidP="007763E3">
      <w:pPr>
        <w:spacing w:after="0" w:line="259" w:lineRule="auto"/>
        <w:ind w:left="0" w:right="0" w:firstLine="0"/>
        <w:jc w:val="left"/>
      </w:pPr>
      <w:r>
        <w:rPr>
          <w:b/>
        </w:rPr>
        <w:t xml:space="preserve"> </w:t>
      </w:r>
      <w:r>
        <w:t xml:space="preserve"> </w:t>
      </w:r>
    </w:p>
    <w:p w14:paraId="5F24C688" w14:textId="77777777" w:rsidR="007763E3" w:rsidRDefault="007763E3" w:rsidP="007763E3">
      <w:pPr>
        <w:pStyle w:val="Heading1"/>
        <w:ind w:left="-5" w:right="136"/>
      </w:pPr>
      <w:r>
        <w:t xml:space="preserve">Sale and Method of Disposal </w:t>
      </w:r>
    </w:p>
    <w:p w14:paraId="20E12906" w14:textId="77777777" w:rsidR="007763E3" w:rsidRDefault="007763E3" w:rsidP="007763E3">
      <w:pPr>
        <w:spacing w:after="20" w:line="259" w:lineRule="auto"/>
        <w:ind w:left="0" w:right="0" w:firstLine="0"/>
        <w:jc w:val="left"/>
      </w:pPr>
      <w:r>
        <w:t xml:space="preserve">  </w:t>
      </w:r>
    </w:p>
    <w:p w14:paraId="78EF87F2" w14:textId="77777777" w:rsidR="007763E3" w:rsidRDefault="007763E3" w:rsidP="007763E3">
      <w:pPr>
        <w:ind w:left="720" w:right="0" w:hanging="360"/>
      </w:pPr>
      <w:r>
        <w:t>2.</w:t>
      </w:r>
      <w:r>
        <w:rPr>
          <w:rFonts w:ascii="Arial" w:eastAsia="Arial" w:hAnsi="Arial" w:cs="Arial"/>
        </w:rPr>
        <w:t xml:space="preserve">   </w:t>
      </w:r>
      <w:r>
        <w:t xml:space="preserve">All funds received for disposal by sale of UNDP Plant, Land and Buildings should be by bankers check or by electronic funds transfer basis, on or before the transfer of title. Written exceptions to this rule, for items above the Delegated Procurement Authority (DPA), may be authorized by the CPO through the R/ACP when, in his/her view, it is in the interest of UNDP. </w:t>
      </w:r>
    </w:p>
    <w:p w14:paraId="183F34AB" w14:textId="77777777" w:rsidR="007763E3" w:rsidRDefault="007763E3" w:rsidP="007763E3">
      <w:pPr>
        <w:spacing w:after="0" w:line="259" w:lineRule="auto"/>
        <w:ind w:left="0" w:right="0" w:firstLine="0"/>
        <w:jc w:val="left"/>
      </w:pPr>
      <w:r>
        <w:t xml:space="preserve">  </w:t>
      </w:r>
    </w:p>
    <w:p w14:paraId="4BD4515F" w14:textId="77777777" w:rsidR="007763E3" w:rsidRDefault="007763E3" w:rsidP="007763E3">
      <w:pPr>
        <w:pStyle w:val="Heading1"/>
        <w:ind w:left="-5" w:right="136"/>
      </w:pPr>
      <w:r>
        <w:t xml:space="preserve">Competitive Bidding and Method of Disposal </w:t>
      </w:r>
    </w:p>
    <w:p w14:paraId="2B428DC4" w14:textId="77777777" w:rsidR="007763E3" w:rsidRDefault="007763E3" w:rsidP="007763E3">
      <w:pPr>
        <w:spacing w:after="20" w:line="259" w:lineRule="auto"/>
        <w:ind w:left="0" w:right="0" w:firstLine="0"/>
        <w:jc w:val="left"/>
      </w:pPr>
      <w:r>
        <w:t xml:space="preserve">  </w:t>
      </w:r>
    </w:p>
    <w:p w14:paraId="33457364" w14:textId="77777777" w:rsidR="007763E3" w:rsidRDefault="007763E3" w:rsidP="007763E3">
      <w:pPr>
        <w:ind w:left="720" w:right="0" w:hanging="360"/>
      </w:pPr>
      <w:r>
        <w:t>3.</w:t>
      </w:r>
      <w:r>
        <w:rPr>
          <w:rFonts w:ascii="Arial" w:eastAsia="Arial" w:hAnsi="Arial" w:cs="Arial"/>
        </w:rPr>
        <w:t xml:space="preserve">  </w:t>
      </w:r>
      <w:r>
        <w:t xml:space="preserve">The Plant, Land or Building should be disposed of by open competitive bidding. The main purpose of competitive bidding is to ensure UNDP obtains value for money for its disposals.  To establish the reserve prices for competitive bidding, independent valuations may be sought from reputable subject experts. In line with UNDP procurement processes, a potential buyer who is involved in the valuation is not permitted to participate and/or bid in the subsequent competitive bidding process. </w:t>
      </w:r>
    </w:p>
    <w:p w14:paraId="0A689F58" w14:textId="77777777" w:rsidR="007763E3" w:rsidRDefault="007763E3" w:rsidP="007763E3">
      <w:pPr>
        <w:spacing w:after="0" w:line="259" w:lineRule="auto"/>
        <w:ind w:left="0" w:right="0" w:firstLine="0"/>
        <w:jc w:val="left"/>
      </w:pPr>
      <w:r>
        <w:t xml:space="preserve">  </w:t>
      </w:r>
    </w:p>
    <w:p w14:paraId="6AB5A88A" w14:textId="77777777" w:rsidR="007763E3" w:rsidRDefault="007763E3" w:rsidP="007763E3">
      <w:pPr>
        <w:pStyle w:val="Heading1"/>
        <w:ind w:left="-5" w:right="136"/>
      </w:pPr>
      <w:r>
        <w:t xml:space="preserve">Authority to Dispose of Assets </w:t>
      </w:r>
    </w:p>
    <w:p w14:paraId="560FB177" w14:textId="77777777" w:rsidR="007763E3" w:rsidRDefault="007763E3" w:rsidP="007763E3">
      <w:pPr>
        <w:spacing w:after="22" w:line="259" w:lineRule="auto"/>
        <w:ind w:left="0" w:right="0" w:firstLine="0"/>
        <w:jc w:val="left"/>
      </w:pPr>
      <w:r>
        <w:t xml:space="preserve">  </w:t>
      </w:r>
    </w:p>
    <w:p w14:paraId="3317FB52" w14:textId="77777777" w:rsidR="007763E3" w:rsidRDefault="007763E3" w:rsidP="007763E3">
      <w:pPr>
        <w:ind w:left="720" w:right="0" w:hanging="360"/>
      </w:pPr>
      <w:r>
        <w:t>4.</w:t>
      </w:r>
      <w:r>
        <w:rPr>
          <w:rFonts w:ascii="Arial" w:eastAsia="Arial" w:hAnsi="Arial" w:cs="Arial"/>
        </w:rPr>
        <w:t xml:space="preserve">   </w:t>
      </w:r>
      <w:r>
        <w:t xml:space="preserve">Resident Representatives, Heads of Out-Posted Units and the Chief of General Operations/BMS have been delegated the authority to directly dispose all items which are surplus to requirements or unserviceable through obsolescence or normal wear and tear. An asset becomes obsolete when it is out of date either due to more advanced technology or is no longer in use.  In all cases, for the disposal of all assets the fair market value (FMV) must be determined. This value (not the NBV or original purchase value) will determine the subsequent disposal process and approval authority.  The disposal of an item with a fair market value of more than $ 5,000, requires review by the respective Contracts, Assets and Procurement Committee (CAP), Regional Advisory Committee on Procurement (RACP) or Advisory Committee on Procurement (ACP). Refer to the POPP Asset Disposal and Write-off.  </w:t>
      </w:r>
    </w:p>
    <w:p w14:paraId="3A115181" w14:textId="77777777" w:rsidR="007763E3" w:rsidRDefault="007763E3" w:rsidP="007763E3">
      <w:pPr>
        <w:spacing w:after="0" w:line="259" w:lineRule="auto"/>
        <w:ind w:left="0" w:right="0" w:firstLine="0"/>
        <w:jc w:val="left"/>
      </w:pPr>
      <w:r>
        <w:rPr>
          <w:b/>
        </w:rPr>
        <w:t xml:space="preserve"> </w:t>
      </w:r>
    </w:p>
    <w:p w14:paraId="45709E1A" w14:textId="77777777" w:rsidR="007763E3" w:rsidRDefault="007763E3" w:rsidP="007763E3">
      <w:pPr>
        <w:pStyle w:val="Heading1"/>
        <w:ind w:left="-5" w:right="136"/>
      </w:pPr>
      <w:r>
        <w:t xml:space="preserve">Gain /Loss on Disposal of Assets </w:t>
      </w:r>
    </w:p>
    <w:p w14:paraId="0C6E15ED" w14:textId="77777777" w:rsidR="007763E3" w:rsidRDefault="007763E3" w:rsidP="007763E3">
      <w:pPr>
        <w:spacing w:after="18" w:line="259" w:lineRule="auto"/>
        <w:ind w:left="0" w:right="0" w:firstLine="0"/>
        <w:jc w:val="left"/>
      </w:pPr>
      <w:r>
        <w:t xml:space="preserve">  </w:t>
      </w:r>
    </w:p>
    <w:p w14:paraId="764BEDB3" w14:textId="078BF2BA" w:rsidR="007763E3" w:rsidRDefault="007763E3" w:rsidP="007763E3">
      <w:pPr>
        <w:ind w:left="720" w:right="0" w:hanging="360"/>
      </w:pPr>
      <w:r>
        <w:t>5.</w:t>
      </w:r>
      <w:r>
        <w:rPr>
          <w:rFonts w:ascii="Arial" w:eastAsia="Arial" w:hAnsi="Arial" w:cs="Arial"/>
        </w:rPr>
        <w:t xml:space="preserve">  </w:t>
      </w:r>
      <w:r>
        <w:t xml:space="preserve">Once Plant or Buildings are disposed of, the remaining undepreciated balance is netted off against the cost to determine the net book value (NBV). The difference between the sale </w:t>
      </w:r>
      <w:r>
        <w:lastRenderedPageBreak/>
        <w:t xml:space="preserve">proceeds and the NBV is treated as a gain/loss on disposal. The </w:t>
      </w:r>
      <w:r w:rsidR="004E2E34">
        <w:t>Quantum</w:t>
      </w:r>
      <w:r>
        <w:t xml:space="preserve"> Asset Management System automatically calculates this gain or loss and charges or credits the gain or loss to the Gain/Loss of Disposal GL account using the Chart of Accounts associated with the asset.  This ensures that each project or donor receives the full value of the asset even at disposal. The CO or HQ business unit should file all final transaction documents pertaining to a disposal or write-off including details of the final gain or loss posted to the project. </w:t>
      </w:r>
    </w:p>
    <w:p w14:paraId="59EAEC9A" w14:textId="77777777" w:rsidR="007763E3" w:rsidRDefault="007763E3" w:rsidP="007763E3">
      <w:pPr>
        <w:spacing w:after="0" w:line="259" w:lineRule="auto"/>
        <w:ind w:left="0" w:right="0" w:firstLine="0"/>
        <w:jc w:val="left"/>
      </w:pPr>
      <w:r>
        <w:t xml:space="preserve">  </w:t>
      </w:r>
    </w:p>
    <w:p w14:paraId="2483C476" w14:textId="77777777" w:rsidR="007763E3" w:rsidRDefault="007763E3" w:rsidP="007763E3">
      <w:pPr>
        <w:spacing w:after="60" w:line="250" w:lineRule="auto"/>
        <w:ind w:left="0" w:right="130" w:hanging="14"/>
        <w:jc w:val="left"/>
        <w:rPr>
          <w:b/>
        </w:rPr>
      </w:pPr>
      <w:r>
        <w:rPr>
          <w:b/>
        </w:rPr>
        <w:t xml:space="preserve">Detailed Procedures on the Methods of Disposals, Write Offs and the Respective Thresholds,  </w:t>
      </w:r>
    </w:p>
    <w:p w14:paraId="6E14A7A6" w14:textId="77777777" w:rsidR="007763E3" w:rsidRDefault="007763E3" w:rsidP="007763E3">
      <w:pPr>
        <w:ind w:left="-5" w:right="136" w:firstLine="725"/>
        <w:jc w:val="left"/>
      </w:pPr>
      <w:r>
        <w:t xml:space="preserve">Consult the POPP </w:t>
      </w:r>
      <w:hyperlink r:id="rId12">
        <w:r>
          <w:t>Asset Disposal and Write</w:t>
        </w:r>
      </w:hyperlink>
      <w:hyperlink r:id="rId13">
        <w:r>
          <w:t>-</w:t>
        </w:r>
      </w:hyperlink>
      <w:hyperlink r:id="rId14">
        <w:r>
          <w:t>off</w:t>
        </w:r>
      </w:hyperlink>
      <w:hyperlink r:id="rId15">
        <w:r>
          <w:t xml:space="preserve"> </w:t>
        </w:r>
      </w:hyperlink>
      <w:r>
        <w:t xml:space="preserve">Section  </w:t>
      </w:r>
    </w:p>
    <w:p w14:paraId="297081C5" w14:textId="77777777" w:rsidR="007763E3" w:rsidRDefault="007763E3" w:rsidP="007763E3">
      <w:pPr>
        <w:spacing w:after="0" w:line="259" w:lineRule="auto"/>
        <w:ind w:left="0" w:right="0" w:firstLine="0"/>
        <w:jc w:val="left"/>
      </w:pPr>
      <w:r>
        <w:t xml:space="preserve"> </w:t>
      </w:r>
    </w:p>
    <w:p w14:paraId="2F374294" w14:textId="77777777" w:rsidR="007763E3" w:rsidRDefault="007763E3" w:rsidP="007763E3">
      <w:pPr>
        <w:pStyle w:val="Heading1"/>
        <w:ind w:left="-5" w:right="136"/>
      </w:pPr>
      <w:r>
        <w:t xml:space="preserve">Roles and Responsibilities </w:t>
      </w:r>
    </w:p>
    <w:p w14:paraId="7601E4AE" w14:textId="77777777" w:rsidR="007763E3" w:rsidRPr="00536AE5" w:rsidRDefault="007763E3" w:rsidP="007763E3">
      <w:pPr>
        <w:rPr>
          <w:sz w:val="6"/>
          <w:szCs w:val="6"/>
        </w:rPr>
      </w:pPr>
    </w:p>
    <w:tbl>
      <w:tblPr>
        <w:tblW w:w="4227" w:type="pct"/>
        <w:tblInd w:w="828" w:type="dxa"/>
        <w:tblCellMar>
          <w:left w:w="0" w:type="dxa"/>
          <w:right w:w="0" w:type="dxa"/>
        </w:tblCellMar>
        <w:tblLook w:val="04A0" w:firstRow="1" w:lastRow="0" w:firstColumn="1" w:lastColumn="0" w:noHBand="0" w:noVBand="1"/>
      </w:tblPr>
      <w:tblGrid>
        <w:gridCol w:w="1705"/>
        <w:gridCol w:w="6395"/>
      </w:tblGrid>
      <w:tr w:rsidR="007763E3" w:rsidRPr="00646B52" w14:paraId="53286D5C" w14:textId="77777777" w:rsidTr="009B40D3">
        <w:trPr>
          <w:trHeight w:val="591"/>
          <w:tblHeader/>
        </w:trPr>
        <w:tc>
          <w:tcPr>
            <w:tcW w:w="997"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1AEDAE7" w14:textId="77777777" w:rsidR="007763E3" w:rsidRPr="00646B52" w:rsidRDefault="007763E3" w:rsidP="009B40D3">
            <w:pPr>
              <w:rPr>
                <w:rFonts w:eastAsia="Times New Roman" w:cs="Arial"/>
                <w:b/>
                <w:color w:val="000000" w:themeColor="text1"/>
              </w:rPr>
            </w:pPr>
            <w:r w:rsidRPr="00646B52">
              <w:rPr>
                <w:rFonts w:eastAsia="Times New Roman" w:cs="Arial"/>
                <w:b/>
                <w:color w:val="000000" w:themeColor="text1"/>
                <w:lang w:val="en-GB"/>
              </w:rPr>
              <w:t>Responsible Party</w:t>
            </w:r>
          </w:p>
        </w:tc>
        <w:tc>
          <w:tcPr>
            <w:tcW w:w="4003"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C1094C6" w14:textId="77777777" w:rsidR="007763E3" w:rsidRPr="00646B52" w:rsidRDefault="007763E3" w:rsidP="009B40D3">
            <w:pPr>
              <w:rPr>
                <w:rFonts w:eastAsia="Times New Roman" w:cs="Arial"/>
                <w:b/>
                <w:color w:val="000000" w:themeColor="text1"/>
              </w:rPr>
            </w:pPr>
            <w:r w:rsidRPr="00646B52">
              <w:rPr>
                <w:rFonts w:eastAsia="Times New Roman" w:cs="Arial"/>
                <w:b/>
                <w:color w:val="000000" w:themeColor="text1"/>
                <w:lang w:val="en-GB"/>
              </w:rPr>
              <w:t>Responsibilities</w:t>
            </w:r>
          </w:p>
        </w:tc>
      </w:tr>
      <w:tr w:rsidR="007763E3" w:rsidRPr="00762F01" w14:paraId="46C16080" w14:textId="77777777" w:rsidTr="009B40D3">
        <w:trPr>
          <w:trHeight w:val="205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0F83EF5"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t>RR</w:t>
            </w:r>
          </w:p>
          <w:p w14:paraId="5E94235B"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t>Head of HQ Unit</w:t>
            </w:r>
          </w:p>
          <w:p w14:paraId="741D388A"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t>Head of HQ Out-Posted units</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0F0836"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Maintaining complete and accurate records of Plant, Land and Buildings purchased by their offices;</w:t>
            </w:r>
          </w:p>
          <w:p w14:paraId="7BBABFAD"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Consulting the CAP regarding disposal of items costing over $5</w:t>
            </w:r>
            <w:r>
              <w:rPr>
                <w:rFonts w:eastAsia="Times New Roman" w:cs="Arial"/>
                <w:color w:val="000000" w:themeColor="text1"/>
                <w:lang w:val="en-GB"/>
              </w:rPr>
              <w:t>,</w:t>
            </w:r>
            <w:r w:rsidRPr="00762F01">
              <w:rPr>
                <w:rFonts w:eastAsia="Times New Roman" w:cs="Arial"/>
                <w:color w:val="000000" w:themeColor="text1"/>
                <w:lang w:val="en-GB"/>
              </w:rPr>
              <w:t>00</w:t>
            </w:r>
            <w:r>
              <w:rPr>
                <w:rFonts w:eastAsia="Times New Roman" w:cs="Arial"/>
                <w:color w:val="000000" w:themeColor="text1"/>
                <w:lang w:val="en-GB"/>
              </w:rPr>
              <w:t>0</w:t>
            </w:r>
            <w:r w:rsidRPr="00762F01">
              <w:rPr>
                <w:rFonts w:eastAsia="Times New Roman" w:cs="Arial"/>
                <w:color w:val="000000" w:themeColor="text1"/>
                <w:lang w:val="en-GB"/>
              </w:rPr>
              <w:t xml:space="preserve"> and up to DPA, the RACP for items above DPA and up to US$1 million and the ACP for items costing over US$1 million</w:t>
            </w:r>
          </w:p>
          <w:p w14:paraId="46585BAA"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Submitting the bi-annual</w:t>
            </w:r>
            <w:r>
              <w:rPr>
                <w:rFonts w:eastAsia="Times New Roman" w:cs="Arial"/>
                <w:color w:val="000000" w:themeColor="text1"/>
                <w:lang w:val="en-GB"/>
              </w:rPr>
              <w:t xml:space="preserve">/or annual </w:t>
            </w:r>
            <w:r w:rsidRPr="00762F01">
              <w:rPr>
                <w:rFonts w:eastAsia="Times New Roman" w:cs="Arial"/>
                <w:color w:val="000000" w:themeColor="text1"/>
                <w:lang w:val="en-GB"/>
              </w:rPr>
              <w:t>physical verification exercise certification documents to General Operations/BMS by the due date</w:t>
            </w:r>
          </w:p>
        </w:tc>
      </w:tr>
      <w:tr w:rsidR="007763E3" w:rsidRPr="00762F01" w14:paraId="549B4745" w14:textId="77777777" w:rsidTr="009B40D3">
        <w:trPr>
          <w:trHeight w:val="1521"/>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39FDCE1"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t>Asset Focal Point Operations Manager</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95711" w14:textId="3A27783D" w:rsidR="007763E3" w:rsidRPr="007A4B99"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 xml:space="preserve">Submitting requests to </w:t>
            </w:r>
            <w:r w:rsidR="004E2E34">
              <w:rPr>
                <w:rFonts w:eastAsia="Times New Roman" w:cs="Arial"/>
                <w:color w:val="000000" w:themeColor="text1"/>
                <w:lang w:val="en-GB"/>
              </w:rPr>
              <w:t>GSSC</w:t>
            </w:r>
            <w:r w:rsidRPr="00762F01">
              <w:rPr>
                <w:rFonts w:eastAsia="Times New Roman" w:cs="Arial"/>
                <w:color w:val="000000" w:themeColor="text1"/>
                <w:lang w:val="en-GB"/>
              </w:rPr>
              <w:t xml:space="preserve"> through </w:t>
            </w:r>
            <w:r w:rsidR="004E2E34">
              <w:rPr>
                <w:rFonts w:eastAsia="Times New Roman" w:cs="Arial"/>
                <w:color w:val="000000" w:themeColor="text1"/>
                <w:lang w:val="en-GB"/>
              </w:rPr>
              <w:t>UNall</w:t>
            </w:r>
            <w:r w:rsidRPr="00762F01">
              <w:rPr>
                <w:rFonts w:eastAsia="Times New Roman" w:cs="Arial"/>
                <w:color w:val="000000" w:themeColor="text1"/>
                <w:lang w:val="en-GB"/>
              </w:rPr>
              <w:t xml:space="preserve"> for all asset transaction except location and custody changes and imputing asset information</w:t>
            </w:r>
            <w:r>
              <w:rPr>
                <w:rFonts w:eastAsia="Times New Roman" w:cs="Arial"/>
                <w:color w:val="000000" w:themeColor="text1"/>
              </w:rPr>
              <w:t>.</w:t>
            </w:r>
          </w:p>
          <w:p w14:paraId="60BDEAE9" w14:textId="4D50EE33"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 xml:space="preserve">Ensuring all asset information and details in </w:t>
            </w:r>
            <w:r w:rsidR="004E2E34">
              <w:rPr>
                <w:rFonts w:eastAsia="Times New Roman" w:cs="Arial"/>
                <w:color w:val="000000" w:themeColor="text1"/>
                <w:lang w:val="en-GB"/>
              </w:rPr>
              <w:t>QUANTUM</w:t>
            </w:r>
            <w:r w:rsidRPr="00762F01">
              <w:rPr>
                <w:rFonts w:eastAsia="Times New Roman" w:cs="Arial"/>
                <w:color w:val="000000" w:themeColor="text1"/>
                <w:lang w:val="en-GB"/>
              </w:rPr>
              <w:t xml:space="preserve"> asset module is accurate</w:t>
            </w:r>
          </w:p>
          <w:p w14:paraId="70E9CE46"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Providing schedules and information for the physical verification exercise</w:t>
            </w:r>
          </w:p>
        </w:tc>
      </w:tr>
      <w:tr w:rsidR="007763E3" w:rsidRPr="00762F01" w14:paraId="4C7D21E1" w14:textId="77777777" w:rsidTr="009B40D3">
        <w:trPr>
          <w:trHeight w:val="286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09F503"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t xml:space="preserve"> General Operations/BMS</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0950D9"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Consulting the CAP on disposals of assets items valued &gt;$5</w:t>
            </w:r>
            <w:r>
              <w:rPr>
                <w:rFonts w:eastAsia="Times New Roman" w:cs="Arial"/>
                <w:color w:val="000000" w:themeColor="text1"/>
                <w:lang w:val="en-GB"/>
              </w:rPr>
              <w:t>,0</w:t>
            </w:r>
            <w:r w:rsidRPr="00762F01">
              <w:rPr>
                <w:rFonts w:eastAsia="Times New Roman" w:cs="Arial"/>
                <w:color w:val="000000" w:themeColor="text1"/>
                <w:lang w:val="en-GB"/>
              </w:rPr>
              <w:t>00 and below DPA and ACP for disposal of assets over DPA for HQ;</w:t>
            </w:r>
          </w:p>
          <w:p w14:paraId="196F9017"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Maintaining timely and accurate records of Property and Plant UNDP HQ;</w:t>
            </w:r>
          </w:p>
          <w:p w14:paraId="67F7948D"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Consolidating UNDP PP&amp;E reports for determination of the non-expendable asset figure in the financial statements</w:t>
            </w:r>
          </w:p>
          <w:p w14:paraId="200AC908"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Coordinating NYHQ bi-annual</w:t>
            </w:r>
            <w:r>
              <w:rPr>
                <w:rFonts w:eastAsia="Times New Roman" w:cs="Arial"/>
                <w:color w:val="000000" w:themeColor="text1"/>
                <w:lang w:val="en-GB"/>
              </w:rPr>
              <w:t>/or annual</w:t>
            </w:r>
            <w:r w:rsidRPr="00762F01">
              <w:rPr>
                <w:rFonts w:eastAsia="Times New Roman" w:cs="Arial"/>
                <w:color w:val="000000" w:themeColor="text1"/>
                <w:lang w:val="en-GB"/>
              </w:rPr>
              <w:t xml:space="preserve"> physical verification exercise for non-expendable assets</w:t>
            </w:r>
          </w:p>
          <w:p w14:paraId="58CEE948"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Reviewing and consolidating bi-annual</w:t>
            </w:r>
            <w:r>
              <w:rPr>
                <w:rFonts w:eastAsia="Times New Roman" w:cs="Arial"/>
                <w:color w:val="000000" w:themeColor="text1"/>
                <w:lang w:val="en-GB"/>
              </w:rPr>
              <w:t>/or annual</w:t>
            </w:r>
            <w:r w:rsidRPr="00762F01">
              <w:rPr>
                <w:rFonts w:eastAsia="Times New Roman" w:cs="Arial"/>
                <w:color w:val="000000" w:themeColor="text1"/>
                <w:lang w:val="en-GB"/>
              </w:rPr>
              <w:t xml:space="preserve"> country office physical verification certifications </w:t>
            </w:r>
          </w:p>
          <w:p w14:paraId="14D863E6"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Preparing Policies and procedures for asset management</w:t>
            </w:r>
          </w:p>
        </w:tc>
      </w:tr>
      <w:tr w:rsidR="007763E3" w:rsidRPr="00762F01" w14:paraId="7D34856C" w14:textId="77777777" w:rsidTr="009B40D3">
        <w:trPr>
          <w:trHeight w:val="52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899ED5"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t>CAP/RACP/ACP</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9F595F"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Reviewing and recommending actions for disposals of UNDP PP&amp;E.</w:t>
            </w:r>
          </w:p>
        </w:tc>
      </w:tr>
      <w:tr w:rsidR="007763E3" w:rsidRPr="00762F01" w14:paraId="5945F4AE" w14:textId="77777777" w:rsidTr="009B40D3">
        <w:trPr>
          <w:trHeight w:val="97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EF806F" w14:textId="77777777" w:rsidR="007763E3" w:rsidRPr="008B1AB7" w:rsidRDefault="007763E3" w:rsidP="009B40D3">
            <w:pPr>
              <w:spacing w:after="0" w:line="240" w:lineRule="auto"/>
              <w:ind w:left="0" w:right="0" w:firstLine="0"/>
              <w:rPr>
                <w:rFonts w:eastAsia="Times New Roman" w:cs="Arial"/>
                <w:color w:val="000000" w:themeColor="text1"/>
                <w:lang w:val="en-GB" w:eastAsia="ja-JP"/>
              </w:rPr>
            </w:pPr>
            <w:r w:rsidRPr="00762F01">
              <w:rPr>
                <w:rFonts w:eastAsia="Times New Roman" w:cs="Arial"/>
                <w:color w:val="000000" w:themeColor="text1"/>
                <w:lang w:val="en-GB" w:eastAsia="ja-JP"/>
              </w:rPr>
              <w:lastRenderedPageBreak/>
              <w:t>CPO</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1F1A70" w14:textId="77777777"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Overall responsibility for UNDP PP&amp;E.  This function is delegated to RRs, Heads of Out-Posted HQ units and the Chief of General Operations/BMS for HQ units</w:t>
            </w:r>
          </w:p>
        </w:tc>
      </w:tr>
      <w:tr w:rsidR="007763E3" w:rsidRPr="00762F01" w14:paraId="3027D617" w14:textId="77777777" w:rsidTr="009B40D3">
        <w:trPr>
          <w:trHeight w:val="1242"/>
        </w:trPr>
        <w:tc>
          <w:tcPr>
            <w:tcW w:w="99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BC8A7AD" w14:textId="4C99D4A0" w:rsidR="007763E3" w:rsidRPr="008B1AB7" w:rsidRDefault="004E2E34" w:rsidP="009B40D3">
            <w:pPr>
              <w:spacing w:after="0" w:line="240" w:lineRule="auto"/>
              <w:ind w:left="0" w:right="0" w:firstLine="0"/>
              <w:rPr>
                <w:rFonts w:eastAsia="Times New Roman" w:cs="Arial"/>
                <w:color w:val="000000" w:themeColor="text1"/>
                <w:lang w:val="en-GB" w:eastAsia="ja-JP"/>
              </w:rPr>
            </w:pPr>
            <w:r>
              <w:rPr>
                <w:rFonts w:eastAsia="Times New Roman" w:cs="Arial"/>
                <w:color w:val="000000" w:themeColor="text1"/>
                <w:lang w:val="en-GB" w:eastAsia="ja-JP"/>
              </w:rPr>
              <w:t>GSSC</w:t>
            </w:r>
          </w:p>
        </w:tc>
        <w:tc>
          <w:tcPr>
            <w:tcW w:w="4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D58A57" w14:textId="52B6DED0"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 xml:space="preserve">Please refer to the POPP Equipment Depreciation, Reconciliations, Reports and Centralized Functions section for the detailed </w:t>
            </w:r>
            <w:r w:rsidR="004E2E34">
              <w:rPr>
                <w:rFonts w:eastAsia="Times New Roman" w:cs="Arial"/>
                <w:color w:val="000000" w:themeColor="text1"/>
                <w:lang w:val="en-GB"/>
              </w:rPr>
              <w:t>GSSC</w:t>
            </w:r>
            <w:r w:rsidRPr="00762F01">
              <w:rPr>
                <w:rFonts w:eastAsia="Times New Roman" w:cs="Arial"/>
                <w:color w:val="000000" w:themeColor="text1"/>
                <w:lang w:val="en-GB"/>
              </w:rPr>
              <w:t xml:space="preserve"> roles</w:t>
            </w:r>
          </w:p>
          <w:p w14:paraId="1A28F410" w14:textId="049833C5" w:rsidR="007763E3" w:rsidRPr="00762F01" w:rsidRDefault="007763E3" w:rsidP="009B40D3">
            <w:pPr>
              <w:pStyle w:val="ListParagraph"/>
              <w:numPr>
                <w:ilvl w:val="0"/>
                <w:numId w:val="4"/>
              </w:numPr>
              <w:spacing w:after="80"/>
              <w:ind w:left="274" w:hanging="274"/>
              <w:jc w:val="both"/>
              <w:rPr>
                <w:rFonts w:eastAsia="Times New Roman" w:cs="Arial"/>
                <w:color w:val="000000" w:themeColor="text1"/>
              </w:rPr>
            </w:pPr>
            <w:r w:rsidRPr="00762F01">
              <w:rPr>
                <w:rFonts w:eastAsia="Times New Roman" w:cs="Arial"/>
                <w:color w:val="000000" w:themeColor="text1"/>
                <w:lang w:val="en-GB"/>
              </w:rPr>
              <w:t xml:space="preserve">Processing Basic Add, Adjustment, Impairment, Re-categorization, transfers, disposal and write-off transactions in </w:t>
            </w:r>
            <w:r w:rsidR="004E2E34">
              <w:rPr>
                <w:rFonts w:eastAsia="Times New Roman" w:cs="Arial"/>
                <w:color w:val="000000" w:themeColor="text1"/>
                <w:lang w:val="en-GB"/>
              </w:rPr>
              <w:t>Quantum</w:t>
            </w:r>
          </w:p>
        </w:tc>
      </w:tr>
    </w:tbl>
    <w:p w14:paraId="034D06C0" w14:textId="77777777" w:rsidR="007763E3" w:rsidRPr="00762F01" w:rsidRDefault="007763E3" w:rsidP="007763E3">
      <w:pPr>
        <w:shd w:val="clear" w:color="auto" w:fill="FFFFFF"/>
        <w:textAlignment w:val="top"/>
        <w:rPr>
          <w:rFonts w:eastAsia="Times New Roman" w:cs="Arial"/>
          <w:color w:val="000000" w:themeColor="text1"/>
        </w:rPr>
      </w:pPr>
    </w:p>
    <w:p w14:paraId="3D08B7C9" w14:textId="77777777" w:rsidR="007763E3" w:rsidRDefault="007763E3" w:rsidP="007763E3">
      <w:pPr>
        <w:pStyle w:val="Heading1"/>
        <w:ind w:left="-5" w:right="136"/>
      </w:pPr>
      <w:r>
        <w:t xml:space="preserve">Templates and Forms </w:t>
      </w:r>
    </w:p>
    <w:p w14:paraId="127F712B" w14:textId="77777777" w:rsidR="007763E3" w:rsidRDefault="007763E3" w:rsidP="007763E3">
      <w:pPr>
        <w:spacing w:after="0" w:line="259" w:lineRule="auto"/>
        <w:ind w:left="0" w:right="0" w:firstLine="0"/>
        <w:jc w:val="left"/>
      </w:pPr>
      <w:r>
        <w:t xml:space="preserve">  </w:t>
      </w:r>
    </w:p>
    <w:p w14:paraId="3E252C41" w14:textId="77777777" w:rsidR="007763E3" w:rsidRDefault="007763E3" w:rsidP="007763E3">
      <w:pPr>
        <w:spacing w:after="0" w:line="259" w:lineRule="auto"/>
        <w:ind w:left="-5" w:right="0"/>
        <w:jc w:val="left"/>
      </w:pPr>
      <w:r>
        <w:rPr>
          <w:b/>
          <w:u w:val="single" w:color="000000"/>
        </w:rPr>
        <w:t>Headquarters:</w:t>
      </w:r>
      <w:r>
        <w:t xml:space="preserve"> </w:t>
      </w:r>
    </w:p>
    <w:p w14:paraId="331F84D8" w14:textId="77777777" w:rsidR="007763E3" w:rsidRDefault="007763E3" w:rsidP="007763E3">
      <w:pPr>
        <w:spacing w:after="0" w:line="259" w:lineRule="auto"/>
        <w:ind w:left="0" w:right="0" w:firstLine="0"/>
        <w:jc w:val="left"/>
      </w:pPr>
      <w:r>
        <w:t xml:space="preserve">  </w:t>
      </w:r>
    </w:p>
    <w:p w14:paraId="5B381408" w14:textId="77777777" w:rsidR="007763E3" w:rsidRPr="00026853" w:rsidRDefault="00000000" w:rsidP="007763E3">
      <w:pPr>
        <w:numPr>
          <w:ilvl w:val="0"/>
          <w:numId w:val="5"/>
        </w:numPr>
        <w:shd w:val="clear" w:color="auto" w:fill="FFFFFF"/>
        <w:spacing w:after="0" w:line="240" w:lineRule="auto"/>
        <w:ind w:right="0"/>
        <w:jc w:val="left"/>
        <w:rPr>
          <w:rFonts w:ascii="Segoe UI" w:eastAsia="Times New Roman" w:hAnsi="Segoe UI" w:cs="Segoe UI"/>
          <w:color w:val="212121"/>
          <w:sz w:val="23"/>
          <w:szCs w:val="23"/>
        </w:rPr>
      </w:pPr>
      <w:hyperlink r:id="rId16" w:history="1">
        <w:r w:rsidR="007763E3" w:rsidRPr="006D3470">
          <w:rPr>
            <w:rStyle w:val="Hyperlink"/>
            <w:bCs/>
            <w:lang w:val="en-GB"/>
          </w:rPr>
          <w:t>Request for Asset Sale, Disposal Form (RAD) under USD 5000 - HQ</w:t>
        </w:r>
      </w:hyperlink>
    </w:p>
    <w:p w14:paraId="11654E47" w14:textId="77777777" w:rsidR="007763E3" w:rsidRPr="00026853" w:rsidRDefault="00000000" w:rsidP="007763E3">
      <w:pPr>
        <w:numPr>
          <w:ilvl w:val="0"/>
          <w:numId w:val="5"/>
        </w:numPr>
        <w:shd w:val="clear" w:color="auto" w:fill="FFFFFF"/>
        <w:spacing w:after="0" w:line="240" w:lineRule="auto"/>
        <w:ind w:right="0"/>
        <w:jc w:val="left"/>
        <w:rPr>
          <w:rFonts w:ascii="Segoe UI" w:hAnsi="Segoe UI" w:cs="Segoe UI"/>
          <w:color w:val="212121"/>
          <w:sz w:val="23"/>
          <w:szCs w:val="23"/>
        </w:rPr>
      </w:pPr>
      <w:hyperlink r:id="rId17" w:history="1">
        <w:r w:rsidR="007763E3" w:rsidRPr="006D3470">
          <w:rPr>
            <w:rStyle w:val="Hyperlink"/>
            <w:bCs/>
          </w:rPr>
          <w:t>Request for Asset Sale, Disposal Form (RAD) USD 5000 &amp; above - HQ</w:t>
        </w:r>
      </w:hyperlink>
    </w:p>
    <w:p w14:paraId="7678A553" w14:textId="77777777" w:rsidR="007763E3" w:rsidRPr="008C624C" w:rsidRDefault="007763E3" w:rsidP="007763E3">
      <w:pPr>
        <w:numPr>
          <w:ilvl w:val="0"/>
          <w:numId w:val="5"/>
        </w:numPr>
        <w:shd w:val="clear" w:color="auto" w:fill="FFFFFF"/>
        <w:spacing w:after="0" w:line="240" w:lineRule="auto"/>
        <w:ind w:right="0"/>
        <w:jc w:val="left"/>
        <w:rPr>
          <w:rStyle w:val="Hyperlink"/>
          <w:rFonts w:ascii="Segoe UI" w:hAnsi="Segoe UI" w:cs="Segoe UI"/>
          <w:sz w:val="23"/>
          <w:szCs w:val="23"/>
        </w:rPr>
      </w:pPr>
      <w:r w:rsidRPr="008C624C">
        <w:rPr>
          <w:bCs/>
        </w:rPr>
        <w:fldChar w:fldCharType="begin"/>
      </w:r>
      <w:r w:rsidRPr="008C624C">
        <w:rPr>
          <w:bCs/>
        </w:rPr>
        <w:instrText xml:space="preserve"> HYPERLINK "https://popp.undp.org/node/5006" \t "_blank" </w:instrText>
      </w:r>
      <w:r w:rsidRPr="008C624C">
        <w:rPr>
          <w:bCs/>
        </w:rPr>
      </w:r>
      <w:r w:rsidRPr="008C624C">
        <w:rPr>
          <w:bCs/>
        </w:rPr>
        <w:fldChar w:fldCharType="separate"/>
      </w:r>
      <w:r w:rsidRPr="008C624C">
        <w:rPr>
          <w:rStyle w:val="Hyperlink"/>
          <w:bCs/>
        </w:rPr>
        <w:t>Request for Non-Asset Disposal Form - HQ</w:t>
      </w:r>
    </w:p>
    <w:p w14:paraId="0D6B4F73" w14:textId="77777777" w:rsidR="007763E3" w:rsidRPr="008C624C" w:rsidRDefault="007763E3" w:rsidP="007763E3">
      <w:pPr>
        <w:numPr>
          <w:ilvl w:val="0"/>
          <w:numId w:val="5"/>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"https://popp.undp.org/node/5001" \t "_blank" </w:instrText>
      </w:r>
      <w:r w:rsidRPr="008C624C">
        <w:rPr>
          <w:bCs/>
        </w:rPr>
      </w:r>
      <w:r w:rsidRPr="008C624C">
        <w:rPr>
          <w:bCs/>
        </w:rPr>
        <w:fldChar w:fldCharType="separate"/>
      </w:r>
      <w:r w:rsidRPr="008C624C">
        <w:rPr>
          <w:rStyle w:val="Hyperlink"/>
          <w:bCs/>
        </w:rPr>
        <w:t>PC Sale Form - HQ</w:t>
      </w:r>
    </w:p>
    <w:p w14:paraId="68D3B0A3" w14:textId="77777777" w:rsidR="007763E3" w:rsidRPr="008C624C" w:rsidRDefault="007763E3" w:rsidP="007763E3">
      <w:pPr>
        <w:numPr>
          <w:ilvl w:val="0"/>
          <w:numId w:val="5"/>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"https://popp.undp.org/node/4401" \t "_blank" </w:instrText>
      </w:r>
      <w:r w:rsidRPr="008C624C">
        <w:rPr>
          <w:bCs/>
        </w:rPr>
      </w:r>
      <w:r w:rsidRPr="008C624C">
        <w:rPr>
          <w:bCs/>
        </w:rPr>
        <w:fldChar w:fldCharType="separate"/>
      </w:r>
      <w:r w:rsidRPr="008C624C">
        <w:rPr>
          <w:rStyle w:val="Hyperlink"/>
          <w:bCs/>
        </w:rPr>
        <w:t>Request for Asset Relocation Form - HQ</w:t>
      </w:r>
    </w:p>
    <w:p w14:paraId="1C2C5075" w14:textId="77777777" w:rsidR="007763E3" w:rsidRPr="008C624C" w:rsidRDefault="007763E3" w:rsidP="007763E3">
      <w:pPr>
        <w:numPr>
          <w:ilvl w:val="0"/>
          <w:numId w:val="5"/>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"https://popp.undp.org/node/5016" \t "_blank" </w:instrText>
      </w:r>
      <w:r w:rsidRPr="008C624C">
        <w:rPr>
          <w:bCs/>
        </w:rPr>
      </w:r>
      <w:r w:rsidRPr="008C624C">
        <w:rPr>
          <w:bCs/>
        </w:rPr>
        <w:fldChar w:fldCharType="separate"/>
      </w:r>
      <w:r w:rsidRPr="008C624C">
        <w:rPr>
          <w:rStyle w:val="Hyperlink"/>
          <w:bCs/>
        </w:rPr>
        <w:t>Request for Asset Transfer-In/Transfer-Out Form - HQ</w:t>
      </w:r>
    </w:p>
    <w:p w14:paraId="6B1759EA" w14:textId="77777777" w:rsidR="007763E3" w:rsidRPr="008C624C" w:rsidRDefault="007763E3" w:rsidP="007763E3">
      <w:pPr>
        <w:numPr>
          <w:ilvl w:val="0"/>
          <w:numId w:val="5"/>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"https://popp.undp.org/node/5011" \t "_blank" </w:instrText>
      </w:r>
      <w:r w:rsidRPr="008C624C">
        <w:rPr>
          <w:bCs/>
        </w:rPr>
      </w:r>
      <w:r w:rsidRPr="008C624C">
        <w:rPr>
          <w:bCs/>
        </w:rPr>
        <w:fldChar w:fldCharType="separate"/>
      </w:r>
      <w:r w:rsidRPr="008C624C">
        <w:rPr>
          <w:rStyle w:val="Hyperlink"/>
          <w:bCs/>
        </w:rPr>
        <w:t>Request for Asset Adjustment Approval Form - HQ</w:t>
      </w:r>
    </w:p>
    <w:p w14:paraId="79E155CC" w14:textId="77777777" w:rsidR="007763E3" w:rsidRPr="00BC7451" w:rsidRDefault="007763E3" w:rsidP="007763E3">
      <w:pPr>
        <w:spacing w:after="60" w:line="259" w:lineRule="auto"/>
        <w:ind w:left="720" w:right="0" w:firstLine="0"/>
        <w:jc w:val="left"/>
        <w:rPr>
          <w:rStyle w:val="Hyperlink"/>
        </w:rPr>
      </w:pPr>
      <w:r w:rsidRPr="008C624C">
        <w:rPr>
          <w:bCs/>
        </w:rPr>
        <w:fldChar w:fldCharType="end"/>
      </w:r>
    </w:p>
    <w:p w14:paraId="54A5739C" w14:textId="77777777" w:rsidR="007763E3" w:rsidRDefault="007763E3" w:rsidP="007763E3">
      <w:pPr>
        <w:spacing w:after="0" w:line="259" w:lineRule="auto"/>
        <w:ind w:left="0" w:right="0" w:firstLine="0"/>
        <w:jc w:val="left"/>
      </w:pPr>
    </w:p>
    <w:p w14:paraId="6A51154A" w14:textId="77777777" w:rsidR="007763E3" w:rsidRDefault="007763E3" w:rsidP="007763E3">
      <w:pPr>
        <w:spacing w:after="0" w:line="259" w:lineRule="auto"/>
        <w:ind w:left="-5" w:right="0"/>
        <w:jc w:val="left"/>
      </w:pPr>
      <w:r>
        <w:rPr>
          <w:b/>
          <w:u w:val="single" w:color="000000"/>
        </w:rPr>
        <w:t>Country Offices:</w:t>
      </w:r>
      <w:r>
        <w:t xml:space="preserve"> </w:t>
      </w:r>
    </w:p>
    <w:p w14:paraId="43AAAE1F" w14:textId="77777777" w:rsidR="007763E3" w:rsidRDefault="007763E3" w:rsidP="007763E3">
      <w:pPr>
        <w:spacing w:after="0" w:line="259" w:lineRule="auto"/>
        <w:ind w:left="0" w:right="0" w:firstLine="0"/>
        <w:jc w:val="left"/>
      </w:pPr>
      <w:r>
        <w:t xml:space="preserve">  </w:t>
      </w:r>
    </w:p>
    <w:p w14:paraId="05E6A6DE" w14:textId="77777777" w:rsidR="007763E3" w:rsidRPr="00026853" w:rsidRDefault="00000000" w:rsidP="007763E3">
      <w:pPr>
        <w:numPr>
          <w:ilvl w:val="0"/>
          <w:numId w:val="6"/>
        </w:numPr>
        <w:shd w:val="clear" w:color="auto" w:fill="FFFFFF"/>
        <w:spacing w:after="0" w:line="240" w:lineRule="auto"/>
        <w:ind w:right="0"/>
        <w:jc w:val="left"/>
        <w:rPr>
          <w:rFonts w:ascii="Segoe UI" w:eastAsia="Times New Roman" w:hAnsi="Segoe UI" w:cs="Segoe UI"/>
          <w:color w:val="212121"/>
          <w:sz w:val="23"/>
          <w:szCs w:val="23"/>
        </w:rPr>
      </w:pPr>
      <w:hyperlink r:id="rId18" w:history="1">
        <w:r w:rsidR="007763E3" w:rsidRPr="008C624C">
          <w:rPr>
            <w:rStyle w:val="Hyperlink"/>
            <w:bCs/>
            <w:lang w:val="en-GB"/>
          </w:rPr>
          <w:t>Request for Asset Sale, Disposal Form (RAD) under USD 5000 - Country Office</w:t>
        </w:r>
      </w:hyperlink>
    </w:p>
    <w:p w14:paraId="7C9C50B0" w14:textId="77777777" w:rsidR="007763E3" w:rsidRPr="00026853" w:rsidRDefault="00000000" w:rsidP="007763E3">
      <w:pPr>
        <w:numPr>
          <w:ilvl w:val="0"/>
          <w:numId w:val="6"/>
        </w:numPr>
        <w:shd w:val="clear" w:color="auto" w:fill="FFFFFF"/>
        <w:spacing w:after="0" w:line="240" w:lineRule="auto"/>
        <w:ind w:right="0"/>
        <w:jc w:val="left"/>
        <w:rPr>
          <w:rFonts w:ascii="Segoe UI" w:hAnsi="Segoe UI" w:cs="Segoe UI"/>
          <w:color w:val="212121"/>
          <w:sz w:val="23"/>
          <w:szCs w:val="23"/>
        </w:rPr>
      </w:pPr>
      <w:hyperlink r:id="rId19" w:history="1">
        <w:r w:rsidR="007763E3" w:rsidRPr="008C624C">
          <w:rPr>
            <w:rStyle w:val="Hyperlink"/>
            <w:bCs/>
            <w:lang w:val="en-GB"/>
          </w:rPr>
          <w:t>Request for Asset Sale, Disposal Form (RAD) USD 5000 &amp; above - Country Office</w:t>
        </w:r>
      </w:hyperlink>
    </w:p>
    <w:p w14:paraId="13D05911" w14:textId="77777777" w:rsidR="007763E3" w:rsidRPr="001F402C" w:rsidRDefault="007763E3" w:rsidP="007763E3">
      <w:pPr>
        <w:numPr>
          <w:ilvl w:val="0"/>
          <w:numId w:val="6"/>
        </w:numPr>
        <w:shd w:val="clear" w:color="auto" w:fill="FFFFFF"/>
        <w:spacing w:after="0" w:line="240" w:lineRule="auto"/>
        <w:ind w:right="0"/>
        <w:jc w:val="left"/>
        <w:rPr>
          <w:rStyle w:val="Hyperlink"/>
          <w:rFonts w:ascii="Segoe UI" w:hAnsi="Segoe UI" w:cs="Segoe UI"/>
          <w:sz w:val="23"/>
          <w:szCs w:val="23"/>
        </w:rPr>
      </w:pPr>
      <w:r w:rsidRPr="001F402C">
        <w:rPr>
          <w:bCs/>
          <w:lang w:val="en-GB"/>
        </w:rPr>
        <w:fldChar w:fldCharType="begin"/>
      </w:r>
      <w:r w:rsidRPr="001F402C">
        <w:rPr>
          <w:bCs/>
          <w:lang w:val="en-GB"/>
        </w:rPr>
        <w:instrText xml:space="preserve"> HYPERLINK "https://popp.undp.org/node/3436" \t "_blank" </w:instrText>
      </w:r>
      <w:r w:rsidRPr="001F402C">
        <w:rPr>
          <w:bCs/>
          <w:lang w:val="en-GB"/>
        </w:rPr>
      </w:r>
      <w:r w:rsidRPr="001F402C">
        <w:rPr>
          <w:bCs/>
          <w:lang w:val="en-GB"/>
        </w:rPr>
        <w:fldChar w:fldCharType="separate"/>
      </w:r>
      <w:r w:rsidRPr="001F402C">
        <w:rPr>
          <w:rStyle w:val="Hyperlink"/>
          <w:bCs/>
          <w:lang w:val="en-GB"/>
        </w:rPr>
        <w:t>Request for Asset Transfer-In/Transfer-Out Form - Country Office</w:t>
      </w:r>
    </w:p>
    <w:p w14:paraId="3AF58EA8" w14:textId="77777777" w:rsidR="007763E3" w:rsidRPr="001F402C" w:rsidRDefault="007763E3" w:rsidP="007763E3">
      <w:pPr>
        <w:numPr>
          <w:ilvl w:val="0"/>
          <w:numId w:val="6"/>
        </w:numPr>
        <w:shd w:val="clear" w:color="auto" w:fill="FFFFFF"/>
        <w:spacing w:after="0" w:line="240" w:lineRule="auto"/>
        <w:ind w:right="0"/>
        <w:jc w:val="left"/>
        <w:rPr>
          <w:rStyle w:val="Hyperlink"/>
          <w:rFonts w:ascii="Segoe UI" w:hAnsi="Segoe UI" w:cs="Segoe UI"/>
          <w:sz w:val="23"/>
          <w:szCs w:val="23"/>
        </w:rPr>
      </w:pPr>
      <w:r w:rsidRPr="001F402C">
        <w:rPr>
          <w:bCs/>
          <w:lang w:val="en-GB"/>
        </w:rPr>
        <w:fldChar w:fldCharType="end"/>
      </w:r>
      <w:r w:rsidRPr="001F402C">
        <w:rPr>
          <w:bCs/>
          <w:lang w:val="en-GB"/>
        </w:rPr>
        <w:fldChar w:fldCharType="begin"/>
      </w:r>
      <w:r w:rsidRPr="001F402C">
        <w:rPr>
          <w:bCs/>
          <w:lang w:val="en-GB"/>
        </w:rPr>
        <w:instrText xml:space="preserve"> HYPERLINK "https://popp.undp.org/node/5036" \t "_blank" </w:instrText>
      </w:r>
      <w:r w:rsidRPr="001F402C">
        <w:rPr>
          <w:bCs/>
          <w:lang w:val="en-GB"/>
        </w:rPr>
      </w:r>
      <w:r w:rsidRPr="001F402C">
        <w:rPr>
          <w:bCs/>
          <w:lang w:val="en-GB"/>
        </w:rPr>
        <w:fldChar w:fldCharType="separate"/>
      </w:r>
      <w:r w:rsidRPr="001F402C">
        <w:rPr>
          <w:rStyle w:val="Hyperlink"/>
          <w:bCs/>
          <w:lang w:val="en-GB"/>
        </w:rPr>
        <w:t>Request for Asset Adjustment Approval Form - Country Office</w:t>
      </w:r>
    </w:p>
    <w:p w14:paraId="796EA6AF" w14:textId="77777777" w:rsidR="007763E3" w:rsidRPr="00AD5DAB" w:rsidRDefault="007763E3" w:rsidP="007763E3">
      <w:pPr>
        <w:spacing w:after="60" w:line="259" w:lineRule="auto"/>
        <w:ind w:left="720" w:right="0" w:firstLine="0"/>
        <w:jc w:val="left"/>
        <w:rPr>
          <w:color w:val="0070C0"/>
        </w:rPr>
      </w:pPr>
      <w:r w:rsidRPr="001F402C">
        <w:rPr>
          <w:bCs/>
          <w:lang w:val="en-GB"/>
        </w:rPr>
        <w:fldChar w:fldCharType="end"/>
      </w:r>
    </w:p>
    <w:p w14:paraId="24FD77BE" w14:textId="77777777" w:rsidR="007763E3" w:rsidRDefault="007763E3" w:rsidP="007763E3">
      <w:pPr>
        <w:spacing w:after="0" w:line="259" w:lineRule="auto"/>
        <w:ind w:left="0" w:right="0" w:firstLine="0"/>
        <w:jc w:val="left"/>
      </w:pPr>
    </w:p>
    <w:p w14:paraId="2AE78AB8" w14:textId="77777777" w:rsidR="007763E3" w:rsidRPr="00B665DD" w:rsidRDefault="007763E3" w:rsidP="007763E3"/>
    <w:p w14:paraId="0FC16E64" w14:textId="77777777" w:rsidR="007763E3" w:rsidRPr="00A60589" w:rsidRDefault="007763E3" w:rsidP="007763E3"/>
    <w:p w14:paraId="761F6058" w14:textId="3230DB1F" w:rsidR="003E1D7A" w:rsidRPr="007763E3" w:rsidRDefault="003E1D7A" w:rsidP="007763E3">
      <w:pPr>
        <w:ind w:left="0" w:firstLine="0"/>
      </w:pPr>
    </w:p>
    <w:sectPr w:rsidR="003E1D7A" w:rsidRPr="007763E3">
      <w:headerReference w:type="even" r:id="rId20"/>
      <w:headerReference w:type="default" r:id="rId21"/>
      <w:footerReference w:type="even" r:id="rId22"/>
      <w:footerReference w:type="default" r:id="rId23"/>
      <w:headerReference w:type="first" r:id="rId24"/>
      <w:footerReference w:type="first" r:id="rId25"/>
      <w:pgSz w:w="12240" w:h="15840"/>
      <w:pgMar w:top="1483" w:right="1435" w:bottom="1570"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F9CC" w14:textId="77777777" w:rsidR="002353D0" w:rsidRDefault="002353D0">
      <w:pPr>
        <w:spacing w:after="0" w:line="240" w:lineRule="auto"/>
      </w:pPr>
      <w:r>
        <w:separator/>
      </w:r>
    </w:p>
  </w:endnote>
  <w:endnote w:type="continuationSeparator" w:id="0">
    <w:p w14:paraId="21C77258" w14:textId="77777777" w:rsidR="002353D0" w:rsidRDefault="0023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605F" w14:textId="77777777" w:rsidR="003E1D7A" w:rsidRDefault="00FF3D53">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61F6060" w14:textId="77777777" w:rsidR="003E1D7A" w:rsidRDefault="00FF3D53">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6062" w14:textId="1885672D" w:rsidR="003E1D7A" w:rsidRDefault="00536AE5">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60589">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A60589">
      <w:rPr>
        <w:b/>
        <w:noProof/>
      </w:rPr>
      <w:t>4</w:t>
    </w:r>
    <w:r>
      <w:rPr>
        <w:b/>
      </w:rPr>
      <w:fldChar w:fldCharType="end"/>
    </w:r>
    <w:r>
      <w:ptab w:relativeTo="margin" w:alignment="center" w:leader="none"/>
    </w:r>
    <w:r w:rsidRPr="00536AE5">
      <w:t>Effective Date:</w:t>
    </w:r>
    <w:r>
      <w:t xml:space="preserve"> </w:t>
    </w:r>
    <w:r w:rsidR="00186397" w:rsidRPr="00186397">
      <w:t>26/07/2016</w:t>
    </w:r>
    <w:r w:rsidR="00186397" w:rsidRPr="00186397">
      <w:t xml:space="preserve"> </w:t>
    </w:r>
    <w:r>
      <w:ptab w:relativeTo="margin" w:alignment="right" w:leader="none"/>
    </w:r>
    <w:r w:rsidRPr="00536AE5">
      <w:t>Version #:</w:t>
    </w:r>
    <w:r>
      <w:t xml:space="preserve"> </w:t>
    </w:r>
    <w:sdt>
      <w:sdtPr>
        <w:alias w:val="POPPRefItemVersion"/>
        <w:tag w:val="UNDP_POPP_REFITEM_VERSION"/>
        <w:id w:val="683246918"/>
        <w:placeholder>
          <w:docPart w:val="97FC6A0B7DDC473199DA26DF60013E0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64D5394-9332-4FC5-ABDA-35D7CF09F205}"/>
        <w:text/>
      </w:sdtPr>
      <w:sdtContent>
        <w:r w:rsidR="007E2A31">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6063" w14:textId="77777777" w:rsidR="003E1D7A" w:rsidRDefault="00FF3D53">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61F6064" w14:textId="77777777" w:rsidR="003E1D7A" w:rsidRDefault="00FF3D53">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7A3B" w14:textId="77777777" w:rsidR="002353D0" w:rsidRDefault="002353D0">
      <w:pPr>
        <w:spacing w:after="0" w:line="240" w:lineRule="auto"/>
      </w:pPr>
      <w:r>
        <w:separator/>
      </w:r>
    </w:p>
  </w:footnote>
  <w:footnote w:type="continuationSeparator" w:id="0">
    <w:p w14:paraId="13D8919D" w14:textId="77777777" w:rsidR="002353D0" w:rsidRDefault="0023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6D60" w14:textId="77777777" w:rsidR="006B7375" w:rsidRDefault="006B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DC9F" w14:textId="10E14CEC" w:rsidR="00536AE5" w:rsidRDefault="006B7375" w:rsidP="00536AE5">
    <w:pPr>
      <w:pStyle w:val="Header"/>
      <w:jc w:val="right"/>
    </w:pPr>
    <w:r>
      <w:rPr>
        <w:noProof/>
      </w:rPr>
      <w:drawing>
        <wp:inline distT="0" distB="0" distL="0" distR="0" wp14:anchorId="6C6EC15D" wp14:editId="6FFD0651">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E582" w14:textId="77777777" w:rsidR="006B7375" w:rsidRDefault="006B7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AAD"/>
    <w:multiLevelType w:val="multilevel"/>
    <w:tmpl w:val="6C1CC94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C2BBF"/>
    <w:multiLevelType w:val="multilevel"/>
    <w:tmpl w:val="A33A6C7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C3BD9"/>
    <w:multiLevelType w:val="hybridMultilevel"/>
    <w:tmpl w:val="539844A2"/>
    <w:lvl w:ilvl="0" w:tplc="896A497C">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984698">
      <w:start w:val="1"/>
      <w:numFmt w:val="bullet"/>
      <w:lvlText w:val="o"/>
      <w:lvlJc w:val="left"/>
      <w:pPr>
        <w:ind w:left="29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46C02">
      <w:start w:val="1"/>
      <w:numFmt w:val="bullet"/>
      <w:lvlText w:val="▪"/>
      <w:lvlJc w:val="left"/>
      <w:pPr>
        <w:ind w:left="3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EAE3F76">
      <w:start w:val="1"/>
      <w:numFmt w:val="bullet"/>
      <w:lvlText w:val="•"/>
      <w:lvlJc w:val="left"/>
      <w:pPr>
        <w:ind w:left="4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6845BE">
      <w:start w:val="1"/>
      <w:numFmt w:val="bullet"/>
      <w:lvlText w:val="o"/>
      <w:lvlJc w:val="left"/>
      <w:pPr>
        <w:ind w:left="5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9A39EC">
      <w:start w:val="1"/>
      <w:numFmt w:val="bullet"/>
      <w:lvlText w:val="▪"/>
      <w:lvlJc w:val="left"/>
      <w:pPr>
        <w:ind w:left="5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EED510">
      <w:start w:val="1"/>
      <w:numFmt w:val="bullet"/>
      <w:lvlText w:val="•"/>
      <w:lvlJc w:val="left"/>
      <w:pPr>
        <w:ind w:left="6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A83F04">
      <w:start w:val="1"/>
      <w:numFmt w:val="bullet"/>
      <w:lvlText w:val="o"/>
      <w:lvlJc w:val="left"/>
      <w:pPr>
        <w:ind w:left="7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1ADB04">
      <w:start w:val="1"/>
      <w:numFmt w:val="bullet"/>
      <w:lvlText w:val="▪"/>
      <w:lvlJc w:val="left"/>
      <w:pPr>
        <w:ind w:left="8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3F58EE"/>
    <w:multiLevelType w:val="hybridMultilevel"/>
    <w:tmpl w:val="F3DCEE54"/>
    <w:lvl w:ilvl="0" w:tplc="A588F0BC">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02E91C">
      <w:start w:val="1"/>
      <w:numFmt w:val="bullet"/>
      <w:lvlText w:val="o"/>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1AC478">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9AE466">
      <w:start w:val="1"/>
      <w:numFmt w:val="bullet"/>
      <w:lvlText w:val="•"/>
      <w:lvlJc w:val="left"/>
      <w:pPr>
        <w:ind w:left="2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A880A6">
      <w:start w:val="1"/>
      <w:numFmt w:val="bullet"/>
      <w:lvlText w:val="o"/>
      <w:lvlJc w:val="left"/>
      <w:pPr>
        <w:ind w:left="3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782F0E">
      <w:start w:val="1"/>
      <w:numFmt w:val="bullet"/>
      <w:lvlText w:val="▪"/>
      <w:lvlJc w:val="left"/>
      <w:pPr>
        <w:ind w:left="4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B4F558">
      <w:start w:val="1"/>
      <w:numFmt w:val="bullet"/>
      <w:lvlText w:val="•"/>
      <w:lvlJc w:val="left"/>
      <w:pPr>
        <w:ind w:left="4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5C1872">
      <w:start w:val="1"/>
      <w:numFmt w:val="bullet"/>
      <w:lvlText w:val="o"/>
      <w:lvlJc w:val="left"/>
      <w:pPr>
        <w:ind w:left="5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7A8B62">
      <w:start w:val="1"/>
      <w:numFmt w:val="bullet"/>
      <w:lvlText w:val="▪"/>
      <w:lvlJc w:val="left"/>
      <w:pPr>
        <w:ind w:left="6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F33302"/>
    <w:multiLevelType w:val="hybridMultilevel"/>
    <w:tmpl w:val="2876BD24"/>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C65BA5"/>
    <w:multiLevelType w:val="hybridMultilevel"/>
    <w:tmpl w:val="14B6F286"/>
    <w:lvl w:ilvl="0" w:tplc="B996243A">
      <w:start w:val="1"/>
      <w:numFmt w:val="bullet"/>
      <w:lvlText w:val=""/>
      <w:lvlJc w:val="left"/>
      <w:pPr>
        <w:ind w:left="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A2F6B6">
      <w:start w:val="1"/>
      <w:numFmt w:val="bullet"/>
      <w:lvlText w:val="o"/>
      <w:lvlJc w:val="left"/>
      <w:pPr>
        <w:ind w:left="11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30E040">
      <w:start w:val="1"/>
      <w:numFmt w:val="bullet"/>
      <w:lvlText w:val="▪"/>
      <w:lvlJc w:val="left"/>
      <w:pPr>
        <w:ind w:left="19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18F102">
      <w:start w:val="1"/>
      <w:numFmt w:val="bullet"/>
      <w:lvlText w:val="•"/>
      <w:lvlJc w:val="left"/>
      <w:pPr>
        <w:ind w:left="26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007360">
      <w:start w:val="1"/>
      <w:numFmt w:val="bullet"/>
      <w:lvlText w:val="o"/>
      <w:lvlJc w:val="left"/>
      <w:pPr>
        <w:ind w:left="33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C84396C">
      <w:start w:val="1"/>
      <w:numFmt w:val="bullet"/>
      <w:lvlText w:val="▪"/>
      <w:lvlJc w:val="left"/>
      <w:pPr>
        <w:ind w:left="40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DE4E86">
      <w:start w:val="1"/>
      <w:numFmt w:val="bullet"/>
      <w:lvlText w:val="•"/>
      <w:lvlJc w:val="left"/>
      <w:pPr>
        <w:ind w:left="47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CC0BFC6">
      <w:start w:val="1"/>
      <w:numFmt w:val="bullet"/>
      <w:lvlText w:val="o"/>
      <w:lvlJc w:val="left"/>
      <w:pPr>
        <w:ind w:left="55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FF8AB56">
      <w:start w:val="1"/>
      <w:numFmt w:val="bullet"/>
      <w:lvlText w:val="▪"/>
      <w:lvlJc w:val="left"/>
      <w:pPr>
        <w:ind w:left="62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72798867">
    <w:abstractNumId w:val="2"/>
  </w:num>
  <w:num w:numId="2" w16cid:durableId="23068793">
    <w:abstractNumId w:val="5"/>
  </w:num>
  <w:num w:numId="3" w16cid:durableId="133184739">
    <w:abstractNumId w:val="3"/>
  </w:num>
  <w:num w:numId="4" w16cid:durableId="830557155">
    <w:abstractNumId w:val="4"/>
  </w:num>
  <w:num w:numId="5" w16cid:durableId="110982402">
    <w:abstractNumId w:val="0"/>
  </w:num>
  <w:num w:numId="6" w16cid:durableId="182651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3E1D7A"/>
    <w:rsid w:val="000839ED"/>
    <w:rsid w:val="00186397"/>
    <w:rsid w:val="001F5E2C"/>
    <w:rsid w:val="002353D0"/>
    <w:rsid w:val="003E1D7A"/>
    <w:rsid w:val="00423006"/>
    <w:rsid w:val="004E2E34"/>
    <w:rsid w:val="00536AE5"/>
    <w:rsid w:val="006B7375"/>
    <w:rsid w:val="006C43BC"/>
    <w:rsid w:val="006E5EC7"/>
    <w:rsid w:val="00727DEF"/>
    <w:rsid w:val="007763E3"/>
    <w:rsid w:val="00777949"/>
    <w:rsid w:val="007E2A31"/>
    <w:rsid w:val="008B1AB7"/>
    <w:rsid w:val="008D4833"/>
    <w:rsid w:val="009E1408"/>
    <w:rsid w:val="00A1695F"/>
    <w:rsid w:val="00A60589"/>
    <w:rsid w:val="00AD5DAB"/>
    <w:rsid w:val="00B665DD"/>
    <w:rsid w:val="00D27476"/>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5FFC"/>
  <w15:docId w15:val="{27E8328D-574A-4469-B205-F41D0DC3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5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AB"/>
    <w:rPr>
      <w:rFonts w:ascii="Tahoma" w:eastAsia="Calibri" w:hAnsi="Tahoma" w:cs="Tahoma"/>
      <w:color w:val="000000"/>
      <w:sz w:val="16"/>
      <w:szCs w:val="16"/>
    </w:rPr>
  </w:style>
  <w:style w:type="character" w:styleId="Hyperlink">
    <w:name w:val="Hyperlink"/>
    <w:basedOn w:val="DefaultParagraphFont"/>
    <w:uiPriority w:val="99"/>
    <w:unhideWhenUsed/>
    <w:rsid w:val="00AD5DAB"/>
    <w:rPr>
      <w:color w:val="0000FF" w:themeColor="hyperlink"/>
      <w:u w:val="single"/>
    </w:rPr>
  </w:style>
  <w:style w:type="character" w:styleId="FollowedHyperlink">
    <w:name w:val="FollowedHyperlink"/>
    <w:basedOn w:val="DefaultParagraphFont"/>
    <w:uiPriority w:val="99"/>
    <w:semiHidden/>
    <w:unhideWhenUsed/>
    <w:rsid w:val="00AD5DAB"/>
    <w:rPr>
      <w:color w:val="800080" w:themeColor="followedHyperlink"/>
      <w:u w:val="single"/>
    </w:rPr>
  </w:style>
  <w:style w:type="paragraph" w:styleId="ListParagraph">
    <w:name w:val="List Paragraph"/>
    <w:basedOn w:val="Normal"/>
    <w:uiPriority w:val="34"/>
    <w:qFormat/>
    <w:rsid w:val="00AD5DAB"/>
    <w:pPr>
      <w:spacing w:after="0" w:line="240" w:lineRule="auto"/>
      <w:ind w:left="720" w:right="0" w:firstLine="0"/>
      <w:contextualSpacing/>
      <w:jc w:val="left"/>
    </w:pPr>
    <w:rPr>
      <w:rFonts w:eastAsiaTheme="minorEastAsia" w:cs="Times New Roman"/>
      <w:color w:val="auto"/>
      <w:lang w:eastAsia="ja-JP"/>
    </w:rPr>
  </w:style>
  <w:style w:type="paragraph" w:styleId="Header">
    <w:name w:val="header"/>
    <w:basedOn w:val="Normal"/>
    <w:link w:val="HeaderChar"/>
    <w:uiPriority w:val="99"/>
    <w:unhideWhenUsed/>
    <w:rsid w:val="00536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E5"/>
    <w:rPr>
      <w:rFonts w:ascii="Calibri" w:eastAsia="Calibri" w:hAnsi="Calibri" w:cs="Calibri"/>
      <w:color w:val="000000"/>
    </w:rPr>
  </w:style>
  <w:style w:type="character" w:styleId="PlaceholderText">
    <w:name w:val="Placeholder Text"/>
    <w:basedOn w:val="DefaultParagraphFont"/>
    <w:uiPriority w:val="99"/>
    <w:semiHidden/>
    <w:rsid w:val="00536A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global/popp/asm/Pages/asset-disposal-and-write-off.aspx" TargetMode="External"/><Relationship Id="rId18" Type="http://schemas.openxmlformats.org/officeDocument/2006/relationships/hyperlink" Target="https://popp.undp.org/node/47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ntranet.undp.org/global/popp/asm/Pages/asset-disposal-and-write-off.aspx" TargetMode="External"/><Relationship Id="rId17" Type="http://schemas.openxmlformats.org/officeDocument/2006/relationships/hyperlink" Target="https://popp.undp.org/node/4701"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471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intranet.undp.org/global/popp/asm/Pages/asset-disposal-and-write-off.asp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47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global/popp/asm/Pages/asset-disposal-and-write-off.aspx"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C6A0B7DDC473199DA26DF60013E0C"/>
        <w:category>
          <w:name w:val="General"/>
          <w:gallery w:val="placeholder"/>
        </w:category>
        <w:types>
          <w:type w:val="bbPlcHdr"/>
        </w:types>
        <w:behaviors>
          <w:behavior w:val="content"/>
        </w:behaviors>
        <w:guid w:val="{6ED3D59F-807A-4352-BE79-1A5F8EA11469}"/>
      </w:docPartPr>
      <w:docPartBody>
        <w:p w:rsidR="00602A1F" w:rsidRDefault="00BF63CB">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3CB"/>
    <w:rsid w:val="00602A1F"/>
    <w:rsid w:val="00791FF6"/>
    <w:rsid w:val="00BF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3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2016-07-26T00:00:00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Plant and Property: Disposal and Write-Off</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POPP-11-2151</_dlc_DocId>
    <_dlc_DocIdUrl xmlns="8264c5cc-ec60-4b56-8111-ce635d3d139a">
      <Url>https://popp.undp.org/_layouts/15/DocIdRedir.aspx?ID=POPP-11-2151</Url>
      <Description>POPP-11-2151</Description>
    </_dlc_DocIdUrl>
    <UNDP_POPP_REFITEM_VERSION xmlns="8264c5cc-ec60-4b56-8111-ce635d3d139a">4</UNDP_POPP_REFITEM_VERSION>
    <DLCPolicyLabelLock xmlns="e560140e-7b2f-4392-90df-e7567e3021a3" xsi:nil="true"/>
    <DLCPolicyLabelClientValue xmlns="e560140e-7b2f-4392-90df-e7567e3021a3">Effective Date: 26/07/2016                                                Version #: 4.0</DLCPolicyLabelClientValue>
    <UNDP_POPP_LASTMODIFIED xmlns="8264c5cc-ec60-4b56-8111-ce635d3d139a" xsi:nil="true"/>
    <DLCPolicyLabelValue xmlns="e560140e-7b2f-4392-90df-e7567e3021a3">Effective Date: 26/07/2016                                                Version #: 4</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A392F4-63B4-4BF9-B0D5-1D7C00A6BC53}">
  <ds:schemaRefs>
    <ds:schemaRef ds:uri="office.server.policy"/>
  </ds:schemaRefs>
</ds:datastoreItem>
</file>

<file path=customXml/itemProps2.xml><?xml version="1.0" encoding="utf-8"?>
<ds:datastoreItem xmlns:ds="http://schemas.openxmlformats.org/officeDocument/2006/customXml" ds:itemID="{5DDD861F-A5CE-41E4-B200-AC800D23B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D5394-9332-4FC5-ABDA-35D7CF09F205}">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4.xml><?xml version="1.0" encoding="utf-8"?>
<ds:datastoreItem xmlns:ds="http://schemas.openxmlformats.org/officeDocument/2006/customXml" ds:itemID="{7085DD1D-D6E1-44FD-8F7C-2A0CEB57118D}">
  <ds:schemaRefs>
    <ds:schemaRef ds:uri="http://schemas.microsoft.com/sharepoint/v3/contenttype/forms"/>
  </ds:schemaRefs>
</ds:datastoreItem>
</file>

<file path=customXml/itemProps5.xml><?xml version="1.0" encoding="utf-8"?>
<ds:datastoreItem xmlns:ds="http://schemas.openxmlformats.org/officeDocument/2006/customXml" ds:itemID="{484170B0-5507-4B33-AEDA-88671A3C62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4</cp:revision>
  <cp:lastPrinted>2016-06-27T22:18:00Z</cp:lastPrinted>
  <dcterms:created xsi:type="dcterms:W3CDTF">2023-05-01T09:28:00Z</dcterms:created>
  <dcterms:modified xsi:type="dcterms:W3CDTF">2023-10-25T08:19:00Z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08a1fb93-272c-4e32-9d2f-ddc85f8070ee</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