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1717" w14:textId="77777777" w:rsidR="000B2B4C" w:rsidRDefault="000B2B4C" w:rsidP="00994390">
      <w:pPr>
        <w:spacing w:after="0" w:line="240" w:lineRule="auto"/>
        <w:jc w:val="both"/>
        <w:rPr>
          <w:b/>
          <w:sz w:val="28"/>
          <w:szCs w:val="28"/>
        </w:rPr>
      </w:pPr>
    </w:p>
    <w:p w14:paraId="40FBC5B1" w14:textId="77777777" w:rsidR="000B2B4C" w:rsidRDefault="000B2B4C" w:rsidP="00994390">
      <w:pPr>
        <w:spacing w:after="0" w:line="240" w:lineRule="auto"/>
        <w:jc w:val="both"/>
        <w:rPr>
          <w:b/>
          <w:sz w:val="28"/>
          <w:szCs w:val="28"/>
        </w:rPr>
      </w:pPr>
    </w:p>
    <w:p w14:paraId="15DBE65A" w14:textId="77777777" w:rsidR="00195FA6" w:rsidRPr="00751EE9" w:rsidRDefault="003D13F6" w:rsidP="00994390">
      <w:pPr>
        <w:spacing w:after="0" w:line="240" w:lineRule="auto"/>
        <w:jc w:val="both"/>
        <w:rPr>
          <w:b/>
          <w:sz w:val="28"/>
          <w:szCs w:val="28"/>
        </w:rPr>
      </w:pPr>
      <w:r>
        <w:rPr>
          <w:b/>
          <w:sz w:val="28"/>
          <w:szCs w:val="28"/>
        </w:rPr>
        <w:t>Gestion du contenu normatif</w:t>
      </w:r>
    </w:p>
    <w:p w14:paraId="3020D660" w14:textId="77777777" w:rsidR="00EB45C4" w:rsidRDefault="00EB45C4" w:rsidP="00994390">
      <w:pPr>
        <w:spacing w:after="0" w:line="240" w:lineRule="auto"/>
        <w:jc w:val="both"/>
        <w:rPr>
          <w:b/>
        </w:rPr>
      </w:pPr>
    </w:p>
    <w:p w14:paraId="76CCE5E2" w14:textId="77777777" w:rsidR="00CB41DC" w:rsidRPr="00751EE9" w:rsidRDefault="004A3858" w:rsidP="00994390">
      <w:pPr>
        <w:spacing w:after="0" w:line="240" w:lineRule="auto"/>
        <w:jc w:val="both"/>
        <w:rPr>
          <w:u w:val="single"/>
        </w:rPr>
      </w:pPr>
      <w:r>
        <w:rPr>
          <w:u w:val="single"/>
        </w:rPr>
        <w:t>Définition</w:t>
      </w:r>
    </w:p>
    <w:p w14:paraId="2D9BF41B" w14:textId="77777777" w:rsidR="00CB41DC" w:rsidRPr="00751EE9" w:rsidRDefault="00CB41DC" w:rsidP="00994390">
      <w:pPr>
        <w:spacing w:after="0" w:line="240" w:lineRule="auto"/>
        <w:jc w:val="both"/>
        <w:rPr>
          <w:b/>
          <w:sz w:val="28"/>
          <w:szCs w:val="28"/>
        </w:rPr>
      </w:pPr>
    </w:p>
    <w:p w14:paraId="52F083F4" w14:textId="28885C58" w:rsidR="00103FE6" w:rsidRPr="00751EE9" w:rsidRDefault="008A235E" w:rsidP="00994390">
      <w:pPr>
        <w:pStyle w:val="ListParagraph"/>
        <w:numPr>
          <w:ilvl w:val="0"/>
          <w:numId w:val="2"/>
        </w:numPr>
        <w:spacing w:after="0" w:line="240" w:lineRule="auto"/>
        <w:jc w:val="both"/>
      </w:pPr>
      <w:r>
        <w:t xml:space="preserve">La définition approuvée par le </w:t>
      </w:r>
      <w:r w:rsidR="000F7EEA">
        <w:t>comité de gouvernance en charge de</w:t>
      </w:r>
      <w:r>
        <w:t xml:space="preserve"> la performance de l</w:t>
      </w:r>
      <w:r w:rsidR="001431B0">
        <w:t>’</w:t>
      </w:r>
      <w:r>
        <w:t xml:space="preserve">organisation </w:t>
      </w:r>
      <w:r w:rsidR="000F7EEA">
        <w:t xml:space="preserve">(OPG) </w:t>
      </w:r>
      <w:r>
        <w:t xml:space="preserve">en 2015 fait référence aux politiques comme </w:t>
      </w:r>
      <w:r w:rsidR="000F7EEA">
        <w:t xml:space="preserve">des outils </w:t>
      </w:r>
      <w:r>
        <w:t>fournissant un cadre opérationnel à long terme pour l</w:t>
      </w:r>
      <w:r w:rsidR="001431B0">
        <w:t>’</w:t>
      </w:r>
      <w:r>
        <w:t>organisation et décrivant « ce que » l</w:t>
      </w:r>
      <w:r w:rsidR="001431B0">
        <w:t>’</w:t>
      </w:r>
      <w:r>
        <w:t>organisation a l</w:t>
      </w:r>
      <w:r w:rsidR="001431B0">
        <w:t>’</w:t>
      </w:r>
      <w:r>
        <w:t>intention de faire. Les politiques doivent être des énoncés clairs et simples et ne doivent pas être trop normatives. Le</w:t>
      </w:r>
      <w:r w:rsidR="001A6B1C">
        <w:t xml:space="preserve">s </w:t>
      </w:r>
      <w:r w:rsidR="009E3534">
        <w:t>p</w:t>
      </w:r>
      <w:r w:rsidR="001A6B1C">
        <w:t>olitiques et procédures régissant les programmes et opérations (POPP) sont le</w:t>
      </w:r>
      <w:r>
        <w:t xml:space="preserve"> référentiel principal des politiques et procédures du </w:t>
      </w:r>
      <w:r w:rsidR="001A6B1C" w:rsidRPr="001A6B1C">
        <w:t>Programme des Nati</w:t>
      </w:r>
      <w:r w:rsidR="001A6B1C">
        <w:t>ons Unies pour le développement</w:t>
      </w:r>
      <w:r w:rsidR="00A81FC7">
        <w:t xml:space="preserve"> (PNUD)</w:t>
      </w:r>
      <w:r w:rsidR="008A086D" w:rsidRPr="00751EE9">
        <w:rPr>
          <w:rStyle w:val="FootnoteReference"/>
        </w:rPr>
        <w:footnoteReference w:id="1"/>
      </w:r>
      <w:r w:rsidR="00F94108">
        <w:t>.</w:t>
      </w:r>
    </w:p>
    <w:p w14:paraId="700300CD" w14:textId="77777777" w:rsidR="0028395D" w:rsidRPr="00751EE9" w:rsidRDefault="0028395D" w:rsidP="00994390">
      <w:pPr>
        <w:spacing w:after="0" w:line="240" w:lineRule="auto"/>
        <w:jc w:val="both"/>
      </w:pPr>
    </w:p>
    <w:p w14:paraId="3E42BE85" w14:textId="61D7C709" w:rsidR="00D1151B" w:rsidRPr="00751EE9" w:rsidRDefault="00D1151B" w:rsidP="00994390">
      <w:pPr>
        <w:pStyle w:val="ListParagraph"/>
        <w:numPr>
          <w:ilvl w:val="0"/>
          <w:numId w:val="2"/>
        </w:numPr>
        <w:jc w:val="both"/>
      </w:pPr>
      <w:r>
        <w:t>Les procédures servent de modèle pour la mise en œuvre des politiques et d</w:t>
      </w:r>
      <w:r w:rsidR="001431B0">
        <w:t>’</w:t>
      </w:r>
      <w:r>
        <w:t xml:space="preserve">instructions étape par étape sur la manière de mettre en œuvre une politique et </w:t>
      </w:r>
      <w:r w:rsidR="00B3798E">
        <w:t>indique</w:t>
      </w:r>
      <w:r>
        <w:t xml:space="preserve"> qui la </w:t>
      </w:r>
      <w:r w:rsidR="00B3798E">
        <w:t xml:space="preserve">mettra </w:t>
      </w:r>
      <w:r>
        <w:t>en œuvre.</w:t>
      </w:r>
    </w:p>
    <w:p w14:paraId="2193CC82" w14:textId="77777777" w:rsidR="003A58B1" w:rsidRPr="00751EE9" w:rsidRDefault="00B10448" w:rsidP="00994390">
      <w:pPr>
        <w:jc w:val="both"/>
        <w:rPr>
          <w:u w:val="single"/>
        </w:rPr>
      </w:pPr>
      <w:r>
        <w:rPr>
          <w:u w:val="single"/>
        </w:rPr>
        <w:t>Principes directeurs et cadre</w:t>
      </w:r>
    </w:p>
    <w:p w14:paraId="3E19690C" w14:textId="23A5DBF0" w:rsidR="00095E7C" w:rsidRPr="00751EE9" w:rsidRDefault="008277BC" w:rsidP="00994390">
      <w:pPr>
        <w:pStyle w:val="ListParagraph"/>
        <w:numPr>
          <w:ilvl w:val="0"/>
          <w:numId w:val="2"/>
        </w:numPr>
        <w:jc w:val="both"/>
      </w:pPr>
      <w:r>
        <w:t xml:space="preserve">En principe, le POPP </w:t>
      </w:r>
      <w:r w:rsidR="00B3798E">
        <w:t xml:space="preserve">est </w:t>
      </w:r>
      <w:r>
        <w:t>publi</w:t>
      </w:r>
      <w:r w:rsidR="00F94108">
        <w:t>que</w:t>
      </w:r>
      <w:r>
        <w:t xml:space="preserve"> dans un souci de transparence et promeu</w:t>
      </w:r>
      <w:r w:rsidR="001431B0">
        <w:t>ven</w:t>
      </w:r>
      <w:r>
        <w:t>t la reconnaissance mutuelle des politiques et procédures des autres entités des Nations Unies.</w:t>
      </w:r>
    </w:p>
    <w:p w14:paraId="6FDFD8AF" w14:textId="77777777" w:rsidR="00095E7C" w:rsidRPr="00751EE9" w:rsidRDefault="00095E7C" w:rsidP="00994390">
      <w:pPr>
        <w:pStyle w:val="ListParagraph"/>
        <w:spacing w:after="0" w:line="240" w:lineRule="auto"/>
        <w:jc w:val="both"/>
      </w:pPr>
    </w:p>
    <w:p w14:paraId="79889DEB" w14:textId="5A7F0500" w:rsidR="00DD7A0C" w:rsidRDefault="00DD7A0C" w:rsidP="00994390">
      <w:pPr>
        <w:pStyle w:val="ListParagraph"/>
        <w:numPr>
          <w:ilvl w:val="0"/>
          <w:numId w:val="2"/>
        </w:numPr>
        <w:jc w:val="both"/>
      </w:pPr>
      <w:r>
        <w:t xml:space="preserve">Tout le personnel doit se conformer aux dispositions </w:t>
      </w:r>
      <w:r w:rsidR="00B3798E">
        <w:t xml:space="preserve">du </w:t>
      </w:r>
      <w:r>
        <w:t>POPP (PNUD</w:t>
      </w:r>
      <w:r w:rsidR="00F94108">
        <w:t> </w:t>
      </w:r>
      <w:r>
        <w:t>102.02).</w:t>
      </w:r>
    </w:p>
    <w:p w14:paraId="091F3364" w14:textId="77777777" w:rsidR="00DD7A0C" w:rsidRDefault="00DD7A0C" w:rsidP="00994390">
      <w:pPr>
        <w:pStyle w:val="ListParagraph"/>
        <w:jc w:val="both"/>
      </w:pPr>
    </w:p>
    <w:p w14:paraId="0D032FEA" w14:textId="77777777" w:rsidR="009F5C37" w:rsidRPr="009F5C37" w:rsidRDefault="009F5C37" w:rsidP="00994390">
      <w:pPr>
        <w:pStyle w:val="ListParagraph"/>
        <w:numPr>
          <w:ilvl w:val="0"/>
          <w:numId w:val="2"/>
        </w:numPr>
        <w:jc w:val="both"/>
      </w:pPr>
      <w:r>
        <w:t>Pour être efficace, le contenu normatif doit être réaliste, réalisable et pratique dans son application. Il doit être fondé sur des principes, concis et direct.</w:t>
      </w:r>
    </w:p>
    <w:p w14:paraId="4E51DA68" w14:textId="77777777" w:rsidR="009F5C37" w:rsidRDefault="009F5C37" w:rsidP="00994390">
      <w:pPr>
        <w:pStyle w:val="ListParagraph"/>
        <w:spacing w:after="0" w:line="240" w:lineRule="auto"/>
        <w:jc w:val="both"/>
      </w:pPr>
    </w:p>
    <w:p w14:paraId="35349CAD" w14:textId="77777777" w:rsidR="0028395D" w:rsidRPr="00751EE9" w:rsidRDefault="003A58B1" w:rsidP="00994390">
      <w:pPr>
        <w:pStyle w:val="ListParagraph"/>
        <w:numPr>
          <w:ilvl w:val="0"/>
          <w:numId w:val="2"/>
        </w:numPr>
        <w:jc w:val="both"/>
      </w:pPr>
      <w:r>
        <w:t>Les politiques doivent être cohérentes avec le Statut et Règlement du personnel des Nations Unies ou le Règlement financier et les règles de gestion financière du PNUD, en tant que base juridique pour leur adoption. Les politiques doivent être cohérentes dans un domaine particulier et au-delà, car un changement de politique dans un domaine peut avoir une incidence sur les politiques dans d</w:t>
      </w:r>
      <w:r w:rsidR="001431B0">
        <w:t>’</w:t>
      </w:r>
      <w:r>
        <w:t>autres domaines.</w:t>
      </w:r>
    </w:p>
    <w:p w14:paraId="3E6B6AF8" w14:textId="77777777" w:rsidR="00DA3C22" w:rsidRPr="00751EE9" w:rsidRDefault="00DA3C22" w:rsidP="00994390">
      <w:pPr>
        <w:pStyle w:val="ListParagraph"/>
        <w:spacing w:after="0" w:line="240" w:lineRule="auto"/>
        <w:jc w:val="both"/>
      </w:pPr>
    </w:p>
    <w:p w14:paraId="39F388EE" w14:textId="7A48AF11" w:rsidR="00DA3C22" w:rsidRPr="00751EE9" w:rsidRDefault="00BE1482" w:rsidP="00994390">
      <w:pPr>
        <w:pStyle w:val="ListParagraph"/>
        <w:numPr>
          <w:ilvl w:val="0"/>
          <w:numId w:val="2"/>
        </w:numPr>
        <w:spacing w:after="0" w:line="240" w:lineRule="auto"/>
        <w:jc w:val="both"/>
      </w:pPr>
      <w:r>
        <w:t>L</w:t>
      </w:r>
      <w:r w:rsidR="001431B0">
        <w:t>’</w:t>
      </w:r>
      <w:r>
        <w:t xml:space="preserve">amélioration des politiques doit être pratique et guidée par les perspectives du PNUD </w:t>
      </w:r>
      <w:r w:rsidR="00934889">
        <w:t>selon</w:t>
      </w:r>
      <w:r>
        <w:t xml:space="preserve"> le bureau pays. Une telle amélioration doit contribuer à </w:t>
      </w:r>
      <w:r w:rsidR="00934889">
        <w:t>l’agilité</w:t>
      </w:r>
      <w:r>
        <w:t xml:space="preserve"> organisationnelle et à la pertinence en tant qu</w:t>
      </w:r>
      <w:r w:rsidR="001431B0">
        <w:t>‘</w:t>
      </w:r>
      <w:r>
        <w:t>organisation de développement.</w:t>
      </w:r>
    </w:p>
    <w:p w14:paraId="4ED8EE53" w14:textId="77777777" w:rsidR="004C7470" w:rsidRPr="00751EE9" w:rsidRDefault="004C7470" w:rsidP="00994390">
      <w:pPr>
        <w:spacing w:after="0" w:line="240" w:lineRule="auto"/>
        <w:jc w:val="both"/>
      </w:pPr>
    </w:p>
    <w:p w14:paraId="733BB426" w14:textId="77777777" w:rsidR="00B10448" w:rsidRDefault="009175DA" w:rsidP="00994390">
      <w:pPr>
        <w:pStyle w:val="ListParagraph"/>
        <w:numPr>
          <w:ilvl w:val="0"/>
          <w:numId w:val="2"/>
        </w:numPr>
        <w:spacing w:after="0" w:line="240" w:lineRule="auto"/>
        <w:jc w:val="both"/>
      </w:pPr>
      <w:r>
        <w:t>Avant l</w:t>
      </w:r>
      <w:r w:rsidR="001431B0">
        <w:t>’</w:t>
      </w:r>
      <w:r>
        <w:t>introduction d</w:t>
      </w:r>
      <w:r w:rsidR="001431B0">
        <w:t>’</w:t>
      </w:r>
      <w:r>
        <w:t>une nouvelle politique, l</w:t>
      </w:r>
      <w:r w:rsidR="001431B0">
        <w:t>’</w:t>
      </w:r>
      <w:r>
        <w:t>unité administrative concernée doit examiner les politiques pertinentes en vue d</w:t>
      </w:r>
      <w:r w:rsidR="001431B0">
        <w:t>’</w:t>
      </w:r>
      <w:r>
        <w:t>assurer la cohérence en</w:t>
      </w:r>
      <w:r w:rsidR="001431B0">
        <w:t> :</w:t>
      </w:r>
      <w:r>
        <w:t xml:space="preserve"> 1)</w:t>
      </w:r>
      <w:r w:rsidR="001431B0">
        <w:t> </w:t>
      </w:r>
      <w:r>
        <w:t>retirant le contenu obsolète</w:t>
      </w:r>
      <w:r w:rsidR="001431B0">
        <w:t> </w:t>
      </w:r>
      <w:r>
        <w:t>; ou 2)</w:t>
      </w:r>
      <w:r w:rsidR="001431B0">
        <w:t> </w:t>
      </w:r>
      <w:r>
        <w:t>mettant le contenu à jour.</w:t>
      </w:r>
    </w:p>
    <w:p w14:paraId="547B1961" w14:textId="77777777" w:rsidR="000D4750" w:rsidRDefault="000D4750" w:rsidP="000D4750"/>
    <w:p w14:paraId="11897695" w14:textId="77777777" w:rsidR="00B10448" w:rsidRPr="00751EE9" w:rsidRDefault="00B10448" w:rsidP="000D4750">
      <w:pPr>
        <w:rPr>
          <w:u w:val="single"/>
        </w:rPr>
      </w:pPr>
      <w:r>
        <w:rPr>
          <w:u w:val="single"/>
        </w:rPr>
        <w:lastRenderedPageBreak/>
        <w:t>Responsabilité</w:t>
      </w:r>
    </w:p>
    <w:p w14:paraId="6196EB86" w14:textId="77777777" w:rsidR="00B10448" w:rsidRPr="00751EE9" w:rsidRDefault="00B10448" w:rsidP="00994390">
      <w:pPr>
        <w:spacing w:after="0" w:line="240" w:lineRule="auto"/>
        <w:jc w:val="both"/>
      </w:pPr>
    </w:p>
    <w:p w14:paraId="75D652C3" w14:textId="44AF83EF" w:rsidR="000C6F90" w:rsidRPr="00B20C0C" w:rsidRDefault="006C3684" w:rsidP="001A6B1C">
      <w:pPr>
        <w:pStyle w:val="ListParagraph"/>
        <w:numPr>
          <w:ilvl w:val="0"/>
          <w:numId w:val="2"/>
        </w:numPr>
        <w:jc w:val="both"/>
      </w:pPr>
      <w:r>
        <w:t>Les bureaux ayant un contenu normatif dans le POPP sont responsables de l</w:t>
      </w:r>
      <w:r w:rsidR="001431B0">
        <w:t>’</w:t>
      </w:r>
      <w:r>
        <w:t>examen régulier des politiques et procédures en temps opportun, de la modification et de l</w:t>
      </w:r>
      <w:r w:rsidR="001431B0">
        <w:t>’</w:t>
      </w:r>
      <w:r>
        <w:t xml:space="preserve">ajustement des politiques existantes, et de leur publication sur la plateforme </w:t>
      </w:r>
      <w:r w:rsidR="002A3250">
        <w:t xml:space="preserve">du </w:t>
      </w:r>
      <w:r>
        <w:t>POPP. Les unités propriétaires de contenu sont responsables de l</w:t>
      </w:r>
      <w:r w:rsidR="001431B0">
        <w:t>’</w:t>
      </w:r>
      <w:r>
        <w:t>examen des politiques au moins tous les trois ans, ou plus fréquemment si nécessaire.</w:t>
      </w:r>
    </w:p>
    <w:p w14:paraId="3A31EFF0" w14:textId="77777777" w:rsidR="000C6F90" w:rsidRDefault="000C6F90" w:rsidP="000C6F90">
      <w:pPr>
        <w:pStyle w:val="ListParagraph"/>
        <w:jc w:val="both"/>
      </w:pPr>
    </w:p>
    <w:p w14:paraId="28CE8FA6" w14:textId="77777777" w:rsidR="007F5E2D" w:rsidRDefault="00A44606" w:rsidP="001A6B1C">
      <w:pPr>
        <w:pStyle w:val="ListParagraph"/>
        <w:numPr>
          <w:ilvl w:val="0"/>
          <w:numId w:val="2"/>
        </w:numPr>
        <w:jc w:val="both"/>
      </w:pPr>
      <w:r>
        <w:t>Les bureaux peuvent apporter des modifications qui sont des cha</w:t>
      </w:r>
      <w:r w:rsidR="001545B6">
        <w:t>ngements purement rédactionnel</w:t>
      </w:r>
      <w:r>
        <w:t>s et simples, qui n</w:t>
      </w:r>
      <w:r w:rsidR="001431B0">
        <w:t>’</w:t>
      </w:r>
      <w:r>
        <w:t>ont pas d</w:t>
      </w:r>
      <w:r w:rsidR="001431B0">
        <w:t>’</w:t>
      </w:r>
      <w:r>
        <w:t>implications financières et stratégiques significatives pour l</w:t>
      </w:r>
      <w:r w:rsidR="001431B0">
        <w:t>’</w:t>
      </w:r>
      <w:r>
        <w:t>organisation telles que les mises à jour des numéros de code de fonds.</w:t>
      </w:r>
    </w:p>
    <w:p w14:paraId="17699565" w14:textId="77777777" w:rsidR="00573D31" w:rsidRDefault="00573D31" w:rsidP="00573D31">
      <w:pPr>
        <w:pStyle w:val="ListParagraph"/>
        <w:jc w:val="both"/>
      </w:pPr>
    </w:p>
    <w:p w14:paraId="5F0DE420" w14:textId="13920E66" w:rsidR="003F5773" w:rsidRDefault="007F5E2D" w:rsidP="00994390">
      <w:pPr>
        <w:pStyle w:val="ListParagraph"/>
        <w:numPr>
          <w:ilvl w:val="0"/>
          <w:numId w:val="2"/>
        </w:numPr>
        <w:jc w:val="both"/>
      </w:pPr>
      <w:r>
        <w:t xml:space="preserve">Le Bureau des services de gestion est chargé de fournir des orientations sur la cohérence et le suivi </w:t>
      </w:r>
      <w:r w:rsidR="003F5773">
        <w:t xml:space="preserve">du </w:t>
      </w:r>
      <w:r>
        <w:t>POPP (Règlement financier</w:t>
      </w:r>
      <w:r w:rsidR="00A81FC7">
        <w:t> </w:t>
      </w:r>
      <w:r>
        <w:t>2.04 et Règle</w:t>
      </w:r>
      <w:r w:rsidR="00A81FC7">
        <w:t> </w:t>
      </w:r>
      <w:r>
        <w:t>102.01).</w:t>
      </w:r>
    </w:p>
    <w:p w14:paraId="170BB096" w14:textId="77777777" w:rsidR="00427342" w:rsidRDefault="00427342" w:rsidP="00192907">
      <w:pPr>
        <w:pStyle w:val="ListParagraph"/>
        <w:jc w:val="both"/>
      </w:pPr>
    </w:p>
    <w:p w14:paraId="3682350C" w14:textId="0D2D891D" w:rsidR="008E2B55" w:rsidRPr="00847D19" w:rsidRDefault="00767A55" w:rsidP="00994390">
      <w:pPr>
        <w:pStyle w:val="ListParagraph"/>
        <w:numPr>
          <w:ilvl w:val="0"/>
          <w:numId w:val="2"/>
        </w:numPr>
        <w:spacing w:after="0" w:line="240" w:lineRule="auto"/>
        <w:jc w:val="both"/>
        <w:rPr>
          <w:rFonts w:cs="Arial"/>
          <w:b/>
          <w:bCs/>
          <w:u w:val="single"/>
        </w:rPr>
      </w:pPr>
      <w:r>
        <w:t xml:space="preserve">Le </w:t>
      </w:r>
      <w:r w:rsidR="003F5773">
        <w:t>comité de gouvernance en charge de la performance de l’organisation</w:t>
      </w:r>
      <w:r w:rsidR="003F5773" w:rsidDel="003F5773">
        <w:t xml:space="preserve"> </w:t>
      </w:r>
      <w:r>
        <w:t>et son secrétariat sont responsables de l</w:t>
      </w:r>
      <w:r w:rsidR="001431B0">
        <w:t>’</w:t>
      </w:r>
      <w:r>
        <w:t>examen et de l</w:t>
      </w:r>
      <w:r w:rsidR="001431B0">
        <w:t>’</w:t>
      </w:r>
      <w:r>
        <w:t>approbation des nouvelles politiques et des modifications importantes apportées aux politiques existantes.</w:t>
      </w:r>
    </w:p>
    <w:p w14:paraId="3C39DCEF" w14:textId="77777777" w:rsidR="00847D19" w:rsidRPr="00847D19" w:rsidRDefault="00847D19" w:rsidP="00994390">
      <w:pPr>
        <w:pStyle w:val="ListParagraph"/>
        <w:spacing w:after="0" w:line="240" w:lineRule="auto"/>
        <w:jc w:val="both"/>
        <w:rPr>
          <w:rFonts w:cs="Arial"/>
          <w:b/>
          <w:bCs/>
          <w:u w:val="single"/>
        </w:rPr>
      </w:pPr>
    </w:p>
    <w:p w14:paraId="12DD92EB" w14:textId="77777777" w:rsidR="00847D19" w:rsidRPr="00C65BA0" w:rsidRDefault="00847D19" w:rsidP="00994390">
      <w:pPr>
        <w:pStyle w:val="ListParagraph"/>
        <w:numPr>
          <w:ilvl w:val="0"/>
          <w:numId w:val="2"/>
        </w:numPr>
        <w:spacing w:after="0" w:line="240" w:lineRule="auto"/>
        <w:jc w:val="both"/>
        <w:rPr>
          <w:rFonts w:cs="Arial"/>
          <w:b/>
          <w:bCs/>
          <w:u w:val="single"/>
        </w:rPr>
      </w:pPr>
      <w:r>
        <w:t>Les bureaux ayant un contenu normatif doivent s</w:t>
      </w:r>
      <w:r w:rsidR="001431B0">
        <w:t>’</w:t>
      </w:r>
      <w:r>
        <w:t>assurer que tous les documents liés à la procédure sont à jour.</w:t>
      </w:r>
    </w:p>
    <w:p w14:paraId="595A0FE5" w14:textId="77777777" w:rsidR="00C65BA0" w:rsidRPr="00C65BA0" w:rsidRDefault="00C65BA0" w:rsidP="00994390">
      <w:pPr>
        <w:pStyle w:val="ListParagraph"/>
        <w:spacing w:after="0" w:line="240" w:lineRule="auto"/>
        <w:jc w:val="both"/>
        <w:rPr>
          <w:rFonts w:cs="Arial"/>
          <w:b/>
          <w:bCs/>
          <w:u w:val="single"/>
        </w:rPr>
      </w:pPr>
    </w:p>
    <w:p w14:paraId="6F20ABD1" w14:textId="26F1C5B3" w:rsidR="00C65BA0" w:rsidRPr="00847D19" w:rsidRDefault="00C65BA0" w:rsidP="00994390">
      <w:pPr>
        <w:pStyle w:val="ListParagraph"/>
        <w:numPr>
          <w:ilvl w:val="0"/>
          <w:numId w:val="2"/>
        </w:numPr>
        <w:spacing w:after="0" w:line="240" w:lineRule="auto"/>
        <w:jc w:val="both"/>
        <w:rPr>
          <w:rFonts w:cs="Arial"/>
          <w:b/>
          <w:bCs/>
          <w:u w:val="single"/>
        </w:rPr>
      </w:pPr>
      <w:r>
        <w:t xml:space="preserve">Les bureaux </w:t>
      </w:r>
      <w:r w:rsidR="003F5773">
        <w:t>en charge d’</w:t>
      </w:r>
      <w:r>
        <w:t>un contenu normatif doivent assurer une communication en temps opportun aux bureaux de pays sur les mises à jour d</w:t>
      </w:r>
      <w:r w:rsidR="001431B0">
        <w:t>es</w:t>
      </w:r>
      <w:r>
        <w:t xml:space="preserve"> POPP.</w:t>
      </w:r>
    </w:p>
    <w:p w14:paraId="536C52C8" w14:textId="77777777" w:rsidR="008E2B55" w:rsidRDefault="008E2B55" w:rsidP="00994390">
      <w:pPr>
        <w:spacing w:after="0" w:line="240" w:lineRule="auto"/>
        <w:jc w:val="both"/>
        <w:rPr>
          <w:rFonts w:cs="Arial"/>
          <w:b/>
          <w:bCs/>
          <w:u w:val="single"/>
        </w:rPr>
      </w:pPr>
    </w:p>
    <w:p w14:paraId="774CB739" w14:textId="77777777" w:rsidR="0069798E" w:rsidRPr="007967BF" w:rsidRDefault="0069798E" w:rsidP="0069798E">
      <w:pPr>
        <w:rPr>
          <w:lang w:val="en-GB"/>
        </w:rPr>
      </w:pPr>
      <w:r w:rsidRPr="007967BF">
        <w:rPr>
          <w:b/>
          <w:u w:val="single"/>
          <w:lang w:val="en-GB"/>
        </w:rPr>
        <w:t>Disclaimer</w:t>
      </w:r>
      <w:r w:rsidRPr="007967BF">
        <w:rPr>
          <w:lang w:val="en-GB"/>
        </w:rPr>
        <w:t>: This document was translated from English into French. In the event of any discrepancy between this translation and the original English document, the original English document shall prevail.</w:t>
      </w:r>
    </w:p>
    <w:p w14:paraId="7DB0A52F" w14:textId="77777777" w:rsidR="00EA4949" w:rsidRPr="007967BF" w:rsidRDefault="00EA4949" w:rsidP="00A84612">
      <w:pPr>
        <w:spacing w:after="0" w:line="240" w:lineRule="auto"/>
        <w:ind w:left="360"/>
        <w:jc w:val="both"/>
        <w:rPr>
          <w:rFonts w:cs="Arial"/>
          <w:b/>
          <w:sz w:val="21"/>
          <w:szCs w:val="21"/>
          <w:lang w:val="en-GB"/>
        </w:rPr>
      </w:pPr>
    </w:p>
    <w:sectPr w:rsidR="00EA4949" w:rsidRPr="007967BF" w:rsidSect="008908C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5401" w14:textId="77777777" w:rsidR="00D53928" w:rsidRDefault="00D53928" w:rsidP="008A086D">
      <w:pPr>
        <w:spacing w:after="0" w:line="240" w:lineRule="auto"/>
      </w:pPr>
      <w:r>
        <w:separator/>
      </w:r>
    </w:p>
  </w:endnote>
  <w:endnote w:type="continuationSeparator" w:id="0">
    <w:p w14:paraId="08331F74" w14:textId="77777777" w:rsidR="00D53928" w:rsidRDefault="00D53928" w:rsidP="008A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15A6" w14:textId="77777777" w:rsidR="00C43F50" w:rsidRDefault="00C43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F81D" w14:textId="5FA27C30" w:rsidR="00F94108" w:rsidRPr="00C43F50" w:rsidRDefault="00C43F50">
    <w:pPr>
      <w:pStyle w:val="Footer"/>
      <w:rPr>
        <w:lang w:val="en-GB"/>
      </w:rPr>
    </w:pPr>
    <w:r w:rsidRPr="00C43F50">
      <w:rPr>
        <w:lang w:val="en-GB"/>
      </w:rPr>
      <w:t xml:space="preserve">Page </w:t>
    </w:r>
    <w:r>
      <w:rPr>
        <w:b/>
        <w:bCs/>
      </w:rPr>
      <w:fldChar w:fldCharType="begin"/>
    </w:r>
    <w:r w:rsidRPr="00C43F50">
      <w:rPr>
        <w:b/>
        <w:bCs/>
        <w:lang w:val="en-GB"/>
      </w:rPr>
      <w:instrText xml:space="preserve"> PAGE  \* Arabic  \* MERGEFORMAT </w:instrText>
    </w:r>
    <w:r>
      <w:rPr>
        <w:b/>
        <w:bCs/>
      </w:rPr>
      <w:fldChar w:fldCharType="separate"/>
    </w:r>
    <w:r w:rsidRPr="00C43F50">
      <w:rPr>
        <w:b/>
        <w:bCs/>
        <w:noProof/>
        <w:lang w:val="en-GB"/>
      </w:rPr>
      <w:t>1</w:t>
    </w:r>
    <w:r>
      <w:rPr>
        <w:b/>
        <w:bCs/>
      </w:rPr>
      <w:fldChar w:fldCharType="end"/>
    </w:r>
    <w:r w:rsidRPr="00C43F50">
      <w:rPr>
        <w:lang w:val="en-GB"/>
      </w:rPr>
      <w:t xml:space="preserve"> of </w:t>
    </w:r>
    <w:r>
      <w:rPr>
        <w:b/>
        <w:bCs/>
      </w:rPr>
      <w:fldChar w:fldCharType="begin"/>
    </w:r>
    <w:r w:rsidRPr="00C43F50">
      <w:rPr>
        <w:b/>
        <w:bCs/>
        <w:lang w:val="en-GB"/>
      </w:rPr>
      <w:instrText xml:space="preserve"> NUMPAGES  \* Arabic  \* MERGEFORMAT </w:instrText>
    </w:r>
    <w:r>
      <w:rPr>
        <w:b/>
        <w:bCs/>
      </w:rPr>
      <w:fldChar w:fldCharType="separate"/>
    </w:r>
    <w:r w:rsidRPr="00C43F50">
      <w:rPr>
        <w:b/>
        <w:bCs/>
        <w:noProof/>
        <w:lang w:val="en-GB"/>
      </w:rPr>
      <w:t>2</w:t>
    </w:r>
    <w:r>
      <w:rPr>
        <w:b/>
        <w:bCs/>
      </w:rPr>
      <w:fldChar w:fldCharType="end"/>
    </w:r>
    <w:r>
      <w:ptab w:relativeTo="margin" w:alignment="center" w:leader="none"/>
    </w:r>
    <w:r w:rsidR="001E40AE" w:rsidRPr="001E40AE">
      <w:t xml:space="preserve"> </w:t>
    </w:r>
    <w:r w:rsidR="001E40AE" w:rsidRPr="001E40AE">
      <w:t>02/08/2017</w:t>
    </w:r>
    <w:r w:rsidR="001E40AE" w:rsidRPr="001E40AE">
      <w:t xml:space="preserve"> </w:t>
    </w:r>
    <w:r>
      <w:ptab w:relativeTo="margin" w:alignment="right" w:leader="none"/>
    </w:r>
    <w:r>
      <w:t xml:space="preserve">Version # </w:t>
    </w:r>
    <w:sdt>
      <w:sdtPr>
        <w:alias w:val="POPPRefItemVersion"/>
        <w:tag w:val="UNDP_POPP_REFITEM_VERSION"/>
        <w:id w:val="-1949389538"/>
        <w:placeholder>
          <w:docPart w:val="4674C2AD63FB406196646184FB9A452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76BEC9-2DC3-4A7D-81E0-FEF34A27EC4C}"/>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C60C" w14:textId="77777777" w:rsidR="00C43F50" w:rsidRDefault="00C4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57E9" w14:textId="77777777" w:rsidR="00D53928" w:rsidRDefault="00D53928" w:rsidP="008A086D">
      <w:pPr>
        <w:spacing w:after="0" w:line="240" w:lineRule="auto"/>
      </w:pPr>
      <w:r>
        <w:separator/>
      </w:r>
    </w:p>
  </w:footnote>
  <w:footnote w:type="continuationSeparator" w:id="0">
    <w:p w14:paraId="61561D73" w14:textId="77777777" w:rsidR="00D53928" w:rsidRDefault="00D53928" w:rsidP="008A086D">
      <w:pPr>
        <w:spacing w:after="0" w:line="240" w:lineRule="auto"/>
      </w:pPr>
      <w:r>
        <w:continuationSeparator/>
      </w:r>
    </w:p>
  </w:footnote>
  <w:footnote w:id="1">
    <w:p w14:paraId="77318853" w14:textId="61874043" w:rsidR="00F94108" w:rsidRDefault="00F94108">
      <w:pPr>
        <w:pStyle w:val="FootnoteText"/>
      </w:pPr>
      <w:r>
        <w:rPr>
          <w:rStyle w:val="FootnoteReference"/>
        </w:rPr>
        <w:footnoteRef/>
      </w:r>
      <w:r>
        <w:t xml:space="preserve"> Le terme « politiques » n'est généralement pas utilisé pour expliquer les points de vue programmatiques du PNUD </w:t>
      </w:r>
      <w:r w:rsidR="007B0EF0">
        <w:t xml:space="preserve">car </w:t>
      </w:r>
      <w:r>
        <w:t>ils sont établis dans les stratégies ou les documents de position. (</w:t>
      </w:r>
      <w:r w:rsidR="007B0EF0">
        <w:t>OPG,</w:t>
      </w:r>
      <w:r>
        <w:t xml:space="preserve"> Définition </w:t>
      </w:r>
      <w:r w:rsidR="007B0EF0">
        <w:t xml:space="preserve">de </w:t>
      </w:r>
      <w:r w:rsidR="00A81FC7">
        <w:t>n</w:t>
      </w:r>
      <w:r>
        <w:t>ovembre</w:t>
      </w:r>
      <w:r w:rsidR="00A81FC7">
        <w:t> </w:t>
      </w:r>
      <w: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762B" w14:textId="77777777" w:rsidR="00C43F50" w:rsidRDefault="00C43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4643" w14:textId="1F7131E9" w:rsidR="00F94108" w:rsidRPr="008F10A3" w:rsidRDefault="0069798E" w:rsidP="008F10A3">
    <w:pPr>
      <w:pStyle w:val="Header"/>
      <w:jc w:val="right"/>
    </w:pPr>
    <w:r>
      <w:rPr>
        <w:noProof/>
        <w:lang w:val="en-US" w:eastAsia="en-US"/>
      </w:rPr>
      <w:drawing>
        <wp:inline distT="0" distB="0" distL="0" distR="0" wp14:anchorId="62FC05D9" wp14:editId="73605CDE">
          <wp:extent cx="332170" cy="649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369" b="28533"/>
                  <a:stretch/>
                </pic:blipFill>
                <pic:spPr bwMode="auto">
                  <a:xfrm>
                    <a:off x="0" y="0"/>
                    <a:ext cx="332170" cy="6494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AF7B" w14:textId="77777777" w:rsidR="00C43F50" w:rsidRDefault="00C43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7E38"/>
    <w:multiLevelType w:val="hybridMultilevel"/>
    <w:tmpl w:val="01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66DAB"/>
    <w:multiLevelType w:val="hybridMultilevel"/>
    <w:tmpl w:val="98E04868"/>
    <w:lvl w:ilvl="0" w:tplc="46BAE0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E2ECE"/>
    <w:multiLevelType w:val="hybridMultilevel"/>
    <w:tmpl w:val="280A8CC8"/>
    <w:lvl w:ilvl="0" w:tplc="F7E2211A">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88489">
    <w:abstractNumId w:val="0"/>
  </w:num>
  <w:num w:numId="2" w16cid:durableId="1508327350">
    <w:abstractNumId w:val="1"/>
  </w:num>
  <w:num w:numId="3" w16cid:durableId="768085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A6"/>
    <w:rsid w:val="0000093D"/>
    <w:rsid w:val="00011014"/>
    <w:rsid w:val="000146EC"/>
    <w:rsid w:val="000172D6"/>
    <w:rsid w:val="00023D46"/>
    <w:rsid w:val="00036D6A"/>
    <w:rsid w:val="00037543"/>
    <w:rsid w:val="000665A3"/>
    <w:rsid w:val="00066EC7"/>
    <w:rsid w:val="00087EE6"/>
    <w:rsid w:val="000905B4"/>
    <w:rsid w:val="0009110F"/>
    <w:rsid w:val="00095E7C"/>
    <w:rsid w:val="000A0515"/>
    <w:rsid w:val="000A4BC1"/>
    <w:rsid w:val="000A63E3"/>
    <w:rsid w:val="000B2B4C"/>
    <w:rsid w:val="000B50F9"/>
    <w:rsid w:val="000B5807"/>
    <w:rsid w:val="000B6C2D"/>
    <w:rsid w:val="000C6E24"/>
    <w:rsid w:val="000C6F90"/>
    <w:rsid w:val="000D4750"/>
    <w:rsid w:val="000D57E1"/>
    <w:rsid w:val="000E734D"/>
    <w:rsid w:val="000F7EEA"/>
    <w:rsid w:val="000F7EFA"/>
    <w:rsid w:val="000F7FC5"/>
    <w:rsid w:val="00103FE6"/>
    <w:rsid w:val="00110FD0"/>
    <w:rsid w:val="00111981"/>
    <w:rsid w:val="0012178D"/>
    <w:rsid w:val="00125381"/>
    <w:rsid w:val="00134E08"/>
    <w:rsid w:val="001431B0"/>
    <w:rsid w:val="001457E3"/>
    <w:rsid w:val="00152F06"/>
    <w:rsid w:val="001545B6"/>
    <w:rsid w:val="001668C6"/>
    <w:rsid w:val="0016724D"/>
    <w:rsid w:val="00176D69"/>
    <w:rsid w:val="00181C05"/>
    <w:rsid w:val="00192907"/>
    <w:rsid w:val="00195FA6"/>
    <w:rsid w:val="001967E1"/>
    <w:rsid w:val="001A033D"/>
    <w:rsid w:val="001A6B1C"/>
    <w:rsid w:val="001D062B"/>
    <w:rsid w:val="001D3DDD"/>
    <w:rsid w:val="001E32D5"/>
    <w:rsid w:val="001E40AE"/>
    <w:rsid w:val="001E6975"/>
    <w:rsid w:val="001E79B6"/>
    <w:rsid w:val="001F6332"/>
    <w:rsid w:val="001F727C"/>
    <w:rsid w:val="0020005D"/>
    <w:rsid w:val="00202175"/>
    <w:rsid w:val="00210428"/>
    <w:rsid w:val="002132D9"/>
    <w:rsid w:val="00217632"/>
    <w:rsid w:val="00224A96"/>
    <w:rsid w:val="002413ED"/>
    <w:rsid w:val="00245301"/>
    <w:rsid w:val="002517AB"/>
    <w:rsid w:val="00262530"/>
    <w:rsid w:val="00263E9B"/>
    <w:rsid w:val="00266B43"/>
    <w:rsid w:val="002719EC"/>
    <w:rsid w:val="0028395D"/>
    <w:rsid w:val="00291ED0"/>
    <w:rsid w:val="00293726"/>
    <w:rsid w:val="00294B8C"/>
    <w:rsid w:val="00297733"/>
    <w:rsid w:val="002A3250"/>
    <w:rsid w:val="002B0E15"/>
    <w:rsid w:val="002B59CB"/>
    <w:rsid w:val="002B7F5F"/>
    <w:rsid w:val="002C7B6A"/>
    <w:rsid w:val="002D2D76"/>
    <w:rsid w:val="002D5B03"/>
    <w:rsid w:val="002E0112"/>
    <w:rsid w:val="002F4503"/>
    <w:rsid w:val="00302869"/>
    <w:rsid w:val="00303288"/>
    <w:rsid w:val="00304D07"/>
    <w:rsid w:val="003105C6"/>
    <w:rsid w:val="0031630B"/>
    <w:rsid w:val="00325C66"/>
    <w:rsid w:val="003355C3"/>
    <w:rsid w:val="00337A69"/>
    <w:rsid w:val="0034673D"/>
    <w:rsid w:val="00375DAE"/>
    <w:rsid w:val="00393F10"/>
    <w:rsid w:val="003951A1"/>
    <w:rsid w:val="003A58B1"/>
    <w:rsid w:val="003B04CA"/>
    <w:rsid w:val="003C33CA"/>
    <w:rsid w:val="003D13F6"/>
    <w:rsid w:val="003D4710"/>
    <w:rsid w:val="003D5342"/>
    <w:rsid w:val="003E4537"/>
    <w:rsid w:val="003F5773"/>
    <w:rsid w:val="00401A00"/>
    <w:rsid w:val="0040385F"/>
    <w:rsid w:val="00406647"/>
    <w:rsid w:val="00411A03"/>
    <w:rsid w:val="00413A99"/>
    <w:rsid w:val="00424977"/>
    <w:rsid w:val="00427342"/>
    <w:rsid w:val="00430FC4"/>
    <w:rsid w:val="00431B4E"/>
    <w:rsid w:val="00444D17"/>
    <w:rsid w:val="00450FCD"/>
    <w:rsid w:val="0045602C"/>
    <w:rsid w:val="0048029B"/>
    <w:rsid w:val="004A3858"/>
    <w:rsid w:val="004A3DA0"/>
    <w:rsid w:val="004B0682"/>
    <w:rsid w:val="004B2276"/>
    <w:rsid w:val="004B6595"/>
    <w:rsid w:val="004C7426"/>
    <w:rsid w:val="004C7470"/>
    <w:rsid w:val="004D185B"/>
    <w:rsid w:val="004D6D56"/>
    <w:rsid w:val="004E3158"/>
    <w:rsid w:val="00504989"/>
    <w:rsid w:val="00512DA6"/>
    <w:rsid w:val="0051612F"/>
    <w:rsid w:val="0053357E"/>
    <w:rsid w:val="00535011"/>
    <w:rsid w:val="0054713C"/>
    <w:rsid w:val="00573D31"/>
    <w:rsid w:val="0058049C"/>
    <w:rsid w:val="0058231A"/>
    <w:rsid w:val="005A348D"/>
    <w:rsid w:val="005D00BA"/>
    <w:rsid w:val="005D283C"/>
    <w:rsid w:val="005D5B96"/>
    <w:rsid w:val="005D71E7"/>
    <w:rsid w:val="005D7208"/>
    <w:rsid w:val="005E4FC0"/>
    <w:rsid w:val="005F03AB"/>
    <w:rsid w:val="006057A9"/>
    <w:rsid w:val="006134C6"/>
    <w:rsid w:val="00626DDC"/>
    <w:rsid w:val="00633B17"/>
    <w:rsid w:val="00640A35"/>
    <w:rsid w:val="00640FC5"/>
    <w:rsid w:val="0065624D"/>
    <w:rsid w:val="00683456"/>
    <w:rsid w:val="00683F5F"/>
    <w:rsid w:val="00695F73"/>
    <w:rsid w:val="0069798E"/>
    <w:rsid w:val="006A75CC"/>
    <w:rsid w:val="006C3684"/>
    <w:rsid w:val="006E0289"/>
    <w:rsid w:val="006E162B"/>
    <w:rsid w:val="006E200F"/>
    <w:rsid w:val="006E6FF8"/>
    <w:rsid w:val="0072159D"/>
    <w:rsid w:val="00730914"/>
    <w:rsid w:val="007346D5"/>
    <w:rsid w:val="007435B5"/>
    <w:rsid w:val="00751B68"/>
    <w:rsid w:val="00751EE9"/>
    <w:rsid w:val="00757C33"/>
    <w:rsid w:val="00767A55"/>
    <w:rsid w:val="00780ADC"/>
    <w:rsid w:val="00780F15"/>
    <w:rsid w:val="007967BF"/>
    <w:rsid w:val="007A02C8"/>
    <w:rsid w:val="007A08C7"/>
    <w:rsid w:val="007B0EF0"/>
    <w:rsid w:val="007B675A"/>
    <w:rsid w:val="007C0B88"/>
    <w:rsid w:val="007C613D"/>
    <w:rsid w:val="007F5E2D"/>
    <w:rsid w:val="0080189D"/>
    <w:rsid w:val="00802050"/>
    <w:rsid w:val="0082258C"/>
    <w:rsid w:val="008277BC"/>
    <w:rsid w:val="00847D19"/>
    <w:rsid w:val="00861E0E"/>
    <w:rsid w:val="00876A00"/>
    <w:rsid w:val="008908C4"/>
    <w:rsid w:val="008A086D"/>
    <w:rsid w:val="008A17DC"/>
    <w:rsid w:val="008A235E"/>
    <w:rsid w:val="008A7E6C"/>
    <w:rsid w:val="008C0ECA"/>
    <w:rsid w:val="008D38CA"/>
    <w:rsid w:val="008E2534"/>
    <w:rsid w:val="008E2B55"/>
    <w:rsid w:val="008E7612"/>
    <w:rsid w:val="008F10A3"/>
    <w:rsid w:val="008F19F9"/>
    <w:rsid w:val="00907EA3"/>
    <w:rsid w:val="009175DA"/>
    <w:rsid w:val="00921C8C"/>
    <w:rsid w:val="00922514"/>
    <w:rsid w:val="00931E0A"/>
    <w:rsid w:val="009322DE"/>
    <w:rsid w:val="00934889"/>
    <w:rsid w:val="00951D42"/>
    <w:rsid w:val="00975EFF"/>
    <w:rsid w:val="009917F1"/>
    <w:rsid w:val="00994390"/>
    <w:rsid w:val="009A1C28"/>
    <w:rsid w:val="009B74ED"/>
    <w:rsid w:val="009C058D"/>
    <w:rsid w:val="009C333F"/>
    <w:rsid w:val="009C697D"/>
    <w:rsid w:val="009C745A"/>
    <w:rsid w:val="009D07A4"/>
    <w:rsid w:val="009E0535"/>
    <w:rsid w:val="009E2130"/>
    <w:rsid w:val="009E3534"/>
    <w:rsid w:val="009F5C37"/>
    <w:rsid w:val="00A2358F"/>
    <w:rsid w:val="00A279A2"/>
    <w:rsid w:val="00A27CBB"/>
    <w:rsid w:val="00A31AB9"/>
    <w:rsid w:val="00A371E8"/>
    <w:rsid w:val="00A37DD5"/>
    <w:rsid w:val="00A44606"/>
    <w:rsid w:val="00A53A37"/>
    <w:rsid w:val="00A654A8"/>
    <w:rsid w:val="00A67BDF"/>
    <w:rsid w:val="00A7263F"/>
    <w:rsid w:val="00A81FC7"/>
    <w:rsid w:val="00A84612"/>
    <w:rsid w:val="00A85AE8"/>
    <w:rsid w:val="00A932B2"/>
    <w:rsid w:val="00AA7B79"/>
    <w:rsid w:val="00AC417C"/>
    <w:rsid w:val="00AC4DC9"/>
    <w:rsid w:val="00AD316F"/>
    <w:rsid w:val="00AD7A21"/>
    <w:rsid w:val="00AE708B"/>
    <w:rsid w:val="00AF135E"/>
    <w:rsid w:val="00AF5A1C"/>
    <w:rsid w:val="00B10448"/>
    <w:rsid w:val="00B13EE5"/>
    <w:rsid w:val="00B178E3"/>
    <w:rsid w:val="00B20C0C"/>
    <w:rsid w:val="00B24148"/>
    <w:rsid w:val="00B31C01"/>
    <w:rsid w:val="00B3798E"/>
    <w:rsid w:val="00B404ED"/>
    <w:rsid w:val="00B442D7"/>
    <w:rsid w:val="00B5498A"/>
    <w:rsid w:val="00B62B48"/>
    <w:rsid w:val="00B6515C"/>
    <w:rsid w:val="00B75D5F"/>
    <w:rsid w:val="00B9256C"/>
    <w:rsid w:val="00B92F14"/>
    <w:rsid w:val="00BA6711"/>
    <w:rsid w:val="00BE1482"/>
    <w:rsid w:val="00BF165D"/>
    <w:rsid w:val="00C14748"/>
    <w:rsid w:val="00C2645A"/>
    <w:rsid w:val="00C31271"/>
    <w:rsid w:val="00C43F50"/>
    <w:rsid w:val="00C50631"/>
    <w:rsid w:val="00C52BFB"/>
    <w:rsid w:val="00C54A4A"/>
    <w:rsid w:val="00C64DF0"/>
    <w:rsid w:val="00C65BA0"/>
    <w:rsid w:val="00C853E3"/>
    <w:rsid w:val="00C9043F"/>
    <w:rsid w:val="00C92926"/>
    <w:rsid w:val="00C937E7"/>
    <w:rsid w:val="00C97C7D"/>
    <w:rsid w:val="00CA536C"/>
    <w:rsid w:val="00CB41DC"/>
    <w:rsid w:val="00CE5D09"/>
    <w:rsid w:val="00CF2063"/>
    <w:rsid w:val="00CF3564"/>
    <w:rsid w:val="00CF4A3E"/>
    <w:rsid w:val="00CF5F1B"/>
    <w:rsid w:val="00D1151B"/>
    <w:rsid w:val="00D1507C"/>
    <w:rsid w:val="00D22F8A"/>
    <w:rsid w:val="00D30FE2"/>
    <w:rsid w:val="00D53928"/>
    <w:rsid w:val="00D57925"/>
    <w:rsid w:val="00D63EAA"/>
    <w:rsid w:val="00D642FE"/>
    <w:rsid w:val="00D77F5B"/>
    <w:rsid w:val="00D80E39"/>
    <w:rsid w:val="00D819D4"/>
    <w:rsid w:val="00D834C0"/>
    <w:rsid w:val="00D93740"/>
    <w:rsid w:val="00D94ED2"/>
    <w:rsid w:val="00D95ADF"/>
    <w:rsid w:val="00D96107"/>
    <w:rsid w:val="00DA3C22"/>
    <w:rsid w:val="00DB3C42"/>
    <w:rsid w:val="00DB566F"/>
    <w:rsid w:val="00DC1E08"/>
    <w:rsid w:val="00DC5E64"/>
    <w:rsid w:val="00DD7A0C"/>
    <w:rsid w:val="00DE6E39"/>
    <w:rsid w:val="00E00E53"/>
    <w:rsid w:val="00E019FC"/>
    <w:rsid w:val="00E021A1"/>
    <w:rsid w:val="00E02C68"/>
    <w:rsid w:val="00E06DB9"/>
    <w:rsid w:val="00E22F23"/>
    <w:rsid w:val="00E27AF1"/>
    <w:rsid w:val="00E3461F"/>
    <w:rsid w:val="00E346FB"/>
    <w:rsid w:val="00E4103F"/>
    <w:rsid w:val="00E53B87"/>
    <w:rsid w:val="00E54EF9"/>
    <w:rsid w:val="00E61088"/>
    <w:rsid w:val="00E6616B"/>
    <w:rsid w:val="00E73115"/>
    <w:rsid w:val="00E76A6D"/>
    <w:rsid w:val="00E80F4F"/>
    <w:rsid w:val="00E82478"/>
    <w:rsid w:val="00E82C4E"/>
    <w:rsid w:val="00E831CF"/>
    <w:rsid w:val="00E83960"/>
    <w:rsid w:val="00E90733"/>
    <w:rsid w:val="00EA4949"/>
    <w:rsid w:val="00EA7752"/>
    <w:rsid w:val="00EB2187"/>
    <w:rsid w:val="00EB45C4"/>
    <w:rsid w:val="00ED038C"/>
    <w:rsid w:val="00EE2839"/>
    <w:rsid w:val="00EF469E"/>
    <w:rsid w:val="00F0199B"/>
    <w:rsid w:val="00F022BB"/>
    <w:rsid w:val="00F075EA"/>
    <w:rsid w:val="00F26A74"/>
    <w:rsid w:val="00F50ED0"/>
    <w:rsid w:val="00F653F4"/>
    <w:rsid w:val="00F77E5D"/>
    <w:rsid w:val="00F94108"/>
    <w:rsid w:val="00FB0AE0"/>
    <w:rsid w:val="00FC3483"/>
    <w:rsid w:val="00FE31BA"/>
    <w:rsid w:val="00FE3CFB"/>
    <w:rsid w:val="00FF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6DE8E"/>
  <w15:docId w15:val="{E6F8E2EF-267D-EC47-AB50-0A9F8A11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6"/>
    <w:pPr>
      <w:ind w:left="720"/>
      <w:contextualSpacing/>
    </w:pPr>
  </w:style>
  <w:style w:type="paragraph" w:styleId="Header">
    <w:name w:val="header"/>
    <w:basedOn w:val="Normal"/>
    <w:link w:val="HeaderChar"/>
    <w:uiPriority w:val="99"/>
    <w:unhideWhenUsed/>
    <w:rsid w:val="008A0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86D"/>
  </w:style>
  <w:style w:type="paragraph" w:styleId="Footer">
    <w:name w:val="footer"/>
    <w:basedOn w:val="Normal"/>
    <w:link w:val="FooterChar"/>
    <w:uiPriority w:val="99"/>
    <w:unhideWhenUsed/>
    <w:rsid w:val="008A0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86D"/>
  </w:style>
  <w:style w:type="paragraph" w:styleId="FootnoteText">
    <w:name w:val="footnote text"/>
    <w:basedOn w:val="Normal"/>
    <w:link w:val="FootnoteTextChar"/>
    <w:uiPriority w:val="99"/>
    <w:semiHidden/>
    <w:unhideWhenUsed/>
    <w:rsid w:val="008A08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86D"/>
    <w:rPr>
      <w:sz w:val="20"/>
      <w:szCs w:val="20"/>
    </w:rPr>
  </w:style>
  <w:style w:type="character" w:styleId="FootnoteReference">
    <w:name w:val="footnote reference"/>
    <w:basedOn w:val="DefaultParagraphFont"/>
    <w:uiPriority w:val="99"/>
    <w:semiHidden/>
    <w:unhideWhenUsed/>
    <w:rsid w:val="008A086D"/>
    <w:rPr>
      <w:vertAlign w:val="superscript"/>
    </w:rPr>
  </w:style>
  <w:style w:type="character" w:customStyle="1" w:styleId="ms-rtethemeforecolor-2-01">
    <w:name w:val="ms-rtethemeforecolor-2-01"/>
    <w:rsid w:val="004B0682"/>
    <w:rPr>
      <w:color w:val="000000"/>
    </w:rPr>
  </w:style>
  <w:style w:type="character" w:styleId="Hyperlink">
    <w:name w:val="Hyperlink"/>
    <w:basedOn w:val="DefaultParagraphFont"/>
    <w:uiPriority w:val="99"/>
    <w:unhideWhenUsed/>
    <w:rsid w:val="001668C6"/>
    <w:rPr>
      <w:color w:val="0563C1" w:themeColor="hyperlink"/>
      <w:u w:val="single"/>
    </w:rPr>
  </w:style>
  <w:style w:type="character" w:styleId="CommentReference">
    <w:name w:val="annotation reference"/>
    <w:basedOn w:val="DefaultParagraphFont"/>
    <w:uiPriority w:val="99"/>
    <w:semiHidden/>
    <w:unhideWhenUsed/>
    <w:rsid w:val="000B50F9"/>
    <w:rPr>
      <w:sz w:val="16"/>
      <w:szCs w:val="16"/>
    </w:rPr>
  </w:style>
  <w:style w:type="paragraph" w:styleId="CommentText">
    <w:name w:val="annotation text"/>
    <w:basedOn w:val="Normal"/>
    <w:link w:val="CommentTextChar"/>
    <w:uiPriority w:val="99"/>
    <w:semiHidden/>
    <w:unhideWhenUsed/>
    <w:rsid w:val="000B50F9"/>
    <w:pPr>
      <w:spacing w:line="240" w:lineRule="auto"/>
    </w:pPr>
    <w:rPr>
      <w:sz w:val="20"/>
      <w:szCs w:val="20"/>
    </w:rPr>
  </w:style>
  <w:style w:type="character" w:customStyle="1" w:styleId="CommentTextChar">
    <w:name w:val="Comment Text Char"/>
    <w:basedOn w:val="DefaultParagraphFont"/>
    <w:link w:val="CommentText"/>
    <w:uiPriority w:val="99"/>
    <w:semiHidden/>
    <w:rsid w:val="000B50F9"/>
    <w:rPr>
      <w:sz w:val="20"/>
      <w:szCs w:val="20"/>
    </w:rPr>
  </w:style>
  <w:style w:type="paragraph" w:styleId="CommentSubject">
    <w:name w:val="annotation subject"/>
    <w:basedOn w:val="CommentText"/>
    <w:next w:val="CommentText"/>
    <w:link w:val="CommentSubjectChar"/>
    <w:uiPriority w:val="99"/>
    <w:semiHidden/>
    <w:unhideWhenUsed/>
    <w:rsid w:val="000B50F9"/>
    <w:rPr>
      <w:b/>
      <w:bCs/>
    </w:rPr>
  </w:style>
  <w:style w:type="character" w:customStyle="1" w:styleId="CommentSubjectChar">
    <w:name w:val="Comment Subject Char"/>
    <w:basedOn w:val="CommentTextChar"/>
    <w:link w:val="CommentSubject"/>
    <w:uiPriority w:val="99"/>
    <w:semiHidden/>
    <w:rsid w:val="000B50F9"/>
    <w:rPr>
      <w:b/>
      <w:bCs/>
      <w:sz w:val="20"/>
      <w:szCs w:val="20"/>
    </w:rPr>
  </w:style>
  <w:style w:type="paragraph" w:styleId="BalloonText">
    <w:name w:val="Balloon Text"/>
    <w:basedOn w:val="Normal"/>
    <w:link w:val="BalloonTextChar"/>
    <w:uiPriority w:val="99"/>
    <w:semiHidden/>
    <w:unhideWhenUsed/>
    <w:rsid w:val="000B5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F9"/>
    <w:rPr>
      <w:rFonts w:ascii="Segoe UI" w:hAnsi="Segoe UI" w:cs="Segoe UI"/>
      <w:sz w:val="18"/>
      <w:szCs w:val="18"/>
    </w:rPr>
  </w:style>
  <w:style w:type="character" w:styleId="PlaceholderText">
    <w:name w:val="Placeholder Text"/>
    <w:basedOn w:val="DefaultParagraphFont"/>
    <w:uiPriority w:val="99"/>
    <w:semiHidden/>
    <w:rsid w:val="00C43F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7341">
      <w:bodyDiv w:val="1"/>
      <w:marLeft w:val="0"/>
      <w:marRight w:val="0"/>
      <w:marTop w:val="0"/>
      <w:marBottom w:val="0"/>
      <w:divBdr>
        <w:top w:val="none" w:sz="0" w:space="0" w:color="auto"/>
        <w:left w:val="none" w:sz="0" w:space="0" w:color="auto"/>
        <w:bottom w:val="none" w:sz="0" w:space="0" w:color="auto"/>
        <w:right w:val="none" w:sz="0" w:space="0" w:color="auto"/>
      </w:divBdr>
    </w:div>
    <w:div w:id="1686856984">
      <w:bodyDiv w:val="1"/>
      <w:marLeft w:val="0"/>
      <w:marRight w:val="0"/>
      <w:marTop w:val="0"/>
      <w:marBottom w:val="0"/>
      <w:divBdr>
        <w:top w:val="none" w:sz="0" w:space="0" w:color="auto"/>
        <w:left w:val="none" w:sz="0" w:space="0" w:color="auto"/>
        <w:bottom w:val="none" w:sz="0" w:space="0" w:color="auto"/>
        <w:right w:val="none" w:sz="0" w:space="0" w:color="auto"/>
      </w:divBdr>
    </w:div>
    <w:div w:id="1708600219">
      <w:bodyDiv w:val="1"/>
      <w:marLeft w:val="0"/>
      <w:marRight w:val="0"/>
      <w:marTop w:val="0"/>
      <w:marBottom w:val="0"/>
      <w:divBdr>
        <w:top w:val="none" w:sz="0" w:space="0" w:color="auto"/>
        <w:left w:val="none" w:sz="0" w:space="0" w:color="auto"/>
        <w:bottom w:val="none" w:sz="0" w:space="0" w:color="auto"/>
        <w:right w:val="none" w:sz="0" w:space="0" w:color="auto"/>
      </w:divBdr>
    </w:div>
    <w:div w:id="19314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74C2AD63FB406196646184FB9A452A"/>
        <w:category>
          <w:name w:val="General"/>
          <w:gallery w:val="placeholder"/>
        </w:category>
        <w:types>
          <w:type w:val="bbPlcHdr"/>
        </w:types>
        <w:behaviors>
          <w:behavior w:val="content"/>
        </w:behaviors>
        <w:guid w:val="{8261FCB0-0ADA-4FAD-B694-B89B5C32557D}"/>
      </w:docPartPr>
      <w:docPartBody>
        <w:p w:rsidR="00435017" w:rsidRDefault="0054053A">
          <w:r w:rsidRPr="008569C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3A"/>
    <w:rsid w:val="002C6C1F"/>
    <w:rsid w:val="00435017"/>
    <w:rsid w:val="0054053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5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356</Value>
    </TaxCatchAll>
    <DLCPolicyLabelClientValue xmlns="e560140e-7b2f-4392-90df-e7567e3021a3">Effective Date: 02/08/2017                                                Version #: 1.0</DLCPolicyLabelClientValue>
    <UNDP_POPP_PLANNED_REVIEWDATE xmlns="8264c5cc-ec60-4b56-8111-ce635d3d139a">2023-12-30T23:00:00+00:00</UNDP_POPP_PLANNED_REVIEWDATE>
    <UNDP_POPP_DOCUMENT_LANGUAGE xmlns="8264c5cc-ec60-4b56-8111-ce635d3d139a">French</UNDP_POPP_DOCUMENT_LANGUAGE>
    <UNDP_POPP_BUSINESSUNITID_HIDDEN xmlns="8264c5cc-ec60-4b56-8111-ce635d3d139a" xsi:nil="true"/>
    <UNDP_POPP_EFFECTIVEDATE xmlns="8264c5cc-ec60-4b56-8111-ce635d3d139a">2017-08-01T22:00:00+00:00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Gestion du contenu normatif</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POPP-11-2921</_dlc_DocId>
    <_dlc_DocIdUrl xmlns="8264c5cc-ec60-4b56-8111-ce635d3d139a">
      <Url>https://popp.undp.org/_layouts/15/DocIdRedir.aspx?ID=POPP-11-2921</Url>
      <Description>POPP-11-2921</Description>
    </_dlc_DocIdUrl>
    <DLCPolicyLabelValue xmlns="e560140e-7b2f-4392-90df-e7567e3021a3">Effective Date: 02/08/2017                                                Version #: 1.0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E52EF07E-727E-4550-BD52-8F079809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595E5-BDD9-46E7-B948-CE7509EE20E5}">
  <ds:schemaRefs>
    <ds:schemaRef ds:uri="http://schemas.microsoft.com/sharepoint/events"/>
  </ds:schemaRefs>
</ds:datastoreItem>
</file>

<file path=customXml/itemProps3.xml><?xml version="1.0" encoding="utf-8"?>
<ds:datastoreItem xmlns:ds="http://schemas.openxmlformats.org/officeDocument/2006/customXml" ds:itemID="{B8381989-4BEF-4DF8-8A1B-E8AAF0BD2EBA}">
  <ds:schemaRefs>
    <ds:schemaRef ds:uri="office.server.policy"/>
  </ds:schemaRefs>
</ds:datastoreItem>
</file>

<file path=customXml/itemProps4.xml><?xml version="1.0" encoding="utf-8"?>
<ds:datastoreItem xmlns:ds="http://schemas.openxmlformats.org/officeDocument/2006/customXml" ds:itemID="{5CD66C4B-7017-4923-921B-54E0E4E68833}">
  <ds:schemaRefs>
    <ds:schemaRef ds:uri="http://schemas.openxmlformats.org/officeDocument/2006/bibliography"/>
  </ds:schemaRefs>
</ds:datastoreItem>
</file>

<file path=customXml/itemProps5.xml><?xml version="1.0" encoding="utf-8"?>
<ds:datastoreItem xmlns:ds="http://schemas.openxmlformats.org/officeDocument/2006/customXml" ds:itemID="{AA60211B-5148-44DE-A71B-471D9E9BB6F2}">
  <ds:schemaRefs>
    <ds:schemaRef ds:uri="http://schemas.microsoft.com/sharepoint/v3/contenttype/forms"/>
  </ds:schemaRefs>
</ds:datastoreItem>
</file>

<file path=customXml/itemProps6.xml><?xml version="1.0" encoding="utf-8"?>
<ds:datastoreItem xmlns:ds="http://schemas.openxmlformats.org/officeDocument/2006/customXml" ds:itemID="{9676BEC9-2DC3-4A7D-81E0-FEF34A27EC4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3117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3</cp:revision>
  <cp:lastPrinted>2017-07-21T14:05:00Z</cp:lastPrinted>
  <dcterms:created xsi:type="dcterms:W3CDTF">2023-05-01T13:55:00Z</dcterms:created>
  <dcterms:modified xsi:type="dcterms:W3CDTF">2023-10-23T07:28:00Z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92300ff5-780b-40e7-8dc5-faaf3356d466</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