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C4EA5" w14:textId="77777777" w:rsidR="00A77AF7" w:rsidRDefault="00454226">
      <w:pPr>
        <w:spacing w:after="0" w:line="259" w:lineRule="auto"/>
        <w:ind w:left="14" w:right="0" w:firstLine="0"/>
        <w:jc w:val="left"/>
      </w:pPr>
      <w:r>
        <w:rPr>
          <w:b/>
          <w:color w:val="000000"/>
          <w:sz w:val="28"/>
        </w:rPr>
        <w:t xml:space="preserve">Allocation journalière de subsistance (DSA)  </w:t>
      </w:r>
      <w:r>
        <w:t xml:space="preserve"> </w:t>
      </w:r>
    </w:p>
    <w:p w14:paraId="1D8C4EA6" w14:textId="77777777" w:rsidR="00A77AF7" w:rsidRDefault="00454226">
      <w:pPr>
        <w:spacing w:after="55" w:line="259" w:lineRule="auto"/>
        <w:ind w:left="14" w:right="0" w:firstLine="0"/>
        <w:jc w:val="left"/>
      </w:pPr>
      <w:r>
        <w:t xml:space="preserve">  </w:t>
      </w:r>
    </w:p>
    <w:p w14:paraId="1D8C4EA7" w14:textId="77777777" w:rsidR="00A77AF7" w:rsidRPr="00AD06CE" w:rsidRDefault="00454226">
      <w:pPr>
        <w:numPr>
          <w:ilvl w:val="0"/>
          <w:numId w:val="1"/>
        </w:numPr>
        <w:ind w:right="16" w:hanging="360"/>
        <w:rPr>
          <w:color w:val="auto"/>
        </w:rPr>
      </w:pPr>
      <w:r w:rsidRPr="00AD06CE">
        <w:rPr>
          <w:color w:val="auto"/>
        </w:rPr>
        <w:t>L’</w:t>
      </w:r>
      <w:r w:rsidRPr="00AD06CE">
        <w:rPr>
          <w:b/>
          <w:color w:val="auto"/>
        </w:rPr>
        <w:t>allocation journalière de subsistance (DSA)</w:t>
      </w:r>
      <w:r w:rsidRPr="00AD06CE">
        <w:rPr>
          <w:color w:val="auto"/>
        </w:rPr>
        <w:t xml:space="preserve"> englobe le montant total des cotisations de l’organisation couvrant les frais tels que le logement, le repas, les gratifications, le coût de transport du lieu de logement au lieu principal de la mission officielle, et vice versa, ainsi que d’autres paiements effectués au titre des services personnels rendus.  </w:t>
      </w:r>
    </w:p>
    <w:p w14:paraId="1D8C4EA8" w14:textId="77777777" w:rsidR="00A77AF7" w:rsidRPr="00AD06CE" w:rsidRDefault="00454226">
      <w:pPr>
        <w:spacing w:after="55" w:line="259" w:lineRule="auto"/>
        <w:ind w:left="14" w:right="0" w:firstLine="0"/>
        <w:jc w:val="left"/>
        <w:rPr>
          <w:color w:val="auto"/>
        </w:rPr>
      </w:pPr>
      <w:r w:rsidRPr="00AD06CE">
        <w:rPr>
          <w:color w:val="auto"/>
        </w:rPr>
        <w:t xml:space="preserve">  </w:t>
      </w:r>
    </w:p>
    <w:p w14:paraId="1D8C4EA9" w14:textId="77777777" w:rsidR="00A77AF7" w:rsidRPr="00AD06CE" w:rsidRDefault="00454226">
      <w:pPr>
        <w:numPr>
          <w:ilvl w:val="0"/>
          <w:numId w:val="1"/>
        </w:numPr>
        <w:ind w:right="16" w:hanging="360"/>
        <w:rPr>
          <w:color w:val="auto"/>
        </w:rPr>
      </w:pPr>
      <w:r w:rsidRPr="00AD06CE">
        <w:rPr>
          <w:color w:val="auto"/>
        </w:rPr>
        <w:t xml:space="preserve">La DSA s’applique aux fonctionnaires pour tout voyage officiel autorisé et aux non-fonctionnaires lorsque leur déplacement est organisé et financé par le PNUD. Pour les non-fonctionnaires, la DSA sera fondée sur les normes établies pour les fonctionnaires, sauf disposition contraire des termes de leur contrat.  </w:t>
      </w:r>
    </w:p>
    <w:p w14:paraId="1D8C4EAA" w14:textId="77777777" w:rsidR="00A77AF7" w:rsidRPr="00AD06CE" w:rsidRDefault="00454226">
      <w:pPr>
        <w:spacing w:after="76" w:line="259" w:lineRule="auto"/>
        <w:ind w:left="734" w:right="0" w:firstLine="0"/>
        <w:jc w:val="left"/>
        <w:rPr>
          <w:color w:val="auto"/>
        </w:rPr>
      </w:pPr>
      <w:r w:rsidRPr="00AD06CE">
        <w:rPr>
          <w:color w:val="auto"/>
        </w:rPr>
        <w:t xml:space="preserve">  </w:t>
      </w:r>
    </w:p>
    <w:p w14:paraId="1D8C4EAB" w14:textId="77777777" w:rsidR="00A77AF7" w:rsidRPr="00AD06CE" w:rsidRDefault="00454226">
      <w:pPr>
        <w:numPr>
          <w:ilvl w:val="0"/>
          <w:numId w:val="1"/>
        </w:numPr>
        <w:ind w:right="16" w:hanging="360"/>
        <w:rPr>
          <w:color w:val="auto"/>
        </w:rPr>
      </w:pPr>
      <w:r w:rsidRPr="00AD06CE">
        <w:rPr>
          <w:color w:val="auto"/>
        </w:rPr>
        <w:t xml:space="preserve">La DSA sera versée pour les périodes passées hors du lieu d’affectation et pour lesquelles le voyageur est en voyage autorisé. Lesdites périodes concernent les arrêts aux fins de repos et les escales autorisées faisant partie de l’itinéraire officiel approuvé.   </w:t>
      </w:r>
    </w:p>
    <w:p w14:paraId="1D8C4EAC" w14:textId="77777777" w:rsidR="00A77AF7" w:rsidRPr="00AD06CE" w:rsidRDefault="00454226">
      <w:pPr>
        <w:spacing w:after="50" w:line="259" w:lineRule="auto"/>
        <w:ind w:left="14" w:right="0" w:firstLine="0"/>
        <w:jc w:val="left"/>
        <w:rPr>
          <w:color w:val="auto"/>
        </w:rPr>
      </w:pPr>
      <w:r w:rsidRPr="00AD06CE">
        <w:rPr>
          <w:color w:val="auto"/>
        </w:rPr>
        <w:t xml:space="preserve">  </w:t>
      </w:r>
    </w:p>
    <w:p w14:paraId="1D8C4EAD" w14:textId="77777777" w:rsidR="00A77AF7" w:rsidRPr="00AD06CE" w:rsidRDefault="00454226">
      <w:pPr>
        <w:numPr>
          <w:ilvl w:val="0"/>
          <w:numId w:val="1"/>
        </w:numPr>
        <w:spacing w:after="2" w:line="239" w:lineRule="auto"/>
        <w:ind w:right="16" w:hanging="360"/>
        <w:rPr>
          <w:color w:val="auto"/>
        </w:rPr>
      </w:pPr>
      <w:r w:rsidRPr="00AD06CE">
        <w:rPr>
          <w:color w:val="auto"/>
        </w:rPr>
        <w:t xml:space="preserve">Si le voyageur effectue une escale conformément à l’itinéraire officiel approuvé, et ce, pour une durée de sept (7) heures, voire plus, il a droit au remboursement des frais de repas et de logement engagés au lieu de l’escale. Pour se faire rembourser les dépenses engagées au lieu de l’escale, le voyageur est tenu d’obtenir les reçus qu’il déposera avec la demande de remboursement des frais de déplacement.  Le total des frais de repas ne peut dépasser le pourcentage total de la part de la DSA couvrant les frais sans logement qui a été affecté à chaque lieu de l’escale.   Le total des frais (logement et repas compris) engagés au lieu de l’escale et faisant l’objet d’une demande de remboursement ne peut dépasser le taux de DSA calculé pour la localité.  </w:t>
      </w:r>
    </w:p>
    <w:p w14:paraId="1D8C4EAE" w14:textId="77777777" w:rsidR="00A77AF7" w:rsidRPr="00AD06CE" w:rsidRDefault="00454226">
      <w:pPr>
        <w:spacing w:after="52" w:line="259" w:lineRule="auto"/>
        <w:ind w:left="14" w:right="0" w:firstLine="0"/>
        <w:jc w:val="left"/>
        <w:rPr>
          <w:color w:val="auto"/>
        </w:rPr>
      </w:pPr>
      <w:r w:rsidRPr="00AD06CE">
        <w:rPr>
          <w:color w:val="auto"/>
        </w:rPr>
        <w:t xml:space="preserve">  </w:t>
      </w:r>
    </w:p>
    <w:p w14:paraId="1D8C4EAF" w14:textId="77777777" w:rsidR="00A77AF7" w:rsidRPr="00AD06CE" w:rsidRDefault="00454226">
      <w:pPr>
        <w:numPr>
          <w:ilvl w:val="0"/>
          <w:numId w:val="1"/>
        </w:numPr>
        <w:ind w:right="16" w:hanging="360"/>
        <w:rPr>
          <w:color w:val="auto"/>
        </w:rPr>
      </w:pPr>
      <w:r w:rsidRPr="00AD06CE">
        <w:rPr>
          <w:color w:val="auto"/>
        </w:rPr>
        <w:t xml:space="preserve">Pour tout voyage de prise de fonction, à l’occasion d’une réaffectation ou d’un rapatriement, la DSA n’est payable que pour les arrêts autorisés aux fins de repos lorsque ledit voyage est organisé et financé par le PNUD. Dans ces cas, la DSA est payable pour les escales autorisées lorsque le voyageur est en route pour son lieu d’affectation. Consulter les directives concernant l’itinéraire, le mode et les conditions de logement pour en savoir plus sur les arrêts aux fins de repos.  </w:t>
      </w:r>
    </w:p>
    <w:p w14:paraId="1D8C4EB0" w14:textId="77777777" w:rsidR="00A77AF7" w:rsidRPr="00AD06CE" w:rsidRDefault="00454226">
      <w:pPr>
        <w:spacing w:after="55" w:line="259" w:lineRule="auto"/>
        <w:ind w:left="14" w:right="0" w:firstLine="0"/>
        <w:jc w:val="left"/>
        <w:rPr>
          <w:color w:val="auto"/>
        </w:rPr>
      </w:pPr>
      <w:r w:rsidRPr="00AD06CE">
        <w:rPr>
          <w:color w:val="auto"/>
        </w:rPr>
        <w:t xml:space="preserve">  </w:t>
      </w:r>
    </w:p>
    <w:p w14:paraId="1D8C4EB1" w14:textId="20A39B4F" w:rsidR="00A77AF7" w:rsidRPr="00AD06CE" w:rsidRDefault="00454226">
      <w:pPr>
        <w:numPr>
          <w:ilvl w:val="0"/>
          <w:numId w:val="1"/>
        </w:numPr>
        <w:ind w:right="16" w:hanging="360"/>
        <w:rPr>
          <w:color w:val="auto"/>
        </w:rPr>
      </w:pPr>
      <w:r w:rsidRPr="00AD06CE">
        <w:rPr>
          <w:color w:val="auto"/>
        </w:rPr>
        <w:t>La DSA sera versée conformément au barème établi et révisée périodiquement par la Commission de la fonction publique internationale (CFPI), puis publiée dans leurs circulaires mensuelles e</w:t>
      </w:r>
      <w:hyperlink r:id="rId13">
        <w:r w:rsidRPr="00AD06CE">
          <w:rPr>
            <w:color w:val="auto"/>
          </w:rPr>
          <w:t xml:space="preserve">t les </w:t>
        </w:r>
      </w:hyperlink>
      <w:hyperlink r:id="rId14">
        <w:r w:rsidRPr="00AD06CE">
          <w:rPr>
            <w:color w:val="auto"/>
            <w:u w:val="single" w:color="0072BC"/>
          </w:rPr>
          <w:t>ICSC/CIRC/DSA</w:t>
        </w:r>
      </w:hyperlink>
      <w:hyperlink r:id="rId15">
        <w:r w:rsidRPr="00AD06CE">
          <w:rPr>
            <w:color w:val="auto"/>
            <w:u w:val="single" w:color="0072BC"/>
          </w:rPr>
          <w:t xml:space="preserve"> </w:t>
        </w:r>
      </w:hyperlink>
      <w:hyperlink r:id="rId16">
        <w:r w:rsidRPr="00AD06CE">
          <w:rPr>
            <w:color w:val="auto"/>
          </w:rPr>
          <w:t>(</w:t>
        </w:r>
      </w:hyperlink>
      <w:hyperlink r:id="rId17">
        <w:r w:rsidRPr="00AD06CE">
          <w:rPr>
            <w:color w:val="auto"/>
          </w:rPr>
          <w:t>E</w:t>
        </w:r>
      </w:hyperlink>
      <w:r w:rsidRPr="00AD06CE">
        <w:rPr>
          <w:color w:val="auto"/>
        </w:rPr>
        <w:t xml:space="preserve">nregistrement requis pour les deux. Cliquer </w:t>
      </w:r>
      <w:hyperlink r:id="rId18" w:history="1">
        <w:r w:rsidRPr="00AD06CE">
          <w:rPr>
            <w:rStyle w:val="Hyperlink"/>
            <w:color w:val="auto"/>
          </w:rPr>
          <w:t>ici</w:t>
        </w:r>
      </w:hyperlink>
      <w:r w:rsidRPr="00AD06CE">
        <w:rPr>
          <w:color w:val="auto"/>
        </w:rPr>
        <w:t xml:space="preserve"> pour obtenir les informations de connexion)  </w:t>
      </w:r>
    </w:p>
    <w:p w14:paraId="1D8C4EB2" w14:textId="77777777" w:rsidR="00A77AF7" w:rsidRPr="00AD06CE" w:rsidRDefault="00454226">
      <w:pPr>
        <w:spacing w:after="52" w:line="259" w:lineRule="auto"/>
        <w:ind w:left="14" w:right="0" w:firstLine="0"/>
        <w:jc w:val="left"/>
        <w:rPr>
          <w:color w:val="auto"/>
        </w:rPr>
      </w:pPr>
      <w:r>
        <w:t xml:space="preserve">  </w:t>
      </w:r>
    </w:p>
    <w:p w14:paraId="1D8C4EB3" w14:textId="77777777" w:rsidR="00A77AF7" w:rsidRPr="00AD06CE" w:rsidRDefault="00454226">
      <w:pPr>
        <w:numPr>
          <w:ilvl w:val="0"/>
          <w:numId w:val="1"/>
        </w:numPr>
        <w:ind w:right="16" w:hanging="360"/>
        <w:rPr>
          <w:color w:val="auto"/>
        </w:rPr>
      </w:pPr>
      <w:r w:rsidRPr="00AD06CE">
        <w:rPr>
          <w:color w:val="auto"/>
        </w:rPr>
        <w:t xml:space="preserve">Le paiement de la DSA est soumis aux conditions précisées dans le tableau ci-après. La DSA n’est payée qu’à l’arrivée à destination du voyageur (c.-à-d. la DSA ne couvre pas la période pendant laquelle le voyageur est en route vers la destination). La DSA ne couvre ni le jour marquant la fin du voyage ni le voyage de nuit par avion. Il s’agit des vols arrivant et partant le même jour que le voyage s’achève.  </w:t>
      </w:r>
    </w:p>
    <w:p w14:paraId="1D8C4EB4" w14:textId="77777777" w:rsidR="00A77AF7" w:rsidRDefault="00454226">
      <w:pPr>
        <w:spacing w:after="0" w:line="259" w:lineRule="auto"/>
        <w:ind w:left="14" w:right="0" w:firstLine="0"/>
        <w:jc w:val="left"/>
      </w:pPr>
      <w:r>
        <w:t xml:space="preserve">  </w:t>
      </w:r>
    </w:p>
    <w:tbl>
      <w:tblPr>
        <w:tblStyle w:val="TableGrid"/>
        <w:tblW w:w="8610" w:type="dxa"/>
        <w:tblInd w:w="739" w:type="dxa"/>
        <w:tblCellMar>
          <w:top w:w="79" w:type="dxa"/>
          <w:left w:w="103" w:type="dxa"/>
        </w:tblCellMar>
        <w:tblLook w:val="04A0" w:firstRow="1" w:lastRow="0" w:firstColumn="1" w:lastColumn="0" w:noHBand="0" w:noVBand="1"/>
      </w:tblPr>
      <w:tblGrid>
        <w:gridCol w:w="84"/>
        <w:gridCol w:w="1080"/>
        <w:gridCol w:w="1980"/>
        <w:gridCol w:w="5379"/>
        <w:gridCol w:w="87"/>
      </w:tblGrid>
      <w:tr w:rsidR="007F3C6E" w14:paraId="1D8C4EBC" w14:textId="77777777" w:rsidTr="001C052F">
        <w:trPr>
          <w:gridBefore w:val="1"/>
          <w:gridAfter w:val="1"/>
          <w:wBefore w:w="84" w:type="dxa"/>
          <w:wAfter w:w="87" w:type="dxa"/>
          <w:trHeight w:val="336"/>
        </w:trPr>
        <w:tc>
          <w:tcPr>
            <w:tcW w:w="1080" w:type="dxa"/>
            <w:tcBorders>
              <w:top w:val="single" w:sz="8" w:space="0" w:color="000000"/>
              <w:left w:val="single" w:sz="8" w:space="0" w:color="000000"/>
              <w:bottom w:val="single" w:sz="8" w:space="0" w:color="000000"/>
              <w:right w:val="single" w:sz="8" w:space="0" w:color="000000"/>
            </w:tcBorders>
            <w:shd w:val="clear" w:color="auto" w:fill="D9D9D9"/>
          </w:tcPr>
          <w:p w14:paraId="1D8C4EB9" w14:textId="77777777" w:rsidR="007F3C6E" w:rsidRDefault="007F3C6E" w:rsidP="00D933ED">
            <w:pPr>
              <w:spacing w:after="0" w:line="259" w:lineRule="auto"/>
              <w:ind w:left="0" w:right="0" w:firstLine="0"/>
              <w:jc w:val="left"/>
            </w:pPr>
            <w:r>
              <w:rPr>
                <w:b/>
              </w:rPr>
              <w:lastRenderedPageBreak/>
              <w:t>Durée de la mission</w:t>
            </w:r>
            <w:r>
              <w:t xml:space="preserve">  </w:t>
            </w:r>
          </w:p>
        </w:tc>
        <w:tc>
          <w:tcPr>
            <w:tcW w:w="1980" w:type="dxa"/>
            <w:tcBorders>
              <w:top w:val="single" w:sz="8" w:space="0" w:color="000000"/>
              <w:left w:val="single" w:sz="8" w:space="0" w:color="000000"/>
              <w:bottom w:val="single" w:sz="8" w:space="0" w:color="000000"/>
              <w:right w:val="single" w:sz="8" w:space="0" w:color="000000"/>
            </w:tcBorders>
            <w:shd w:val="clear" w:color="auto" w:fill="D9D9D9"/>
          </w:tcPr>
          <w:p w14:paraId="1D8C4EBA" w14:textId="77777777" w:rsidR="007F3C6E" w:rsidRDefault="007F3C6E" w:rsidP="00D933ED">
            <w:pPr>
              <w:spacing w:after="0" w:line="259" w:lineRule="auto"/>
              <w:ind w:left="7" w:right="0" w:firstLine="0"/>
              <w:jc w:val="left"/>
            </w:pPr>
            <w:r>
              <w:rPr>
                <w:b/>
              </w:rPr>
              <w:t>La mission comprend</w:t>
            </w:r>
            <w:r>
              <w:t xml:space="preserve">  </w:t>
            </w:r>
          </w:p>
        </w:tc>
        <w:tc>
          <w:tcPr>
            <w:tcW w:w="5379" w:type="dxa"/>
            <w:tcBorders>
              <w:top w:val="single" w:sz="8" w:space="0" w:color="000000"/>
              <w:left w:val="single" w:sz="8" w:space="0" w:color="000000"/>
              <w:bottom w:val="single" w:sz="8" w:space="0" w:color="000000"/>
              <w:right w:val="single" w:sz="8" w:space="0" w:color="000000"/>
            </w:tcBorders>
            <w:shd w:val="clear" w:color="auto" w:fill="D9D9D9"/>
          </w:tcPr>
          <w:p w14:paraId="1D8C4EBB" w14:textId="77777777" w:rsidR="007F3C6E" w:rsidRDefault="007F3C6E" w:rsidP="00D933ED">
            <w:pPr>
              <w:spacing w:after="0" w:line="259" w:lineRule="auto"/>
              <w:ind w:left="7" w:right="0" w:firstLine="0"/>
              <w:jc w:val="left"/>
            </w:pPr>
            <w:r>
              <w:rPr>
                <w:b/>
              </w:rPr>
              <w:t>DSA</w:t>
            </w:r>
            <w:r>
              <w:t xml:space="preserve">  </w:t>
            </w:r>
          </w:p>
        </w:tc>
      </w:tr>
      <w:tr w:rsidR="007F3C6E" w14:paraId="1D8C4EC0" w14:textId="77777777" w:rsidTr="001C052F">
        <w:trPr>
          <w:gridBefore w:val="1"/>
          <w:gridAfter w:val="1"/>
          <w:wBefore w:w="84" w:type="dxa"/>
          <w:wAfter w:w="87" w:type="dxa"/>
          <w:trHeight w:val="653"/>
        </w:trPr>
        <w:tc>
          <w:tcPr>
            <w:tcW w:w="1080" w:type="dxa"/>
            <w:tcBorders>
              <w:top w:val="single" w:sz="8" w:space="0" w:color="000000"/>
              <w:left w:val="single" w:sz="8" w:space="0" w:color="000000"/>
              <w:bottom w:val="single" w:sz="8" w:space="0" w:color="000000"/>
              <w:right w:val="single" w:sz="8" w:space="0" w:color="000000"/>
            </w:tcBorders>
          </w:tcPr>
          <w:p w14:paraId="1D8C4EBD" w14:textId="77777777" w:rsidR="007F3C6E" w:rsidRDefault="007F3C6E" w:rsidP="00D933ED">
            <w:pPr>
              <w:spacing w:after="0" w:line="259" w:lineRule="auto"/>
              <w:ind w:left="0" w:right="0" w:firstLine="0"/>
              <w:jc w:val="left"/>
            </w:pPr>
            <w:r>
              <w:t xml:space="preserve">Moins de 24 heures   </w:t>
            </w:r>
          </w:p>
        </w:tc>
        <w:tc>
          <w:tcPr>
            <w:tcW w:w="1980" w:type="dxa"/>
            <w:tcBorders>
              <w:top w:val="single" w:sz="8" w:space="0" w:color="000000"/>
              <w:left w:val="single" w:sz="8" w:space="0" w:color="000000"/>
              <w:bottom w:val="single" w:sz="8" w:space="0" w:color="000000"/>
              <w:right w:val="single" w:sz="8" w:space="0" w:color="000000"/>
            </w:tcBorders>
          </w:tcPr>
          <w:p w14:paraId="1D8C4EBE" w14:textId="77777777" w:rsidR="007F3C6E" w:rsidRDefault="007F3C6E" w:rsidP="00AD06CE">
            <w:pPr>
              <w:spacing w:after="0" w:line="259" w:lineRule="auto"/>
              <w:ind w:left="7" w:right="196" w:hanging="5"/>
            </w:pPr>
            <w:r>
              <w:t xml:space="preserve">Une nuit passée hors du domicile du voyageur  </w:t>
            </w:r>
          </w:p>
        </w:tc>
        <w:tc>
          <w:tcPr>
            <w:tcW w:w="5379" w:type="dxa"/>
            <w:tcBorders>
              <w:top w:val="single" w:sz="8" w:space="0" w:color="000000"/>
              <w:left w:val="single" w:sz="8" w:space="0" w:color="000000"/>
              <w:bottom w:val="single" w:sz="8" w:space="0" w:color="000000"/>
              <w:right w:val="single" w:sz="8" w:space="0" w:color="000000"/>
            </w:tcBorders>
          </w:tcPr>
          <w:p w14:paraId="1D8C4EBF" w14:textId="77777777" w:rsidR="007F3C6E" w:rsidRDefault="007F3C6E" w:rsidP="00D933ED">
            <w:pPr>
              <w:spacing w:after="0" w:line="259" w:lineRule="auto"/>
              <w:ind w:left="7" w:right="0" w:firstLine="0"/>
              <w:jc w:val="left"/>
            </w:pPr>
            <w:r>
              <w:t xml:space="preserve">DSA complète.  </w:t>
            </w:r>
          </w:p>
        </w:tc>
      </w:tr>
      <w:tr w:rsidR="007F3C6E" w14:paraId="1D8C4EC5" w14:textId="77777777" w:rsidTr="001C052F">
        <w:tblPrEx>
          <w:tblCellMar>
            <w:top w:w="72" w:type="dxa"/>
            <w:left w:w="29" w:type="dxa"/>
          </w:tblCellMar>
        </w:tblPrEx>
        <w:trPr>
          <w:trHeight w:val="1229"/>
        </w:trPr>
        <w:tc>
          <w:tcPr>
            <w:tcW w:w="84" w:type="dxa"/>
            <w:vMerge w:val="restart"/>
            <w:tcBorders>
              <w:top w:val="nil"/>
              <w:left w:val="nil"/>
              <w:bottom w:val="single" w:sz="8" w:space="0" w:color="000000"/>
              <w:right w:val="single" w:sz="14" w:space="0" w:color="000000"/>
            </w:tcBorders>
          </w:tcPr>
          <w:p w14:paraId="1D8C4EC1" w14:textId="77777777" w:rsidR="007F3C6E" w:rsidRDefault="007F3C6E" w:rsidP="00D933ED">
            <w:pPr>
              <w:spacing w:after="0" w:line="259" w:lineRule="auto"/>
              <w:ind w:left="0" w:right="0" w:firstLine="0"/>
              <w:jc w:val="left"/>
            </w:pPr>
            <w:r>
              <w:t xml:space="preserve"> </w:t>
            </w:r>
          </w:p>
        </w:tc>
        <w:tc>
          <w:tcPr>
            <w:tcW w:w="1080" w:type="dxa"/>
            <w:vMerge w:val="restart"/>
            <w:tcBorders>
              <w:top w:val="nil"/>
              <w:left w:val="single" w:sz="14" w:space="0" w:color="000000"/>
              <w:bottom w:val="single" w:sz="8" w:space="0" w:color="000000"/>
              <w:right w:val="single" w:sz="8" w:space="0" w:color="000000"/>
            </w:tcBorders>
            <w:vAlign w:val="center"/>
          </w:tcPr>
          <w:p w14:paraId="1D8C4EC2" w14:textId="77777777" w:rsidR="007F3C6E" w:rsidRDefault="007F3C6E" w:rsidP="00D933ED">
            <w:pPr>
              <w:spacing w:after="160" w:line="259" w:lineRule="auto"/>
              <w:ind w:left="0" w:right="0" w:firstLine="0"/>
              <w:jc w:val="left"/>
            </w:pPr>
          </w:p>
        </w:tc>
        <w:tc>
          <w:tcPr>
            <w:tcW w:w="1980" w:type="dxa"/>
            <w:vMerge w:val="restart"/>
            <w:tcBorders>
              <w:top w:val="single" w:sz="8" w:space="0" w:color="000000"/>
              <w:left w:val="single" w:sz="8" w:space="0" w:color="000000"/>
              <w:bottom w:val="single" w:sz="8" w:space="0" w:color="000000"/>
              <w:right w:val="single" w:sz="8" w:space="0" w:color="000000"/>
            </w:tcBorders>
          </w:tcPr>
          <w:p w14:paraId="1D8C4EC3" w14:textId="77777777" w:rsidR="007F3C6E" w:rsidRDefault="007F3C6E" w:rsidP="00AD06CE">
            <w:pPr>
              <w:spacing w:after="0" w:line="259" w:lineRule="auto"/>
              <w:ind w:left="71" w:right="196" w:firstLine="0"/>
            </w:pPr>
            <w:r>
              <w:t xml:space="preserve">Ne comprend </w:t>
            </w:r>
            <w:r>
              <w:rPr>
                <w:b/>
              </w:rPr>
              <w:t>pas</w:t>
            </w:r>
            <w:r>
              <w:t xml:space="preserve"> la nuit passée hors du domicile du voyageur  </w:t>
            </w:r>
          </w:p>
        </w:tc>
        <w:tc>
          <w:tcPr>
            <w:tcW w:w="5466" w:type="dxa"/>
            <w:gridSpan w:val="2"/>
            <w:tcBorders>
              <w:top w:val="single" w:sz="8" w:space="0" w:color="000000"/>
              <w:left w:val="single" w:sz="8" w:space="0" w:color="000000"/>
              <w:bottom w:val="single" w:sz="8" w:space="0" w:color="000000"/>
              <w:right w:val="single" w:sz="8" w:space="0" w:color="000000"/>
            </w:tcBorders>
          </w:tcPr>
          <w:p w14:paraId="1D8C4EC4" w14:textId="77777777" w:rsidR="007F3C6E" w:rsidRDefault="007F3C6E" w:rsidP="00D933ED">
            <w:pPr>
              <w:spacing w:after="0" w:line="259" w:lineRule="auto"/>
              <w:ind w:left="71" w:right="117" w:firstLine="0"/>
            </w:pPr>
            <w:r>
              <w:t xml:space="preserve">Aucune DSA n’est versée si la mission, notamment la durée du trajet dure </w:t>
            </w:r>
            <w:r>
              <w:rPr>
                <w:b/>
                <w:i/>
              </w:rPr>
              <w:t>moins de 10</w:t>
            </w:r>
            <w:r>
              <w:t xml:space="preserve"> heures entre l’heure de départ du lieu d’origine et l’heure de retour au lieu d’arrivée.  </w:t>
            </w:r>
          </w:p>
        </w:tc>
      </w:tr>
      <w:tr w:rsidR="007F3C6E" w14:paraId="1D8C4ECA" w14:textId="77777777" w:rsidTr="001C052F">
        <w:tblPrEx>
          <w:tblCellMar>
            <w:top w:w="72" w:type="dxa"/>
            <w:left w:w="29" w:type="dxa"/>
          </w:tblCellMar>
        </w:tblPrEx>
        <w:trPr>
          <w:trHeight w:val="358"/>
        </w:trPr>
        <w:tc>
          <w:tcPr>
            <w:tcW w:w="84" w:type="dxa"/>
            <w:vMerge/>
            <w:tcBorders>
              <w:top w:val="nil"/>
              <w:left w:val="nil"/>
              <w:bottom w:val="nil"/>
              <w:right w:val="single" w:sz="14" w:space="0" w:color="000000"/>
            </w:tcBorders>
            <w:vAlign w:val="center"/>
          </w:tcPr>
          <w:p w14:paraId="1D8C4EC6" w14:textId="77777777" w:rsidR="007F3C6E" w:rsidRDefault="007F3C6E" w:rsidP="00D933ED">
            <w:pPr>
              <w:spacing w:after="160" w:line="259" w:lineRule="auto"/>
              <w:ind w:left="0" w:right="0" w:firstLine="0"/>
              <w:jc w:val="left"/>
            </w:pPr>
          </w:p>
        </w:tc>
        <w:tc>
          <w:tcPr>
            <w:tcW w:w="1080" w:type="dxa"/>
            <w:vMerge/>
            <w:tcBorders>
              <w:top w:val="nil"/>
              <w:left w:val="single" w:sz="14" w:space="0" w:color="000000"/>
              <w:bottom w:val="single" w:sz="8" w:space="0" w:color="000000"/>
              <w:right w:val="single" w:sz="8" w:space="0" w:color="000000"/>
            </w:tcBorders>
            <w:vAlign w:val="center"/>
          </w:tcPr>
          <w:p w14:paraId="1D8C4EC7" w14:textId="77777777" w:rsidR="007F3C6E" w:rsidRDefault="007F3C6E" w:rsidP="00D933ED">
            <w:pPr>
              <w:spacing w:after="160" w:line="259" w:lineRule="auto"/>
              <w:ind w:left="0" w:right="0" w:firstLine="0"/>
              <w:jc w:val="left"/>
            </w:pPr>
          </w:p>
        </w:tc>
        <w:tc>
          <w:tcPr>
            <w:tcW w:w="1980" w:type="dxa"/>
            <w:vMerge/>
            <w:tcBorders>
              <w:top w:val="nil"/>
              <w:left w:val="single" w:sz="8" w:space="0" w:color="000000"/>
              <w:bottom w:val="single" w:sz="8" w:space="0" w:color="000000"/>
              <w:right w:val="single" w:sz="8" w:space="0" w:color="000000"/>
            </w:tcBorders>
          </w:tcPr>
          <w:p w14:paraId="1D8C4EC8" w14:textId="77777777" w:rsidR="007F3C6E" w:rsidRDefault="007F3C6E" w:rsidP="00D933ED">
            <w:pPr>
              <w:spacing w:after="160" w:line="259" w:lineRule="auto"/>
              <w:ind w:left="0" w:right="0" w:firstLine="0"/>
              <w:jc w:val="left"/>
            </w:pPr>
          </w:p>
        </w:tc>
        <w:tc>
          <w:tcPr>
            <w:tcW w:w="5466" w:type="dxa"/>
            <w:gridSpan w:val="2"/>
            <w:tcBorders>
              <w:top w:val="single" w:sz="8" w:space="0" w:color="000000"/>
              <w:left w:val="single" w:sz="8" w:space="0" w:color="000000"/>
              <w:bottom w:val="single" w:sz="8" w:space="0" w:color="000000"/>
              <w:right w:val="single" w:sz="8" w:space="0" w:color="000000"/>
            </w:tcBorders>
          </w:tcPr>
          <w:p w14:paraId="1D8C4EC9" w14:textId="77777777" w:rsidR="007F3C6E" w:rsidRDefault="007F3C6E" w:rsidP="00D933ED">
            <w:pPr>
              <w:spacing w:after="0" w:line="259" w:lineRule="auto"/>
              <w:ind w:left="71" w:right="0" w:firstLine="0"/>
              <w:jc w:val="left"/>
            </w:pPr>
            <w:r>
              <w:t xml:space="preserve">40 % de la DSA est versée si la mission, notamment le trajet met plus de temps que prévu  </w:t>
            </w:r>
          </w:p>
        </w:tc>
      </w:tr>
      <w:tr w:rsidR="007F3C6E" w14:paraId="1D8C4ECF" w14:textId="77777777" w:rsidTr="001C052F">
        <w:tblPrEx>
          <w:tblCellMar>
            <w:top w:w="72" w:type="dxa"/>
            <w:left w:w="29" w:type="dxa"/>
          </w:tblCellMar>
        </w:tblPrEx>
        <w:trPr>
          <w:trHeight w:val="622"/>
        </w:trPr>
        <w:tc>
          <w:tcPr>
            <w:tcW w:w="84" w:type="dxa"/>
            <w:vMerge/>
            <w:tcBorders>
              <w:top w:val="nil"/>
              <w:left w:val="nil"/>
              <w:bottom w:val="nil"/>
              <w:right w:val="single" w:sz="14" w:space="0" w:color="000000"/>
            </w:tcBorders>
            <w:vAlign w:val="bottom"/>
          </w:tcPr>
          <w:p w14:paraId="1D8C4ECB" w14:textId="77777777" w:rsidR="007F3C6E" w:rsidRDefault="007F3C6E" w:rsidP="00D933ED">
            <w:pPr>
              <w:spacing w:after="160" w:line="259" w:lineRule="auto"/>
              <w:ind w:left="0" w:right="0" w:firstLine="0"/>
              <w:jc w:val="left"/>
            </w:pPr>
          </w:p>
        </w:tc>
        <w:tc>
          <w:tcPr>
            <w:tcW w:w="1080" w:type="dxa"/>
            <w:vMerge w:val="restart"/>
            <w:tcBorders>
              <w:top w:val="single" w:sz="8" w:space="0" w:color="000000"/>
              <w:left w:val="single" w:sz="14" w:space="0" w:color="000000"/>
              <w:bottom w:val="single" w:sz="8" w:space="0" w:color="000000"/>
              <w:right w:val="single" w:sz="8" w:space="0" w:color="000000"/>
            </w:tcBorders>
          </w:tcPr>
          <w:p w14:paraId="1D8C4ECC" w14:textId="77777777" w:rsidR="007F3C6E" w:rsidRDefault="007F3C6E" w:rsidP="00D933ED">
            <w:pPr>
              <w:spacing w:after="0" w:line="259" w:lineRule="auto"/>
              <w:ind w:left="8" w:right="0" w:firstLine="0"/>
              <w:jc w:val="left"/>
            </w:pPr>
            <w:r>
              <w:t xml:space="preserve"> </w:t>
            </w:r>
          </w:p>
        </w:tc>
        <w:tc>
          <w:tcPr>
            <w:tcW w:w="1980" w:type="dxa"/>
            <w:vMerge w:val="restart"/>
            <w:tcBorders>
              <w:top w:val="single" w:sz="8" w:space="0" w:color="000000"/>
              <w:left w:val="single" w:sz="8" w:space="0" w:color="000000"/>
              <w:bottom w:val="single" w:sz="8" w:space="0" w:color="000000"/>
              <w:right w:val="single" w:sz="8" w:space="0" w:color="000000"/>
            </w:tcBorders>
          </w:tcPr>
          <w:p w14:paraId="1D8C4ECD" w14:textId="77777777" w:rsidR="007F3C6E" w:rsidRDefault="007F3C6E" w:rsidP="00D933ED">
            <w:pPr>
              <w:spacing w:after="0" w:line="259" w:lineRule="auto"/>
              <w:ind w:left="11" w:right="0" w:firstLine="0"/>
              <w:jc w:val="left"/>
            </w:pPr>
            <w:r>
              <w:t xml:space="preserve"> </w:t>
            </w:r>
          </w:p>
        </w:tc>
        <w:tc>
          <w:tcPr>
            <w:tcW w:w="5466" w:type="dxa"/>
            <w:gridSpan w:val="2"/>
            <w:tcBorders>
              <w:top w:val="single" w:sz="8" w:space="0" w:color="000000"/>
              <w:left w:val="single" w:sz="8" w:space="0" w:color="000000"/>
              <w:bottom w:val="single" w:sz="8" w:space="0" w:color="000000"/>
              <w:right w:val="single" w:sz="8" w:space="0" w:color="000000"/>
            </w:tcBorders>
          </w:tcPr>
          <w:p w14:paraId="1D8C4ECE" w14:textId="77777777" w:rsidR="007F3C6E" w:rsidRDefault="007F3C6E" w:rsidP="00D933ED">
            <w:pPr>
              <w:spacing w:after="0" w:line="259" w:lineRule="auto"/>
              <w:ind w:left="90" w:right="0" w:firstLine="0"/>
            </w:pPr>
            <w:r>
              <w:rPr>
                <w:b/>
                <w:i/>
              </w:rPr>
              <w:t>10 heures ou plus</w:t>
            </w:r>
            <w:r>
              <w:t xml:space="preserve">. Cela s’applique aux voyages aller-retour effectués le même jour sans aucun voyage de nuit. </w:t>
            </w:r>
          </w:p>
        </w:tc>
      </w:tr>
      <w:tr w:rsidR="007F3C6E" w14:paraId="1D8C4ED4" w14:textId="77777777" w:rsidTr="001C052F">
        <w:tblPrEx>
          <w:tblCellMar>
            <w:top w:w="72" w:type="dxa"/>
            <w:left w:w="29" w:type="dxa"/>
          </w:tblCellMar>
        </w:tblPrEx>
        <w:trPr>
          <w:trHeight w:val="931"/>
        </w:trPr>
        <w:tc>
          <w:tcPr>
            <w:tcW w:w="84" w:type="dxa"/>
            <w:vMerge/>
            <w:tcBorders>
              <w:top w:val="nil"/>
              <w:left w:val="nil"/>
              <w:bottom w:val="nil"/>
              <w:right w:val="single" w:sz="14" w:space="0" w:color="000000"/>
            </w:tcBorders>
            <w:vAlign w:val="center"/>
          </w:tcPr>
          <w:p w14:paraId="1D8C4ED0" w14:textId="77777777" w:rsidR="007F3C6E" w:rsidRDefault="007F3C6E" w:rsidP="00D933ED">
            <w:pPr>
              <w:spacing w:after="160" w:line="259" w:lineRule="auto"/>
              <w:ind w:left="0" w:right="0" w:firstLine="0"/>
              <w:jc w:val="left"/>
            </w:pPr>
          </w:p>
        </w:tc>
        <w:tc>
          <w:tcPr>
            <w:tcW w:w="1080" w:type="dxa"/>
            <w:vMerge/>
            <w:tcBorders>
              <w:top w:val="nil"/>
              <w:left w:val="single" w:sz="14" w:space="0" w:color="000000"/>
              <w:bottom w:val="single" w:sz="8" w:space="0" w:color="000000"/>
              <w:right w:val="single" w:sz="8" w:space="0" w:color="000000"/>
            </w:tcBorders>
            <w:vAlign w:val="center"/>
          </w:tcPr>
          <w:p w14:paraId="1D8C4ED1" w14:textId="77777777" w:rsidR="007F3C6E" w:rsidRDefault="007F3C6E" w:rsidP="00D933ED">
            <w:pPr>
              <w:spacing w:after="160" w:line="259" w:lineRule="auto"/>
              <w:ind w:left="0" w:right="0" w:firstLine="0"/>
              <w:jc w:val="left"/>
            </w:pPr>
          </w:p>
        </w:tc>
        <w:tc>
          <w:tcPr>
            <w:tcW w:w="1980" w:type="dxa"/>
            <w:vMerge/>
            <w:tcBorders>
              <w:top w:val="nil"/>
              <w:left w:val="single" w:sz="8" w:space="0" w:color="000000"/>
              <w:bottom w:val="single" w:sz="8" w:space="0" w:color="000000"/>
              <w:right w:val="single" w:sz="8" w:space="0" w:color="000000"/>
            </w:tcBorders>
            <w:vAlign w:val="bottom"/>
          </w:tcPr>
          <w:p w14:paraId="1D8C4ED2" w14:textId="77777777" w:rsidR="007F3C6E" w:rsidRDefault="007F3C6E" w:rsidP="00D933ED">
            <w:pPr>
              <w:spacing w:after="160" w:line="259" w:lineRule="auto"/>
              <w:ind w:left="0" w:right="0" w:firstLine="0"/>
              <w:jc w:val="left"/>
            </w:pPr>
          </w:p>
        </w:tc>
        <w:tc>
          <w:tcPr>
            <w:tcW w:w="5466" w:type="dxa"/>
            <w:gridSpan w:val="2"/>
            <w:tcBorders>
              <w:top w:val="single" w:sz="8" w:space="0" w:color="000000"/>
              <w:left w:val="single" w:sz="8" w:space="0" w:color="000000"/>
              <w:bottom w:val="single" w:sz="8" w:space="0" w:color="000000"/>
              <w:right w:val="single" w:sz="8" w:space="0" w:color="000000"/>
            </w:tcBorders>
          </w:tcPr>
          <w:p w14:paraId="1D8C4ED3" w14:textId="77777777" w:rsidR="007F3C6E" w:rsidRDefault="007F3C6E" w:rsidP="00D933ED">
            <w:pPr>
              <w:spacing w:after="0" w:line="259" w:lineRule="auto"/>
              <w:ind w:left="90" w:right="105" w:firstLine="0"/>
            </w:pPr>
            <w:r>
              <w:t xml:space="preserve">Aucune DSA n’est versée dans le cadre d’une visite d’un site de projet se trouvant à proximité du lieu d’affectation habituel ou dans une localité proche dudit lieu d’affectation dans un rayon de 55 kilomètres.  </w:t>
            </w:r>
          </w:p>
        </w:tc>
      </w:tr>
      <w:tr w:rsidR="007F3C6E" w14:paraId="1D8C4EDA" w14:textId="77777777" w:rsidTr="001C052F">
        <w:tblPrEx>
          <w:tblCellMar>
            <w:top w:w="72" w:type="dxa"/>
            <w:left w:w="29" w:type="dxa"/>
          </w:tblCellMar>
        </w:tblPrEx>
        <w:trPr>
          <w:trHeight w:val="4113"/>
        </w:trPr>
        <w:tc>
          <w:tcPr>
            <w:tcW w:w="84" w:type="dxa"/>
            <w:vMerge/>
            <w:tcBorders>
              <w:top w:val="nil"/>
              <w:left w:val="nil"/>
              <w:bottom w:val="single" w:sz="8" w:space="0" w:color="000000"/>
              <w:right w:val="single" w:sz="14" w:space="0" w:color="000000"/>
            </w:tcBorders>
            <w:vAlign w:val="bottom"/>
          </w:tcPr>
          <w:p w14:paraId="1D8C4ED5" w14:textId="77777777" w:rsidR="007F3C6E" w:rsidRDefault="007F3C6E" w:rsidP="00D933ED">
            <w:pPr>
              <w:spacing w:after="160" w:line="259" w:lineRule="auto"/>
              <w:ind w:left="0" w:right="0" w:firstLine="0"/>
              <w:jc w:val="left"/>
            </w:pPr>
          </w:p>
        </w:tc>
        <w:tc>
          <w:tcPr>
            <w:tcW w:w="1080" w:type="dxa"/>
            <w:tcBorders>
              <w:top w:val="single" w:sz="8" w:space="0" w:color="000000"/>
              <w:left w:val="single" w:sz="14" w:space="0" w:color="000000"/>
              <w:bottom w:val="single" w:sz="8" w:space="0" w:color="000000"/>
              <w:right w:val="single" w:sz="8" w:space="0" w:color="000000"/>
            </w:tcBorders>
          </w:tcPr>
          <w:p w14:paraId="1D8C4ED6" w14:textId="77777777" w:rsidR="007F3C6E" w:rsidRDefault="007F3C6E" w:rsidP="00D933ED">
            <w:pPr>
              <w:spacing w:after="0" w:line="259" w:lineRule="auto"/>
              <w:ind w:left="88" w:right="0" w:firstLine="0"/>
              <w:jc w:val="left"/>
            </w:pPr>
            <w:r>
              <w:t xml:space="preserve">24 heures ou plus  </w:t>
            </w:r>
          </w:p>
        </w:tc>
        <w:tc>
          <w:tcPr>
            <w:tcW w:w="1980" w:type="dxa"/>
            <w:tcBorders>
              <w:top w:val="single" w:sz="8" w:space="0" w:color="000000"/>
              <w:left w:val="single" w:sz="8" w:space="0" w:color="000000"/>
              <w:bottom w:val="single" w:sz="8" w:space="0" w:color="000000"/>
              <w:right w:val="single" w:sz="8" w:space="0" w:color="000000"/>
            </w:tcBorders>
          </w:tcPr>
          <w:p w14:paraId="1D8C4ED7" w14:textId="77777777" w:rsidR="007F3C6E" w:rsidRDefault="007F3C6E" w:rsidP="00D933ED">
            <w:pPr>
              <w:spacing w:after="0" w:line="259" w:lineRule="auto"/>
              <w:ind w:left="90" w:right="0" w:firstLine="0"/>
            </w:pPr>
            <w:r>
              <w:t xml:space="preserve">Les nuit(s) passée(s) hors du domicile du voyageur  </w:t>
            </w:r>
          </w:p>
        </w:tc>
        <w:tc>
          <w:tcPr>
            <w:tcW w:w="5466" w:type="dxa"/>
            <w:gridSpan w:val="2"/>
            <w:tcBorders>
              <w:top w:val="single" w:sz="8" w:space="0" w:color="000000"/>
              <w:left w:val="single" w:sz="8" w:space="0" w:color="000000"/>
              <w:bottom w:val="single" w:sz="8" w:space="0" w:color="000000"/>
              <w:right w:val="single" w:sz="8" w:space="0" w:color="000000"/>
            </w:tcBorders>
          </w:tcPr>
          <w:p w14:paraId="1D8C4ED8" w14:textId="77777777" w:rsidR="007F3C6E" w:rsidRDefault="007F3C6E" w:rsidP="00D933ED">
            <w:pPr>
              <w:spacing w:after="0" w:line="238" w:lineRule="auto"/>
              <w:ind w:left="90" w:right="97" w:firstLine="0"/>
            </w:pPr>
            <w:r>
              <w:t xml:space="preserve">Une allocation journalière de subsistance pour un jour est versée le jour d’arrivée à destination du voyageur, selon le taux applicable au lieu où le voyageur passe la nuit ; si le voyageur effectue un vol de nuit et arrive à son lieu de logement avant que l’enregistrement ne soit effectué, il est en droit de réclamer un remboursement pour enregistrement précoce. La même directive s’applique lorsque le départ du lieu de destination nécessite un départ tardif. Les frais effectifs de logement seront remboursés à hauteur maximale de 50 % du taux de DSA applicable au lieu sur dépôt de la demande de remboursement des frais de déplacement ;  </w:t>
            </w:r>
          </w:p>
          <w:p w14:paraId="1D8C4ED9" w14:textId="77777777" w:rsidR="007F3C6E" w:rsidRDefault="007F3C6E" w:rsidP="00D933ED">
            <w:pPr>
              <w:spacing w:after="0" w:line="259" w:lineRule="auto"/>
              <w:ind w:left="90" w:right="48" w:firstLine="0"/>
            </w:pPr>
            <w:r>
              <w:t xml:space="preserve">Une DSA pour un jour versée pour chaque période successive de 24 heures, de minuit à minuit (calculée selon l’heure locale en faisant fi du décalage horaire) ;  </w:t>
            </w:r>
          </w:p>
        </w:tc>
      </w:tr>
    </w:tbl>
    <w:p w14:paraId="1D8C4EDB" w14:textId="77777777" w:rsidR="00A77AF7" w:rsidRPr="007F3C6E" w:rsidRDefault="00454226">
      <w:pPr>
        <w:spacing w:after="36" w:line="259" w:lineRule="auto"/>
        <w:ind w:left="415" w:right="0" w:firstLine="0"/>
        <w:jc w:val="left"/>
        <w:rPr>
          <w:sz w:val="18"/>
          <w:szCs w:val="18"/>
        </w:rPr>
      </w:pPr>
      <w:r>
        <w:rPr>
          <w:sz w:val="18"/>
          <w:szCs w:val="18"/>
        </w:rPr>
        <w:t xml:space="preserve">  </w:t>
      </w:r>
    </w:p>
    <w:p w14:paraId="1D8C4EDC" w14:textId="77777777" w:rsidR="00A77AF7" w:rsidRDefault="00454226">
      <w:pPr>
        <w:numPr>
          <w:ilvl w:val="0"/>
          <w:numId w:val="1"/>
        </w:numPr>
        <w:ind w:right="16" w:hanging="360"/>
      </w:pPr>
      <w:r>
        <w:t xml:space="preserve">Les voyageurs empruntant un itinéraire indirect et étant par ailleurs admissibles à faire une escale (selon la durée du voyage par l’itinéraire le plus direct) auront droit à ladite escale moyennant une DSA convenable certes, mais ne dépassant pas celle réservée pour le lieu de l’escale qui se trouve sur l’itinéraire le plus direct.  </w:t>
      </w:r>
    </w:p>
    <w:p w14:paraId="1D8C4EDD" w14:textId="7B788107" w:rsidR="00BF7E98" w:rsidRDefault="00454226">
      <w:pPr>
        <w:spacing w:after="2" w:line="259" w:lineRule="auto"/>
        <w:ind w:left="14" w:right="0" w:firstLine="0"/>
        <w:jc w:val="left"/>
        <w:rPr>
          <w:sz w:val="18"/>
          <w:szCs w:val="18"/>
        </w:rPr>
      </w:pPr>
      <w:r>
        <w:rPr>
          <w:sz w:val="18"/>
          <w:szCs w:val="18"/>
        </w:rPr>
        <w:t xml:space="preserve">  </w:t>
      </w:r>
      <w:r w:rsidR="00BF7E98">
        <w:rPr>
          <w:sz w:val="18"/>
          <w:szCs w:val="18"/>
        </w:rPr>
        <w:br w:type="page"/>
      </w:r>
    </w:p>
    <w:p w14:paraId="1D8C4EDE" w14:textId="77777777" w:rsidR="00A77AF7" w:rsidRDefault="00454226">
      <w:pPr>
        <w:pStyle w:val="Heading1"/>
        <w:ind w:left="-5"/>
      </w:pPr>
      <w:r>
        <w:lastRenderedPageBreak/>
        <w:t xml:space="preserve">Utilisation d’hôtels écologiques   </w:t>
      </w:r>
    </w:p>
    <w:p w14:paraId="1D8C4EDF" w14:textId="77777777" w:rsidR="00A77AF7" w:rsidRPr="007F3C6E" w:rsidRDefault="00454226">
      <w:pPr>
        <w:spacing w:after="55" w:line="259" w:lineRule="auto"/>
        <w:ind w:left="14" w:right="0" w:firstLine="0"/>
        <w:jc w:val="left"/>
        <w:rPr>
          <w:sz w:val="12"/>
          <w:szCs w:val="12"/>
        </w:rPr>
      </w:pPr>
      <w:r>
        <w:rPr>
          <w:sz w:val="12"/>
          <w:szCs w:val="12"/>
        </w:rPr>
        <w:t xml:space="preserve">  </w:t>
      </w:r>
    </w:p>
    <w:p w14:paraId="1D8C4EE0" w14:textId="4E0436C2" w:rsidR="00A77AF7" w:rsidRDefault="00454226" w:rsidP="001C052F">
      <w:pPr>
        <w:pStyle w:val="ListParagraph"/>
        <w:numPr>
          <w:ilvl w:val="0"/>
          <w:numId w:val="1"/>
        </w:numPr>
        <w:ind w:right="16"/>
      </w:pPr>
      <w:r>
        <w:t xml:space="preserve">Les voyageurs sont invités à séjourner dans des hôtels « écologiques », autant que possible. Les hôtels écologiques donnent la preuve cohérente et crédible selon laquelle l’impact des activités hôtelières sur l’environnement est minimisé, y compris les aspects liés à la gestion des déchets, aux services d’entretien, aux options alimentaires durables, aux mesures d’efficacité énergétique, à la consommation des ressources et au transport local. Les bureaux sont invités à obtenir des tarifs avantageux pour les entreprises œuvrant à l’échelle locale dans les hôtels « écologiques » des destinations les plus fréquentes.  </w:t>
      </w:r>
    </w:p>
    <w:p w14:paraId="5D20CA78" w14:textId="77777777" w:rsidR="001C052F" w:rsidRDefault="001C052F" w:rsidP="001C052F">
      <w:pPr>
        <w:pStyle w:val="ListParagraph"/>
        <w:ind w:left="705" w:right="16" w:firstLine="0"/>
      </w:pPr>
    </w:p>
    <w:p w14:paraId="1D8C4EE1" w14:textId="77777777" w:rsidR="00A77AF7" w:rsidRDefault="00454226">
      <w:pPr>
        <w:pStyle w:val="Heading1"/>
        <w:ind w:left="-5"/>
      </w:pPr>
      <w:r>
        <w:t>Réduction des taux de DSA</w:t>
      </w:r>
      <w:r>
        <w:rPr>
          <w:b w:val="0"/>
        </w:rPr>
        <w:t xml:space="preserve">  </w:t>
      </w:r>
      <w:r>
        <w:t xml:space="preserve"> </w:t>
      </w:r>
    </w:p>
    <w:p w14:paraId="1D8C4EE2" w14:textId="77777777" w:rsidR="00A77AF7" w:rsidRPr="00BF7E98" w:rsidRDefault="00454226">
      <w:pPr>
        <w:spacing w:after="52" w:line="259" w:lineRule="auto"/>
        <w:ind w:left="14" w:right="0" w:firstLine="0"/>
        <w:jc w:val="left"/>
        <w:rPr>
          <w:color w:val="auto"/>
        </w:rPr>
      </w:pPr>
      <w:r>
        <w:t xml:space="preserve">  </w:t>
      </w:r>
    </w:p>
    <w:p w14:paraId="1D8C4EE3" w14:textId="77777777" w:rsidR="00A77AF7" w:rsidRPr="00BF7E98" w:rsidRDefault="00454226">
      <w:pPr>
        <w:numPr>
          <w:ilvl w:val="0"/>
          <w:numId w:val="2"/>
        </w:numPr>
        <w:ind w:right="16" w:hanging="360"/>
        <w:rPr>
          <w:color w:val="auto"/>
        </w:rPr>
      </w:pPr>
      <w:r w:rsidRPr="00BF7E98">
        <w:rPr>
          <w:color w:val="auto"/>
        </w:rPr>
        <w:t xml:space="preserve">Lorsqu’un voyageur se voit attribuer un logement gratuit pour la nuit et/ou des repas par le PNUD, le gouvernement et ses institutions connexes, ou par la compagnie aérienne, la réduction de la DSA s’effectuera comme suit :  </w:t>
      </w:r>
    </w:p>
    <w:p w14:paraId="1D8C4EE4" w14:textId="77777777" w:rsidR="00A77AF7" w:rsidRDefault="00454226">
      <w:pPr>
        <w:spacing w:after="0" w:line="259" w:lineRule="auto"/>
        <w:ind w:left="734" w:right="0" w:firstLine="0"/>
        <w:jc w:val="left"/>
      </w:pPr>
      <w:r>
        <w:t xml:space="preserve">  </w:t>
      </w:r>
    </w:p>
    <w:tbl>
      <w:tblPr>
        <w:tblStyle w:val="TableGrid"/>
        <w:tblW w:w="9399" w:type="dxa"/>
        <w:tblInd w:w="-14" w:type="dxa"/>
        <w:tblCellMar>
          <w:top w:w="79" w:type="dxa"/>
          <w:bottom w:w="34" w:type="dxa"/>
          <w:right w:w="16" w:type="dxa"/>
        </w:tblCellMar>
        <w:tblLook w:val="04A0" w:firstRow="1" w:lastRow="0" w:firstColumn="1" w:lastColumn="0" w:noHBand="0" w:noVBand="1"/>
      </w:tblPr>
      <w:tblGrid>
        <w:gridCol w:w="391"/>
        <w:gridCol w:w="5359"/>
        <w:gridCol w:w="1169"/>
        <w:gridCol w:w="2032"/>
        <w:gridCol w:w="448"/>
      </w:tblGrid>
      <w:tr w:rsidR="00A77AF7" w:rsidRPr="007F3C6E" w14:paraId="1D8C4EEA" w14:textId="77777777" w:rsidTr="00BF7E98">
        <w:trPr>
          <w:trHeight w:val="287"/>
        </w:trPr>
        <w:tc>
          <w:tcPr>
            <w:tcW w:w="394" w:type="dxa"/>
            <w:vMerge w:val="restart"/>
            <w:tcBorders>
              <w:top w:val="nil"/>
              <w:left w:val="nil"/>
              <w:bottom w:val="single" w:sz="8" w:space="0" w:color="000000"/>
              <w:right w:val="single" w:sz="8" w:space="0" w:color="000000"/>
            </w:tcBorders>
          </w:tcPr>
          <w:p w14:paraId="1D8C4EE5" w14:textId="77777777" w:rsidR="00A77AF7" w:rsidRPr="007F3C6E" w:rsidRDefault="00454226">
            <w:pPr>
              <w:spacing w:after="0" w:line="259" w:lineRule="auto"/>
              <w:ind w:left="12" w:right="0" w:firstLine="0"/>
              <w:jc w:val="left"/>
            </w:pPr>
            <w:r>
              <w:t xml:space="preserve"> </w:t>
            </w:r>
          </w:p>
        </w:tc>
        <w:tc>
          <w:tcPr>
            <w:tcW w:w="5394" w:type="dxa"/>
            <w:tcBorders>
              <w:top w:val="single" w:sz="8" w:space="0" w:color="000000"/>
              <w:left w:val="single" w:sz="8" w:space="0" w:color="000000"/>
              <w:bottom w:val="single" w:sz="8" w:space="0" w:color="000000"/>
              <w:right w:val="single" w:sz="8" w:space="0" w:color="000000"/>
            </w:tcBorders>
            <w:shd w:val="clear" w:color="auto" w:fill="D9D9D9"/>
          </w:tcPr>
          <w:p w14:paraId="1D8C4EE6" w14:textId="77777777" w:rsidR="00A77AF7" w:rsidRPr="007F3C6E" w:rsidRDefault="00454226">
            <w:pPr>
              <w:spacing w:after="0" w:line="259" w:lineRule="auto"/>
              <w:ind w:left="10" w:right="0" w:firstLine="0"/>
              <w:jc w:val="left"/>
            </w:pPr>
            <w:r>
              <w:t xml:space="preserve">Inclusion  </w:t>
            </w:r>
          </w:p>
        </w:tc>
        <w:tc>
          <w:tcPr>
            <w:tcW w:w="1171" w:type="dxa"/>
            <w:tcBorders>
              <w:top w:val="single" w:sz="8" w:space="0" w:color="000000"/>
              <w:left w:val="single" w:sz="8" w:space="0" w:color="000000"/>
              <w:bottom w:val="single" w:sz="8" w:space="0" w:color="000000"/>
              <w:right w:val="single" w:sz="8" w:space="0" w:color="000000"/>
            </w:tcBorders>
            <w:shd w:val="clear" w:color="auto" w:fill="D9D9D9"/>
          </w:tcPr>
          <w:p w14:paraId="1D8C4EE7" w14:textId="77777777" w:rsidR="00A77AF7" w:rsidRPr="007F3C6E" w:rsidRDefault="00454226">
            <w:pPr>
              <w:spacing w:after="0" w:line="259" w:lineRule="auto"/>
              <w:ind w:left="12" w:right="0" w:firstLine="0"/>
              <w:jc w:val="left"/>
            </w:pPr>
            <w:r>
              <w:t xml:space="preserve"> </w:t>
            </w:r>
          </w:p>
        </w:tc>
        <w:tc>
          <w:tcPr>
            <w:tcW w:w="2041" w:type="dxa"/>
            <w:tcBorders>
              <w:top w:val="single" w:sz="8" w:space="0" w:color="000000"/>
              <w:left w:val="single" w:sz="8" w:space="0" w:color="000000"/>
              <w:bottom w:val="single" w:sz="8" w:space="0" w:color="000000"/>
              <w:right w:val="nil"/>
            </w:tcBorders>
            <w:shd w:val="clear" w:color="auto" w:fill="D9D9D9"/>
          </w:tcPr>
          <w:p w14:paraId="1D8C4EE8" w14:textId="77777777" w:rsidR="00A77AF7" w:rsidRPr="007F3C6E" w:rsidRDefault="00454226">
            <w:pPr>
              <w:spacing w:after="0" w:line="259" w:lineRule="auto"/>
              <w:ind w:left="19" w:right="0" w:firstLine="0"/>
              <w:jc w:val="left"/>
            </w:pPr>
            <w:r>
              <w:t xml:space="preserve">Réduction de la DSA  </w:t>
            </w:r>
          </w:p>
        </w:tc>
        <w:tc>
          <w:tcPr>
            <w:tcW w:w="399" w:type="dxa"/>
            <w:tcBorders>
              <w:top w:val="single" w:sz="8" w:space="0" w:color="000000"/>
              <w:left w:val="nil"/>
              <w:bottom w:val="single" w:sz="8" w:space="0" w:color="000000"/>
              <w:right w:val="single" w:sz="8" w:space="0" w:color="000000"/>
            </w:tcBorders>
            <w:shd w:val="clear" w:color="auto" w:fill="D9D9D9"/>
            <w:vAlign w:val="center"/>
          </w:tcPr>
          <w:p w14:paraId="1D8C4EE9" w14:textId="77777777" w:rsidR="00A77AF7" w:rsidRPr="007F3C6E" w:rsidRDefault="00A77AF7">
            <w:pPr>
              <w:spacing w:after="160" w:line="259" w:lineRule="auto"/>
              <w:ind w:left="0" w:right="0" w:firstLine="0"/>
              <w:jc w:val="left"/>
            </w:pPr>
          </w:p>
        </w:tc>
      </w:tr>
      <w:tr w:rsidR="00A77AF7" w14:paraId="1D8C4EF0" w14:textId="77777777" w:rsidTr="00BF7E98">
        <w:trPr>
          <w:trHeight w:val="287"/>
        </w:trPr>
        <w:tc>
          <w:tcPr>
            <w:tcW w:w="0" w:type="auto"/>
            <w:vMerge/>
            <w:tcBorders>
              <w:top w:val="nil"/>
              <w:left w:val="nil"/>
              <w:bottom w:val="nil"/>
              <w:right w:val="single" w:sz="8" w:space="0" w:color="000000"/>
            </w:tcBorders>
            <w:vAlign w:val="center"/>
          </w:tcPr>
          <w:p w14:paraId="1D8C4EEB" w14:textId="77777777" w:rsidR="00A77AF7" w:rsidRDefault="00A77AF7">
            <w:pPr>
              <w:spacing w:after="160" w:line="259" w:lineRule="auto"/>
              <w:ind w:left="0" w:right="0" w:firstLine="0"/>
              <w:jc w:val="left"/>
            </w:pPr>
          </w:p>
        </w:tc>
        <w:tc>
          <w:tcPr>
            <w:tcW w:w="5394" w:type="dxa"/>
            <w:tcBorders>
              <w:top w:val="single" w:sz="8" w:space="0" w:color="000000"/>
              <w:left w:val="single" w:sz="8" w:space="0" w:color="000000"/>
              <w:right w:val="nil"/>
            </w:tcBorders>
            <w:vAlign w:val="bottom"/>
          </w:tcPr>
          <w:p w14:paraId="1D8C4EEC" w14:textId="77777777" w:rsidR="00A77AF7" w:rsidRDefault="00454226" w:rsidP="007F3C6E">
            <w:pPr>
              <w:spacing w:after="0" w:line="259" w:lineRule="auto"/>
              <w:ind w:left="0" w:right="0" w:firstLine="0"/>
              <w:jc w:val="left"/>
            </w:pPr>
            <w:r>
              <w:rPr>
                <w:color w:val="000000"/>
              </w:rPr>
              <w:t>Le logement pour la nuit est fourni</w:t>
            </w:r>
            <w:r>
              <w:t xml:space="preserve">  </w:t>
            </w:r>
          </w:p>
        </w:tc>
        <w:tc>
          <w:tcPr>
            <w:tcW w:w="1171" w:type="dxa"/>
            <w:tcBorders>
              <w:top w:val="single" w:sz="8" w:space="0" w:color="000000"/>
              <w:left w:val="nil"/>
              <w:bottom w:val="single" w:sz="8" w:space="0" w:color="000000"/>
              <w:right w:val="nil"/>
            </w:tcBorders>
            <w:vAlign w:val="center"/>
          </w:tcPr>
          <w:p w14:paraId="1D8C4EED" w14:textId="77777777" w:rsidR="00A77AF7" w:rsidRDefault="00454226">
            <w:pPr>
              <w:spacing w:after="0" w:line="259" w:lineRule="auto"/>
              <w:ind w:left="12" w:right="0" w:firstLine="0"/>
              <w:jc w:val="left"/>
            </w:pPr>
            <w:r>
              <w:t xml:space="preserve"> </w:t>
            </w:r>
          </w:p>
        </w:tc>
        <w:tc>
          <w:tcPr>
            <w:tcW w:w="2041" w:type="dxa"/>
            <w:tcBorders>
              <w:top w:val="single" w:sz="8" w:space="0" w:color="000000"/>
              <w:left w:val="nil"/>
              <w:bottom w:val="single" w:sz="8" w:space="0" w:color="000000"/>
              <w:right w:val="nil"/>
            </w:tcBorders>
            <w:vAlign w:val="center"/>
          </w:tcPr>
          <w:p w14:paraId="1D8C4EEE" w14:textId="77777777" w:rsidR="00A77AF7" w:rsidRDefault="00A77AF7">
            <w:pPr>
              <w:spacing w:after="160" w:line="259" w:lineRule="auto"/>
              <w:ind w:left="0" w:right="0" w:firstLine="0"/>
              <w:jc w:val="left"/>
            </w:pPr>
          </w:p>
        </w:tc>
        <w:tc>
          <w:tcPr>
            <w:tcW w:w="399" w:type="dxa"/>
            <w:tcBorders>
              <w:top w:val="single" w:sz="8" w:space="0" w:color="000000"/>
              <w:left w:val="nil"/>
              <w:bottom w:val="single" w:sz="8" w:space="0" w:color="000000"/>
              <w:right w:val="single" w:sz="8" w:space="0" w:color="000000"/>
            </w:tcBorders>
            <w:vAlign w:val="bottom"/>
          </w:tcPr>
          <w:p w14:paraId="1D8C4EEF" w14:textId="77777777" w:rsidR="00A77AF7" w:rsidRDefault="00454226">
            <w:pPr>
              <w:spacing w:after="0" w:line="259" w:lineRule="auto"/>
              <w:ind w:left="0" w:right="0" w:firstLine="0"/>
            </w:pPr>
            <w:r>
              <w:rPr>
                <w:color w:val="000000"/>
              </w:rPr>
              <w:t>50 %</w:t>
            </w:r>
          </w:p>
        </w:tc>
      </w:tr>
      <w:tr w:rsidR="00A77AF7" w14:paraId="1D8C4EF6" w14:textId="77777777" w:rsidTr="00BF7E98">
        <w:trPr>
          <w:trHeight w:val="260"/>
        </w:trPr>
        <w:tc>
          <w:tcPr>
            <w:tcW w:w="0" w:type="auto"/>
            <w:vMerge/>
            <w:tcBorders>
              <w:top w:val="nil"/>
              <w:left w:val="nil"/>
              <w:bottom w:val="nil"/>
              <w:right w:val="single" w:sz="8" w:space="0" w:color="000000"/>
            </w:tcBorders>
            <w:vAlign w:val="bottom"/>
          </w:tcPr>
          <w:p w14:paraId="1D8C4EF1" w14:textId="77777777" w:rsidR="00A77AF7" w:rsidRDefault="00A77AF7">
            <w:pPr>
              <w:spacing w:after="160" w:line="259" w:lineRule="auto"/>
              <w:ind w:left="0" w:right="0" w:firstLine="0"/>
              <w:jc w:val="left"/>
            </w:pPr>
          </w:p>
        </w:tc>
        <w:tc>
          <w:tcPr>
            <w:tcW w:w="5394" w:type="dxa"/>
            <w:vMerge w:val="restart"/>
            <w:tcBorders>
              <w:left w:val="single" w:sz="8" w:space="0" w:color="000000"/>
              <w:bottom w:val="single" w:sz="8" w:space="0" w:color="000000"/>
              <w:right w:val="single" w:sz="8" w:space="0" w:color="000000"/>
            </w:tcBorders>
            <w:vAlign w:val="bottom"/>
          </w:tcPr>
          <w:p w14:paraId="1D8C4EF2" w14:textId="77777777" w:rsidR="00A77AF7" w:rsidRDefault="00454226">
            <w:pPr>
              <w:spacing w:after="0" w:line="259" w:lineRule="auto"/>
              <w:ind w:left="10" w:right="0" w:firstLine="0"/>
              <w:jc w:val="left"/>
            </w:pPr>
            <w:r>
              <w:rPr>
                <w:color w:val="000000"/>
              </w:rPr>
              <w:t>Les repas sont fournis</w:t>
            </w:r>
            <w:r>
              <w:t xml:space="preserve">  </w:t>
            </w:r>
          </w:p>
        </w:tc>
        <w:tc>
          <w:tcPr>
            <w:tcW w:w="1171" w:type="dxa"/>
            <w:tcBorders>
              <w:top w:val="single" w:sz="8" w:space="0" w:color="000000"/>
              <w:left w:val="single" w:sz="8" w:space="0" w:color="000000"/>
              <w:bottom w:val="single" w:sz="8" w:space="0" w:color="000000"/>
              <w:right w:val="single" w:sz="8" w:space="0" w:color="000000"/>
            </w:tcBorders>
            <w:vAlign w:val="bottom"/>
          </w:tcPr>
          <w:p w14:paraId="1D8C4EF3" w14:textId="77777777" w:rsidR="00A77AF7" w:rsidRDefault="00454226">
            <w:pPr>
              <w:spacing w:after="0" w:line="259" w:lineRule="auto"/>
              <w:ind w:left="17" w:right="0" w:firstLine="0"/>
              <w:jc w:val="left"/>
            </w:pPr>
            <w:r>
              <w:rPr>
                <w:color w:val="000000"/>
              </w:rPr>
              <w:t>Petit déjeuner</w:t>
            </w:r>
            <w:r>
              <w:t xml:space="preserve">  </w:t>
            </w:r>
          </w:p>
        </w:tc>
        <w:tc>
          <w:tcPr>
            <w:tcW w:w="2041" w:type="dxa"/>
            <w:tcBorders>
              <w:top w:val="single" w:sz="8" w:space="0" w:color="000000"/>
              <w:left w:val="single" w:sz="8" w:space="0" w:color="000000"/>
              <w:bottom w:val="single" w:sz="8" w:space="0" w:color="000000"/>
              <w:right w:val="nil"/>
            </w:tcBorders>
            <w:vAlign w:val="center"/>
          </w:tcPr>
          <w:p w14:paraId="1D8C4EF4" w14:textId="77777777" w:rsidR="00A77AF7" w:rsidRDefault="00A77AF7">
            <w:pPr>
              <w:spacing w:after="160" w:line="259" w:lineRule="auto"/>
              <w:ind w:left="0" w:right="0" w:firstLine="0"/>
              <w:jc w:val="left"/>
            </w:pPr>
          </w:p>
        </w:tc>
        <w:tc>
          <w:tcPr>
            <w:tcW w:w="399" w:type="dxa"/>
            <w:tcBorders>
              <w:top w:val="single" w:sz="8" w:space="0" w:color="000000"/>
              <w:left w:val="nil"/>
              <w:bottom w:val="single" w:sz="8" w:space="0" w:color="000000"/>
              <w:right w:val="single" w:sz="8" w:space="0" w:color="000000"/>
            </w:tcBorders>
            <w:vAlign w:val="bottom"/>
          </w:tcPr>
          <w:p w14:paraId="1D8C4EF5" w14:textId="77777777" w:rsidR="00A77AF7" w:rsidRDefault="00454226">
            <w:pPr>
              <w:spacing w:after="0" w:line="259" w:lineRule="auto"/>
              <w:ind w:left="113" w:right="0" w:firstLine="0"/>
            </w:pPr>
            <w:r>
              <w:rPr>
                <w:color w:val="000000"/>
              </w:rPr>
              <w:t>6 %</w:t>
            </w:r>
          </w:p>
        </w:tc>
      </w:tr>
      <w:tr w:rsidR="00A77AF7" w14:paraId="1D8C4EFC" w14:textId="77777777" w:rsidTr="007F3C6E">
        <w:trPr>
          <w:trHeight w:val="215"/>
        </w:trPr>
        <w:tc>
          <w:tcPr>
            <w:tcW w:w="0" w:type="auto"/>
            <w:vMerge/>
            <w:tcBorders>
              <w:top w:val="nil"/>
              <w:left w:val="nil"/>
              <w:bottom w:val="nil"/>
              <w:right w:val="single" w:sz="8" w:space="0" w:color="000000"/>
            </w:tcBorders>
            <w:vAlign w:val="bottom"/>
          </w:tcPr>
          <w:p w14:paraId="1D8C4EF7" w14:textId="77777777" w:rsidR="00A77AF7" w:rsidRDefault="00A77AF7">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vAlign w:val="bottom"/>
          </w:tcPr>
          <w:p w14:paraId="1D8C4EF8" w14:textId="77777777" w:rsidR="00A77AF7" w:rsidRDefault="00A77AF7">
            <w:pPr>
              <w:spacing w:after="160" w:line="259" w:lineRule="auto"/>
              <w:ind w:left="0" w:right="0" w:firstLine="0"/>
              <w:jc w:val="left"/>
            </w:pPr>
          </w:p>
        </w:tc>
        <w:tc>
          <w:tcPr>
            <w:tcW w:w="1171" w:type="dxa"/>
            <w:tcBorders>
              <w:top w:val="single" w:sz="8" w:space="0" w:color="000000"/>
              <w:left w:val="single" w:sz="8" w:space="0" w:color="000000"/>
              <w:bottom w:val="single" w:sz="8" w:space="0" w:color="000000"/>
              <w:right w:val="single" w:sz="8" w:space="0" w:color="000000"/>
            </w:tcBorders>
          </w:tcPr>
          <w:p w14:paraId="1D8C4EF9" w14:textId="77777777" w:rsidR="00A77AF7" w:rsidRDefault="00454226">
            <w:pPr>
              <w:spacing w:after="0" w:line="259" w:lineRule="auto"/>
              <w:ind w:left="17" w:right="0" w:firstLine="0"/>
              <w:jc w:val="left"/>
            </w:pPr>
            <w:r>
              <w:rPr>
                <w:color w:val="000000"/>
              </w:rPr>
              <w:t xml:space="preserve">Déjeuner </w:t>
            </w:r>
            <w:r>
              <w:t xml:space="preserve">  </w:t>
            </w:r>
          </w:p>
        </w:tc>
        <w:tc>
          <w:tcPr>
            <w:tcW w:w="2041" w:type="dxa"/>
            <w:tcBorders>
              <w:top w:val="single" w:sz="8" w:space="0" w:color="000000"/>
              <w:left w:val="single" w:sz="8" w:space="0" w:color="000000"/>
              <w:bottom w:val="single" w:sz="8" w:space="0" w:color="000000"/>
              <w:right w:val="nil"/>
            </w:tcBorders>
            <w:vAlign w:val="bottom"/>
          </w:tcPr>
          <w:p w14:paraId="1D8C4EFA" w14:textId="77777777" w:rsidR="00A77AF7" w:rsidRDefault="00A77AF7">
            <w:pPr>
              <w:spacing w:after="160" w:line="259" w:lineRule="auto"/>
              <w:ind w:left="0" w:right="0" w:firstLine="0"/>
              <w:jc w:val="left"/>
            </w:pPr>
          </w:p>
        </w:tc>
        <w:tc>
          <w:tcPr>
            <w:tcW w:w="399" w:type="dxa"/>
            <w:tcBorders>
              <w:top w:val="single" w:sz="8" w:space="0" w:color="000000"/>
              <w:left w:val="nil"/>
              <w:bottom w:val="single" w:sz="8" w:space="0" w:color="000000"/>
              <w:right w:val="single" w:sz="8" w:space="0" w:color="000000"/>
            </w:tcBorders>
          </w:tcPr>
          <w:p w14:paraId="1D8C4EFB" w14:textId="77777777" w:rsidR="00A77AF7" w:rsidRDefault="00454226">
            <w:pPr>
              <w:spacing w:after="0" w:line="259" w:lineRule="auto"/>
              <w:ind w:left="0" w:right="0" w:firstLine="0"/>
            </w:pPr>
            <w:r>
              <w:rPr>
                <w:color w:val="000000"/>
              </w:rPr>
              <w:t>12 %</w:t>
            </w:r>
          </w:p>
        </w:tc>
      </w:tr>
      <w:tr w:rsidR="00A77AF7" w14:paraId="1D8C4F02" w14:textId="77777777">
        <w:trPr>
          <w:trHeight w:val="391"/>
        </w:trPr>
        <w:tc>
          <w:tcPr>
            <w:tcW w:w="0" w:type="auto"/>
            <w:vMerge/>
            <w:tcBorders>
              <w:top w:val="nil"/>
              <w:left w:val="nil"/>
              <w:bottom w:val="nil"/>
              <w:right w:val="single" w:sz="8" w:space="0" w:color="000000"/>
            </w:tcBorders>
            <w:vAlign w:val="center"/>
          </w:tcPr>
          <w:p w14:paraId="1D8C4EFD" w14:textId="77777777" w:rsidR="00A77AF7" w:rsidRDefault="00A77AF7">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vAlign w:val="bottom"/>
          </w:tcPr>
          <w:p w14:paraId="1D8C4EFE" w14:textId="77777777" w:rsidR="00A77AF7" w:rsidRDefault="00A77AF7">
            <w:pPr>
              <w:spacing w:after="160" w:line="259" w:lineRule="auto"/>
              <w:ind w:left="0" w:right="0" w:firstLine="0"/>
              <w:jc w:val="left"/>
            </w:pPr>
          </w:p>
        </w:tc>
        <w:tc>
          <w:tcPr>
            <w:tcW w:w="1171" w:type="dxa"/>
            <w:tcBorders>
              <w:top w:val="single" w:sz="8" w:space="0" w:color="000000"/>
              <w:left w:val="single" w:sz="8" w:space="0" w:color="000000"/>
              <w:bottom w:val="single" w:sz="8" w:space="0" w:color="000000"/>
              <w:right w:val="single" w:sz="8" w:space="0" w:color="000000"/>
            </w:tcBorders>
          </w:tcPr>
          <w:p w14:paraId="1D8C4EFF" w14:textId="77777777" w:rsidR="00A77AF7" w:rsidRDefault="00454226">
            <w:pPr>
              <w:spacing w:after="0" w:line="259" w:lineRule="auto"/>
              <w:ind w:left="17" w:right="0" w:firstLine="0"/>
              <w:jc w:val="left"/>
            </w:pPr>
            <w:r>
              <w:rPr>
                <w:color w:val="000000"/>
              </w:rPr>
              <w:t>Dîner</w:t>
            </w:r>
            <w:r>
              <w:t xml:space="preserve">  </w:t>
            </w:r>
          </w:p>
        </w:tc>
        <w:tc>
          <w:tcPr>
            <w:tcW w:w="2041" w:type="dxa"/>
            <w:tcBorders>
              <w:top w:val="single" w:sz="8" w:space="0" w:color="000000"/>
              <w:left w:val="single" w:sz="8" w:space="0" w:color="000000"/>
              <w:bottom w:val="single" w:sz="8" w:space="0" w:color="000000"/>
              <w:right w:val="nil"/>
            </w:tcBorders>
            <w:vAlign w:val="bottom"/>
          </w:tcPr>
          <w:p w14:paraId="1D8C4F00" w14:textId="77777777" w:rsidR="00A77AF7" w:rsidRDefault="00A77AF7">
            <w:pPr>
              <w:spacing w:after="160" w:line="259" w:lineRule="auto"/>
              <w:ind w:left="0" w:right="0" w:firstLine="0"/>
              <w:jc w:val="left"/>
            </w:pPr>
          </w:p>
        </w:tc>
        <w:tc>
          <w:tcPr>
            <w:tcW w:w="399" w:type="dxa"/>
            <w:tcBorders>
              <w:top w:val="single" w:sz="8" w:space="0" w:color="000000"/>
              <w:left w:val="nil"/>
              <w:bottom w:val="single" w:sz="8" w:space="0" w:color="000000"/>
              <w:right w:val="single" w:sz="8" w:space="0" w:color="000000"/>
            </w:tcBorders>
          </w:tcPr>
          <w:p w14:paraId="1D8C4F01" w14:textId="77777777" w:rsidR="00A77AF7" w:rsidRDefault="00454226">
            <w:pPr>
              <w:spacing w:after="0" w:line="259" w:lineRule="auto"/>
              <w:ind w:left="0" w:right="0" w:firstLine="0"/>
            </w:pPr>
            <w:r>
              <w:rPr>
                <w:color w:val="000000"/>
              </w:rPr>
              <w:t>12 %</w:t>
            </w:r>
          </w:p>
        </w:tc>
      </w:tr>
      <w:tr w:rsidR="00A77AF7" w14:paraId="1D8C4F08" w14:textId="77777777" w:rsidTr="00BF7E98">
        <w:trPr>
          <w:trHeight w:val="305"/>
        </w:trPr>
        <w:tc>
          <w:tcPr>
            <w:tcW w:w="0" w:type="auto"/>
            <w:vMerge/>
            <w:tcBorders>
              <w:top w:val="nil"/>
              <w:left w:val="nil"/>
              <w:bottom w:val="single" w:sz="4" w:space="0" w:color="FFFFFF" w:themeColor="background1"/>
              <w:right w:val="single" w:sz="8" w:space="0" w:color="000000"/>
            </w:tcBorders>
            <w:vAlign w:val="bottom"/>
          </w:tcPr>
          <w:p w14:paraId="1D8C4F03" w14:textId="77777777" w:rsidR="00A77AF7" w:rsidRDefault="00A77AF7">
            <w:pPr>
              <w:spacing w:after="160" w:line="259" w:lineRule="auto"/>
              <w:ind w:left="0" w:right="0" w:firstLine="0"/>
              <w:jc w:val="left"/>
            </w:pPr>
          </w:p>
        </w:tc>
        <w:tc>
          <w:tcPr>
            <w:tcW w:w="5394" w:type="dxa"/>
            <w:tcBorders>
              <w:top w:val="single" w:sz="8" w:space="0" w:color="000000"/>
              <w:left w:val="single" w:sz="8" w:space="0" w:color="000000"/>
              <w:bottom w:val="single" w:sz="8" w:space="0" w:color="000000"/>
              <w:right w:val="nil"/>
            </w:tcBorders>
            <w:vAlign w:val="bottom"/>
          </w:tcPr>
          <w:p w14:paraId="1D8C4F04" w14:textId="77777777" w:rsidR="00A77AF7" w:rsidRDefault="00454226">
            <w:pPr>
              <w:spacing w:after="0" w:line="259" w:lineRule="auto"/>
              <w:ind w:left="10" w:right="0" w:firstLine="0"/>
              <w:jc w:val="left"/>
            </w:pPr>
            <w:r>
              <w:rPr>
                <w:color w:val="000000"/>
              </w:rPr>
              <w:t>Si le logement pour la nuit et les repas sont fournis*</w:t>
            </w:r>
            <w:r>
              <w:t xml:space="preserve">  </w:t>
            </w:r>
          </w:p>
        </w:tc>
        <w:tc>
          <w:tcPr>
            <w:tcW w:w="1171" w:type="dxa"/>
            <w:tcBorders>
              <w:top w:val="single" w:sz="8" w:space="0" w:color="000000"/>
              <w:left w:val="nil"/>
              <w:bottom w:val="single" w:sz="8" w:space="0" w:color="000000"/>
              <w:right w:val="nil"/>
            </w:tcBorders>
          </w:tcPr>
          <w:p w14:paraId="1D8C4F05" w14:textId="77777777" w:rsidR="00A77AF7" w:rsidRDefault="00454226">
            <w:pPr>
              <w:spacing w:after="0" w:line="259" w:lineRule="auto"/>
              <w:ind w:left="12" w:right="0" w:firstLine="0"/>
              <w:jc w:val="left"/>
            </w:pPr>
            <w:r>
              <w:t xml:space="preserve"> </w:t>
            </w:r>
          </w:p>
        </w:tc>
        <w:tc>
          <w:tcPr>
            <w:tcW w:w="2041" w:type="dxa"/>
            <w:tcBorders>
              <w:top w:val="single" w:sz="8" w:space="0" w:color="000000"/>
              <w:left w:val="nil"/>
              <w:bottom w:val="single" w:sz="8" w:space="0" w:color="000000"/>
              <w:right w:val="nil"/>
            </w:tcBorders>
            <w:vAlign w:val="bottom"/>
          </w:tcPr>
          <w:p w14:paraId="1D8C4F06" w14:textId="77777777" w:rsidR="00A77AF7" w:rsidRDefault="00A77AF7">
            <w:pPr>
              <w:spacing w:after="160" w:line="259" w:lineRule="auto"/>
              <w:ind w:left="0" w:right="0" w:firstLine="0"/>
              <w:jc w:val="left"/>
            </w:pPr>
          </w:p>
        </w:tc>
        <w:tc>
          <w:tcPr>
            <w:tcW w:w="399" w:type="dxa"/>
            <w:tcBorders>
              <w:top w:val="single" w:sz="8" w:space="0" w:color="000000"/>
              <w:left w:val="nil"/>
              <w:bottom w:val="single" w:sz="8" w:space="0" w:color="000000"/>
              <w:right w:val="single" w:sz="8" w:space="0" w:color="000000"/>
            </w:tcBorders>
            <w:vAlign w:val="bottom"/>
          </w:tcPr>
          <w:p w14:paraId="1D8C4F07" w14:textId="77777777" w:rsidR="00A77AF7" w:rsidRDefault="00454226">
            <w:pPr>
              <w:spacing w:after="0" w:line="259" w:lineRule="auto"/>
              <w:ind w:left="0" w:right="0" w:firstLine="0"/>
            </w:pPr>
            <w:r>
              <w:rPr>
                <w:color w:val="000000"/>
              </w:rPr>
              <w:t>80 %</w:t>
            </w:r>
          </w:p>
        </w:tc>
      </w:tr>
    </w:tbl>
    <w:p w14:paraId="1D8C4F09" w14:textId="77777777" w:rsidR="00A77AF7" w:rsidRPr="007F3C6E" w:rsidRDefault="00454226">
      <w:pPr>
        <w:spacing w:after="163" w:line="259" w:lineRule="auto"/>
        <w:ind w:left="14" w:right="0" w:firstLine="0"/>
        <w:jc w:val="left"/>
        <w:rPr>
          <w:sz w:val="10"/>
          <w:szCs w:val="10"/>
        </w:rPr>
      </w:pPr>
      <w:r>
        <w:rPr>
          <w:sz w:val="10"/>
          <w:szCs w:val="10"/>
        </w:rPr>
        <w:t xml:space="preserve">  </w:t>
      </w:r>
      <w:r>
        <w:rPr>
          <w:sz w:val="10"/>
          <w:szCs w:val="10"/>
        </w:rPr>
        <w:tab/>
        <w:t xml:space="preserve"> </w:t>
      </w:r>
      <w:r>
        <w:rPr>
          <w:sz w:val="10"/>
          <w:szCs w:val="10"/>
        </w:rPr>
        <w:tab/>
        <w:t xml:space="preserve"> </w:t>
      </w:r>
    </w:p>
    <w:p w14:paraId="1D8C4F0A" w14:textId="77777777" w:rsidR="00A77AF7" w:rsidRDefault="00454226">
      <w:pPr>
        <w:spacing w:after="33"/>
        <w:ind w:left="734" w:right="16" w:firstLine="0"/>
      </w:pPr>
      <w:r>
        <w:t xml:space="preserve">* Les 20 % restants de la DSA sont destinés aux dépenses diverses, notamment le coût de transport du lieu de logement au lieu principal de la mission officielle, et vice versa.  </w:t>
      </w:r>
    </w:p>
    <w:p w14:paraId="1D8C4F0B" w14:textId="77777777" w:rsidR="007F3C6E" w:rsidRDefault="007F3C6E">
      <w:pPr>
        <w:spacing w:after="33"/>
        <w:ind w:left="734" w:right="16" w:firstLine="0"/>
      </w:pPr>
    </w:p>
    <w:p w14:paraId="1D8C4F0C" w14:textId="77777777" w:rsidR="00A77AF7" w:rsidRDefault="00454226">
      <w:pPr>
        <w:numPr>
          <w:ilvl w:val="0"/>
          <w:numId w:val="2"/>
        </w:numPr>
        <w:ind w:right="16" w:hanging="360"/>
      </w:pPr>
      <w:r>
        <w:t xml:space="preserve">Une escale payée par le transporteur (stopover paid by carrier, STPC) pourrait être accordée si une liaison immédiate ou en journée n’est pas disponible sur la même compagnie aérienne et que l’agent de voyage délivrant le billet d’avion le recommande au voyageur conformément à la politique en matière de transport aérien. Dans ce cas, la compagnie aérienne se proposera de loger le voyageur et, par conséquent, sera tenue d’utiliser la STPC et de recevoir, en conséquence, l’allocation journalière de subsistance au taux réduit.  </w:t>
      </w:r>
    </w:p>
    <w:p w14:paraId="1D8C4F0D" w14:textId="3AA826A0" w:rsidR="00BF7E98" w:rsidRDefault="00454226">
      <w:pPr>
        <w:spacing w:after="0" w:line="259" w:lineRule="auto"/>
        <w:ind w:left="374" w:right="0" w:firstLine="0"/>
        <w:jc w:val="left"/>
      </w:pPr>
      <w:r>
        <w:rPr>
          <w:b/>
        </w:rPr>
        <w:t xml:space="preserve"> </w:t>
      </w:r>
      <w:r>
        <w:t xml:space="preserve"> </w:t>
      </w:r>
      <w:r w:rsidR="00BF7E98">
        <w:br w:type="page"/>
      </w:r>
    </w:p>
    <w:p w14:paraId="1D8C4F0E" w14:textId="77777777" w:rsidR="00A77AF7" w:rsidRDefault="00454226">
      <w:pPr>
        <w:pStyle w:val="Heading1"/>
        <w:ind w:left="384"/>
      </w:pPr>
      <w:r>
        <w:lastRenderedPageBreak/>
        <w:t>Taux non standard de la DSA</w:t>
      </w:r>
      <w:r>
        <w:rPr>
          <w:b w:val="0"/>
        </w:rPr>
        <w:t xml:space="preserve"> </w:t>
      </w:r>
      <w:r>
        <w:t xml:space="preserve"> </w:t>
      </w:r>
    </w:p>
    <w:p w14:paraId="1D8C4F0F" w14:textId="77777777" w:rsidR="00A77AF7" w:rsidRDefault="00454226">
      <w:pPr>
        <w:spacing w:after="55" w:line="259" w:lineRule="auto"/>
        <w:ind w:left="14" w:right="0" w:firstLine="0"/>
        <w:jc w:val="left"/>
      </w:pPr>
      <w:r>
        <w:t xml:space="preserve">  </w:t>
      </w:r>
    </w:p>
    <w:p w14:paraId="1D8C4F10" w14:textId="77777777" w:rsidR="00A77AF7" w:rsidRPr="00BF7E98" w:rsidRDefault="00454226">
      <w:pPr>
        <w:numPr>
          <w:ilvl w:val="0"/>
          <w:numId w:val="3"/>
        </w:numPr>
        <w:ind w:right="16" w:hanging="360"/>
        <w:rPr>
          <w:color w:val="auto"/>
        </w:rPr>
      </w:pPr>
      <w:r>
        <w:t xml:space="preserve">Dans certains </w:t>
      </w:r>
      <w:r w:rsidRPr="00BF7E98">
        <w:rPr>
          <w:color w:val="auto"/>
        </w:rPr>
        <w:t xml:space="preserve">lieux, des taux non standard de DSA peuvent être appliqués, par exemple dans certains hôtels plus dispendieux qui n’ont pas été pris en compte au moment de la définition du taux normal de la DSA, et sont répertoriés en tant que tels dans le barème des taux de la DSA fixé par la CFPI.   </w:t>
      </w:r>
    </w:p>
    <w:p w14:paraId="1D8C4F11" w14:textId="77777777" w:rsidR="00A77AF7" w:rsidRPr="00BF7E98" w:rsidRDefault="00454226">
      <w:pPr>
        <w:spacing w:after="58" w:line="259" w:lineRule="auto"/>
        <w:ind w:left="14" w:right="0" w:firstLine="0"/>
        <w:jc w:val="left"/>
        <w:rPr>
          <w:color w:val="auto"/>
        </w:rPr>
      </w:pPr>
      <w:r w:rsidRPr="00BF7E98">
        <w:rPr>
          <w:color w:val="auto"/>
        </w:rPr>
        <w:t xml:space="preserve">  </w:t>
      </w:r>
    </w:p>
    <w:p w14:paraId="1D8C4F12" w14:textId="77777777" w:rsidR="00A77AF7" w:rsidRPr="00BF7E98" w:rsidRDefault="00454226">
      <w:pPr>
        <w:numPr>
          <w:ilvl w:val="0"/>
          <w:numId w:val="3"/>
        </w:numPr>
        <w:ind w:right="16" w:hanging="360"/>
        <w:rPr>
          <w:color w:val="auto"/>
        </w:rPr>
      </w:pPr>
      <w:r w:rsidRPr="00BF7E98">
        <w:rPr>
          <w:color w:val="auto"/>
        </w:rPr>
        <w:t xml:space="preserve">Il existe trois types de taux non standard de DSA qui sont utilisés dans des circonstances exceptionnelles, à savoir : les taux ponctuels, supplémentaires et spéciaux dans certains hôtels identifiés dans la circulaire de la CFPI.  </w:t>
      </w:r>
    </w:p>
    <w:p w14:paraId="1D8C4F13" w14:textId="77777777" w:rsidR="00A77AF7" w:rsidRPr="00BF7E98" w:rsidRDefault="00454226">
      <w:pPr>
        <w:spacing w:after="52" w:line="259" w:lineRule="auto"/>
        <w:ind w:left="14" w:right="0" w:firstLine="0"/>
        <w:jc w:val="left"/>
        <w:rPr>
          <w:color w:val="auto"/>
        </w:rPr>
      </w:pPr>
      <w:r w:rsidRPr="00BF7E98">
        <w:rPr>
          <w:color w:val="auto"/>
        </w:rPr>
        <w:t xml:space="preserve">  </w:t>
      </w:r>
    </w:p>
    <w:p w14:paraId="1D8C4F14" w14:textId="77777777" w:rsidR="00A77AF7" w:rsidRPr="00BF7E98" w:rsidRDefault="00454226">
      <w:pPr>
        <w:numPr>
          <w:ilvl w:val="0"/>
          <w:numId w:val="3"/>
        </w:numPr>
        <w:ind w:right="16" w:hanging="360"/>
        <w:rPr>
          <w:color w:val="auto"/>
        </w:rPr>
      </w:pPr>
      <w:r w:rsidRPr="00BF7E98">
        <w:rPr>
          <w:color w:val="auto"/>
        </w:rPr>
        <w:t xml:space="preserve">Les taux spéciaux de la DSA applicables aux hôtels ne sont payables que dans des circonstances exceptionnelles et sous réserve d’une approbation préalable. Les taux spéciaux de la DSA ne sont payés que dans les cas où le voyageur n’a aucun autre choix que de séjourner dans un hôtel pour lequel un taux spécial a été défini par la CFPI. Les taux spéciaux ne sont payés que sur présentation des factures acquittées de l’hôtel, accompagnées d’une certification d’un haut fonctionnaire local du PNUD attestant de ce que le logement ne pouvait être obtenu dans des hôtels à moindre coût. Lorsque le logement est partagé, les taux spéciaux de la DSA ne peuvent être réclamés et, par conséquent, les voyageurs ne devraient ni y prétendre ni se faire rembourser.  </w:t>
      </w:r>
    </w:p>
    <w:p w14:paraId="04EBE40D" w14:textId="77777777" w:rsidR="001C052F" w:rsidRPr="00BF7E98" w:rsidRDefault="001C052F">
      <w:pPr>
        <w:spacing w:after="0" w:line="259" w:lineRule="auto"/>
        <w:ind w:left="14" w:right="0" w:firstLine="0"/>
        <w:jc w:val="left"/>
        <w:rPr>
          <w:b/>
          <w:i/>
          <w:color w:val="auto"/>
        </w:rPr>
      </w:pPr>
    </w:p>
    <w:p w14:paraId="1D8C4F15" w14:textId="77777777" w:rsidR="00A77AF7" w:rsidRPr="00BF7E98" w:rsidRDefault="00454226">
      <w:pPr>
        <w:spacing w:after="0" w:line="259" w:lineRule="auto"/>
        <w:ind w:left="14" w:right="0" w:firstLine="0"/>
        <w:jc w:val="left"/>
        <w:rPr>
          <w:color w:val="auto"/>
        </w:rPr>
      </w:pPr>
      <w:r w:rsidRPr="00BF7E98">
        <w:rPr>
          <w:b/>
          <w:color w:val="auto"/>
        </w:rPr>
        <w:t xml:space="preserve">DSA ponctuelle </w:t>
      </w:r>
      <w:r w:rsidRPr="00BF7E98">
        <w:rPr>
          <w:color w:val="auto"/>
        </w:rPr>
        <w:t xml:space="preserve">  </w:t>
      </w:r>
    </w:p>
    <w:p w14:paraId="1D8C4F16" w14:textId="77777777" w:rsidR="00A77AF7" w:rsidRPr="00BF7E98" w:rsidRDefault="00454226">
      <w:pPr>
        <w:spacing w:after="52" w:line="259" w:lineRule="auto"/>
        <w:ind w:left="14" w:right="0" w:firstLine="0"/>
        <w:jc w:val="left"/>
        <w:rPr>
          <w:color w:val="auto"/>
          <w:sz w:val="14"/>
          <w:szCs w:val="14"/>
        </w:rPr>
      </w:pPr>
      <w:r w:rsidRPr="00BF7E98">
        <w:rPr>
          <w:color w:val="auto"/>
          <w:sz w:val="14"/>
          <w:szCs w:val="14"/>
        </w:rPr>
        <w:t xml:space="preserve">  </w:t>
      </w:r>
    </w:p>
    <w:p w14:paraId="1D8C4F17" w14:textId="77777777" w:rsidR="00A77AF7" w:rsidRPr="00BF7E98" w:rsidRDefault="00454226">
      <w:pPr>
        <w:numPr>
          <w:ilvl w:val="0"/>
          <w:numId w:val="3"/>
        </w:numPr>
        <w:ind w:right="16" w:hanging="360"/>
        <w:rPr>
          <w:color w:val="auto"/>
        </w:rPr>
      </w:pPr>
      <w:r w:rsidRPr="00BF7E98">
        <w:rPr>
          <w:color w:val="auto"/>
        </w:rPr>
        <w:t xml:space="preserve">Pour les conférences, réunions, cours de formation et autres événements organisés dans des établissements où le coût total des repas, du logement et des frais accessoires diffère sensiblement de la DSA normale prévue pour ce lieu, un taux ponctuel de la DSA peut être fixé par le Bureau des ressources humaines ou le Bureau des services de gestion à la demande du bureau organisateur bien avant la tenue de l’événement. Le calcul de ce taux ponctuel spécial de la DSA est basé sur les coûts effectifs de la chambre et du repas dans l’établissement utilisé, en tenant compte de tout ensemble de dispositions spéciales qui auraient été prises par les organisateurs.  </w:t>
      </w:r>
    </w:p>
    <w:p w14:paraId="1D8C4F18" w14:textId="77777777" w:rsidR="00A77AF7" w:rsidRPr="00BF7E98" w:rsidRDefault="00454226">
      <w:pPr>
        <w:spacing w:after="52" w:line="259" w:lineRule="auto"/>
        <w:ind w:left="14" w:right="0" w:firstLine="0"/>
        <w:jc w:val="left"/>
        <w:rPr>
          <w:color w:val="auto"/>
          <w:sz w:val="14"/>
          <w:szCs w:val="14"/>
        </w:rPr>
      </w:pPr>
      <w:r w:rsidRPr="00BF7E98">
        <w:rPr>
          <w:color w:val="auto"/>
          <w:sz w:val="14"/>
          <w:szCs w:val="14"/>
        </w:rPr>
        <w:t xml:space="preserve">  </w:t>
      </w:r>
    </w:p>
    <w:p w14:paraId="1D8C4F19" w14:textId="77777777" w:rsidR="00A77AF7" w:rsidRPr="00BF7E98" w:rsidRDefault="00454226">
      <w:pPr>
        <w:numPr>
          <w:ilvl w:val="0"/>
          <w:numId w:val="3"/>
        </w:numPr>
        <w:ind w:right="16" w:hanging="360"/>
        <w:rPr>
          <w:color w:val="auto"/>
        </w:rPr>
      </w:pPr>
      <w:r w:rsidRPr="00BF7E98">
        <w:rPr>
          <w:color w:val="auto"/>
        </w:rPr>
        <w:t xml:space="preserve">Pour les groupes constitués de 20 participants ou plus, le bureau organisateur est tenu de prendre des dispositions afin d’obtenir des tarifs hôteliers avantageux pour le logement des participants, dont les économies seront répercutées sur le PNUD en fixant un taux ponctuel de la DSA ; et de demander au Chef de Bureau de réviser le processus de sélection des lieux, et d’appliquer l’option la plus économique, qui intègre les frais de transport, la DSA et les coûts associés aux établissements.  </w:t>
      </w:r>
    </w:p>
    <w:p w14:paraId="1D8C4F1A" w14:textId="77777777" w:rsidR="00A77AF7" w:rsidRPr="00BF7E98" w:rsidRDefault="00454226">
      <w:pPr>
        <w:spacing w:after="43" w:line="259" w:lineRule="auto"/>
        <w:ind w:left="14" w:right="0" w:firstLine="0"/>
        <w:jc w:val="left"/>
        <w:rPr>
          <w:color w:val="auto"/>
          <w:sz w:val="14"/>
          <w:szCs w:val="14"/>
        </w:rPr>
      </w:pPr>
      <w:r w:rsidRPr="00BF7E98">
        <w:rPr>
          <w:color w:val="auto"/>
          <w:sz w:val="14"/>
          <w:szCs w:val="14"/>
        </w:rPr>
        <w:t xml:space="preserve">  </w:t>
      </w:r>
    </w:p>
    <w:p w14:paraId="1D8C4F1B" w14:textId="77777777" w:rsidR="00A77AF7" w:rsidRPr="00BF7E98" w:rsidRDefault="00454226">
      <w:pPr>
        <w:numPr>
          <w:ilvl w:val="0"/>
          <w:numId w:val="3"/>
        </w:numPr>
        <w:ind w:right="16" w:hanging="360"/>
        <w:rPr>
          <w:color w:val="auto"/>
        </w:rPr>
      </w:pPr>
      <w:r w:rsidRPr="00BF7E98">
        <w:rPr>
          <w:color w:val="auto"/>
        </w:rPr>
        <w:t xml:space="preserve">Les fonctionnaires doivent appliquer les dispositions de la politique durable en matière d’approvisionnement pour l’obtention des salles de conférence et des infrastructures hôtelières pour les conférences du PNUD. Lorsqu’un taux ponctuel de la DSA est fixé pour un événement donné, les participants ne se verront proposer que ce taux ponctuel de la DSA. Le paiement d’un taux ponctuel n’est effectué que sur présentation d’une facture acquittée d’hôtel ainsi qu’une </w:t>
      </w:r>
      <w:r w:rsidRPr="00BF7E98">
        <w:rPr>
          <w:color w:val="auto"/>
        </w:rPr>
        <w:lastRenderedPageBreak/>
        <w:t xml:space="preserve">copie de l’approbation du taux ponctuel combinée à une demande de remboursement des frais de déplacement.   </w:t>
      </w:r>
    </w:p>
    <w:p w14:paraId="1D8C4F1C" w14:textId="77777777" w:rsidR="00A77AF7" w:rsidRPr="00BF7E98" w:rsidRDefault="00454226">
      <w:pPr>
        <w:spacing w:after="0" w:line="259" w:lineRule="auto"/>
        <w:ind w:left="14" w:right="0" w:firstLine="0"/>
        <w:jc w:val="left"/>
        <w:rPr>
          <w:color w:val="auto"/>
          <w:sz w:val="14"/>
          <w:szCs w:val="14"/>
        </w:rPr>
      </w:pPr>
      <w:r w:rsidRPr="00BF7E98">
        <w:rPr>
          <w:b/>
          <w:color w:val="auto"/>
          <w:sz w:val="14"/>
          <w:szCs w:val="14"/>
        </w:rPr>
        <w:t xml:space="preserve"> </w:t>
      </w:r>
      <w:r w:rsidRPr="00BF7E98">
        <w:rPr>
          <w:color w:val="auto"/>
          <w:sz w:val="14"/>
          <w:szCs w:val="14"/>
        </w:rPr>
        <w:t xml:space="preserve"> </w:t>
      </w:r>
    </w:p>
    <w:p w14:paraId="1D8C4F1D" w14:textId="77777777" w:rsidR="00A77AF7" w:rsidRPr="00BF7E98" w:rsidRDefault="00454226">
      <w:pPr>
        <w:pStyle w:val="Heading1"/>
        <w:ind w:left="-5"/>
        <w:rPr>
          <w:color w:val="auto"/>
        </w:rPr>
      </w:pPr>
      <w:r w:rsidRPr="00BF7E98">
        <w:rPr>
          <w:color w:val="auto"/>
        </w:rPr>
        <w:t xml:space="preserve">DSA supplémentaire </w:t>
      </w:r>
      <w:r w:rsidRPr="00BF7E98">
        <w:rPr>
          <w:b w:val="0"/>
          <w:color w:val="auto"/>
        </w:rPr>
        <w:t xml:space="preserve"> </w:t>
      </w:r>
      <w:r w:rsidRPr="00BF7E98">
        <w:rPr>
          <w:color w:val="auto"/>
        </w:rPr>
        <w:t xml:space="preserve"> </w:t>
      </w:r>
    </w:p>
    <w:p w14:paraId="1D8C4F1E" w14:textId="77777777" w:rsidR="00A77AF7" w:rsidRPr="00BF7E98" w:rsidRDefault="00454226">
      <w:pPr>
        <w:spacing w:after="52" w:line="259" w:lineRule="auto"/>
        <w:ind w:left="14" w:right="0" w:firstLine="0"/>
        <w:jc w:val="left"/>
        <w:rPr>
          <w:color w:val="auto"/>
          <w:sz w:val="14"/>
          <w:szCs w:val="14"/>
        </w:rPr>
      </w:pPr>
      <w:r w:rsidRPr="00BF7E98">
        <w:rPr>
          <w:color w:val="auto"/>
          <w:sz w:val="14"/>
          <w:szCs w:val="14"/>
        </w:rPr>
        <w:t xml:space="preserve">  </w:t>
      </w:r>
    </w:p>
    <w:p w14:paraId="1D8C4F1F" w14:textId="77777777" w:rsidR="00A77AF7" w:rsidRPr="00BF7E98" w:rsidRDefault="00454226">
      <w:pPr>
        <w:numPr>
          <w:ilvl w:val="0"/>
          <w:numId w:val="4"/>
        </w:numPr>
        <w:ind w:right="16" w:hanging="360"/>
        <w:rPr>
          <w:color w:val="auto"/>
        </w:rPr>
      </w:pPr>
      <w:r w:rsidRPr="00BF7E98">
        <w:rPr>
          <w:color w:val="auto"/>
        </w:rPr>
        <w:t xml:space="preserve">La DSA supplémentaire est un complément ajouté à la DSA fixée lorsque des frais de logement nettement plus élevés sont engagés sous réserve de justifications suffisantes. </w:t>
      </w:r>
      <w:r w:rsidRPr="00BF7E98">
        <w:rPr>
          <w:b/>
          <w:color w:val="auto"/>
        </w:rPr>
        <w:t xml:space="preserve">Ce complément ne constitue pas un droit automatique et n’est versé que dans des circonstances exceptionnelles. </w:t>
      </w:r>
      <w:r w:rsidRPr="00BF7E98">
        <w:rPr>
          <w:color w:val="auto"/>
        </w:rPr>
        <w:t xml:space="preserve"> </w:t>
      </w:r>
    </w:p>
    <w:p w14:paraId="1D8C4F20" w14:textId="77777777" w:rsidR="00A77AF7" w:rsidRPr="00BF7E98" w:rsidRDefault="00454226">
      <w:pPr>
        <w:spacing w:after="55" w:line="259" w:lineRule="auto"/>
        <w:ind w:left="14" w:right="0" w:firstLine="0"/>
        <w:jc w:val="left"/>
        <w:rPr>
          <w:color w:val="auto"/>
          <w:sz w:val="14"/>
          <w:szCs w:val="14"/>
        </w:rPr>
      </w:pPr>
      <w:r w:rsidRPr="00BF7E98">
        <w:rPr>
          <w:color w:val="auto"/>
          <w:sz w:val="14"/>
          <w:szCs w:val="14"/>
        </w:rPr>
        <w:t xml:space="preserve">  </w:t>
      </w:r>
    </w:p>
    <w:p w14:paraId="1D8C4F21" w14:textId="77777777" w:rsidR="00A77AF7" w:rsidRPr="00BF7E98" w:rsidRDefault="00454226">
      <w:pPr>
        <w:numPr>
          <w:ilvl w:val="0"/>
          <w:numId w:val="4"/>
        </w:numPr>
        <w:ind w:right="16" w:hanging="360"/>
        <w:rPr>
          <w:color w:val="auto"/>
        </w:rPr>
      </w:pPr>
      <w:r w:rsidRPr="00BF7E98">
        <w:rPr>
          <w:color w:val="auto"/>
        </w:rPr>
        <w:t xml:space="preserve">En raison de l’absence d’un logement plus économique, lorsqu’un voyageur est tenu d’utiliser une chambre qui coûte nettement plus que le pourcentage spécifique de la DSA pour la chambre (défini par la CFPI), une allocation journalière de subsistance supplémentaire sera envisagée pour compenser la différence découlant du coût de logement, y compris la taxe de séjour et les frais de service, ainsi que le pourcentage spécifique de la DSA pour la chambre.  </w:t>
      </w:r>
    </w:p>
    <w:p w14:paraId="1D8C4F22" w14:textId="77777777" w:rsidR="00A77AF7" w:rsidRPr="00BF7E98" w:rsidRDefault="00454226">
      <w:pPr>
        <w:spacing w:after="52" w:line="259" w:lineRule="auto"/>
        <w:ind w:left="14" w:right="0" w:firstLine="0"/>
        <w:jc w:val="left"/>
        <w:rPr>
          <w:color w:val="auto"/>
          <w:sz w:val="14"/>
          <w:szCs w:val="14"/>
        </w:rPr>
      </w:pPr>
      <w:r w:rsidRPr="00BF7E98">
        <w:rPr>
          <w:color w:val="auto"/>
          <w:sz w:val="14"/>
          <w:szCs w:val="14"/>
        </w:rPr>
        <w:t xml:space="preserve">  </w:t>
      </w:r>
    </w:p>
    <w:p w14:paraId="1D8C4F23" w14:textId="77777777" w:rsidR="00A77AF7" w:rsidRPr="00BF7E98" w:rsidRDefault="00454226">
      <w:pPr>
        <w:numPr>
          <w:ilvl w:val="0"/>
          <w:numId w:val="4"/>
        </w:numPr>
        <w:ind w:right="16" w:hanging="360"/>
        <w:rPr>
          <w:color w:val="auto"/>
        </w:rPr>
      </w:pPr>
      <w:r w:rsidRPr="00BF7E98">
        <w:rPr>
          <w:color w:val="auto"/>
        </w:rPr>
        <w:t xml:space="preserve">La DSA supplémentaire n’est versée que sur présentation des factures acquittées de l’hôtel accompagnées d’une certification d’un haut fonctionnaire local du PNUD attestant de ce qu’aucun autre logement dans un hôtel commercial n’était disponible. Lorsque le logement est partagé, la DSA supplémentaire ne peut être réclamée ni remboursée.  </w:t>
      </w:r>
    </w:p>
    <w:p w14:paraId="1D8C4F24" w14:textId="77777777" w:rsidR="00A77AF7" w:rsidRPr="00BF7E98" w:rsidRDefault="00454226">
      <w:pPr>
        <w:spacing w:after="57" w:line="259" w:lineRule="auto"/>
        <w:ind w:left="14" w:right="0" w:firstLine="0"/>
        <w:jc w:val="left"/>
        <w:rPr>
          <w:color w:val="auto"/>
          <w:sz w:val="14"/>
          <w:szCs w:val="14"/>
        </w:rPr>
      </w:pPr>
      <w:r w:rsidRPr="00BF7E98">
        <w:rPr>
          <w:color w:val="auto"/>
          <w:sz w:val="14"/>
          <w:szCs w:val="14"/>
        </w:rPr>
        <w:t xml:space="preserve">  </w:t>
      </w:r>
    </w:p>
    <w:p w14:paraId="1D8C4F25" w14:textId="77777777" w:rsidR="00A77AF7" w:rsidRPr="00BF7E98" w:rsidRDefault="00454226">
      <w:pPr>
        <w:numPr>
          <w:ilvl w:val="0"/>
          <w:numId w:val="4"/>
        </w:numPr>
        <w:ind w:right="16" w:hanging="360"/>
        <w:rPr>
          <w:color w:val="auto"/>
        </w:rPr>
      </w:pPr>
      <w:r w:rsidRPr="00BF7E98">
        <w:rPr>
          <w:color w:val="auto"/>
        </w:rPr>
        <w:t xml:space="preserve">Les demandes de remboursement de la DSA supplémentaire </w:t>
      </w:r>
      <w:r w:rsidRPr="00BF7E98">
        <w:rPr>
          <w:b/>
          <w:color w:val="auto"/>
        </w:rPr>
        <w:t>ne seront pas</w:t>
      </w:r>
      <w:r w:rsidRPr="00BF7E98">
        <w:rPr>
          <w:color w:val="auto"/>
        </w:rPr>
        <w:t xml:space="preserve"> approuvées pour les grandes villes (qui offrent une gamme complète de chambres d’hôtel), ou lorsque le montant total en sus de la DSA est inférieur à 50 USD. Les montants inférieurs à 50 USD seront pris en compte à titre exceptionnel, lorsque la période totale de séjour est courte (c’est-à-dire trois jours ou moins), à condition que le surcoût quotidien de la chambre représente au moins 10 % du taux total de la DSA applicable.  </w:t>
      </w:r>
    </w:p>
    <w:p w14:paraId="1D8C4F26" w14:textId="77777777" w:rsidR="00A77AF7" w:rsidRPr="00BF7E98" w:rsidRDefault="00454226">
      <w:pPr>
        <w:spacing w:after="0" w:line="259" w:lineRule="auto"/>
        <w:ind w:left="14" w:right="0" w:firstLine="0"/>
        <w:jc w:val="left"/>
        <w:rPr>
          <w:color w:val="auto"/>
        </w:rPr>
      </w:pPr>
      <w:r w:rsidRPr="00BF7E98">
        <w:rPr>
          <w:b/>
          <w:color w:val="auto"/>
        </w:rPr>
        <w:t xml:space="preserve"> </w:t>
      </w:r>
      <w:r w:rsidRPr="00BF7E98">
        <w:rPr>
          <w:color w:val="auto"/>
        </w:rPr>
        <w:t xml:space="preserve"> </w:t>
      </w:r>
    </w:p>
    <w:p w14:paraId="1D8C4F27" w14:textId="77777777" w:rsidR="00A77AF7" w:rsidRPr="00BF7E98" w:rsidRDefault="00454226">
      <w:pPr>
        <w:pStyle w:val="Heading1"/>
        <w:ind w:left="-5"/>
        <w:rPr>
          <w:color w:val="auto"/>
        </w:rPr>
      </w:pPr>
      <w:r w:rsidRPr="00BF7E98">
        <w:rPr>
          <w:color w:val="auto"/>
        </w:rPr>
        <w:t>DSA pour les voyages en automobile, en train ou en bateau</w:t>
      </w:r>
      <w:r w:rsidRPr="00BF7E98">
        <w:rPr>
          <w:b w:val="0"/>
          <w:color w:val="auto"/>
        </w:rPr>
        <w:t xml:space="preserve"> </w:t>
      </w:r>
      <w:r w:rsidRPr="00BF7E98">
        <w:rPr>
          <w:color w:val="auto"/>
        </w:rPr>
        <w:t xml:space="preserve"> </w:t>
      </w:r>
    </w:p>
    <w:p w14:paraId="1D8C4F28" w14:textId="77777777" w:rsidR="00A77AF7" w:rsidRPr="00BF7E98" w:rsidRDefault="00454226">
      <w:pPr>
        <w:spacing w:after="50" w:line="259" w:lineRule="auto"/>
        <w:ind w:left="14" w:right="0" w:firstLine="0"/>
        <w:jc w:val="left"/>
        <w:rPr>
          <w:color w:val="auto"/>
        </w:rPr>
      </w:pPr>
      <w:r w:rsidRPr="00BF7E98">
        <w:rPr>
          <w:color w:val="auto"/>
        </w:rPr>
        <w:t xml:space="preserve">  </w:t>
      </w:r>
    </w:p>
    <w:p w14:paraId="1D8C4F29" w14:textId="3066FF4A" w:rsidR="00A77AF7" w:rsidRPr="00BF7E98" w:rsidRDefault="00454226">
      <w:pPr>
        <w:ind w:left="715" w:right="16"/>
        <w:rPr>
          <w:color w:val="auto"/>
        </w:rPr>
      </w:pPr>
      <w:r w:rsidRPr="00BF7E98">
        <w:rPr>
          <w:color w:val="auto"/>
        </w:rPr>
        <w:t>22.</w:t>
      </w:r>
      <w:r w:rsidRPr="00BF7E98">
        <w:rPr>
          <w:rFonts w:ascii="Arial" w:hAnsi="Arial"/>
          <w:color w:val="auto"/>
        </w:rPr>
        <w:t xml:space="preserve"> </w:t>
      </w:r>
      <w:r w:rsidRPr="00BF7E98">
        <w:rPr>
          <w:color w:val="auto"/>
        </w:rPr>
        <w:t xml:space="preserve">Lorsqu’ils voyagent en automobile, les voyageurs devraient aller le plus loin possible tous les jours, normalement, sur une distance quotidienne d’au moins 560 kilomètres ou 550 kilomètres. La DSA pour chaque jour sera versée selon le taux applicable à la ville dans laquelle l’escale nocturne est effectuée. Lors du voyage </w:t>
      </w:r>
      <w:r w:rsidR="00BF7E98" w:rsidRPr="00BF7E98">
        <w:rPr>
          <w:color w:val="auto"/>
        </w:rPr>
        <w:t xml:space="preserve">en automobile, en train ou en bateau, la DSA ne sera pas remboursée en sus du montant total des frais de déplacement qui auraient été payés si le trajet avait été effectué en empruntant l’itinéraire aérien le plus direct et le plus économique, si un tel moyen est disponible.  </w:t>
      </w:r>
    </w:p>
    <w:p w14:paraId="1D8C4F2B" w14:textId="77777777" w:rsidR="00A77AF7" w:rsidRPr="00BF7E98" w:rsidRDefault="00454226">
      <w:pPr>
        <w:spacing w:after="2" w:line="259" w:lineRule="auto"/>
        <w:ind w:left="14" w:right="0" w:firstLine="0"/>
        <w:jc w:val="left"/>
        <w:rPr>
          <w:color w:val="auto"/>
        </w:rPr>
      </w:pPr>
      <w:r w:rsidRPr="00BF7E98">
        <w:rPr>
          <w:b/>
          <w:color w:val="auto"/>
        </w:rPr>
        <w:t xml:space="preserve"> </w:t>
      </w:r>
      <w:r w:rsidRPr="00BF7E98">
        <w:rPr>
          <w:color w:val="auto"/>
        </w:rPr>
        <w:t xml:space="preserve"> </w:t>
      </w:r>
    </w:p>
    <w:p w14:paraId="1D8C4F2C" w14:textId="77777777" w:rsidR="00A77AF7" w:rsidRPr="00BF7E98" w:rsidRDefault="00454226">
      <w:pPr>
        <w:pStyle w:val="Heading1"/>
        <w:ind w:left="-5"/>
        <w:rPr>
          <w:color w:val="auto"/>
        </w:rPr>
      </w:pPr>
      <w:r w:rsidRPr="00BF7E98">
        <w:rPr>
          <w:color w:val="auto"/>
        </w:rPr>
        <w:t xml:space="preserve">DSA destinée aux missions officielles pendant les congés annuels </w:t>
      </w:r>
      <w:r w:rsidRPr="00BF7E98">
        <w:rPr>
          <w:b w:val="0"/>
          <w:color w:val="auto"/>
        </w:rPr>
        <w:t xml:space="preserve"> </w:t>
      </w:r>
      <w:r w:rsidRPr="00BF7E98">
        <w:rPr>
          <w:color w:val="auto"/>
        </w:rPr>
        <w:t xml:space="preserve"> </w:t>
      </w:r>
    </w:p>
    <w:p w14:paraId="1D8C4F2D" w14:textId="77777777" w:rsidR="00A77AF7" w:rsidRPr="00BF7E98" w:rsidRDefault="00454226">
      <w:pPr>
        <w:spacing w:after="52" w:line="259" w:lineRule="auto"/>
        <w:ind w:left="14" w:right="0" w:firstLine="0"/>
        <w:jc w:val="left"/>
        <w:rPr>
          <w:color w:val="auto"/>
        </w:rPr>
      </w:pPr>
      <w:r w:rsidRPr="00BF7E98">
        <w:rPr>
          <w:color w:val="auto"/>
        </w:rPr>
        <w:t xml:space="preserve">  </w:t>
      </w:r>
    </w:p>
    <w:p w14:paraId="1D8C4F2E" w14:textId="77777777" w:rsidR="00A77AF7" w:rsidRPr="00BF7E98" w:rsidRDefault="00454226">
      <w:pPr>
        <w:ind w:left="715" w:right="16"/>
        <w:rPr>
          <w:color w:val="auto"/>
        </w:rPr>
      </w:pPr>
      <w:r w:rsidRPr="00BF7E98">
        <w:rPr>
          <w:color w:val="auto"/>
        </w:rPr>
        <w:t>23.</w:t>
      </w:r>
      <w:r w:rsidRPr="00BF7E98">
        <w:rPr>
          <w:rFonts w:ascii="Arial" w:hAnsi="Arial"/>
          <w:color w:val="auto"/>
        </w:rPr>
        <w:t xml:space="preserve"> </w:t>
      </w:r>
      <w:r w:rsidRPr="00BF7E98">
        <w:rPr>
          <w:color w:val="auto"/>
        </w:rPr>
        <w:t xml:space="preserve">Si un fonctionnaire est autorisé à effectuer une mission officielle hors de son lieu d’affectation pendant les congés annuels, il a droit à 100 % du taux d’allocation journalière de subsistance applicable, et le temps passé en mission officielle sera consigné comme une absence pour mission officielle.  </w:t>
      </w:r>
    </w:p>
    <w:p w14:paraId="1D8C4F2F" w14:textId="77777777" w:rsidR="00A77AF7" w:rsidRDefault="00454226">
      <w:pPr>
        <w:spacing w:after="2" w:line="259" w:lineRule="auto"/>
        <w:ind w:left="14" w:right="0" w:firstLine="0"/>
        <w:jc w:val="left"/>
      </w:pPr>
      <w:r>
        <w:rPr>
          <w:b/>
        </w:rPr>
        <w:lastRenderedPageBreak/>
        <w:t xml:space="preserve"> </w:t>
      </w:r>
      <w:r>
        <w:t xml:space="preserve"> </w:t>
      </w:r>
    </w:p>
    <w:p w14:paraId="1D8C4F30" w14:textId="77777777" w:rsidR="00A77AF7" w:rsidRDefault="00454226">
      <w:pPr>
        <w:pStyle w:val="Heading1"/>
        <w:ind w:left="-5"/>
      </w:pPr>
      <w:r>
        <w:t xml:space="preserve">DSA destinée aux missions officielles pendant le congé dans les foyers  </w:t>
      </w:r>
    </w:p>
    <w:p w14:paraId="1D8C4F31" w14:textId="77777777" w:rsidR="00A77AF7" w:rsidRPr="00BF7E98" w:rsidRDefault="00454226">
      <w:pPr>
        <w:spacing w:after="55" w:line="259" w:lineRule="auto"/>
        <w:ind w:left="14" w:right="0" w:firstLine="0"/>
        <w:jc w:val="left"/>
        <w:rPr>
          <w:color w:val="auto"/>
        </w:rPr>
      </w:pPr>
      <w:r>
        <w:rPr>
          <w:b/>
        </w:rPr>
        <w:t xml:space="preserve"> </w:t>
      </w:r>
      <w:r>
        <w:t xml:space="preserve"> </w:t>
      </w:r>
    </w:p>
    <w:p w14:paraId="1D8C4F32" w14:textId="77777777" w:rsidR="00A77AF7" w:rsidRPr="00BF7E98" w:rsidRDefault="00454226">
      <w:pPr>
        <w:ind w:left="715" w:right="16"/>
        <w:rPr>
          <w:color w:val="auto"/>
        </w:rPr>
      </w:pPr>
      <w:r w:rsidRPr="00BF7E98">
        <w:rPr>
          <w:color w:val="auto"/>
        </w:rPr>
        <w:t>24.</w:t>
      </w:r>
      <w:r w:rsidRPr="00BF7E98">
        <w:rPr>
          <w:rFonts w:ascii="Arial" w:hAnsi="Arial"/>
          <w:color w:val="auto"/>
        </w:rPr>
        <w:t xml:space="preserve"> </w:t>
      </w:r>
      <w:r w:rsidRPr="00BF7E98">
        <w:rPr>
          <w:color w:val="auto"/>
        </w:rPr>
        <w:t xml:space="preserve">Si un fonctionnaire est tenu de s’acquitter d’une mission officielle pendant le congé dans les foyers, il a normalement droit à la DSA comme suit :  </w:t>
      </w:r>
    </w:p>
    <w:p w14:paraId="1D8C4F33" w14:textId="77777777" w:rsidR="00A77AF7" w:rsidRPr="00BF7E98" w:rsidRDefault="00454226">
      <w:pPr>
        <w:spacing w:after="2" w:line="259" w:lineRule="auto"/>
        <w:ind w:left="14" w:right="0" w:firstLine="0"/>
        <w:jc w:val="left"/>
        <w:rPr>
          <w:color w:val="auto"/>
        </w:rPr>
      </w:pPr>
      <w:r w:rsidRPr="00BF7E98">
        <w:rPr>
          <w:color w:val="auto"/>
        </w:rPr>
        <w:t xml:space="preserve">  </w:t>
      </w:r>
    </w:p>
    <w:p w14:paraId="1D8C4F34" w14:textId="77777777" w:rsidR="00A77AF7" w:rsidRPr="00BF7E98" w:rsidRDefault="00454226">
      <w:pPr>
        <w:ind w:left="734" w:right="16" w:firstLine="0"/>
        <w:rPr>
          <w:color w:val="auto"/>
        </w:rPr>
      </w:pPr>
      <w:r w:rsidRPr="00BF7E98">
        <w:rPr>
          <w:color w:val="auto"/>
        </w:rPr>
        <w:t xml:space="preserve">Mission officielle effectuée au lieu de congé dans les foyers officiellement reconnus :  </w:t>
      </w:r>
    </w:p>
    <w:p w14:paraId="1D8C4F35" w14:textId="77777777" w:rsidR="00A77AF7" w:rsidRPr="00BF7E98" w:rsidRDefault="00454226">
      <w:pPr>
        <w:spacing w:after="0" w:line="259" w:lineRule="auto"/>
        <w:ind w:left="734" w:right="0" w:firstLine="0"/>
        <w:jc w:val="left"/>
        <w:rPr>
          <w:color w:val="auto"/>
          <w:sz w:val="8"/>
          <w:szCs w:val="8"/>
        </w:rPr>
      </w:pPr>
      <w:r w:rsidRPr="00BF7E98">
        <w:rPr>
          <w:color w:val="auto"/>
          <w:sz w:val="8"/>
          <w:szCs w:val="8"/>
        </w:rPr>
        <w:t xml:space="preserve">  </w:t>
      </w:r>
    </w:p>
    <w:p w14:paraId="1D8C4F36" w14:textId="77777777" w:rsidR="00A77AF7" w:rsidRPr="00BF7E98" w:rsidRDefault="00454226">
      <w:pPr>
        <w:spacing w:line="250" w:lineRule="auto"/>
        <w:ind w:left="1032" w:right="25" w:hanging="10"/>
        <w:jc w:val="right"/>
        <w:rPr>
          <w:color w:val="auto"/>
        </w:rPr>
      </w:pPr>
      <w:r w:rsidRPr="00BF7E98">
        <w:rPr>
          <w:b/>
          <w:color w:val="auto"/>
        </w:rPr>
        <w:t>50 %</w:t>
      </w:r>
      <w:r w:rsidRPr="00BF7E98">
        <w:rPr>
          <w:color w:val="auto"/>
        </w:rPr>
        <w:t xml:space="preserve"> du taux applicable, si la chambre d’hôtel n’est pas réservée ; </w:t>
      </w:r>
      <w:r w:rsidRPr="00BF7E98">
        <w:rPr>
          <w:b/>
          <w:color w:val="auto"/>
        </w:rPr>
        <w:t>100 %</w:t>
      </w:r>
      <w:r w:rsidRPr="00BF7E98">
        <w:rPr>
          <w:color w:val="auto"/>
        </w:rPr>
        <w:t xml:space="preserve"> du taux applicable, s’il présente une facture acquittée d’hôtel.  </w:t>
      </w:r>
    </w:p>
    <w:p w14:paraId="1D8C4F37" w14:textId="77777777" w:rsidR="00A77AF7" w:rsidRPr="00BF7E98" w:rsidRDefault="00454226">
      <w:pPr>
        <w:spacing w:after="2" w:line="259" w:lineRule="auto"/>
        <w:ind w:left="14" w:right="0" w:firstLine="0"/>
        <w:jc w:val="left"/>
        <w:rPr>
          <w:color w:val="auto"/>
        </w:rPr>
      </w:pPr>
      <w:r w:rsidRPr="00BF7E98">
        <w:rPr>
          <w:color w:val="auto"/>
        </w:rPr>
        <w:t xml:space="preserve">  </w:t>
      </w:r>
    </w:p>
    <w:p w14:paraId="1D8C4F38" w14:textId="77777777" w:rsidR="00A77AF7" w:rsidRPr="00BF7E98" w:rsidRDefault="00454226">
      <w:pPr>
        <w:ind w:left="734" w:right="16" w:firstLine="0"/>
        <w:rPr>
          <w:color w:val="auto"/>
        </w:rPr>
      </w:pPr>
      <w:r w:rsidRPr="00BF7E98">
        <w:rPr>
          <w:color w:val="auto"/>
        </w:rPr>
        <w:t xml:space="preserve">Mission officielle effectuée dans un lieu du pays d’origine autre que le lieu de congé dans les foyers officiellement reconnu :  </w:t>
      </w:r>
    </w:p>
    <w:p w14:paraId="1D8C4F39" w14:textId="77777777" w:rsidR="00A77AF7" w:rsidRPr="00BF7E98" w:rsidRDefault="00454226">
      <w:pPr>
        <w:spacing w:after="2" w:line="259" w:lineRule="auto"/>
        <w:ind w:left="734" w:right="0" w:firstLine="0"/>
        <w:jc w:val="left"/>
        <w:rPr>
          <w:color w:val="auto"/>
          <w:sz w:val="8"/>
          <w:szCs w:val="8"/>
        </w:rPr>
      </w:pPr>
      <w:r w:rsidRPr="00BF7E98">
        <w:rPr>
          <w:color w:val="auto"/>
          <w:sz w:val="8"/>
          <w:szCs w:val="8"/>
        </w:rPr>
        <w:t xml:space="preserve">  </w:t>
      </w:r>
    </w:p>
    <w:p w14:paraId="1D8C4F3A" w14:textId="77777777" w:rsidR="00A77AF7" w:rsidRPr="00BF7E98" w:rsidRDefault="00454226">
      <w:pPr>
        <w:ind w:left="1454" w:right="16" w:firstLine="0"/>
        <w:rPr>
          <w:color w:val="auto"/>
        </w:rPr>
      </w:pPr>
      <w:r w:rsidRPr="00BF7E98">
        <w:rPr>
          <w:b/>
          <w:color w:val="auto"/>
        </w:rPr>
        <w:t xml:space="preserve">100 % </w:t>
      </w:r>
      <w:r w:rsidRPr="00BF7E98">
        <w:rPr>
          <w:color w:val="auto"/>
        </w:rPr>
        <w:t xml:space="preserve">du taux applicable.  </w:t>
      </w:r>
    </w:p>
    <w:p w14:paraId="1D8C4F3B" w14:textId="77777777" w:rsidR="00A77AF7" w:rsidRPr="00BF7E98" w:rsidRDefault="00454226">
      <w:pPr>
        <w:spacing w:after="2" w:line="259" w:lineRule="auto"/>
        <w:ind w:left="14" w:right="0" w:firstLine="0"/>
        <w:jc w:val="left"/>
        <w:rPr>
          <w:color w:val="auto"/>
        </w:rPr>
      </w:pPr>
      <w:r w:rsidRPr="00BF7E98">
        <w:rPr>
          <w:b/>
          <w:color w:val="auto"/>
        </w:rPr>
        <w:t xml:space="preserve"> </w:t>
      </w:r>
      <w:r w:rsidRPr="00BF7E98">
        <w:rPr>
          <w:color w:val="auto"/>
        </w:rPr>
        <w:t xml:space="preserve"> </w:t>
      </w:r>
    </w:p>
    <w:p w14:paraId="1D8C4F3C" w14:textId="77777777" w:rsidR="00A77AF7" w:rsidRPr="00BF7E98" w:rsidRDefault="00454226" w:rsidP="001C052F">
      <w:pPr>
        <w:pStyle w:val="Heading1"/>
        <w:spacing w:before="60"/>
        <w:ind w:left="0" w:hanging="14"/>
        <w:rPr>
          <w:color w:val="auto"/>
        </w:rPr>
      </w:pPr>
      <w:r w:rsidRPr="00BF7E98">
        <w:rPr>
          <w:color w:val="auto"/>
        </w:rPr>
        <w:t xml:space="preserve">DSA destinée aux congés annuels pendant un voyage autorisé pour mission officielle </w:t>
      </w:r>
      <w:r w:rsidRPr="00BF7E98">
        <w:rPr>
          <w:b w:val="0"/>
          <w:color w:val="auto"/>
        </w:rPr>
        <w:t xml:space="preserve"> </w:t>
      </w:r>
      <w:r w:rsidRPr="00BF7E98">
        <w:rPr>
          <w:color w:val="auto"/>
        </w:rPr>
        <w:t xml:space="preserve"> </w:t>
      </w:r>
    </w:p>
    <w:p w14:paraId="1D8C4F3D" w14:textId="77777777" w:rsidR="00A77AF7" w:rsidRPr="00BF7E98" w:rsidRDefault="00454226">
      <w:pPr>
        <w:spacing w:after="52" w:line="259" w:lineRule="auto"/>
        <w:ind w:left="14" w:right="0" w:firstLine="0"/>
        <w:jc w:val="left"/>
        <w:rPr>
          <w:color w:val="auto"/>
          <w:sz w:val="16"/>
          <w:szCs w:val="16"/>
        </w:rPr>
      </w:pPr>
      <w:r w:rsidRPr="00BF7E98">
        <w:rPr>
          <w:color w:val="auto"/>
          <w:sz w:val="16"/>
          <w:szCs w:val="16"/>
        </w:rPr>
        <w:t xml:space="preserve">  </w:t>
      </w:r>
    </w:p>
    <w:p w14:paraId="1D8C4F3E" w14:textId="3E0745FD" w:rsidR="00A77AF7" w:rsidRDefault="00454226">
      <w:pPr>
        <w:numPr>
          <w:ilvl w:val="0"/>
          <w:numId w:val="5"/>
        </w:numPr>
        <w:ind w:right="16" w:hanging="360"/>
        <w:rPr>
          <w:color w:val="auto"/>
        </w:rPr>
      </w:pPr>
      <w:r w:rsidRPr="00BF7E98">
        <w:rPr>
          <w:color w:val="auto"/>
        </w:rPr>
        <w:t xml:space="preserve">Pour des missions prolongées d’un ou de plusieurs mois hors du lieu d’affectation, une allocation journalière de subsistance maximale de 1,5 jour par mois sera versée dans le cadre des congés annuels pour chaque mois complet pendant lequel un fonctionnaire est en voyage autorisé pour mission officielle.  </w:t>
      </w:r>
    </w:p>
    <w:p w14:paraId="3814C28B" w14:textId="77777777" w:rsidR="00BF7E98" w:rsidRPr="00BF7E98" w:rsidRDefault="00BF7E98" w:rsidP="00BF7E98">
      <w:pPr>
        <w:ind w:left="705" w:right="16" w:firstLine="0"/>
        <w:rPr>
          <w:color w:val="auto"/>
        </w:rPr>
      </w:pPr>
    </w:p>
    <w:p w14:paraId="1D8C4F40" w14:textId="77777777" w:rsidR="00A77AF7" w:rsidRPr="00BF7E98" w:rsidRDefault="00454226">
      <w:pPr>
        <w:numPr>
          <w:ilvl w:val="0"/>
          <w:numId w:val="5"/>
        </w:numPr>
        <w:ind w:right="16" w:hanging="360"/>
        <w:rPr>
          <w:color w:val="auto"/>
        </w:rPr>
      </w:pPr>
      <w:r w:rsidRPr="00BF7E98">
        <w:rPr>
          <w:color w:val="auto"/>
        </w:rPr>
        <w:t xml:space="preserve">La DSA n’est </w:t>
      </w:r>
      <w:r w:rsidRPr="00BF7E98">
        <w:rPr>
          <w:color w:val="auto"/>
          <w:u w:val="single"/>
        </w:rPr>
        <w:t>pas</w:t>
      </w:r>
      <w:r w:rsidRPr="00BF7E98">
        <w:rPr>
          <w:color w:val="auto"/>
        </w:rPr>
        <w:t xml:space="preserve"> versée au titre du congé de 1,5 jour (susmentionné) pris </w:t>
      </w:r>
      <w:r w:rsidRPr="00BF7E98">
        <w:rPr>
          <w:b/>
          <w:color w:val="auto"/>
        </w:rPr>
        <w:t>au terme des activités de la mission</w:t>
      </w:r>
      <w:r w:rsidRPr="00BF7E98">
        <w:rPr>
          <w:color w:val="auto"/>
        </w:rPr>
        <w:t xml:space="preserve"> avant le retour du fonctionnaire à son lieu d’affectation.  </w:t>
      </w:r>
    </w:p>
    <w:p w14:paraId="1D8C4F41" w14:textId="77777777" w:rsidR="00A77AF7" w:rsidRPr="00BF7E98" w:rsidRDefault="00454226">
      <w:pPr>
        <w:spacing w:after="2" w:line="259" w:lineRule="auto"/>
        <w:ind w:left="14" w:right="0" w:firstLine="0"/>
        <w:jc w:val="left"/>
        <w:rPr>
          <w:color w:val="auto"/>
        </w:rPr>
      </w:pPr>
      <w:r w:rsidRPr="00BF7E98">
        <w:rPr>
          <w:b/>
          <w:color w:val="auto"/>
        </w:rPr>
        <w:t xml:space="preserve"> </w:t>
      </w:r>
      <w:r w:rsidRPr="00BF7E98">
        <w:rPr>
          <w:color w:val="auto"/>
        </w:rPr>
        <w:t xml:space="preserve"> </w:t>
      </w:r>
    </w:p>
    <w:p w14:paraId="1D8C4F42" w14:textId="77777777" w:rsidR="00A77AF7" w:rsidRPr="00BF7E98" w:rsidRDefault="00454226">
      <w:pPr>
        <w:spacing w:after="4"/>
        <w:ind w:left="1454" w:right="0" w:firstLine="0"/>
        <w:jc w:val="left"/>
        <w:rPr>
          <w:color w:val="auto"/>
        </w:rPr>
      </w:pPr>
      <w:r w:rsidRPr="00BF7E98">
        <w:rPr>
          <w:b/>
          <w:color w:val="auto"/>
        </w:rPr>
        <w:t>Exemple :</w:t>
      </w:r>
      <w:r w:rsidRPr="00BF7E98">
        <w:rPr>
          <w:color w:val="auto"/>
        </w:rPr>
        <w:t xml:space="preserve"> Si un fonctionnaire occupe son poste du 1</w:t>
      </w:r>
      <w:r w:rsidRPr="00BF7E98">
        <w:rPr>
          <w:color w:val="auto"/>
          <w:vertAlign w:val="superscript"/>
        </w:rPr>
        <w:t>er</w:t>
      </w:r>
      <w:r w:rsidRPr="00BF7E98">
        <w:rPr>
          <w:color w:val="auto"/>
        </w:rPr>
        <w:t xml:space="preserve"> juin au 25 juillet et prend un congé annuel du 7 au 8 juillet, la DSA d’un jour et demi est versée. Cependant, si le congé annuel d’un jour et demi est pris les 26 et 27 juillet ou plus tard, aucune allocation journalière de subsistance n’est versée.  </w:t>
      </w:r>
    </w:p>
    <w:p w14:paraId="1D8C4F43" w14:textId="77777777" w:rsidR="00A77AF7" w:rsidRPr="00BF7E98" w:rsidRDefault="00454226">
      <w:pPr>
        <w:spacing w:after="0" w:line="259" w:lineRule="auto"/>
        <w:ind w:left="14" w:right="0" w:firstLine="0"/>
        <w:jc w:val="left"/>
        <w:rPr>
          <w:color w:val="auto"/>
        </w:rPr>
      </w:pPr>
      <w:r w:rsidRPr="00BF7E98">
        <w:rPr>
          <w:color w:val="auto"/>
        </w:rPr>
        <w:t xml:space="preserve">  </w:t>
      </w:r>
    </w:p>
    <w:p w14:paraId="1D8C4F44" w14:textId="77777777" w:rsidR="00A77AF7" w:rsidRPr="00BF7E98" w:rsidRDefault="00454226">
      <w:pPr>
        <w:pStyle w:val="Heading1"/>
        <w:ind w:left="-5"/>
        <w:rPr>
          <w:color w:val="auto"/>
        </w:rPr>
      </w:pPr>
      <w:r w:rsidRPr="00BF7E98">
        <w:rPr>
          <w:color w:val="auto"/>
        </w:rPr>
        <w:t xml:space="preserve">DSA destinée aux missions officielles lorsque les congés annuels sont pris avant le début du voyage pour mission ou à son terme  </w:t>
      </w:r>
    </w:p>
    <w:p w14:paraId="1D8C4F45" w14:textId="77777777" w:rsidR="00A77AF7" w:rsidRPr="00BF7E98" w:rsidRDefault="00454226">
      <w:pPr>
        <w:spacing w:after="52" w:line="259" w:lineRule="auto"/>
        <w:ind w:left="14" w:right="0" w:firstLine="0"/>
        <w:jc w:val="left"/>
        <w:rPr>
          <w:color w:val="auto"/>
        </w:rPr>
      </w:pPr>
      <w:r w:rsidRPr="00BF7E98">
        <w:rPr>
          <w:color w:val="auto"/>
        </w:rPr>
        <w:t xml:space="preserve">  </w:t>
      </w:r>
    </w:p>
    <w:p w14:paraId="1D8C4F46" w14:textId="77777777" w:rsidR="00A77AF7" w:rsidRPr="00BF7E98" w:rsidRDefault="00454226">
      <w:pPr>
        <w:ind w:left="715" w:right="16"/>
        <w:rPr>
          <w:color w:val="auto"/>
        </w:rPr>
      </w:pPr>
      <w:r w:rsidRPr="00BF7E98">
        <w:rPr>
          <w:color w:val="auto"/>
        </w:rPr>
        <w:t>27.</w:t>
      </w:r>
      <w:r w:rsidRPr="00BF7E98">
        <w:rPr>
          <w:rFonts w:ascii="Arial" w:hAnsi="Arial"/>
          <w:color w:val="auto"/>
        </w:rPr>
        <w:t xml:space="preserve"> </w:t>
      </w:r>
      <w:r w:rsidRPr="00BF7E98">
        <w:rPr>
          <w:color w:val="auto"/>
        </w:rPr>
        <w:t xml:space="preserve">Si les congés annuels sont pris avant le début du voyage officiel, la DSA est effectivement versée à compter du jour d’arrivée à destination aux fins de la mission, une fois le congé annuel autorisé achevé.   </w:t>
      </w:r>
    </w:p>
    <w:p w14:paraId="1D8C4F47" w14:textId="77777777" w:rsidR="00A77AF7" w:rsidRPr="00BF7E98" w:rsidRDefault="00454226">
      <w:pPr>
        <w:spacing w:after="2" w:line="259" w:lineRule="auto"/>
        <w:ind w:left="14" w:right="0" w:firstLine="0"/>
        <w:jc w:val="left"/>
        <w:rPr>
          <w:color w:val="auto"/>
        </w:rPr>
      </w:pPr>
      <w:r w:rsidRPr="00BF7E98">
        <w:rPr>
          <w:b/>
          <w:color w:val="auto"/>
        </w:rPr>
        <w:t xml:space="preserve"> </w:t>
      </w:r>
      <w:r w:rsidRPr="00BF7E98">
        <w:rPr>
          <w:color w:val="auto"/>
        </w:rPr>
        <w:t xml:space="preserve"> </w:t>
      </w:r>
    </w:p>
    <w:p w14:paraId="1D8C4F48" w14:textId="77777777" w:rsidR="00A77AF7" w:rsidRPr="00BF7E98" w:rsidRDefault="00454226">
      <w:pPr>
        <w:ind w:left="1454" w:right="16" w:firstLine="0"/>
        <w:rPr>
          <w:color w:val="auto"/>
        </w:rPr>
      </w:pPr>
      <w:r w:rsidRPr="00BF7E98">
        <w:rPr>
          <w:b/>
          <w:color w:val="auto"/>
        </w:rPr>
        <w:t>Exemple :</w:t>
      </w:r>
      <w:r w:rsidRPr="00BF7E98">
        <w:rPr>
          <w:color w:val="auto"/>
        </w:rPr>
        <w:t xml:space="preserve"> Si la mission officielle d’une fonctionnaire basée à New York se déroule à Bangkok du 10 au 14 juin et qu’elle décide de prendre son congé annuel du 7 au 9 juin et de s’y rendre plus tôt, la DSA sera versée à compter du 10 juin, date du début officiel de la mission. Si le congé annuel est pris une fois la mission achevée, la DSA est versée pour </w:t>
      </w:r>
      <w:r w:rsidRPr="00BF7E98">
        <w:rPr>
          <w:color w:val="auto"/>
        </w:rPr>
        <w:lastRenderedPageBreak/>
        <w:t xml:space="preserve">les jours effectifs de la mission officielle et non pour le jour du déplacement qui aurait pris fin si elle n’avait pas pris son congé annuel. </w:t>
      </w:r>
      <w:r w:rsidRPr="00BF7E98">
        <w:rPr>
          <w:b/>
          <w:color w:val="auto"/>
        </w:rPr>
        <w:t xml:space="preserve"> </w:t>
      </w:r>
      <w:r w:rsidRPr="00BF7E98">
        <w:rPr>
          <w:color w:val="auto"/>
        </w:rPr>
        <w:t xml:space="preserve"> </w:t>
      </w:r>
    </w:p>
    <w:p w14:paraId="1D8C4F49" w14:textId="77777777" w:rsidR="00A77AF7" w:rsidRPr="00BF7E98" w:rsidRDefault="00454226">
      <w:pPr>
        <w:spacing w:after="2" w:line="259" w:lineRule="auto"/>
        <w:ind w:left="14" w:right="0" w:firstLine="0"/>
        <w:jc w:val="left"/>
        <w:rPr>
          <w:color w:val="auto"/>
        </w:rPr>
      </w:pPr>
      <w:r w:rsidRPr="00BF7E98">
        <w:rPr>
          <w:b/>
          <w:color w:val="auto"/>
        </w:rPr>
        <w:t xml:space="preserve"> </w:t>
      </w:r>
      <w:r w:rsidRPr="00BF7E98">
        <w:rPr>
          <w:color w:val="auto"/>
        </w:rPr>
        <w:t xml:space="preserve"> </w:t>
      </w:r>
    </w:p>
    <w:p w14:paraId="1D8C4F4A" w14:textId="77777777" w:rsidR="00A77AF7" w:rsidRPr="00BF7E98" w:rsidRDefault="00454226">
      <w:pPr>
        <w:pStyle w:val="Heading1"/>
        <w:ind w:left="-5"/>
        <w:rPr>
          <w:color w:val="auto"/>
        </w:rPr>
      </w:pPr>
      <w:r w:rsidRPr="00BF7E98">
        <w:rPr>
          <w:color w:val="auto"/>
        </w:rPr>
        <w:t xml:space="preserve">DSA de congés de maladie versée pendant un voyage officiel </w:t>
      </w:r>
      <w:r w:rsidRPr="00BF7E98">
        <w:rPr>
          <w:b w:val="0"/>
          <w:color w:val="auto"/>
        </w:rPr>
        <w:t xml:space="preserve"> </w:t>
      </w:r>
      <w:r w:rsidRPr="00BF7E98">
        <w:rPr>
          <w:color w:val="auto"/>
        </w:rPr>
        <w:t xml:space="preserve"> </w:t>
      </w:r>
    </w:p>
    <w:p w14:paraId="1D8C4F4B" w14:textId="77777777" w:rsidR="00A77AF7" w:rsidRPr="00BF7E98" w:rsidRDefault="00454226">
      <w:pPr>
        <w:spacing w:after="52" w:line="259" w:lineRule="auto"/>
        <w:ind w:left="14" w:right="0" w:firstLine="0"/>
        <w:jc w:val="left"/>
        <w:rPr>
          <w:color w:val="auto"/>
        </w:rPr>
      </w:pPr>
      <w:r w:rsidRPr="00BF7E98">
        <w:rPr>
          <w:color w:val="auto"/>
        </w:rPr>
        <w:t xml:space="preserve">  </w:t>
      </w:r>
    </w:p>
    <w:p w14:paraId="1D8C4F4C" w14:textId="77777777" w:rsidR="00A77AF7" w:rsidRPr="00BF7E98" w:rsidRDefault="00454226">
      <w:pPr>
        <w:ind w:left="715" w:right="16"/>
        <w:rPr>
          <w:color w:val="auto"/>
        </w:rPr>
      </w:pPr>
      <w:r w:rsidRPr="00BF7E98">
        <w:rPr>
          <w:color w:val="auto"/>
        </w:rPr>
        <w:t>28.</w:t>
      </w:r>
      <w:r w:rsidRPr="00BF7E98">
        <w:rPr>
          <w:rFonts w:ascii="Arial" w:hAnsi="Arial"/>
          <w:color w:val="auto"/>
        </w:rPr>
        <w:t xml:space="preserve"> </w:t>
      </w:r>
      <w:r w:rsidRPr="00BF7E98">
        <w:rPr>
          <w:color w:val="auto"/>
        </w:rPr>
        <w:t xml:space="preserve">La DSA continue d’être versée pour les périodes de congés maladie lors d’un voyage officiel en mission, sous réserve de certaines conditions. Les congés maladie de trois ou plusieurs jours peuvent être pris en charge moyennant la présentation d’un certificat médical. Toutefois, si le fonctionnaire est hospitalisé, un tiers de la DSA applicable est versé.   </w:t>
      </w:r>
    </w:p>
    <w:p w14:paraId="1D8C4F4D" w14:textId="77777777" w:rsidR="00A77AF7" w:rsidRPr="00BF7E98" w:rsidRDefault="00454226">
      <w:pPr>
        <w:spacing w:after="2" w:line="259" w:lineRule="auto"/>
        <w:ind w:left="14" w:right="0" w:firstLine="0"/>
        <w:jc w:val="left"/>
        <w:rPr>
          <w:color w:val="auto"/>
        </w:rPr>
      </w:pPr>
      <w:r w:rsidRPr="00BF7E98">
        <w:rPr>
          <w:b/>
          <w:color w:val="auto"/>
        </w:rPr>
        <w:t xml:space="preserve"> </w:t>
      </w:r>
      <w:r w:rsidRPr="00BF7E98">
        <w:rPr>
          <w:color w:val="auto"/>
        </w:rPr>
        <w:t xml:space="preserve"> </w:t>
      </w:r>
    </w:p>
    <w:p w14:paraId="1D8C4F4E" w14:textId="77777777" w:rsidR="00A77AF7" w:rsidRPr="00BF7E98" w:rsidRDefault="00454226">
      <w:pPr>
        <w:pStyle w:val="Heading1"/>
        <w:ind w:left="-5"/>
        <w:rPr>
          <w:color w:val="auto"/>
        </w:rPr>
      </w:pPr>
      <w:r w:rsidRPr="00BF7E98">
        <w:rPr>
          <w:color w:val="auto"/>
        </w:rPr>
        <w:t xml:space="preserve">DSA versée pour les périodes prolongées de la mission </w:t>
      </w:r>
      <w:r w:rsidRPr="00BF7E98">
        <w:rPr>
          <w:b w:val="0"/>
          <w:color w:val="auto"/>
        </w:rPr>
        <w:t xml:space="preserve"> </w:t>
      </w:r>
      <w:r w:rsidRPr="00BF7E98">
        <w:rPr>
          <w:color w:val="auto"/>
        </w:rPr>
        <w:t xml:space="preserve"> </w:t>
      </w:r>
    </w:p>
    <w:p w14:paraId="1D8C4F4F" w14:textId="77777777" w:rsidR="00A77AF7" w:rsidRPr="00BF7E98" w:rsidRDefault="00454226">
      <w:pPr>
        <w:spacing w:after="52" w:line="259" w:lineRule="auto"/>
        <w:ind w:left="14" w:right="0" w:firstLine="0"/>
        <w:jc w:val="left"/>
        <w:rPr>
          <w:color w:val="auto"/>
        </w:rPr>
      </w:pPr>
      <w:r w:rsidRPr="00BF7E98">
        <w:rPr>
          <w:color w:val="auto"/>
        </w:rPr>
        <w:t xml:space="preserve">  </w:t>
      </w:r>
    </w:p>
    <w:p w14:paraId="1D8C4F50" w14:textId="77777777" w:rsidR="00A77AF7" w:rsidRPr="00BF7E98" w:rsidRDefault="00454226">
      <w:pPr>
        <w:numPr>
          <w:ilvl w:val="0"/>
          <w:numId w:val="6"/>
        </w:numPr>
        <w:ind w:right="16" w:hanging="360"/>
        <w:rPr>
          <w:color w:val="auto"/>
        </w:rPr>
      </w:pPr>
      <w:r w:rsidRPr="00BF7E98">
        <w:rPr>
          <w:color w:val="auto"/>
        </w:rPr>
        <w:t xml:space="preserve">Lorsqu’un fonctionnaire est affecté à un poste autre que son lieu d’affectation habituel pour une période de moins d’un an, des taux différents s’appliquent pendant les 60 premiers jours, les jours 61 à 120 et les jours suivant le jour 120.  </w:t>
      </w:r>
    </w:p>
    <w:p w14:paraId="1D8C4F51" w14:textId="77777777" w:rsidR="00A77AF7" w:rsidRPr="00BF7E98" w:rsidRDefault="00454226">
      <w:pPr>
        <w:spacing w:after="52" w:line="259" w:lineRule="auto"/>
        <w:ind w:left="14" w:right="0" w:firstLine="0"/>
        <w:jc w:val="left"/>
        <w:rPr>
          <w:color w:val="auto"/>
        </w:rPr>
      </w:pPr>
      <w:r w:rsidRPr="00BF7E98">
        <w:rPr>
          <w:color w:val="auto"/>
        </w:rPr>
        <w:t xml:space="preserve">  </w:t>
      </w:r>
    </w:p>
    <w:p w14:paraId="1D8C4F52" w14:textId="77777777" w:rsidR="00A77AF7" w:rsidRPr="00BF7E98" w:rsidRDefault="00454226">
      <w:pPr>
        <w:numPr>
          <w:ilvl w:val="0"/>
          <w:numId w:val="6"/>
        </w:numPr>
        <w:spacing w:after="30"/>
        <w:ind w:right="16" w:hanging="360"/>
        <w:rPr>
          <w:color w:val="auto"/>
        </w:rPr>
      </w:pPr>
      <w:r w:rsidRPr="00BF7E98">
        <w:rPr>
          <w:color w:val="auto"/>
        </w:rPr>
        <w:t xml:space="preserve">Ces taux appliqués à la période prolongée sont versés pour toute période de service passée en dehors du lieu d’affectation habituel. Une période de service désigne une affectation à un lieu, à titre permanent ou non, ou pouvant être interrompue par un voyage officiel pour se rendre dans d’autres lieux, sans que le voyageur n’ait à revenir aux frais du PNUD, ou pour reprendre ses fonctions au lieu d’affectation habituel. Toutes les périodes de service passées hors du lieu d’affectation habituel sont comptabilisées séparément aux fins d’en déterminer les taux applicables.  </w:t>
      </w:r>
    </w:p>
    <w:p w14:paraId="5995B6B2" w14:textId="77777777" w:rsidR="001C052F" w:rsidRPr="00BF7E98" w:rsidRDefault="001C052F" w:rsidP="001C052F">
      <w:pPr>
        <w:spacing w:after="62"/>
        <w:ind w:left="705" w:right="16" w:firstLine="0"/>
        <w:rPr>
          <w:color w:val="auto"/>
        </w:rPr>
      </w:pPr>
    </w:p>
    <w:p w14:paraId="1D8C4F53" w14:textId="77777777" w:rsidR="00A77AF7" w:rsidRPr="00BF7E98" w:rsidRDefault="00454226">
      <w:pPr>
        <w:numPr>
          <w:ilvl w:val="0"/>
          <w:numId w:val="6"/>
        </w:numPr>
        <w:spacing w:after="62"/>
        <w:ind w:right="16" w:hanging="360"/>
        <w:rPr>
          <w:color w:val="auto"/>
        </w:rPr>
      </w:pPr>
      <w:r w:rsidRPr="00BF7E98">
        <w:rPr>
          <w:color w:val="auto"/>
        </w:rPr>
        <w:t xml:space="preserve">Durant ladite période prolongée du voyage officiel en mission, la DSA est versée comme suit :  </w:t>
      </w:r>
    </w:p>
    <w:p w14:paraId="1D8C4F54" w14:textId="77777777" w:rsidR="00A77AF7" w:rsidRPr="00BF7E98" w:rsidRDefault="00454226">
      <w:pPr>
        <w:numPr>
          <w:ilvl w:val="1"/>
          <w:numId w:val="6"/>
        </w:numPr>
        <w:spacing w:after="59"/>
        <w:ind w:right="16" w:hanging="360"/>
        <w:rPr>
          <w:color w:val="auto"/>
        </w:rPr>
      </w:pPr>
      <w:r w:rsidRPr="00BF7E98">
        <w:rPr>
          <w:color w:val="auto"/>
        </w:rPr>
        <w:t xml:space="preserve">Les </w:t>
      </w:r>
      <w:r w:rsidRPr="00BF7E98">
        <w:rPr>
          <w:b/>
          <w:color w:val="auto"/>
        </w:rPr>
        <w:t>60 premiers jours</w:t>
      </w:r>
      <w:r w:rsidRPr="00BF7E98">
        <w:rPr>
          <w:color w:val="auto"/>
        </w:rPr>
        <w:t xml:space="preserve">, selon le taux standard de la DSA applicable au lieu d’affectation ;  </w:t>
      </w:r>
    </w:p>
    <w:p w14:paraId="1D8C4F55" w14:textId="77777777" w:rsidR="00A77AF7" w:rsidRPr="00BF7E98" w:rsidRDefault="00454226">
      <w:pPr>
        <w:numPr>
          <w:ilvl w:val="1"/>
          <w:numId w:val="6"/>
        </w:numPr>
        <w:spacing w:after="62"/>
        <w:ind w:right="16" w:hanging="360"/>
        <w:rPr>
          <w:color w:val="auto"/>
        </w:rPr>
      </w:pPr>
      <w:r w:rsidRPr="00BF7E98">
        <w:rPr>
          <w:b/>
          <w:color w:val="auto"/>
        </w:rPr>
        <w:t>Après 60 jours</w:t>
      </w:r>
      <w:r w:rsidRPr="00BF7E98">
        <w:rPr>
          <w:color w:val="auto"/>
        </w:rPr>
        <w:t xml:space="preserve">, selon un taux réduit, tel que publié dans la circulaire de la CFPI ;   </w:t>
      </w:r>
    </w:p>
    <w:p w14:paraId="1D8C4F56" w14:textId="3F89ECE2" w:rsidR="00A77AF7" w:rsidRPr="00BF7E98" w:rsidRDefault="00454226" w:rsidP="006C363F">
      <w:pPr>
        <w:numPr>
          <w:ilvl w:val="1"/>
          <w:numId w:val="6"/>
        </w:numPr>
        <w:ind w:right="16" w:hanging="360"/>
        <w:rPr>
          <w:color w:val="auto"/>
        </w:rPr>
      </w:pPr>
      <w:r w:rsidRPr="00BF7E98">
        <w:rPr>
          <w:b/>
          <w:color w:val="auto"/>
        </w:rPr>
        <w:t>Après 120 jours</w:t>
      </w:r>
      <w:r w:rsidRPr="00BF7E98">
        <w:rPr>
          <w:color w:val="auto"/>
        </w:rPr>
        <w:t xml:space="preserve">, en principe à 60 % du taux appliqué les 60 premiers jours. Les taux de la DSA appliqués au-delà des 120 jours pour New York, Genève et Vienne sont publiés par la CFPI dans sa </w:t>
      </w:r>
      <w:hyperlink r:id="rId19" w:history="1">
        <w:r w:rsidRPr="00BF7E98">
          <w:rPr>
            <w:rStyle w:val="Hyperlink"/>
            <w:color w:val="auto"/>
          </w:rPr>
          <w:t>circulaire</w:t>
        </w:r>
      </w:hyperlink>
      <w:r w:rsidRPr="00BF7E98">
        <w:rPr>
          <w:color w:val="auto"/>
        </w:rPr>
        <w:t xml:space="preserve">.  </w:t>
      </w:r>
    </w:p>
    <w:p w14:paraId="1D8C4F57" w14:textId="77777777" w:rsidR="00A77AF7" w:rsidRPr="00BF7E98" w:rsidRDefault="00454226">
      <w:pPr>
        <w:spacing w:after="28" w:line="259" w:lineRule="auto"/>
        <w:ind w:left="1094" w:right="0" w:firstLine="0"/>
        <w:jc w:val="left"/>
        <w:rPr>
          <w:color w:val="auto"/>
        </w:rPr>
      </w:pPr>
      <w:r w:rsidRPr="00BF7E98">
        <w:rPr>
          <w:color w:val="auto"/>
          <w:sz w:val="18"/>
        </w:rPr>
        <w:t xml:space="preserve"> </w:t>
      </w:r>
      <w:r w:rsidRPr="00BF7E98">
        <w:rPr>
          <w:color w:val="auto"/>
        </w:rPr>
        <w:t xml:space="preserve"> </w:t>
      </w:r>
    </w:p>
    <w:p w14:paraId="1D8C4F58" w14:textId="77777777" w:rsidR="00A77AF7" w:rsidRPr="00BF7E98" w:rsidRDefault="00454226">
      <w:pPr>
        <w:ind w:left="734" w:right="16" w:firstLine="0"/>
        <w:rPr>
          <w:color w:val="auto"/>
        </w:rPr>
      </w:pPr>
      <w:r w:rsidRPr="00BF7E98">
        <w:rPr>
          <w:color w:val="auto"/>
        </w:rPr>
        <w:t xml:space="preserve">Dans les lieux où le taux appliqué les 60 premiers jours et celui appliqué au-delà des 60 jours sont identiques, il n’y aura aucune réduction du taux de la DSA appliqué au-delà des 120 jours.  </w:t>
      </w:r>
    </w:p>
    <w:p w14:paraId="1D8C4F59" w14:textId="77777777" w:rsidR="00A77AF7" w:rsidRPr="00BF7E98" w:rsidRDefault="00454226">
      <w:pPr>
        <w:spacing w:after="26" w:line="259" w:lineRule="auto"/>
        <w:ind w:left="14" w:right="0" w:firstLine="0"/>
        <w:jc w:val="left"/>
        <w:rPr>
          <w:color w:val="auto"/>
        </w:rPr>
      </w:pPr>
      <w:r w:rsidRPr="00BF7E98">
        <w:rPr>
          <w:b/>
          <w:color w:val="auto"/>
          <w:sz w:val="18"/>
        </w:rPr>
        <w:t xml:space="preserve"> </w:t>
      </w:r>
      <w:r w:rsidRPr="00BF7E98">
        <w:rPr>
          <w:color w:val="auto"/>
        </w:rPr>
        <w:t xml:space="preserve"> </w:t>
      </w:r>
    </w:p>
    <w:p w14:paraId="1D8C4F5A" w14:textId="77777777" w:rsidR="00A77AF7" w:rsidRPr="00BF7E98" w:rsidRDefault="00454226">
      <w:pPr>
        <w:ind w:left="1454" w:right="16" w:firstLine="0"/>
        <w:rPr>
          <w:color w:val="auto"/>
        </w:rPr>
      </w:pPr>
      <w:r w:rsidRPr="00BF7E98">
        <w:rPr>
          <w:b/>
          <w:color w:val="auto"/>
        </w:rPr>
        <w:t>Exemple de période prolongée :</w:t>
      </w:r>
      <w:r w:rsidRPr="00BF7E98">
        <w:rPr>
          <w:color w:val="auto"/>
        </w:rPr>
        <w:t xml:space="preserve"> Si un fonctionnaire, dont le lieu d’affectation habituel est Apia, est affecté à Suva pour 45 jours, se rend aux Îles Salomon pour 15 jours, en Nouvelle-Calédonie pour 20 jours, retourne à Suva pour 25 jours, en Nouvelle-Calédonie pour 5 jours supplémentaires et retourne à Suva pour 75 jours, la DSA sera versée comme suit :  </w:t>
      </w:r>
    </w:p>
    <w:p w14:paraId="1D8C4F5B" w14:textId="6C51BC68" w:rsidR="00BF7E98" w:rsidRDefault="00454226">
      <w:pPr>
        <w:spacing w:after="0" w:line="259" w:lineRule="auto"/>
        <w:ind w:left="1094" w:right="0" w:firstLine="0"/>
        <w:jc w:val="left"/>
      </w:pPr>
      <w:r>
        <w:t xml:space="preserve">  </w:t>
      </w:r>
      <w:r w:rsidR="00BF7E98">
        <w:br w:type="page"/>
      </w:r>
    </w:p>
    <w:tbl>
      <w:tblPr>
        <w:tblStyle w:val="TableGrid"/>
        <w:tblW w:w="7925" w:type="dxa"/>
        <w:tblInd w:w="1459" w:type="dxa"/>
        <w:tblCellMar>
          <w:top w:w="75" w:type="dxa"/>
          <w:left w:w="103" w:type="dxa"/>
          <w:right w:w="115" w:type="dxa"/>
        </w:tblCellMar>
        <w:tblLook w:val="04A0" w:firstRow="1" w:lastRow="0" w:firstColumn="1" w:lastColumn="0" w:noHBand="0" w:noVBand="1"/>
      </w:tblPr>
      <w:tblGrid>
        <w:gridCol w:w="1159"/>
        <w:gridCol w:w="9"/>
        <w:gridCol w:w="1958"/>
        <w:gridCol w:w="12"/>
        <w:gridCol w:w="1751"/>
        <w:gridCol w:w="12"/>
        <w:gridCol w:w="3010"/>
        <w:gridCol w:w="14"/>
      </w:tblGrid>
      <w:tr w:rsidR="00A77AF7" w14:paraId="1D8C4F5F" w14:textId="77777777" w:rsidTr="00BF7E98">
        <w:trPr>
          <w:gridBefore w:val="1"/>
          <w:gridAfter w:val="1"/>
          <w:wBefore w:w="1159" w:type="dxa"/>
          <w:wAfter w:w="14" w:type="dxa"/>
          <w:trHeight w:val="332"/>
        </w:trPr>
        <w:tc>
          <w:tcPr>
            <w:tcW w:w="1967" w:type="dxa"/>
            <w:gridSpan w:val="2"/>
            <w:tcBorders>
              <w:top w:val="single" w:sz="8" w:space="0" w:color="000000"/>
              <w:left w:val="single" w:sz="8" w:space="0" w:color="000000"/>
              <w:bottom w:val="single" w:sz="8" w:space="0" w:color="000000"/>
              <w:right w:val="single" w:sz="8" w:space="0" w:color="000000"/>
            </w:tcBorders>
            <w:shd w:val="clear" w:color="auto" w:fill="D9D9D9"/>
          </w:tcPr>
          <w:p w14:paraId="1D8C4F5C" w14:textId="77777777" w:rsidR="00A77AF7" w:rsidRDefault="00454226">
            <w:pPr>
              <w:spacing w:after="0" w:line="259" w:lineRule="auto"/>
              <w:ind w:left="0" w:right="0" w:firstLine="0"/>
              <w:jc w:val="left"/>
            </w:pPr>
            <w:r>
              <w:rPr>
                <w:b/>
              </w:rPr>
              <w:lastRenderedPageBreak/>
              <w:t>Lieu</w:t>
            </w:r>
            <w:r>
              <w:t xml:space="preserve">  </w:t>
            </w:r>
          </w:p>
        </w:tc>
        <w:tc>
          <w:tcPr>
            <w:tcW w:w="1763" w:type="dxa"/>
            <w:gridSpan w:val="2"/>
            <w:tcBorders>
              <w:top w:val="single" w:sz="8" w:space="0" w:color="000000"/>
              <w:left w:val="single" w:sz="8" w:space="0" w:color="000000"/>
              <w:bottom w:val="single" w:sz="8" w:space="0" w:color="000000"/>
              <w:right w:val="single" w:sz="8" w:space="0" w:color="000000"/>
            </w:tcBorders>
            <w:shd w:val="clear" w:color="auto" w:fill="D9D9D9"/>
          </w:tcPr>
          <w:p w14:paraId="1D8C4F5D" w14:textId="77777777" w:rsidR="00A77AF7" w:rsidRDefault="00454226">
            <w:pPr>
              <w:spacing w:after="0" w:line="259" w:lineRule="auto"/>
              <w:ind w:left="5" w:right="0" w:firstLine="0"/>
              <w:jc w:val="left"/>
            </w:pPr>
            <w:r>
              <w:rPr>
                <w:b/>
              </w:rPr>
              <w:t>Jours</w:t>
            </w:r>
            <w:r>
              <w:t xml:space="preserve">  </w:t>
            </w:r>
          </w:p>
        </w:tc>
        <w:tc>
          <w:tcPr>
            <w:tcW w:w="3022" w:type="dxa"/>
            <w:gridSpan w:val="2"/>
            <w:tcBorders>
              <w:top w:val="single" w:sz="8" w:space="0" w:color="000000"/>
              <w:left w:val="single" w:sz="8" w:space="0" w:color="000000"/>
              <w:bottom w:val="single" w:sz="8" w:space="0" w:color="000000"/>
              <w:right w:val="single" w:sz="8" w:space="0" w:color="000000"/>
            </w:tcBorders>
            <w:shd w:val="clear" w:color="auto" w:fill="D9D9D9"/>
          </w:tcPr>
          <w:p w14:paraId="1D8C4F5E" w14:textId="77777777" w:rsidR="00A77AF7" w:rsidRDefault="00454226">
            <w:pPr>
              <w:spacing w:after="0" w:line="259" w:lineRule="auto"/>
              <w:ind w:left="7" w:right="0" w:firstLine="0"/>
              <w:jc w:val="left"/>
            </w:pPr>
            <w:r>
              <w:rPr>
                <w:b/>
              </w:rPr>
              <w:t>Taux de la DSA</w:t>
            </w:r>
            <w:r>
              <w:t xml:space="preserve">  </w:t>
            </w:r>
          </w:p>
        </w:tc>
      </w:tr>
      <w:tr w:rsidR="00A77AF7" w14:paraId="1D8C4F63" w14:textId="77777777" w:rsidTr="00BF7E98">
        <w:trPr>
          <w:gridBefore w:val="1"/>
          <w:gridAfter w:val="1"/>
          <w:wBefore w:w="1159" w:type="dxa"/>
          <w:wAfter w:w="14" w:type="dxa"/>
          <w:trHeight w:val="355"/>
        </w:trPr>
        <w:tc>
          <w:tcPr>
            <w:tcW w:w="1967" w:type="dxa"/>
            <w:gridSpan w:val="2"/>
            <w:tcBorders>
              <w:top w:val="single" w:sz="8" w:space="0" w:color="000000"/>
              <w:left w:val="single" w:sz="8" w:space="0" w:color="000000"/>
              <w:bottom w:val="single" w:sz="8" w:space="0" w:color="000000"/>
              <w:right w:val="single" w:sz="8" w:space="0" w:color="000000"/>
            </w:tcBorders>
          </w:tcPr>
          <w:p w14:paraId="1D8C4F60" w14:textId="77777777" w:rsidR="00A77AF7" w:rsidRDefault="00454226">
            <w:pPr>
              <w:spacing w:after="0" w:line="259" w:lineRule="auto"/>
              <w:ind w:left="0" w:right="0" w:firstLine="0"/>
              <w:jc w:val="left"/>
            </w:pPr>
            <w:r>
              <w:t xml:space="preserve">Suva  </w:t>
            </w:r>
          </w:p>
        </w:tc>
        <w:tc>
          <w:tcPr>
            <w:tcW w:w="1763" w:type="dxa"/>
            <w:gridSpan w:val="2"/>
            <w:tcBorders>
              <w:top w:val="single" w:sz="8" w:space="0" w:color="000000"/>
              <w:left w:val="single" w:sz="8" w:space="0" w:color="000000"/>
              <w:bottom w:val="single" w:sz="8" w:space="0" w:color="000000"/>
              <w:right w:val="single" w:sz="8" w:space="0" w:color="000000"/>
            </w:tcBorders>
          </w:tcPr>
          <w:p w14:paraId="1D8C4F61" w14:textId="77777777" w:rsidR="00A77AF7" w:rsidRDefault="00454226">
            <w:pPr>
              <w:spacing w:after="0" w:line="259" w:lineRule="auto"/>
              <w:ind w:left="5" w:right="0" w:firstLine="0"/>
              <w:jc w:val="left"/>
            </w:pPr>
            <w:r>
              <w:t xml:space="preserve">45  </w:t>
            </w:r>
          </w:p>
        </w:tc>
        <w:tc>
          <w:tcPr>
            <w:tcW w:w="3022" w:type="dxa"/>
            <w:gridSpan w:val="2"/>
            <w:tcBorders>
              <w:top w:val="single" w:sz="8" w:space="0" w:color="000000"/>
              <w:left w:val="single" w:sz="8" w:space="0" w:color="000000"/>
              <w:bottom w:val="single" w:sz="8" w:space="0" w:color="000000"/>
              <w:right w:val="single" w:sz="8" w:space="0" w:color="000000"/>
            </w:tcBorders>
          </w:tcPr>
          <w:p w14:paraId="1D8C4F62" w14:textId="77777777" w:rsidR="00A77AF7" w:rsidRDefault="00454226">
            <w:pPr>
              <w:spacing w:after="0" w:line="259" w:lineRule="auto"/>
              <w:ind w:left="7" w:right="0" w:firstLine="0"/>
              <w:jc w:val="left"/>
            </w:pPr>
            <w:r>
              <w:t xml:space="preserve">60 premiers jours  </w:t>
            </w:r>
          </w:p>
        </w:tc>
      </w:tr>
      <w:tr w:rsidR="00A77AF7" w14:paraId="1D8C4F67" w14:textId="77777777" w:rsidTr="00BF7E98">
        <w:trPr>
          <w:gridBefore w:val="1"/>
          <w:gridAfter w:val="1"/>
          <w:wBefore w:w="1159" w:type="dxa"/>
          <w:wAfter w:w="14" w:type="dxa"/>
          <w:trHeight w:val="353"/>
        </w:trPr>
        <w:tc>
          <w:tcPr>
            <w:tcW w:w="1967" w:type="dxa"/>
            <w:gridSpan w:val="2"/>
            <w:tcBorders>
              <w:top w:val="single" w:sz="8" w:space="0" w:color="000000"/>
              <w:left w:val="single" w:sz="8" w:space="0" w:color="000000"/>
              <w:bottom w:val="single" w:sz="8" w:space="0" w:color="000000"/>
              <w:right w:val="single" w:sz="8" w:space="0" w:color="000000"/>
            </w:tcBorders>
          </w:tcPr>
          <w:p w14:paraId="1D8C4F64" w14:textId="77777777" w:rsidR="00A77AF7" w:rsidRDefault="00454226">
            <w:pPr>
              <w:spacing w:after="0" w:line="259" w:lineRule="auto"/>
              <w:ind w:left="0" w:right="0" w:firstLine="0"/>
              <w:jc w:val="left"/>
            </w:pPr>
            <w:r>
              <w:t xml:space="preserve">Îles Salomon  </w:t>
            </w:r>
          </w:p>
        </w:tc>
        <w:tc>
          <w:tcPr>
            <w:tcW w:w="1763" w:type="dxa"/>
            <w:gridSpan w:val="2"/>
            <w:tcBorders>
              <w:top w:val="single" w:sz="8" w:space="0" w:color="000000"/>
              <w:left w:val="single" w:sz="8" w:space="0" w:color="000000"/>
              <w:bottom w:val="single" w:sz="8" w:space="0" w:color="000000"/>
              <w:right w:val="single" w:sz="8" w:space="0" w:color="000000"/>
            </w:tcBorders>
          </w:tcPr>
          <w:p w14:paraId="1D8C4F65" w14:textId="77777777" w:rsidR="00A77AF7" w:rsidRDefault="00454226">
            <w:pPr>
              <w:spacing w:after="0" w:line="259" w:lineRule="auto"/>
              <w:ind w:left="5" w:right="0" w:firstLine="0"/>
              <w:jc w:val="left"/>
            </w:pPr>
            <w:r>
              <w:t xml:space="preserve">15  </w:t>
            </w:r>
          </w:p>
        </w:tc>
        <w:tc>
          <w:tcPr>
            <w:tcW w:w="3022" w:type="dxa"/>
            <w:gridSpan w:val="2"/>
            <w:tcBorders>
              <w:top w:val="single" w:sz="8" w:space="0" w:color="000000"/>
              <w:left w:val="single" w:sz="8" w:space="0" w:color="000000"/>
              <w:bottom w:val="single" w:sz="8" w:space="0" w:color="000000"/>
              <w:right w:val="single" w:sz="8" w:space="0" w:color="000000"/>
            </w:tcBorders>
          </w:tcPr>
          <w:p w14:paraId="1D8C4F66" w14:textId="77777777" w:rsidR="00A77AF7" w:rsidRDefault="00454226">
            <w:pPr>
              <w:spacing w:after="0" w:line="259" w:lineRule="auto"/>
              <w:ind w:left="7" w:right="0" w:firstLine="0"/>
              <w:jc w:val="left"/>
            </w:pPr>
            <w:r>
              <w:t xml:space="preserve">60 premiers jours  </w:t>
            </w:r>
          </w:p>
        </w:tc>
      </w:tr>
      <w:tr w:rsidR="00A77AF7" w14:paraId="1D8C4F6B" w14:textId="77777777" w:rsidTr="00BF7E98">
        <w:trPr>
          <w:gridBefore w:val="1"/>
          <w:gridAfter w:val="1"/>
          <w:wBefore w:w="1159" w:type="dxa"/>
          <w:wAfter w:w="14" w:type="dxa"/>
          <w:trHeight w:val="353"/>
        </w:trPr>
        <w:tc>
          <w:tcPr>
            <w:tcW w:w="1967" w:type="dxa"/>
            <w:gridSpan w:val="2"/>
            <w:tcBorders>
              <w:top w:val="single" w:sz="8" w:space="0" w:color="000000"/>
              <w:left w:val="single" w:sz="8" w:space="0" w:color="000000"/>
              <w:bottom w:val="single" w:sz="8" w:space="0" w:color="000000"/>
              <w:right w:val="single" w:sz="8" w:space="0" w:color="000000"/>
            </w:tcBorders>
          </w:tcPr>
          <w:p w14:paraId="1D8C4F68" w14:textId="77777777" w:rsidR="00A77AF7" w:rsidRDefault="00454226">
            <w:pPr>
              <w:spacing w:after="0" w:line="259" w:lineRule="auto"/>
              <w:ind w:left="0" w:right="0" w:firstLine="0"/>
              <w:jc w:val="left"/>
            </w:pPr>
            <w:r>
              <w:t xml:space="preserve">Nouvelle-Calédonie  </w:t>
            </w:r>
          </w:p>
        </w:tc>
        <w:tc>
          <w:tcPr>
            <w:tcW w:w="1763" w:type="dxa"/>
            <w:gridSpan w:val="2"/>
            <w:tcBorders>
              <w:top w:val="single" w:sz="8" w:space="0" w:color="000000"/>
              <w:left w:val="single" w:sz="8" w:space="0" w:color="000000"/>
              <w:bottom w:val="single" w:sz="8" w:space="0" w:color="000000"/>
              <w:right w:val="single" w:sz="8" w:space="0" w:color="000000"/>
            </w:tcBorders>
          </w:tcPr>
          <w:p w14:paraId="1D8C4F69" w14:textId="77777777" w:rsidR="00A77AF7" w:rsidRDefault="00454226">
            <w:pPr>
              <w:spacing w:after="0" w:line="259" w:lineRule="auto"/>
              <w:ind w:left="5" w:right="0" w:firstLine="0"/>
              <w:jc w:val="left"/>
            </w:pPr>
            <w:r>
              <w:t xml:space="preserve">20  </w:t>
            </w:r>
          </w:p>
        </w:tc>
        <w:tc>
          <w:tcPr>
            <w:tcW w:w="3022" w:type="dxa"/>
            <w:gridSpan w:val="2"/>
            <w:tcBorders>
              <w:top w:val="single" w:sz="8" w:space="0" w:color="000000"/>
              <w:left w:val="single" w:sz="8" w:space="0" w:color="000000"/>
              <w:bottom w:val="single" w:sz="8" w:space="0" w:color="000000"/>
              <w:right w:val="single" w:sz="8" w:space="0" w:color="000000"/>
            </w:tcBorders>
          </w:tcPr>
          <w:p w14:paraId="1D8C4F6A" w14:textId="77777777" w:rsidR="00A77AF7" w:rsidRDefault="00454226">
            <w:pPr>
              <w:spacing w:after="0" w:line="259" w:lineRule="auto"/>
              <w:ind w:left="7" w:right="0" w:firstLine="0"/>
              <w:jc w:val="left"/>
            </w:pPr>
            <w:r>
              <w:t xml:space="preserve">60 premiers jours  </w:t>
            </w:r>
          </w:p>
        </w:tc>
      </w:tr>
      <w:tr w:rsidR="00A77AF7" w14:paraId="1D8C4F6F" w14:textId="77777777" w:rsidTr="00BF7E98">
        <w:trPr>
          <w:gridBefore w:val="1"/>
          <w:gridAfter w:val="1"/>
          <w:wBefore w:w="1159" w:type="dxa"/>
          <w:wAfter w:w="14" w:type="dxa"/>
          <w:trHeight w:val="353"/>
        </w:trPr>
        <w:tc>
          <w:tcPr>
            <w:tcW w:w="1967" w:type="dxa"/>
            <w:gridSpan w:val="2"/>
            <w:tcBorders>
              <w:top w:val="single" w:sz="8" w:space="0" w:color="000000"/>
              <w:left w:val="single" w:sz="8" w:space="0" w:color="000000"/>
              <w:bottom w:val="single" w:sz="8" w:space="0" w:color="000000"/>
              <w:right w:val="single" w:sz="8" w:space="0" w:color="000000"/>
            </w:tcBorders>
          </w:tcPr>
          <w:p w14:paraId="1D8C4F6C" w14:textId="77777777" w:rsidR="00A77AF7" w:rsidRDefault="00454226">
            <w:pPr>
              <w:spacing w:after="0" w:line="259" w:lineRule="auto"/>
              <w:ind w:left="0" w:right="0" w:firstLine="0"/>
              <w:jc w:val="left"/>
            </w:pPr>
            <w:r>
              <w:t xml:space="preserve">Suva  </w:t>
            </w:r>
          </w:p>
        </w:tc>
        <w:tc>
          <w:tcPr>
            <w:tcW w:w="1763" w:type="dxa"/>
            <w:gridSpan w:val="2"/>
            <w:tcBorders>
              <w:top w:val="single" w:sz="8" w:space="0" w:color="000000"/>
              <w:left w:val="single" w:sz="8" w:space="0" w:color="000000"/>
              <w:bottom w:val="single" w:sz="8" w:space="0" w:color="000000"/>
              <w:right w:val="single" w:sz="8" w:space="0" w:color="000000"/>
            </w:tcBorders>
          </w:tcPr>
          <w:p w14:paraId="1D8C4F6D" w14:textId="77777777" w:rsidR="00A77AF7" w:rsidRDefault="00454226">
            <w:pPr>
              <w:spacing w:after="0" w:line="259" w:lineRule="auto"/>
              <w:ind w:left="5" w:right="0" w:firstLine="0"/>
              <w:jc w:val="left"/>
            </w:pPr>
            <w:r>
              <w:t xml:space="preserve">15  </w:t>
            </w:r>
          </w:p>
        </w:tc>
        <w:tc>
          <w:tcPr>
            <w:tcW w:w="3022" w:type="dxa"/>
            <w:gridSpan w:val="2"/>
            <w:tcBorders>
              <w:top w:val="single" w:sz="8" w:space="0" w:color="000000"/>
              <w:left w:val="single" w:sz="8" w:space="0" w:color="000000"/>
              <w:bottom w:val="single" w:sz="8" w:space="0" w:color="000000"/>
              <w:right w:val="single" w:sz="8" w:space="0" w:color="000000"/>
            </w:tcBorders>
          </w:tcPr>
          <w:p w14:paraId="1D8C4F6E" w14:textId="77777777" w:rsidR="00A77AF7" w:rsidRDefault="00454226">
            <w:pPr>
              <w:spacing w:after="0" w:line="259" w:lineRule="auto"/>
              <w:ind w:left="7" w:right="0" w:firstLine="0"/>
              <w:jc w:val="left"/>
            </w:pPr>
            <w:r>
              <w:t xml:space="preserve">60 premiers jours  </w:t>
            </w:r>
          </w:p>
        </w:tc>
      </w:tr>
      <w:tr w:rsidR="00A77AF7" w14:paraId="1D8C4F73" w14:textId="77777777" w:rsidTr="00BF7E98">
        <w:trPr>
          <w:gridBefore w:val="1"/>
          <w:gridAfter w:val="1"/>
          <w:wBefore w:w="1159" w:type="dxa"/>
          <w:wAfter w:w="14" w:type="dxa"/>
          <w:trHeight w:val="355"/>
        </w:trPr>
        <w:tc>
          <w:tcPr>
            <w:tcW w:w="1967" w:type="dxa"/>
            <w:gridSpan w:val="2"/>
            <w:tcBorders>
              <w:top w:val="single" w:sz="8" w:space="0" w:color="000000"/>
              <w:left w:val="single" w:sz="8" w:space="0" w:color="000000"/>
              <w:bottom w:val="single" w:sz="8" w:space="0" w:color="000000"/>
              <w:right w:val="single" w:sz="8" w:space="0" w:color="000000"/>
            </w:tcBorders>
          </w:tcPr>
          <w:p w14:paraId="1D8C4F70" w14:textId="77777777" w:rsidR="00A77AF7" w:rsidRDefault="00454226">
            <w:pPr>
              <w:spacing w:after="0" w:line="259" w:lineRule="auto"/>
              <w:ind w:left="0" w:right="0" w:firstLine="0"/>
              <w:jc w:val="left"/>
            </w:pPr>
            <w:r>
              <w:t xml:space="preserve">Suva  </w:t>
            </w:r>
          </w:p>
        </w:tc>
        <w:tc>
          <w:tcPr>
            <w:tcW w:w="1763" w:type="dxa"/>
            <w:gridSpan w:val="2"/>
            <w:tcBorders>
              <w:top w:val="single" w:sz="8" w:space="0" w:color="000000"/>
              <w:left w:val="single" w:sz="8" w:space="0" w:color="000000"/>
              <w:bottom w:val="single" w:sz="8" w:space="0" w:color="000000"/>
              <w:right w:val="single" w:sz="8" w:space="0" w:color="000000"/>
            </w:tcBorders>
          </w:tcPr>
          <w:p w14:paraId="1D8C4F71" w14:textId="77777777" w:rsidR="00A77AF7" w:rsidRDefault="00454226">
            <w:pPr>
              <w:spacing w:after="0" w:line="259" w:lineRule="auto"/>
              <w:ind w:left="5" w:right="0" w:firstLine="0"/>
              <w:jc w:val="left"/>
            </w:pPr>
            <w:r>
              <w:t xml:space="preserve">10  </w:t>
            </w:r>
          </w:p>
        </w:tc>
        <w:tc>
          <w:tcPr>
            <w:tcW w:w="3022" w:type="dxa"/>
            <w:gridSpan w:val="2"/>
            <w:tcBorders>
              <w:top w:val="single" w:sz="8" w:space="0" w:color="000000"/>
              <w:left w:val="single" w:sz="8" w:space="0" w:color="000000"/>
              <w:bottom w:val="single" w:sz="8" w:space="0" w:color="000000"/>
              <w:right w:val="single" w:sz="8" w:space="0" w:color="000000"/>
            </w:tcBorders>
          </w:tcPr>
          <w:p w14:paraId="1D8C4F72" w14:textId="77777777" w:rsidR="00A77AF7" w:rsidRDefault="00454226">
            <w:pPr>
              <w:spacing w:after="0" w:line="259" w:lineRule="auto"/>
              <w:ind w:left="7" w:right="0" w:firstLine="0"/>
              <w:jc w:val="left"/>
            </w:pPr>
            <w:r>
              <w:t xml:space="preserve">au-delà des 60 jours  </w:t>
            </w:r>
          </w:p>
        </w:tc>
      </w:tr>
      <w:tr w:rsidR="00A77AF7" w14:paraId="1D8C4F78" w14:textId="77777777" w:rsidTr="00BF7E98">
        <w:tblPrEx>
          <w:tblCellMar>
            <w:top w:w="94" w:type="dxa"/>
            <w:left w:w="106" w:type="dxa"/>
          </w:tblCellMar>
        </w:tblPrEx>
        <w:trPr>
          <w:trHeight w:val="353"/>
        </w:trPr>
        <w:tc>
          <w:tcPr>
            <w:tcW w:w="1168" w:type="dxa"/>
            <w:gridSpan w:val="2"/>
            <w:vMerge w:val="restart"/>
            <w:tcBorders>
              <w:top w:val="nil"/>
              <w:left w:val="nil"/>
              <w:bottom w:val="single" w:sz="25" w:space="0" w:color="FFFFFF"/>
              <w:right w:val="single" w:sz="8" w:space="0" w:color="000000"/>
            </w:tcBorders>
            <w:vAlign w:val="center"/>
          </w:tcPr>
          <w:p w14:paraId="1D8C4F74" w14:textId="77777777" w:rsidR="00A77AF7" w:rsidRDefault="00A77AF7">
            <w:pPr>
              <w:spacing w:after="160" w:line="259" w:lineRule="auto"/>
              <w:ind w:left="0" w:right="0" w:firstLine="0"/>
              <w:jc w:val="left"/>
            </w:pPr>
          </w:p>
        </w:tc>
        <w:tc>
          <w:tcPr>
            <w:tcW w:w="1970" w:type="dxa"/>
            <w:gridSpan w:val="2"/>
            <w:tcBorders>
              <w:top w:val="single" w:sz="8" w:space="0" w:color="000000"/>
              <w:left w:val="single" w:sz="8" w:space="0" w:color="000000"/>
              <w:bottom w:val="single" w:sz="8" w:space="0" w:color="000000"/>
              <w:right w:val="single" w:sz="8" w:space="0" w:color="000000"/>
            </w:tcBorders>
          </w:tcPr>
          <w:p w14:paraId="1D8C4F75" w14:textId="77777777" w:rsidR="00A77AF7" w:rsidRDefault="00454226">
            <w:pPr>
              <w:spacing w:after="0" w:line="259" w:lineRule="auto"/>
              <w:ind w:left="0" w:right="0" w:firstLine="0"/>
              <w:jc w:val="left"/>
            </w:pPr>
            <w:r>
              <w:t xml:space="preserve">Nouvelle-Calédonie  </w:t>
            </w:r>
          </w:p>
        </w:tc>
        <w:tc>
          <w:tcPr>
            <w:tcW w:w="1763" w:type="dxa"/>
            <w:gridSpan w:val="2"/>
            <w:tcBorders>
              <w:top w:val="single" w:sz="8" w:space="0" w:color="000000"/>
              <w:left w:val="single" w:sz="8" w:space="0" w:color="000000"/>
              <w:bottom w:val="single" w:sz="8" w:space="0" w:color="000000"/>
              <w:right w:val="single" w:sz="8" w:space="0" w:color="000000"/>
            </w:tcBorders>
          </w:tcPr>
          <w:p w14:paraId="1D8C4F76" w14:textId="77777777" w:rsidR="00A77AF7" w:rsidRDefault="00454226">
            <w:pPr>
              <w:spacing w:after="0" w:line="259" w:lineRule="auto"/>
              <w:ind w:left="2" w:right="0" w:firstLine="0"/>
              <w:jc w:val="left"/>
            </w:pPr>
            <w:r>
              <w:t xml:space="preserve">5  </w:t>
            </w:r>
          </w:p>
        </w:tc>
        <w:tc>
          <w:tcPr>
            <w:tcW w:w="3024" w:type="dxa"/>
            <w:gridSpan w:val="2"/>
            <w:tcBorders>
              <w:top w:val="single" w:sz="8" w:space="0" w:color="000000"/>
              <w:left w:val="single" w:sz="8" w:space="0" w:color="000000"/>
              <w:bottom w:val="single" w:sz="8" w:space="0" w:color="000000"/>
              <w:right w:val="single" w:sz="8" w:space="0" w:color="000000"/>
            </w:tcBorders>
          </w:tcPr>
          <w:p w14:paraId="1D8C4F77" w14:textId="77777777" w:rsidR="00A77AF7" w:rsidRDefault="00454226">
            <w:pPr>
              <w:spacing w:after="0" w:line="259" w:lineRule="auto"/>
              <w:ind w:left="5" w:right="0" w:firstLine="0"/>
              <w:jc w:val="left"/>
            </w:pPr>
            <w:r>
              <w:t xml:space="preserve">60 premiers jours  </w:t>
            </w:r>
          </w:p>
        </w:tc>
      </w:tr>
      <w:tr w:rsidR="00A77AF7" w14:paraId="1D8C4F7D" w14:textId="77777777" w:rsidTr="00BF7E98">
        <w:tblPrEx>
          <w:tblCellMar>
            <w:top w:w="94" w:type="dxa"/>
            <w:left w:w="106" w:type="dxa"/>
          </w:tblCellMar>
        </w:tblPrEx>
        <w:trPr>
          <w:trHeight w:val="353"/>
        </w:trPr>
        <w:tc>
          <w:tcPr>
            <w:tcW w:w="0" w:type="auto"/>
            <w:gridSpan w:val="2"/>
            <w:vMerge/>
            <w:tcBorders>
              <w:top w:val="nil"/>
              <w:left w:val="nil"/>
              <w:bottom w:val="nil"/>
              <w:right w:val="single" w:sz="8" w:space="0" w:color="000000"/>
            </w:tcBorders>
            <w:vAlign w:val="center"/>
          </w:tcPr>
          <w:p w14:paraId="1D8C4F79" w14:textId="77777777" w:rsidR="00A77AF7" w:rsidRDefault="00A77AF7">
            <w:pPr>
              <w:spacing w:after="160" w:line="259" w:lineRule="auto"/>
              <w:ind w:left="0" w:right="0" w:firstLine="0"/>
              <w:jc w:val="left"/>
            </w:pPr>
          </w:p>
        </w:tc>
        <w:tc>
          <w:tcPr>
            <w:tcW w:w="1970" w:type="dxa"/>
            <w:gridSpan w:val="2"/>
            <w:tcBorders>
              <w:top w:val="single" w:sz="8" w:space="0" w:color="000000"/>
              <w:left w:val="single" w:sz="8" w:space="0" w:color="000000"/>
              <w:bottom w:val="single" w:sz="8" w:space="0" w:color="000000"/>
              <w:right w:val="single" w:sz="8" w:space="0" w:color="000000"/>
            </w:tcBorders>
          </w:tcPr>
          <w:p w14:paraId="1D8C4F7A" w14:textId="77777777" w:rsidR="00A77AF7" w:rsidRDefault="00454226">
            <w:pPr>
              <w:spacing w:after="0" w:line="259" w:lineRule="auto"/>
              <w:ind w:left="0" w:right="0" w:firstLine="0"/>
              <w:jc w:val="left"/>
            </w:pPr>
            <w:r>
              <w:t xml:space="preserve">Suva  </w:t>
            </w:r>
          </w:p>
        </w:tc>
        <w:tc>
          <w:tcPr>
            <w:tcW w:w="1763" w:type="dxa"/>
            <w:gridSpan w:val="2"/>
            <w:tcBorders>
              <w:top w:val="single" w:sz="8" w:space="0" w:color="000000"/>
              <w:left w:val="single" w:sz="8" w:space="0" w:color="000000"/>
              <w:bottom w:val="single" w:sz="8" w:space="0" w:color="000000"/>
              <w:right w:val="single" w:sz="8" w:space="0" w:color="000000"/>
            </w:tcBorders>
          </w:tcPr>
          <w:p w14:paraId="1D8C4F7B" w14:textId="77777777" w:rsidR="00A77AF7" w:rsidRDefault="00454226">
            <w:pPr>
              <w:spacing w:after="0" w:line="259" w:lineRule="auto"/>
              <w:ind w:left="2" w:right="0" w:firstLine="0"/>
              <w:jc w:val="left"/>
            </w:pPr>
            <w:r>
              <w:t xml:space="preserve">50  </w:t>
            </w:r>
          </w:p>
        </w:tc>
        <w:tc>
          <w:tcPr>
            <w:tcW w:w="3024" w:type="dxa"/>
            <w:gridSpan w:val="2"/>
            <w:tcBorders>
              <w:top w:val="single" w:sz="8" w:space="0" w:color="000000"/>
              <w:left w:val="single" w:sz="8" w:space="0" w:color="000000"/>
              <w:bottom w:val="single" w:sz="8" w:space="0" w:color="000000"/>
              <w:right w:val="single" w:sz="8" w:space="0" w:color="000000"/>
            </w:tcBorders>
          </w:tcPr>
          <w:p w14:paraId="1D8C4F7C" w14:textId="77777777" w:rsidR="00A77AF7" w:rsidRDefault="00454226">
            <w:pPr>
              <w:spacing w:after="0" w:line="259" w:lineRule="auto"/>
              <w:ind w:left="5" w:right="0" w:firstLine="0"/>
              <w:jc w:val="left"/>
            </w:pPr>
            <w:r>
              <w:t xml:space="preserve">au-delà des 60 jours  </w:t>
            </w:r>
          </w:p>
        </w:tc>
      </w:tr>
      <w:tr w:rsidR="00A77AF7" w14:paraId="1D8C4F82" w14:textId="77777777" w:rsidTr="00BF7E98">
        <w:tblPrEx>
          <w:tblCellMar>
            <w:top w:w="94" w:type="dxa"/>
            <w:left w:w="106" w:type="dxa"/>
          </w:tblCellMar>
        </w:tblPrEx>
        <w:trPr>
          <w:trHeight w:val="371"/>
        </w:trPr>
        <w:tc>
          <w:tcPr>
            <w:tcW w:w="0" w:type="auto"/>
            <w:gridSpan w:val="2"/>
            <w:vMerge/>
            <w:tcBorders>
              <w:top w:val="nil"/>
              <w:left w:val="nil"/>
              <w:bottom w:val="single" w:sz="25" w:space="0" w:color="FFFFFF"/>
              <w:right w:val="single" w:sz="8" w:space="0" w:color="000000"/>
            </w:tcBorders>
            <w:vAlign w:val="center"/>
          </w:tcPr>
          <w:p w14:paraId="1D8C4F7E" w14:textId="77777777" w:rsidR="00A77AF7" w:rsidRDefault="00A77AF7">
            <w:pPr>
              <w:spacing w:after="160" w:line="259" w:lineRule="auto"/>
              <w:ind w:left="0" w:right="0" w:firstLine="0"/>
              <w:jc w:val="left"/>
            </w:pPr>
          </w:p>
        </w:tc>
        <w:tc>
          <w:tcPr>
            <w:tcW w:w="1970" w:type="dxa"/>
            <w:gridSpan w:val="2"/>
            <w:tcBorders>
              <w:top w:val="single" w:sz="8" w:space="0" w:color="000000"/>
              <w:left w:val="single" w:sz="8" w:space="0" w:color="000000"/>
              <w:bottom w:val="single" w:sz="8" w:space="0" w:color="000000"/>
              <w:right w:val="single" w:sz="8" w:space="0" w:color="000000"/>
            </w:tcBorders>
          </w:tcPr>
          <w:p w14:paraId="1D8C4F7F" w14:textId="77777777" w:rsidR="00A77AF7" w:rsidRDefault="00454226">
            <w:pPr>
              <w:spacing w:after="0" w:line="259" w:lineRule="auto"/>
              <w:ind w:left="0" w:right="0" w:firstLine="0"/>
              <w:jc w:val="left"/>
            </w:pPr>
            <w:r>
              <w:t xml:space="preserve">Suva  </w:t>
            </w:r>
          </w:p>
        </w:tc>
        <w:tc>
          <w:tcPr>
            <w:tcW w:w="1763" w:type="dxa"/>
            <w:gridSpan w:val="2"/>
            <w:tcBorders>
              <w:top w:val="single" w:sz="8" w:space="0" w:color="000000"/>
              <w:left w:val="single" w:sz="8" w:space="0" w:color="000000"/>
              <w:bottom w:val="single" w:sz="8" w:space="0" w:color="000000"/>
              <w:right w:val="single" w:sz="8" w:space="0" w:color="000000"/>
            </w:tcBorders>
          </w:tcPr>
          <w:p w14:paraId="1D8C4F80" w14:textId="77777777" w:rsidR="00A77AF7" w:rsidRDefault="00454226">
            <w:pPr>
              <w:spacing w:after="0" w:line="259" w:lineRule="auto"/>
              <w:ind w:left="2" w:right="0" w:firstLine="0"/>
              <w:jc w:val="left"/>
            </w:pPr>
            <w:r>
              <w:t xml:space="preserve">25  </w:t>
            </w:r>
          </w:p>
        </w:tc>
        <w:tc>
          <w:tcPr>
            <w:tcW w:w="3024" w:type="dxa"/>
            <w:gridSpan w:val="2"/>
            <w:tcBorders>
              <w:top w:val="single" w:sz="8" w:space="0" w:color="000000"/>
              <w:left w:val="single" w:sz="8" w:space="0" w:color="000000"/>
              <w:bottom w:val="single" w:sz="8" w:space="0" w:color="000000"/>
              <w:right w:val="single" w:sz="8" w:space="0" w:color="000000"/>
            </w:tcBorders>
          </w:tcPr>
          <w:p w14:paraId="1D8C4F81" w14:textId="77777777" w:rsidR="00A77AF7" w:rsidRDefault="00454226">
            <w:pPr>
              <w:spacing w:after="0" w:line="259" w:lineRule="auto"/>
              <w:ind w:left="5" w:right="0" w:firstLine="0"/>
              <w:jc w:val="left"/>
            </w:pPr>
            <w:r>
              <w:t xml:space="preserve">au-delà des 120 jours  </w:t>
            </w:r>
          </w:p>
        </w:tc>
      </w:tr>
    </w:tbl>
    <w:p w14:paraId="10F91F62" w14:textId="77777777" w:rsidR="001C052F" w:rsidRPr="00BF7E98" w:rsidRDefault="001C052F">
      <w:pPr>
        <w:pStyle w:val="Heading1"/>
        <w:ind w:left="-5"/>
        <w:rPr>
          <w:color w:val="auto"/>
        </w:rPr>
      </w:pPr>
    </w:p>
    <w:p w14:paraId="4DB0EC23" w14:textId="384CA7D7" w:rsidR="004E5F8B" w:rsidRDefault="004E5F8B">
      <w:pPr>
        <w:pStyle w:val="Heading1"/>
        <w:ind w:left="-5"/>
        <w:rPr>
          <w:b w:val="0"/>
          <w:bCs/>
          <w:color w:val="auto"/>
        </w:rPr>
      </w:pPr>
      <w:r w:rsidRPr="004E5F8B">
        <w:rPr>
          <w:b w:val="0"/>
          <w:bCs/>
          <w:color w:val="auto"/>
        </w:rPr>
        <w:t xml:space="preserve">Pour les directives de l'ASD sur les affectations détaillées, </w:t>
      </w:r>
      <w:hyperlink r:id="rId20" w:history="1">
        <w:r w:rsidRPr="004E5F8B">
          <w:rPr>
            <w:rStyle w:val="Hyperlink"/>
            <w:b w:val="0"/>
            <w:bCs/>
          </w:rPr>
          <w:t>veuillez cliquer ici</w:t>
        </w:r>
      </w:hyperlink>
      <w:r w:rsidRPr="004E5F8B">
        <w:rPr>
          <w:b w:val="0"/>
          <w:bCs/>
          <w:color w:val="auto"/>
        </w:rPr>
        <w:t>.</w:t>
      </w:r>
    </w:p>
    <w:p w14:paraId="6FCFA903" w14:textId="77777777" w:rsidR="004E5F8B" w:rsidRPr="004E5F8B" w:rsidRDefault="004E5F8B" w:rsidP="004E5F8B"/>
    <w:p w14:paraId="1D8C4F83" w14:textId="797D0EE2" w:rsidR="00A77AF7" w:rsidRPr="00BF7E98" w:rsidRDefault="00454226">
      <w:pPr>
        <w:pStyle w:val="Heading1"/>
        <w:ind w:left="-5"/>
        <w:rPr>
          <w:color w:val="auto"/>
        </w:rPr>
      </w:pPr>
      <w:r w:rsidRPr="00BF7E98">
        <w:rPr>
          <w:color w:val="auto"/>
        </w:rPr>
        <w:t xml:space="preserve">Devise </w:t>
      </w:r>
      <w:r w:rsidRPr="00BF7E98">
        <w:rPr>
          <w:b w:val="0"/>
          <w:color w:val="auto"/>
        </w:rPr>
        <w:t xml:space="preserve"> </w:t>
      </w:r>
      <w:r w:rsidRPr="00BF7E98">
        <w:rPr>
          <w:color w:val="auto"/>
        </w:rPr>
        <w:t xml:space="preserve"> </w:t>
      </w:r>
    </w:p>
    <w:p w14:paraId="1D8C4F84" w14:textId="77777777" w:rsidR="00A77AF7" w:rsidRPr="00BF7E98" w:rsidRDefault="00454226">
      <w:pPr>
        <w:spacing w:after="101" w:line="259" w:lineRule="auto"/>
        <w:ind w:left="14" w:right="0" w:firstLine="0"/>
        <w:jc w:val="left"/>
        <w:rPr>
          <w:color w:val="auto"/>
        </w:rPr>
      </w:pPr>
      <w:r w:rsidRPr="00BF7E98">
        <w:rPr>
          <w:color w:val="auto"/>
          <w:sz w:val="18"/>
        </w:rPr>
        <w:t xml:space="preserve"> </w:t>
      </w:r>
      <w:r w:rsidRPr="00BF7E98">
        <w:rPr>
          <w:color w:val="auto"/>
        </w:rPr>
        <w:t xml:space="preserve"> </w:t>
      </w:r>
    </w:p>
    <w:p w14:paraId="1D8C4F85" w14:textId="77777777" w:rsidR="00A77AF7" w:rsidRPr="00BF7E98" w:rsidRDefault="00454226">
      <w:pPr>
        <w:ind w:left="715" w:right="16"/>
        <w:rPr>
          <w:color w:val="auto"/>
        </w:rPr>
      </w:pPr>
      <w:r w:rsidRPr="00BF7E98">
        <w:rPr>
          <w:color w:val="auto"/>
        </w:rPr>
        <w:t>32.</w:t>
      </w:r>
      <w:r w:rsidRPr="00BF7E98">
        <w:rPr>
          <w:rFonts w:ascii="Arial" w:hAnsi="Arial"/>
          <w:color w:val="auto"/>
        </w:rPr>
        <w:t xml:space="preserve"> </w:t>
      </w:r>
      <w:r w:rsidRPr="00BF7E98">
        <w:rPr>
          <w:color w:val="auto"/>
        </w:rPr>
        <w:t xml:space="preserve">Les taux appliqués pour les 60 premiers jours, qui sont fixés en dollars des États-Unis sont en principe payés dans la même devise, à moins que le paiement en devise locale ne soit jugé plus approprié. Pour les périodes suivant les 60 premiers jours, le paiement devra normalement se faire dans la devise locale.   </w:t>
      </w:r>
    </w:p>
    <w:p w14:paraId="1D8C4F86" w14:textId="77777777" w:rsidR="00A77AF7" w:rsidRDefault="00454226">
      <w:pPr>
        <w:spacing w:after="2" w:line="259" w:lineRule="auto"/>
        <w:ind w:left="14" w:right="0" w:firstLine="0"/>
        <w:jc w:val="left"/>
      </w:pPr>
      <w:r>
        <w:t xml:space="preserve">  </w:t>
      </w:r>
    </w:p>
    <w:p w14:paraId="1D8C4F87" w14:textId="77777777" w:rsidR="00A77AF7" w:rsidRDefault="00454226">
      <w:pPr>
        <w:pStyle w:val="Heading1"/>
        <w:ind w:left="-5"/>
      </w:pPr>
      <w:r>
        <w:t xml:space="preserve">Rôles et responsabilités </w:t>
      </w:r>
      <w:r>
        <w:rPr>
          <w:b w:val="0"/>
        </w:rPr>
        <w:t xml:space="preserve"> </w:t>
      </w:r>
      <w:r>
        <w:t xml:space="preserve"> </w:t>
      </w:r>
    </w:p>
    <w:p w14:paraId="1D8C4F88" w14:textId="77777777" w:rsidR="00A77AF7" w:rsidRDefault="00454226">
      <w:pPr>
        <w:spacing w:after="0" w:line="259" w:lineRule="auto"/>
        <w:ind w:left="14" w:right="0" w:firstLine="0"/>
        <w:jc w:val="left"/>
      </w:pPr>
      <w:r>
        <w:rPr>
          <w:b/>
        </w:rPr>
        <w:t xml:space="preserve"> </w:t>
      </w:r>
      <w:r>
        <w:t xml:space="preserve"> </w:t>
      </w:r>
    </w:p>
    <w:tbl>
      <w:tblPr>
        <w:tblStyle w:val="TableGrid"/>
        <w:tblW w:w="9462" w:type="dxa"/>
        <w:tblInd w:w="-79" w:type="dxa"/>
        <w:tblCellMar>
          <w:top w:w="96" w:type="dxa"/>
          <w:left w:w="103" w:type="dxa"/>
          <w:right w:w="6" w:type="dxa"/>
        </w:tblCellMar>
        <w:tblLook w:val="04A0" w:firstRow="1" w:lastRow="0" w:firstColumn="1" w:lastColumn="0" w:noHBand="0" w:noVBand="1"/>
      </w:tblPr>
      <w:tblGrid>
        <w:gridCol w:w="1622"/>
        <w:gridCol w:w="5140"/>
        <w:gridCol w:w="2700"/>
      </w:tblGrid>
      <w:tr w:rsidR="00A77AF7" w14:paraId="1D8C4F8D" w14:textId="77777777" w:rsidTr="00DA16CF">
        <w:trPr>
          <w:trHeight w:val="643"/>
        </w:trPr>
        <w:tc>
          <w:tcPr>
            <w:tcW w:w="1622" w:type="dxa"/>
            <w:tcBorders>
              <w:top w:val="single" w:sz="8" w:space="0" w:color="000000"/>
              <w:left w:val="single" w:sz="8" w:space="0" w:color="000000"/>
              <w:bottom w:val="single" w:sz="8" w:space="0" w:color="000000"/>
              <w:right w:val="single" w:sz="8" w:space="0" w:color="000000"/>
            </w:tcBorders>
            <w:shd w:val="clear" w:color="auto" w:fill="D9D9D9"/>
          </w:tcPr>
          <w:p w14:paraId="1D8C4F89" w14:textId="77777777" w:rsidR="00A77AF7" w:rsidRDefault="00454226">
            <w:pPr>
              <w:spacing w:after="0" w:line="259" w:lineRule="auto"/>
              <w:ind w:left="0" w:right="0" w:firstLine="0"/>
              <w:jc w:val="left"/>
            </w:pPr>
            <w:r>
              <w:rPr>
                <w:b/>
              </w:rPr>
              <w:t xml:space="preserve">Responsable </w:t>
            </w:r>
          </w:p>
          <w:p w14:paraId="1D8C4F8A" w14:textId="77777777" w:rsidR="00A77AF7" w:rsidRDefault="00454226">
            <w:pPr>
              <w:spacing w:after="0" w:line="259" w:lineRule="auto"/>
              <w:ind w:left="0" w:right="0" w:firstLine="0"/>
              <w:jc w:val="left"/>
            </w:pPr>
            <w:r>
              <w:rPr>
                <w:b/>
              </w:rPr>
              <w:t>Partie(s)</w:t>
            </w:r>
            <w:r>
              <w:t xml:space="preserve">  </w:t>
            </w:r>
          </w:p>
        </w:tc>
        <w:tc>
          <w:tcPr>
            <w:tcW w:w="5140" w:type="dxa"/>
            <w:tcBorders>
              <w:top w:val="single" w:sz="8" w:space="0" w:color="000000"/>
              <w:left w:val="single" w:sz="8" w:space="0" w:color="000000"/>
              <w:bottom w:val="single" w:sz="8" w:space="0" w:color="000000"/>
              <w:right w:val="single" w:sz="8" w:space="0" w:color="000000"/>
            </w:tcBorders>
            <w:shd w:val="clear" w:color="auto" w:fill="D9D9D9"/>
          </w:tcPr>
          <w:p w14:paraId="1D8C4F8B" w14:textId="77777777" w:rsidR="00A77AF7" w:rsidRDefault="00454226">
            <w:pPr>
              <w:spacing w:after="0" w:line="259" w:lineRule="auto"/>
              <w:ind w:left="7" w:right="0" w:firstLine="0"/>
              <w:jc w:val="left"/>
            </w:pPr>
            <w:r>
              <w:rPr>
                <w:b/>
              </w:rPr>
              <w:t>Responsabilités</w:t>
            </w:r>
            <w:r>
              <w:t xml:space="preserve">  </w:t>
            </w:r>
          </w:p>
        </w:tc>
        <w:tc>
          <w:tcPr>
            <w:tcW w:w="2700" w:type="dxa"/>
            <w:tcBorders>
              <w:top w:val="single" w:sz="8" w:space="0" w:color="000000"/>
              <w:left w:val="single" w:sz="8" w:space="0" w:color="000000"/>
              <w:bottom w:val="single" w:sz="8" w:space="0" w:color="000000"/>
              <w:right w:val="single" w:sz="8" w:space="0" w:color="000000"/>
            </w:tcBorders>
            <w:shd w:val="clear" w:color="auto" w:fill="D9D9D9"/>
          </w:tcPr>
          <w:p w14:paraId="1D8C4F8C" w14:textId="77777777" w:rsidR="00A77AF7" w:rsidRDefault="00454226">
            <w:pPr>
              <w:spacing w:after="0" w:line="259" w:lineRule="auto"/>
              <w:ind w:left="7" w:right="0" w:firstLine="0"/>
              <w:jc w:val="left"/>
            </w:pPr>
            <w:r>
              <w:rPr>
                <w:b/>
              </w:rPr>
              <w:t>Remarques</w:t>
            </w:r>
            <w:r>
              <w:t xml:space="preserve">  </w:t>
            </w:r>
          </w:p>
        </w:tc>
      </w:tr>
      <w:tr w:rsidR="00A77AF7" w14:paraId="1D8C4F91" w14:textId="77777777" w:rsidTr="00DA16CF">
        <w:trPr>
          <w:trHeight w:val="941"/>
        </w:trPr>
        <w:tc>
          <w:tcPr>
            <w:tcW w:w="1622" w:type="dxa"/>
            <w:tcBorders>
              <w:top w:val="single" w:sz="8" w:space="0" w:color="000000"/>
              <w:left w:val="single" w:sz="8" w:space="0" w:color="000000"/>
              <w:bottom w:val="single" w:sz="8" w:space="0" w:color="000000"/>
              <w:right w:val="single" w:sz="8" w:space="0" w:color="000000"/>
            </w:tcBorders>
          </w:tcPr>
          <w:p w14:paraId="1D8C4F8E" w14:textId="77777777" w:rsidR="00A77AF7" w:rsidRDefault="00454226">
            <w:pPr>
              <w:spacing w:after="0" w:line="259" w:lineRule="auto"/>
              <w:ind w:left="0" w:right="0" w:firstLine="0"/>
              <w:jc w:val="left"/>
            </w:pPr>
            <w:r>
              <w:t xml:space="preserve">Voyageur  </w:t>
            </w:r>
          </w:p>
        </w:tc>
        <w:tc>
          <w:tcPr>
            <w:tcW w:w="5140" w:type="dxa"/>
            <w:tcBorders>
              <w:top w:val="single" w:sz="8" w:space="0" w:color="000000"/>
              <w:left w:val="single" w:sz="8" w:space="0" w:color="000000"/>
              <w:bottom w:val="single" w:sz="8" w:space="0" w:color="000000"/>
              <w:right w:val="single" w:sz="8" w:space="0" w:color="000000"/>
            </w:tcBorders>
          </w:tcPr>
          <w:p w14:paraId="1D8C4F8F" w14:textId="77777777" w:rsidR="00A77AF7" w:rsidRDefault="00454226">
            <w:pPr>
              <w:spacing w:after="0" w:line="259" w:lineRule="auto"/>
              <w:ind w:left="7" w:right="100" w:firstLine="0"/>
            </w:pPr>
            <w:r>
              <w:t xml:space="preserve">Organise le voyage conformément à la demande d’autorisation de voyage approuvée ; entame le voyage une fois la demande d’autorisation de voyage approuvée.  </w:t>
            </w:r>
          </w:p>
        </w:tc>
        <w:tc>
          <w:tcPr>
            <w:tcW w:w="2700" w:type="dxa"/>
            <w:tcBorders>
              <w:top w:val="single" w:sz="8" w:space="0" w:color="000000"/>
              <w:left w:val="single" w:sz="8" w:space="0" w:color="000000"/>
              <w:bottom w:val="single" w:sz="8" w:space="0" w:color="000000"/>
              <w:right w:val="single" w:sz="8" w:space="0" w:color="000000"/>
            </w:tcBorders>
          </w:tcPr>
          <w:p w14:paraId="1D8C4F90" w14:textId="77777777" w:rsidR="00A77AF7" w:rsidRDefault="00454226">
            <w:pPr>
              <w:spacing w:after="0" w:line="259" w:lineRule="auto"/>
              <w:ind w:left="7" w:right="0" w:firstLine="0"/>
              <w:jc w:val="left"/>
            </w:pPr>
            <w:r>
              <w:t xml:space="preserve">  </w:t>
            </w:r>
          </w:p>
        </w:tc>
      </w:tr>
      <w:tr w:rsidR="00A77AF7" w14:paraId="1D8C4F9A" w14:textId="77777777" w:rsidTr="001C052F">
        <w:trPr>
          <w:trHeight w:val="2835"/>
        </w:trPr>
        <w:tc>
          <w:tcPr>
            <w:tcW w:w="1622" w:type="dxa"/>
            <w:tcBorders>
              <w:top w:val="single" w:sz="8" w:space="0" w:color="000000"/>
              <w:left w:val="single" w:sz="8" w:space="0" w:color="000000"/>
              <w:bottom w:val="single" w:sz="8" w:space="0" w:color="000000"/>
              <w:right w:val="single" w:sz="8" w:space="0" w:color="000000"/>
            </w:tcBorders>
          </w:tcPr>
          <w:p w14:paraId="1D8C4F92" w14:textId="77777777" w:rsidR="00A77AF7" w:rsidRDefault="00454226">
            <w:pPr>
              <w:spacing w:after="0" w:line="259" w:lineRule="auto"/>
              <w:ind w:left="0" w:right="0" w:firstLine="0"/>
              <w:jc w:val="left"/>
            </w:pPr>
            <w:r>
              <w:lastRenderedPageBreak/>
              <w:t xml:space="preserve">Bureau de pays  </w:t>
            </w:r>
          </w:p>
          <w:p w14:paraId="77D8E9F3" w14:textId="77777777" w:rsidR="00BF7E98" w:rsidRDefault="00454226" w:rsidP="00BF7E98">
            <w:pPr>
              <w:spacing w:after="0" w:line="259" w:lineRule="auto"/>
              <w:ind w:left="0" w:right="0" w:firstLine="0"/>
              <w:jc w:val="left"/>
            </w:pPr>
            <w:r>
              <w:t xml:space="preserve">/régional </w:t>
            </w:r>
            <w:r w:rsidR="00BF7E98">
              <w:t xml:space="preserve">Centre administratif ou </w:t>
            </w:r>
          </w:p>
          <w:p w14:paraId="1D8C4F93" w14:textId="3A56A823" w:rsidR="00A77AF7" w:rsidRDefault="00BF7E98" w:rsidP="00BF7E98">
            <w:pPr>
              <w:spacing w:after="0" w:line="259" w:lineRule="auto"/>
              <w:ind w:left="0" w:right="0" w:firstLine="0"/>
              <w:jc w:val="left"/>
            </w:pPr>
            <w:r>
              <w:t xml:space="preserve"> Finances </w:t>
            </w:r>
            <w:r w:rsidRPr="00BF7E98">
              <w:t>Agent a</w:t>
            </w:r>
            <w:r>
              <w:t>u lieu principal de la mission</w:t>
            </w:r>
          </w:p>
          <w:p w14:paraId="1D8C4F97" w14:textId="77777777" w:rsidR="00A77AF7" w:rsidRDefault="00454226">
            <w:pPr>
              <w:spacing w:after="0" w:line="259" w:lineRule="auto"/>
              <w:ind w:left="0" w:right="0" w:firstLine="0"/>
              <w:jc w:val="left"/>
            </w:pPr>
            <w:r>
              <w:t xml:space="preserve">  </w:t>
            </w:r>
          </w:p>
        </w:tc>
        <w:tc>
          <w:tcPr>
            <w:tcW w:w="5140" w:type="dxa"/>
            <w:tcBorders>
              <w:top w:val="single" w:sz="8" w:space="0" w:color="000000"/>
              <w:left w:val="single" w:sz="8" w:space="0" w:color="000000"/>
              <w:bottom w:val="single" w:sz="8" w:space="0" w:color="000000"/>
              <w:right w:val="single" w:sz="8" w:space="0" w:color="000000"/>
            </w:tcBorders>
          </w:tcPr>
          <w:p w14:paraId="1D8C4F98" w14:textId="77777777" w:rsidR="00A77AF7" w:rsidRDefault="00454226">
            <w:pPr>
              <w:spacing w:after="0" w:line="259" w:lineRule="auto"/>
              <w:ind w:left="7" w:right="102" w:firstLine="0"/>
            </w:pPr>
            <w:r>
              <w:t xml:space="preserve">Tient un dossier précis des déplacements effectués par le voyageur à destination et en provenance du lieu principal de mission pour s’assurer que les taux d’allocation journalière de subsistance complets et réduits sont correctement appliqués.  </w:t>
            </w:r>
          </w:p>
        </w:tc>
        <w:tc>
          <w:tcPr>
            <w:tcW w:w="2700" w:type="dxa"/>
            <w:tcBorders>
              <w:top w:val="single" w:sz="8" w:space="0" w:color="000000"/>
              <w:left w:val="single" w:sz="8" w:space="0" w:color="000000"/>
              <w:bottom w:val="single" w:sz="8" w:space="0" w:color="000000"/>
              <w:right w:val="single" w:sz="8" w:space="0" w:color="000000"/>
            </w:tcBorders>
          </w:tcPr>
          <w:p w14:paraId="1D8C4F99" w14:textId="77777777" w:rsidR="00A77AF7" w:rsidRDefault="00454226">
            <w:pPr>
              <w:spacing w:after="0" w:line="259" w:lineRule="auto"/>
              <w:ind w:left="7" w:right="51" w:firstLine="0"/>
            </w:pPr>
            <w:r>
              <w:t xml:space="preserve">Pour une période de service prolongée dans un ou plusieurs lieux  </w:t>
            </w:r>
          </w:p>
        </w:tc>
      </w:tr>
    </w:tbl>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620"/>
        <w:gridCol w:w="5130"/>
        <w:gridCol w:w="2700"/>
      </w:tblGrid>
      <w:tr w:rsidR="00DA16CF" w:rsidRPr="0029332B" w14:paraId="1D8C4FA3" w14:textId="77777777" w:rsidTr="001C052F">
        <w:tc>
          <w:tcPr>
            <w:tcW w:w="1620" w:type="dxa"/>
            <w:shd w:val="clear" w:color="auto" w:fill="auto"/>
            <w:tcMar>
              <w:top w:w="0" w:type="dxa"/>
              <w:left w:w="108" w:type="dxa"/>
              <w:bottom w:w="0" w:type="dxa"/>
              <w:right w:w="108" w:type="dxa"/>
            </w:tcMar>
            <w:hideMark/>
          </w:tcPr>
          <w:p w14:paraId="1D8C4F9C" w14:textId="77777777" w:rsidR="00DA16CF" w:rsidRPr="0029332B" w:rsidRDefault="00DA16CF" w:rsidP="00DA16CF">
            <w:pPr>
              <w:spacing w:after="0" w:line="240" w:lineRule="auto"/>
              <w:ind w:left="0" w:right="0" w:firstLine="0"/>
              <w:rPr>
                <w:rFonts w:eastAsia="Times New Roman" w:cs="Arial"/>
              </w:rPr>
            </w:pPr>
            <w:r>
              <w:t>Voyageur</w:t>
            </w:r>
          </w:p>
        </w:tc>
        <w:tc>
          <w:tcPr>
            <w:tcW w:w="5130" w:type="dxa"/>
            <w:shd w:val="clear" w:color="auto" w:fill="auto"/>
            <w:tcMar>
              <w:top w:w="0" w:type="dxa"/>
              <w:left w:w="108" w:type="dxa"/>
              <w:bottom w:w="0" w:type="dxa"/>
              <w:right w:w="108" w:type="dxa"/>
            </w:tcMar>
            <w:hideMark/>
          </w:tcPr>
          <w:p w14:paraId="1D8C4F9D" w14:textId="77777777" w:rsidR="00DA16CF" w:rsidRDefault="00DA16CF" w:rsidP="00DA16CF">
            <w:pPr>
              <w:spacing w:after="0" w:line="240" w:lineRule="auto"/>
              <w:ind w:left="0" w:right="0" w:firstLine="0"/>
              <w:rPr>
                <w:rFonts w:eastAsia="Times New Roman" w:cs="Arial"/>
              </w:rPr>
            </w:pPr>
            <w:r>
              <w:t>Réserve une chambre d’hôtel en tenant compte du taux d’allocation journalière de subsistance fixé pour les lieux à visiter ; conserve les factures d’hôtel pour les hôtels plus dispendieux si un taux ponctuel spécial ou un taux supplémentaire de la DSA s’applique à l’hôtel en question.</w:t>
            </w:r>
          </w:p>
          <w:p w14:paraId="1D8C4F9E" w14:textId="77777777" w:rsidR="00DA16CF" w:rsidRPr="0029332B" w:rsidRDefault="00DA16CF" w:rsidP="00DA16CF">
            <w:pPr>
              <w:spacing w:after="0" w:line="240" w:lineRule="auto"/>
              <w:ind w:left="0" w:right="0" w:firstLine="0"/>
              <w:rPr>
                <w:rFonts w:eastAsia="Times New Roman" w:cs="Arial"/>
              </w:rPr>
            </w:pPr>
          </w:p>
          <w:p w14:paraId="1D8C4F9F" w14:textId="77777777" w:rsidR="00DA16CF" w:rsidRDefault="00DA16CF" w:rsidP="00DA16CF">
            <w:pPr>
              <w:spacing w:after="0" w:line="240" w:lineRule="auto"/>
              <w:ind w:left="0" w:right="0" w:firstLine="0"/>
              <w:rPr>
                <w:rFonts w:eastAsia="Times New Roman" w:cs="Arial"/>
              </w:rPr>
            </w:pPr>
            <w:r>
              <w:t>Choisit les hôtels « écologiques », le cas échéant.</w:t>
            </w:r>
          </w:p>
          <w:p w14:paraId="1D8C4FA0" w14:textId="77777777" w:rsidR="00DA16CF" w:rsidRPr="0029332B" w:rsidRDefault="00DA16CF" w:rsidP="00DA16CF">
            <w:pPr>
              <w:spacing w:after="0" w:line="240" w:lineRule="auto"/>
              <w:ind w:left="0" w:right="0" w:firstLine="0"/>
              <w:rPr>
                <w:rFonts w:eastAsia="Times New Roman" w:cs="Arial"/>
              </w:rPr>
            </w:pPr>
          </w:p>
          <w:p w14:paraId="0F68F884" w14:textId="77777777" w:rsidR="00DA16CF" w:rsidRDefault="00DA16CF" w:rsidP="00DA16CF">
            <w:pPr>
              <w:spacing w:after="0" w:line="240" w:lineRule="auto"/>
              <w:ind w:left="0" w:right="0" w:firstLine="0"/>
              <w:rPr>
                <w:rFonts w:eastAsia="Times New Roman" w:cs="Arial"/>
              </w:rPr>
            </w:pPr>
            <w:r>
              <w:t>Conserve les factures si une chambre a été réservée ou si les frais de repas ont été engagés pendant une escale autorisée d’une durée de 7 heures ou plus.</w:t>
            </w:r>
          </w:p>
          <w:p w14:paraId="1D8C4FA1" w14:textId="77777777" w:rsidR="001C052F" w:rsidRPr="0029332B" w:rsidRDefault="001C052F" w:rsidP="00DA16CF">
            <w:pPr>
              <w:spacing w:after="0" w:line="240" w:lineRule="auto"/>
              <w:ind w:left="0" w:right="0" w:firstLine="0"/>
              <w:rPr>
                <w:rFonts w:eastAsia="Times New Roman" w:cs="Arial"/>
              </w:rPr>
            </w:pPr>
          </w:p>
        </w:tc>
        <w:tc>
          <w:tcPr>
            <w:tcW w:w="2700" w:type="dxa"/>
            <w:shd w:val="clear" w:color="auto" w:fill="auto"/>
            <w:tcMar>
              <w:top w:w="0" w:type="dxa"/>
              <w:left w:w="108" w:type="dxa"/>
              <w:bottom w:w="0" w:type="dxa"/>
              <w:right w:w="108" w:type="dxa"/>
            </w:tcMar>
            <w:hideMark/>
          </w:tcPr>
          <w:p w14:paraId="1D8C4FA2" w14:textId="77777777" w:rsidR="00DA16CF" w:rsidRPr="0029332B" w:rsidRDefault="00DA16CF" w:rsidP="00DA16CF">
            <w:pPr>
              <w:spacing w:after="0" w:line="240" w:lineRule="auto"/>
              <w:ind w:left="0" w:right="0" w:firstLine="0"/>
              <w:rPr>
                <w:rFonts w:eastAsia="Times New Roman" w:cs="Arial"/>
              </w:rPr>
            </w:pPr>
            <w:r>
              <w:t>Le taux ponctuel spécial ou le taux supplémentaire de la DSA appliqué pour l’hôtel n’est payé que sous réserve de certaines conditions énoncées à la section 2.0 ci-dessus.</w:t>
            </w:r>
          </w:p>
        </w:tc>
      </w:tr>
      <w:tr w:rsidR="00DA16CF" w:rsidRPr="0029332B" w14:paraId="1D8C4FAB" w14:textId="77777777" w:rsidTr="001C052F">
        <w:tc>
          <w:tcPr>
            <w:tcW w:w="1620" w:type="dxa"/>
            <w:shd w:val="clear" w:color="auto" w:fill="auto"/>
            <w:tcMar>
              <w:top w:w="0" w:type="dxa"/>
              <w:left w:w="108" w:type="dxa"/>
              <w:bottom w:w="0" w:type="dxa"/>
              <w:right w:w="108" w:type="dxa"/>
            </w:tcMar>
            <w:hideMark/>
          </w:tcPr>
          <w:p w14:paraId="1D8C4FA4" w14:textId="77777777" w:rsidR="00DA16CF" w:rsidRPr="0029332B" w:rsidRDefault="00DA16CF" w:rsidP="00DA16CF">
            <w:pPr>
              <w:spacing w:after="0" w:line="240" w:lineRule="auto"/>
              <w:ind w:left="0" w:right="0" w:firstLine="0"/>
              <w:rPr>
                <w:rFonts w:eastAsia="Times New Roman" w:cs="Arial"/>
              </w:rPr>
            </w:pPr>
            <w:r>
              <w:t>Groupe organisateur – bureau organisateur</w:t>
            </w:r>
          </w:p>
        </w:tc>
        <w:tc>
          <w:tcPr>
            <w:tcW w:w="5130" w:type="dxa"/>
            <w:shd w:val="clear" w:color="auto" w:fill="auto"/>
            <w:tcMar>
              <w:top w:w="0" w:type="dxa"/>
              <w:left w:w="108" w:type="dxa"/>
              <w:bottom w:w="0" w:type="dxa"/>
              <w:right w:w="108" w:type="dxa"/>
            </w:tcMar>
            <w:hideMark/>
          </w:tcPr>
          <w:p w14:paraId="1D8C4FA5" w14:textId="77777777" w:rsidR="00DA16CF" w:rsidRDefault="00DA16CF" w:rsidP="00DA16CF">
            <w:pPr>
              <w:spacing w:after="0" w:line="240" w:lineRule="auto"/>
              <w:ind w:left="0" w:right="0" w:firstLine="0"/>
              <w:rPr>
                <w:rFonts w:eastAsia="Times New Roman" w:cs="Arial"/>
              </w:rPr>
            </w:pPr>
            <w:r>
              <w:t xml:space="preserve">Prend des dispositions pour obtenir des tarifs hôteliers avantageux pour le logement des participants, en optant pour des hôtels « écologiques », le cas échéant. </w:t>
            </w:r>
          </w:p>
          <w:p w14:paraId="1D8C4FA6" w14:textId="77777777" w:rsidR="00DA16CF" w:rsidRPr="0029332B" w:rsidRDefault="00DA16CF" w:rsidP="00DA16CF">
            <w:pPr>
              <w:spacing w:after="0" w:line="240" w:lineRule="auto"/>
              <w:ind w:left="0" w:right="0" w:firstLine="0"/>
              <w:rPr>
                <w:rFonts w:eastAsia="Times New Roman" w:cs="Arial"/>
              </w:rPr>
            </w:pPr>
          </w:p>
          <w:p w14:paraId="1D8C4FA7" w14:textId="77777777" w:rsidR="00DA16CF" w:rsidRDefault="00DA16CF" w:rsidP="00DA16CF">
            <w:pPr>
              <w:spacing w:after="0" w:line="240" w:lineRule="auto"/>
              <w:ind w:left="0" w:right="0" w:firstLine="0"/>
              <w:rPr>
                <w:rFonts w:eastAsia="Times New Roman" w:cs="Arial"/>
              </w:rPr>
            </w:pPr>
            <w:r>
              <w:t>Pour les groupes de 20 participants ou plus : fait une recommandation (hôtel préféré) et présente de façon détaillée le processus de sélection au Chef de Bureau. Obtient l’autorisation du Chef de Bureau de contracter des taux préférentiels.</w:t>
            </w:r>
          </w:p>
          <w:p w14:paraId="1D8C4FA8" w14:textId="77777777" w:rsidR="00DA16CF" w:rsidRPr="0029332B" w:rsidRDefault="00DA16CF" w:rsidP="00DA16CF">
            <w:pPr>
              <w:spacing w:after="0" w:line="240" w:lineRule="auto"/>
              <w:ind w:left="0" w:right="0" w:firstLine="0"/>
              <w:rPr>
                <w:rFonts w:eastAsia="Times New Roman" w:cs="Arial"/>
              </w:rPr>
            </w:pPr>
          </w:p>
          <w:p w14:paraId="518516EB" w14:textId="77777777" w:rsidR="00DA16CF" w:rsidRDefault="00DA16CF" w:rsidP="00DA16CF">
            <w:pPr>
              <w:spacing w:after="0" w:line="240" w:lineRule="auto"/>
              <w:ind w:left="0" w:right="0" w:firstLine="0"/>
            </w:pPr>
            <w:r>
              <w:t>Définit un taux ponctuel de la DSA avec le concours de l’Unité des politiques et de la rémunération/du Bureau des ressources humaines (BRH). Divulgue l’approbation par le BRH du taux ponctuel aux participants.</w:t>
            </w:r>
          </w:p>
          <w:p w14:paraId="1D8C4FA9" w14:textId="7A740F8A" w:rsidR="00BF7E98" w:rsidRPr="0029332B" w:rsidRDefault="00BF7E98" w:rsidP="00DA16CF">
            <w:pPr>
              <w:spacing w:after="0" w:line="240" w:lineRule="auto"/>
              <w:ind w:left="0" w:right="0" w:firstLine="0"/>
              <w:rPr>
                <w:rFonts w:eastAsia="Times New Roman" w:cs="Arial"/>
              </w:rPr>
            </w:pPr>
          </w:p>
        </w:tc>
        <w:tc>
          <w:tcPr>
            <w:tcW w:w="2700" w:type="dxa"/>
            <w:shd w:val="clear" w:color="auto" w:fill="auto"/>
            <w:tcMar>
              <w:top w:w="0" w:type="dxa"/>
              <w:left w:w="108" w:type="dxa"/>
              <w:bottom w:w="0" w:type="dxa"/>
              <w:right w:w="108" w:type="dxa"/>
            </w:tcMar>
            <w:hideMark/>
          </w:tcPr>
          <w:p w14:paraId="1D8C4FAA" w14:textId="77777777" w:rsidR="00DA16CF" w:rsidRPr="0029332B" w:rsidRDefault="00DA16CF" w:rsidP="00DA16CF">
            <w:pPr>
              <w:spacing w:after="0" w:line="240" w:lineRule="auto"/>
              <w:ind w:left="0" w:right="0" w:firstLine="0"/>
              <w:rPr>
                <w:rFonts w:eastAsia="Times New Roman" w:cs="Arial"/>
              </w:rPr>
            </w:pPr>
            <w:r>
              <w:t xml:space="preserve">Taux </w:t>
            </w:r>
            <w:r>
              <w:rPr>
                <w:i/>
              </w:rPr>
              <w:t>ponctuel</w:t>
            </w:r>
            <w:r>
              <w:t xml:space="preserve"> de la DSA</w:t>
            </w:r>
          </w:p>
        </w:tc>
      </w:tr>
      <w:tr w:rsidR="00DA16CF" w:rsidRPr="0029332B" w14:paraId="1D8C4FAF" w14:textId="77777777" w:rsidTr="001C052F">
        <w:tc>
          <w:tcPr>
            <w:tcW w:w="1620" w:type="dxa"/>
            <w:shd w:val="clear" w:color="auto" w:fill="auto"/>
            <w:tcMar>
              <w:top w:w="0" w:type="dxa"/>
              <w:left w:w="108" w:type="dxa"/>
              <w:bottom w:w="0" w:type="dxa"/>
              <w:right w:w="108" w:type="dxa"/>
            </w:tcMar>
            <w:hideMark/>
          </w:tcPr>
          <w:p w14:paraId="1D8C4FAC" w14:textId="77777777" w:rsidR="00DA16CF" w:rsidRPr="0029332B" w:rsidRDefault="00DA16CF" w:rsidP="00DA16CF">
            <w:pPr>
              <w:spacing w:after="0" w:line="240" w:lineRule="auto"/>
              <w:ind w:left="0" w:right="0" w:firstLine="0"/>
              <w:rPr>
                <w:rFonts w:eastAsia="Times New Roman" w:cs="Arial"/>
              </w:rPr>
            </w:pPr>
            <w:r>
              <w:t>Chef de Bureau</w:t>
            </w:r>
          </w:p>
        </w:tc>
        <w:tc>
          <w:tcPr>
            <w:tcW w:w="5130" w:type="dxa"/>
            <w:shd w:val="clear" w:color="auto" w:fill="auto"/>
            <w:tcMar>
              <w:top w:w="0" w:type="dxa"/>
              <w:left w:w="108" w:type="dxa"/>
              <w:bottom w:w="0" w:type="dxa"/>
              <w:right w:w="108" w:type="dxa"/>
            </w:tcMar>
            <w:hideMark/>
          </w:tcPr>
          <w:p w14:paraId="353469F5" w14:textId="77777777" w:rsidR="00DA16CF" w:rsidRDefault="00DA16CF" w:rsidP="00DA16CF">
            <w:pPr>
              <w:spacing w:after="0" w:line="240" w:lineRule="auto"/>
              <w:ind w:left="0" w:right="0" w:firstLine="0"/>
            </w:pPr>
            <w:r>
              <w:t xml:space="preserve">Révise le processus de sélection et autorise l’option de logement la plus économique, qui intègre les frais de transport, la DSA et les coûts associés aux établissements. </w:t>
            </w:r>
          </w:p>
          <w:p w14:paraId="1D8C4FAD" w14:textId="13D388D1" w:rsidR="00BF7E98" w:rsidRPr="0029332B" w:rsidRDefault="00BF7E98" w:rsidP="00DA16CF">
            <w:pPr>
              <w:spacing w:after="0" w:line="240" w:lineRule="auto"/>
              <w:ind w:left="0" w:right="0" w:firstLine="0"/>
              <w:rPr>
                <w:rFonts w:eastAsia="Times New Roman" w:cs="Arial"/>
              </w:rPr>
            </w:pPr>
          </w:p>
        </w:tc>
        <w:tc>
          <w:tcPr>
            <w:tcW w:w="2700" w:type="dxa"/>
            <w:shd w:val="clear" w:color="auto" w:fill="auto"/>
            <w:tcMar>
              <w:top w:w="0" w:type="dxa"/>
              <w:left w:w="108" w:type="dxa"/>
              <w:bottom w:w="0" w:type="dxa"/>
              <w:right w:w="108" w:type="dxa"/>
            </w:tcMar>
            <w:hideMark/>
          </w:tcPr>
          <w:p w14:paraId="1D8C4FAE" w14:textId="77777777" w:rsidR="00DA16CF" w:rsidRPr="0029332B" w:rsidRDefault="00DA16CF" w:rsidP="00DA16CF">
            <w:pPr>
              <w:spacing w:after="0" w:line="240" w:lineRule="auto"/>
              <w:ind w:left="0" w:right="0" w:firstLine="0"/>
              <w:rPr>
                <w:rFonts w:eastAsia="Times New Roman" w:cs="Arial"/>
              </w:rPr>
            </w:pPr>
            <w:r>
              <w:t>Pour les groupes de 20 participants ou plus lorsque le logement est garanti.</w:t>
            </w:r>
          </w:p>
        </w:tc>
      </w:tr>
      <w:tr w:rsidR="00DA16CF" w:rsidRPr="0029332B" w14:paraId="1D8C4FB3" w14:textId="77777777" w:rsidTr="001C052F">
        <w:tc>
          <w:tcPr>
            <w:tcW w:w="1620" w:type="dxa"/>
            <w:shd w:val="clear" w:color="auto" w:fill="auto"/>
            <w:tcMar>
              <w:top w:w="0" w:type="dxa"/>
              <w:left w:w="108" w:type="dxa"/>
              <w:bottom w:w="0" w:type="dxa"/>
              <w:right w:w="108" w:type="dxa"/>
            </w:tcMar>
            <w:hideMark/>
          </w:tcPr>
          <w:p w14:paraId="1D8C4FB0" w14:textId="77777777" w:rsidR="00DA16CF" w:rsidRPr="0029332B" w:rsidRDefault="00DA16CF" w:rsidP="00BF7E98">
            <w:pPr>
              <w:spacing w:after="0" w:line="240" w:lineRule="auto"/>
              <w:ind w:left="0" w:right="459" w:firstLine="0"/>
              <w:rPr>
                <w:rFonts w:eastAsia="Times New Roman" w:cs="Arial"/>
              </w:rPr>
            </w:pPr>
            <w:r>
              <w:t>Unité des politiques et de la rémunéra</w:t>
            </w:r>
            <w:r>
              <w:lastRenderedPageBreak/>
              <w:t>tion/Bureau des ressources humaines (BRH)</w:t>
            </w:r>
          </w:p>
        </w:tc>
        <w:tc>
          <w:tcPr>
            <w:tcW w:w="5130" w:type="dxa"/>
            <w:shd w:val="clear" w:color="auto" w:fill="auto"/>
            <w:tcMar>
              <w:top w:w="0" w:type="dxa"/>
              <w:left w:w="108" w:type="dxa"/>
              <w:bottom w:w="0" w:type="dxa"/>
              <w:right w:w="108" w:type="dxa"/>
            </w:tcMar>
            <w:hideMark/>
          </w:tcPr>
          <w:p w14:paraId="1D8C4FB1" w14:textId="77777777" w:rsidR="00DA16CF" w:rsidRPr="0029332B" w:rsidRDefault="00DA16CF" w:rsidP="00DA16CF">
            <w:pPr>
              <w:spacing w:after="0" w:line="240" w:lineRule="auto"/>
              <w:ind w:left="0" w:right="0" w:firstLine="0"/>
              <w:rPr>
                <w:rFonts w:eastAsia="Times New Roman" w:cs="Arial"/>
              </w:rPr>
            </w:pPr>
            <w:r>
              <w:lastRenderedPageBreak/>
              <w:t>Autorise un taux ponctuel pour l’événement de groupe.</w:t>
            </w:r>
          </w:p>
        </w:tc>
        <w:tc>
          <w:tcPr>
            <w:tcW w:w="2700" w:type="dxa"/>
            <w:shd w:val="clear" w:color="auto" w:fill="auto"/>
            <w:tcMar>
              <w:top w:w="0" w:type="dxa"/>
              <w:left w:w="108" w:type="dxa"/>
              <w:bottom w:w="0" w:type="dxa"/>
              <w:right w:w="108" w:type="dxa"/>
            </w:tcMar>
            <w:hideMark/>
          </w:tcPr>
          <w:p w14:paraId="1D8C4FB2" w14:textId="77777777" w:rsidR="00DA16CF" w:rsidRPr="0029332B" w:rsidRDefault="00DA16CF" w:rsidP="00DA16CF">
            <w:pPr>
              <w:spacing w:after="0" w:line="240" w:lineRule="auto"/>
              <w:ind w:left="0" w:right="0" w:firstLine="0"/>
              <w:rPr>
                <w:rFonts w:eastAsia="Times New Roman" w:cs="Arial"/>
              </w:rPr>
            </w:pPr>
            <w:r>
              <w:t xml:space="preserve">Conférences, réunions, cours de formation et autres événements organisés dans des </w:t>
            </w:r>
            <w:r>
              <w:lastRenderedPageBreak/>
              <w:t>établissements où le coût total des repas, du logement et des frais accessoires diffère de la DSA normale prévue pour ce lieu.</w:t>
            </w:r>
          </w:p>
        </w:tc>
      </w:tr>
      <w:tr w:rsidR="00DA16CF" w:rsidRPr="0029332B" w14:paraId="1D8C4FB9" w14:textId="77777777" w:rsidTr="001C052F">
        <w:tc>
          <w:tcPr>
            <w:tcW w:w="1620" w:type="dxa"/>
            <w:shd w:val="clear" w:color="auto" w:fill="auto"/>
            <w:tcMar>
              <w:top w:w="0" w:type="dxa"/>
              <w:left w:w="108" w:type="dxa"/>
              <w:bottom w:w="0" w:type="dxa"/>
              <w:right w:w="108" w:type="dxa"/>
            </w:tcMar>
            <w:hideMark/>
          </w:tcPr>
          <w:p w14:paraId="1D8C4FB4" w14:textId="77777777" w:rsidR="00DA16CF" w:rsidRPr="0029332B" w:rsidRDefault="00DA16CF" w:rsidP="00DA16CF">
            <w:pPr>
              <w:spacing w:after="0" w:line="240" w:lineRule="auto"/>
              <w:ind w:left="0" w:right="0" w:firstLine="0"/>
              <w:rPr>
                <w:rFonts w:eastAsia="Times New Roman" w:cs="Arial"/>
              </w:rPr>
            </w:pPr>
            <w:r>
              <w:lastRenderedPageBreak/>
              <w:t>Voyageur</w:t>
            </w:r>
          </w:p>
        </w:tc>
        <w:tc>
          <w:tcPr>
            <w:tcW w:w="5130" w:type="dxa"/>
            <w:shd w:val="clear" w:color="auto" w:fill="auto"/>
            <w:tcMar>
              <w:top w:w="0" w:type="dxa"/>
              <w:left w:w="108" w:type="dxa"/>
              <w:bottom w:w="0" w:type="dxa"/>
              <w:right w:w="108" w:type="dxa"/>
            </w:tcMar>
            <w:hideMark/>
          </w:tcPr>
          <w:p w14:paraId="1D8C4FB5" w14:textId="77777777" w:rsidR="00DA16CF" w:rsidRDefault="00DA16CF" w:rsidP="00DA16CF">
            <w:pPr>
              <w:spacing w:after="0" w:line="240" w:lineRule="auto"/>
              <w:ind w:left="0" w:right="0" w:firstLine="0"/>
              <w:rPr>
                <w:rFonts w:eastAsia="Times New Roman" w:cs="Arial"/>
              </w:rPr>
            </w:pPr>
            <w:r>
              <w:t>Réclame une allocation journalière de subsistance spéciale ou supplémentaire en apportant la preuve au représentant délivrant la certification que la chambre n’était pas partagée.</w:t>
            </w:r>
          </w:p>
          <w:p w14:paraId="1D8C4FB6" w14:textId="77777777" w:rsidR="00DA16CF" w:rsidRPr="0029332B" w:rsidRDefault="00DA16CF" w:rsidP="00DA16CF">
            <w:pPr>
              <w:spacing w:after="0" w:line="240" w:lineRule="auto"/>
              <w:ind w:left="0" w:right="0" w:firstLine="0"/>
              <w:rPr>
                <w:rFonts w:eastAsia="Times New Roman" w:cs="Arial"/>
              </w:rPr>
            </w:pPr>
          </w:p>
          <w:p w14:paraId="1D8C4FB7" w14:textId="77777777" w:rsidR="00DA16CF" w:rsidRPr="0029332B" w:rsidRDefault="00DA16CF" w:rsidP="00DA16CF">
            <w:pPr>
              <w:spacing w:after="0" w:line="240" w:lineRule="auto"/>
              <w:ind w:left="0" w:right="0" w:firstLine="0"/>
              <w:rPr>
                <w:rFonts w:eastAsia="Times New Roman" w:cs="Arial"/>
              </w:rPr>
            </w:pPr>
            <w:r>
              <w:t>Avant de quitter le lieu de mission, obtient une certification délivrée par un haut responsable en poste dans le Bureau de pays et attestant qu’aucun autre logement commercial convenable n’était disponible.</w:t>
            </w:r>
          </w:p>
        </w:tc>
        <w:tc>
          <w:tcPr>
            <w:tcW w:w="2700" w:type="dxa"/>
            <w:shd w:val="clear" w:color="auto" w:fill="auto"/>
            <w:tcMar>
              <w:top w:w="0" w:type="dxa"/>
              <w:left w:w="108" w:type="dxa"/>
              <w:bottom w:w="0" w:type="dxa"/>
              <w:right w:w="108" w:type="dxa"/>
            </w:tcMar>
            <w:hideMark/>
          </w:tcPr>
          <w:p w14:paraId="1D8C4FB8" w14:textId="77777777" w:rsidR="00DA16CF" w:rsidRPr="0029332B" w:rsidRDefault="00DA16CF" w:rsidP="00DA16CF">
            <w:pPr>
              <w:spacing w:after="0" w:line="240" w:lineRule="auto"/>
              <w:ind w:left="0" w:right="0" w:firstLine="0"/>
              <w:rPr>
                <w:rFonts w:eastAsia="Times New Roman" w:cs="Arial"/>
              </w:rPr>
            </w:pPr>
            <w:r>
              <w:t>Si un taux spécial ou un taux supplémentaire de la DSA s’applique pour l’hôtel.</w:t>
            </w:r>
          </w:p>
        </w:tc>
      </w:tr>
      <w:tr w:rsidR="00DA16CF" w:rsidRPr="0029332B" w14:paraId="1D8C4FBD" w14:textId="77777777" w:rsidTr="001C052F">
        <w:tc>
          <w:tcPr>
            <w:tcW w:w="1620" w:type="dxa"/>
            <w:shd w:val="clear" w:color="auto" w:fill="auto"/>
            <w:tcMar>
              <w:top w:w="0" w:type="dxa"/>
              <w:left w:w="108" w:type="dxa"/>
              <w:bottom w:w="0" w:type="dxa"/>
              <w:right w:w="108" w:type="dxa"/>
            </w:tcMar>
            <w:hideMark/>
          </w:tcPr>
          <w:p w14:paraId="1D8C4FBA" w14:textId="77777777" w:rsidR="00DA16CF" w:rsidRPr="0029332B" w:rsidRDefault="00DA16CF" w:rsidP="00DA16CF">
            <w:pPr>
              <w:spacing w:after="0" w:line="240" w:lineRule="auto"/>
              <w:ind w:left="0" w:right="0" w:firstLine="0"/>
              <w:rPr>
                <w:rFonts w:eastAsia="Times New Roman" w:cs="Arial"/>
              </w:rPr>
            </w:pPr>
            <w:r>
              <w:t>Voyageur</w:t>
            </w:r>
          </w:p>
        </w:tc>
        <w:tc>
          <w:tcPr>
            <w:tcW w:w="5130" w:type="dxa"/>
            <w:shd w:val="clear" w:color="auto" w:fill="auto"/>
            <w:tcMar>
              <w:top w:w="0" w:type="dxa"/>
              <w:left w:w="108" w:type="dxa"/>
              <w:bottom w:w="0" w:type="dxa"/>
              <w:right w:w="108" w:type="dxa"/>
            </w:tcMar>
            <w:hideMark/>
          </w:tcPr>
          <w:p w14:paraId="1D8C4FBB" w14:textId="77777777" w:rsidR="00DA16CF" w:rsidRPr="0029332B" w:rsidRDefault="00DA16CF" w:rsidP="00DA16CF">
            <w:pPr>
              <w:spacing w:after="0" w:line="240" w:lineRule="auto"/>
              <w:ind w:left="0" w:right="0" w:firstLine="0"/>
              <w:rPr>
                <w:rFonts w:eastAsia="Times New Roman" w:cs="Arial"/>
              </w:rPr>
            </w:pPr>
            <w:r>
              <w:t>Présente les factures d’hôtel et le document d’approbation du taux spécial, supplémentaire ou ponctuel au moyen de la demande de remboursement des frais de déplacement.</w:t>
            </w:r>
          </w:p>
        </w:tc>
        <w:tc>
          <w:tcPr>
            <w:tcW w:w="2700" w:type="dxa"/>
            <w:shd w:val="clear" w:color="auto" w:fill="auto"/>
            <w:tcMar>
              <w:top w:w="0" w:type="dxa"/>
              <w:left w:w="108" w:type="dxa"/>
              <w:bottom w:w="0" w:type="dxa"/>
              <w:right w:w="108" w:type="dxa"/>
            </w:tcMar>
            <w:hideMark/>
          </w:tcPr>
          <w:p w14:paraId="1D8C4FBC" w14:textId="77777777" w:rsidR="00DA16CF" w:rsidRPr="0029332B" w:rsidRDefault="00DA16CF" w:rsidP="00DA16CF">
            <w:pPr>
              <w:spacing w:after="0" w:line="240" w:lineRule="auto"/>
              <w:ind w:left="0" w:right="0" w:firstLine="0"/>
              <w:rPr>
                <w:rFonts w:eastAsia="Times New Roman" w:cs="Arial"/>
              </w:rPr>
            </w:pPr>
            <w:r>
              <w:t>Si un taux ponctuel, spécial ou un taux supplémentaire de la DSA s’applique pour l’hôtel. Ou si un logement est garanti pendant l’escale autorisée d’une durée supérieure à 7 heures.</w:t>
            </w:r>
          </w:p>
        </w:tc>
      </w:tr>
    </w:tbl>
    <w:p w14:paraId="1D8C4FBE" w14:textId="77777777" w:rsidR="00DA16CF" w:rsidRDefault="00DA16CF">
      <w:pPr>
        <w:ind w:left="1562" w:right="144" w:hanging="1548"/>
      </w:pPr>
    </w:p>
    <w:sectPr w:rsidR="00DA16CF">
      <w:headerReference w:type="even" r:id="rId21"/>
      <w:headerReference w:type="default" r:id="rId22"/>
      <w:footerReference w:type="even" r:id="rId23"/>
      <w:footerReference w:type="default" r:id="rId24"/>
      <w:headerReference w:type="first" r:id="rId25"/>
      <w:footerReference w:type="first" r:id="rId26"/>
      <w:pgSz w:w="12240" w:h="15840"/>
      <w:pgMar w:top="1450" w:right="1398" w:bottom="1501" w:left="1426" w:header="72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A9DBC" w14:textId="77777777" w:rsidR="00A05D36" w:rsidRDefault="00A05D36">
      <w:pPr>
        <w:spacing w:after="0" w:line="240" w:lineRule="auto"/>
      </w:pPr>
      <w:r>
        <w:separator/>
      </w:r>
    </w:p>
  </w:endnote>
  <w:endnote w:type="continuationSeparator" w:id="0">
    <w:p w14:paraId="7EC05F2C" w14:textId="77777777" w:rsidR="00A05D36" w:rsidRDefault="00A05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4FC3" w14:textId="77777777" w:rsidR="00A77AF7" w:rsidRDefault="00454226">
    <w:pPr>
      <w:spacing w:after="0" w:line="259" w:lineRule="auto"/>
      <w:ind w:left="0" w:right="25" w:firstLine="0"/>
      <w:jc w:val="center"/>
    </w:pPr>
    <w:r>
      <w:fldChar w:fldCharType="begin"/>
    </w:r>
    <w:r>
      <w:instrText xml:space="preserve"> PAGE   \* MERGEFORMAT </w:instrText>
    </w:r>
    <w:r>
      <w:fldChar w:fldCharType="separate"/>
    </w:r>
    <w:r>
      <w:rPr>
        <w:noProof/>
        <w:color w:val="000000"/>
      </w:rPr>
      <w:t>1</w:t>
    </w:r>
    <w:r>
      <w:rPr>
        <w:color w:val="000000"/>
      </w:rPr>
      <w:fldChar w:fldCharType="end"/>
    </w:r>
    <w:r>
      <w:rPr>
        <w:color w:val="000000"/>
      </w:rPr>
      <w:t xml:space="preserve"> </w:t>
    </w:r>
    <w:r>
      <w:t xml:space="preserve"> </w:t>
    </w:r>
  </w:p>
  <w:p w14:paraId="1D8C4FC4" w14:textId="77777777" w:rsidR="00A77AF7" w:rsidRDefault="00454226">
    <w:pPr>
      <w:spacing w:after="0" w:line="259" w:lineRule="auto"/>
      <w:ind w:left="14" w:right="0" w:firstLine="0"/>
      <w:jc w:val="left"/>
    </w:pPr>
    <w:r>
      <w:rPr>
        <w:color w:val="000000"/>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4FC6" w14:textId="76F24F15" w:rsidR="00A77AF7" w:rsidRDefault="001C052F">
    <w:pPr>
      <w:spacing w:after="0" w:line="259" w:lineRule="auto"/>
      <w:ind w:left="14" w:right="0" w:firstLine="0"/>
      <w:jc w:val="left"/>
    </w:pPr>
    <w:r>
      <w:t xml:space="preserve">Page </w:t>
    </w:r>
    <w:r>
      <w:rPr>
        <w:b/>
      </w:rPr>
      <w:fldChar w:fldCharType="begin"/>
    </w:r>
    <w:r>
      <w:rPr>
        <w:b/>
      </w:rPr>
      <w:instrText xml:space="preserve"> PAGE  \* Arabic  \* MERGEFORMAT </w:instrText>
    </w:r>
    <w:r>
      <w:rPr>
        <w:b/>
      </w:rPr>
      <w:fldChar w:fldCharType="separate"/>
    </w:r>
    <w:r w:rsidR="00BF7E98">
      <w:rPr>
        <w:b/>
        <w:noProof/>
      </w:rPr>
      <w:t>10</w:t>
    </w:r>
    <w:r>
      <w:rPr>
        <w:b/>
      </w:rPr>
      <w:fldChar w:fldCharType="end"/>
    </w:r>
    <w:r>
      <w:t xml:space="preserve"> sur </w:t>
    </w:r>
    <w:r>
      <w:rPr>
        <w:b/>
      </w:rPr>
      <w:fldChar w:fldCharType="begin"/>
    </w:r>
    <w:r>
      <w:rPr>
        <w:b/>
      </w:rPr>
      <w:instrText xml:space="preserve"> NUMPAGES  \* Arabic  \* MERGEFORMAT </w:instrText>
    </w:r>
    <w:r>
      <w:rPr>
        <w:b/>
      </w:rPr>
      <w:fldChar w:fldCharType="separate"/>
    </w:r>
    <w:r w:rsidR="00BF7E98">
      <w:rPr>
        <w:b/>
        <w:noProof/>
      </w:rPr>
      <w:t>10</w:t>
    </w:r>
    <w:r>
      <w:rPr>
        <w:b/>
      </w:rPr>
      <w:fldChar w:fldCharType="end"/>
    </w:r>
    <w:r>
      <w:ptab w:relativeTo="margin" w:alignment="center" w:leader="none"/>
    </w:r>
    <w:r>
      <w:t xml:space="preserve">Date d’entrée en vigueur : </w:t>
    </w:r>
    <w:r w:rsidR="003D78F6" w:rsidRPr="003D78F6">
      <w:t>13/09/2018</w:t>
    </w:r>
    <w:r w:rsidR="003D78F6" w:rsidRPr="003D78F6">
      <w:t xml:space="preserve"> </w:t>
    </w:r>
    <w:r>
      <w:ptab w:relativeTo="margin" w:alignment="right" w:leader="none"/>
    </w:r>
    <w:r>
      <w:t xml:space="preserve">Numéro de version : </w:t>
    </w:r>
    <w:sdt>
      <w:sdtPr>
        <w:alias w:val="POPPRefItemVersion"/>
        <w:tag w:val="UNDP_POPP_REFITEM_VERSION"/>
        <w:id w:val="1295724597"/>
        <w:placeholder>
          <w:docPart w:val="2466CF6D22B14D0FAD80C2398A543666"/>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F6EDA6B3-FECC-4112-A5AE-D6978DA2DF2F}"/>
        <w:text/>
      </w:sdtPr>
      <w:sdtContent>
        <w:r w:rsidR="00FD289B">
          <w:t>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4FC7" w14:textId="77777777" w:rsidR="00A77AF7" w:rsidRDefault="00454226">
    <w:pPr>
      <w:spacing w:after="0" w:line="259" w:lineRule="auto"/>
      <w:ind w:left="0" w:right="25" w:firstLine="0"/>
      <w:jc w:val="center"/>
    </w:pPr>
    <w:r>
      <w:fldChar w:fldCharType="begin"/>
    </w:r>
    <w:r>
      <w:instrText xml:space="preserve"> PAGE   \* MERGEFORMAT </w:instrText>
    </w:r>
    <w:r>
      <w:fldChar w:fldCharType="separate"/>
    </w:r>
    <w:r>
      <w:rPr>
        <w:noProof/>
        <w:color w:val="000000"/>
      </w:rPr>
      <w:t>1</w:t>
    </w:r>
    <w:r>
      <w:rPr>
        <w:color w:val="000000"/>
      </w:rPr>
      <w:fldChar w:fldCharType="end"/>
    </w:r>
    <w:r>
      <w:rPr>
        <w:color w:val="000000"/>
      </w:rPr>
      <w:t xml:space="preserve"> </w:t>
    </w:r>
    <w:r>
      <w:t xml:space="preserve"> </w:t>
    </w:r>
  </w:p>
  <w:p w14:paraId="1D8C4FC8" w14:textId="77777777" w:rsidR="00A77AF7" w:rsidRDefault="00454226">
    <w:pPr>
      <w:spacing w:after="0" w:line="259" w:lineRule="auto"/>
      <w:ind w:left="14" w:right="0" w:firstLine="0"/>
      <w:jc w:val="left"/>
    </w:pPr>
    <w:r>
      <w:rPr>
        <w:color w:val="000000"/>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D7CF6" w14:textId="77777777" w:rsidR="00A05D36" w:rsidRDefault="00A05D36">
      <w:pPr>
        <w:spacing w:after="0" w:line="240" w:lineRule="auto"/>
      </w:pPr>
      <w:r>
        <w:separator/>
      </w:r>
    </w:p>
  </w:footnote>
  <w:footnote w:type="continuationSeparator" w:id="0">
    <w:p w14:paraId="591A27E4" w14:textId="77777777" w:rsidR="00A05D36" w:rsidRDefault="00A05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77F2E" w14:textId="77777777" w:rsidR="00FD289B" w:rsidRDefault="00FD28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E8E6" w14:textId="3EB6A138" w:rsidR="001C052F" w:rsidRDefault="001C052F" w:rsidP="001C052F">
    <w:pPr>
      <w:pStyle w:val="Header"/>
      <w:jc w:val="right"/>
    </w:pPr>
    <w:r>
      <w:rPr>
        <w:noProof/>
        <w:lang w:val="en-US"/>
      </w:rPr>
      <w:drawing>
        <wp:inline distT="0" distB="0" distL="0" distR="0" wp14:anchorId="7F53BF86" wp14:editId="1BE8D8E4">
          <wp:extent cx="293298" cy="586596"/>
          <wp:effectExtent l="0" t="0" r="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3756" b="16552"/>
                  <a:stretch/>
                </pic:blipFill>
                <pic:spPr bwMode="auto">
                  <a:xfrm>
                    <a:off x="0" y="0"/>
                    <a:ext cx="293351" cy="586702"/>
                  </a:xfrm>
                  <a:prstGeom prst="rect">
                    <a:avLst/>
                  </a:prstGeom>
                  <a:ln>
                    <a:noFill/>
                  </a:ln>
                  <a:extLst>
                    <a:ext uri="{53640926-AAD7-44D8-BBD7-CCE9431645EC}">
                      <a14:shadowObscured xmlns:a14="http://schemas.microsoft.com/office/drawing/2010/main"/>
                    </a:ext>
                  </a:extLst>
                </pic:spPr>
              </pic:pic>
            </a:graphicData>
          </a:graphic>
        </wp:inline>
      </w:drawing>
    </w:r>
  </w:p>
  <w:p w14:paraId="2EC93570" w14:textId="77777777" w:rsidR="001C052F" w:rsidRDefault="001C052F" w:rsidP="001C052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12728" w14:textId="77777777" w:rsidR="00FD289B" w:rsidRDefault="00FD2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272E1"/>
    <w:multiLevelType w:val="hybridMultilevel"/>
    <w:tmpl w:val="D74AF0F8"/>
    <w:lvl w:ilvl="0" w:tplc="1D9652F4">
      <w:start w:val="29"/>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DBDE970E">
      <w:start w:val="1"/>
      <w:numFmt w:val="lowerLetter"/>
      <w:lvlText w:val="%2)"/>
      <w:lvlJc w:val="left"/>
      <w:pPr>
        <w:ind w:left="145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94AC2B40">
      <w:start w:val="1"/>
      <w:numFmt w:val="lowerRoman"/>
      <w:lvlText w:val="%3"/>
      <w:lvlJc w:val="left"/>
      <w:pPr>
        <w:ind w:left="217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9E00DDD6">
      <w:start w:val="1"/>
      <w:numFmt w:val="decimal"/>
      <w:lvlText w:val="%4"/>
      <w:lvlJc w:val="left"/>
      <w:pPr>
        <w:ind w:left="289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D87A714E">
      <w:start w:val="1"/>
      <w:numFmt w:val="lowerLetter"/>
      <w:lvlText w:val="%5"/>
      <w:lvlJc w:val="left"/>
      <w:pPr>
        <w:ind w:left="361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15CA3BF0">
      <w:start w:val="1"/>
      <w:numFmt w:val="lowerRoman"/>
      <w:lvlText w:val="%6"/>
      <w:lvlJc w:val="left"/>
      <w:pPr>
        <w:ind w:left="433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E5766180">
      <w:start w:val="1"/>
      <w:numFmt w:val="decimal"/>
      <w:lvlText w:val="%7"/>
      <w:lvlJc w:val="left"/>
      <w:pPr>
        <w:ind w:left="505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00DAEE90">
      <w:start w:val="1"/>
      <w:numFmt w:val="lowerLetter"/>
      <w:lvlText w:val="%8"/>
      <w:lvlJc w:val="left"/>
      <w:pPr>
        <w:ind w:left="577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B1E8B636">
      <w:start w:val="1"/>
      <w:numFmt w:val="lowerRoman"/>
      <w:lvlText w:val="%9"/>
      <w:lvlJc w:val="left"/>
      <w:pPr>
        <w:ind w:left="649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 w15:restartNumberingAfterBreak="0">
    <w:nsid w:val="2D820E8C"/>
    <w:multiLevelType w:val="hybridMultilevel"/>
    <w:tmpl w:val="ACF81430"/>
    <w:lvl w:ilvl="0" w:tplc="D062BE9E">
      <w:start w:val="12"/>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6A468BF6">
      <w:start w:val="1"/>
      <w:numFmt w:val="lowerLetter"/>
      <w:lvlText w:val="%2"/>
      <w:lvlJc w:val="left"/>
      <w:pPr>
        <w:ind w:left="143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F91669A4">
      <w:start w:val="1"/>
      <w:numFmt w:val="lowerRoman"/>
      <w:lvlText w:val="%3"/>
      <w:lvlJc w:val="left"/>
      <w:pPr>
        <w:ind w:left="215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421CA10C">
      <w:start w:val="1"/>
      <w:numFmt w:val="decimal"/>
      <w:lvlText w:val="%4"/>
      <w:lvlJc w:val="left"/>
      <w:pPr>
        <w:ind w:left="287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BC94FBDA">
      <w:start w:val="1"/>
      <w:numFmt w:val="lowerLetter"/>
      <w:lvlText w:val="%5"/>
      <w:lvlJc w:val="left"/>
      <w:pPr>
        <w:ind w:left="359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921A9B7A">
      <w:start w:val="1"/>
      <w:numFmt w:val="lowerRoman"/>
      <w:lvlText w:val="%6"/>
      <w:lvlJc w:val="left"/>
      <w:pPr>
        <w:ind w:left="431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442EF862">
      <w:start w:val="1"/>
      <w:numFmt w:val="decimal"/>
      <w:lvlText w:val="%7"/>
      <w:lvlJc w:val="left"/>
      <w:pPr>
        <w:ind w:left="503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9320DA4A">
      <w:start w:val="1"/>
      <w:numFmt w:val="lowerLetter"/>
      <w:lvlText w:val="%8"/>
      <w:lvlJc w:val="left"/>
      <w:pPr>
        <w:ind w:left="575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F5A20DDC">
      <w:start w:val="1"/>
      <w:numFmt w:val="lowerRoman"/>
      <w:lvlText w:val="%9"/>
      <w:lvlJc w:val="left"/>
      <w:pPr>
        <w:ind w:left="647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2" w15:restartNumberingAfterBreak="0">
    <w:nsid w:val="55684464"/>
    <w:multiLevelType w:val="hybridMultilevel"/>
    <w:tmpl w:val="005AFA24"/>
    <w:lvl w:ilvl="0" w:tplc="D338B6AC">
      <w:start w:val="10"/>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887219AE">
      <w:start w:val="1"/>
      <w:numFmt w:val="lowerLetter"/>
      <w:lvlText w:val="%2"/>
      <w:lvlJc w:val="left"/>
      <w:pPr>
        <w:ind w:left="143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97588CF2">
      <w:start w:val="1"/>
      <w:numFmt w:val="lowerRoman"/>
      <w:lvlText w:val="%3"/>
      <w:lvlJc w:val="left"/>
      <w:pPr>
        <w:ind w:left="215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B712A202">
      <w:start w:val="1"/>
      <w:numFmt w:val="decimal"/>
      <w:lvlText w:val="%4"/>
      <w:lvlJc w:val="left"/>
      <w:pPr>
        <w:ind w:left="287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ACFE1D94">
      <w:start w:val="1"/>
      <w:numFmt w:val="lowerLetter"/>
      <w:lvlText w:val="%5"/>
      <w:lvlJc w:val="left"/>
      <w:pPr>
        <w:ind w:left="359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2644725A">
      <w:start w:val="1"/>
      <w:numFmt w:val="lowerRoman"/>
      <w:lvlText w:val="%6"/>
      <w:lvlJc w:val="left"/>
      <w:pPr>
        <w:ind w:left="431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53B47BD2">
      <w:start w:val="1"/>
      <w:numFmt w:val="decimal"/>
      <w:lvlText w:val="%7"/>
      <w:lvlJc w:val="left"/>
      <w:pPr>
        <w:ind w:left="503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8BA6E364">
      <w:start w:val="1"/>
      <w:numFmt w:val="lowerLetter"/>
      <w:lvlText w:val="%8"/>
      <w:lvlJc w:val="left"/>
      <w:pPr>
        <w:ind w:left="575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FEFA7D3E">
      <w:start w:val="1"/>
      <w:numFmt w:val="lowerRoman"/>
      <w:lvlText w:val="%9"/>
      <w:lvlJc w:val="left"/>
      <w:pPr>
        <w:ind w:left="647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3" w15:restartNumberingAfterBreak="0">
    <w:nsid w:val="676F4C1B"/>
    <w:multiLevelType w:val="hybridMultilevel"/>
    <w:tmpl w:val="E56E2888"/>
    <w:lvl w:ilvl="0" w:tplc="764E1000">
      <w:start w:val="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E2AA8FC">
      <w:start w:val="1"/>
      <w:numFmt w:val="lowerLetter"/>
      <w:lvlText w:val="%2"/>
      <w:lvlJc w:val="left"/>
      <w:pPr>
        <w:ind w:left="1427"/>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3A5A074C">
      <w:start w:val="1"/>
      <w:numFmt w:val="lowerRoman"/>
      <w:lvlText w:val="%3"/>
      <w:lvlJc w:val="left"/>
      <w:pPr>
        <w:ind w:left="2147"/>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3F04D6E8">
      <w:start w:val="1"/>
      <w:numFmt w:val="decimal"/>
      <w:lvlText w:val="%4"/>
      <w:lvlJc w:val="left"/>
      <w:pPr>
        <w:ind w:left="2867"/>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34922C14">
      <w:start w:val="1"/>
      <w:numFmt w:val="lowerLetter"/>
      <w:lvlText w:val="%5"/>
      <w:lvlJc w:val="left"/>
      <w:pPr>
        <w:ind w:left="3587"/>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850A3474">
      <w:start w:val="1"/>
      <w:numFmt w:val="lowerRoman"/>
      <w:lvlText w:val="%6"/>
      <w:lvlJc w:val="left"/>
      <w:pPr>
        <w:ind w:left="4307"/>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93384074">
      <w:start w:val="1"/>
      <w:numFmt w:val="decimal"/>
      <w:lvlText w:val="%7"/>
      <w:lvlJc w:val="left"/>
      <w:pPr>
        <w:ind w:left="5027"/>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1EAE7284">
      <w:start w:val="1"/>
      <w:numFmt w:val="lowerLetter"/>
      <w:lvlText w:val="%8"/>
      <w:lvlJc w:val="left"/>
      <w:pPr>
        <w:ind w:left="5747"/>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C072740E">
      <w:start w:val="1"/>
      <w:numFmt w:val="lowerRoman"/>
      <w:lvlText w:val="%9"/>
      <w:lvlJc w:val="left"/>
      <w:pPr>
        <w:ind w:left="6467"/>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4" w15:restartNumberingAfterBreak="0">
    <w:nsid w:val="6E534299"/>
    <w:multiLevelType w:val="hybridMultilevel"/>
    <w:tmpl w:val="4652451A"/>
    <w:lvl w:ilvl="0" w:tplc="42A4E696">
      <w:start w:val="25"/>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AED0CE9C">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EDAC9EC2">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F7DC6A94">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3B348DBE">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2CEA9782">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DED4FD84">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5BF2C37E">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38322A12">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5" w15:restartNumberingAfterBreak="0">
    <w:nsid w:val="7F693D17"/>
    <w:multiLevelType w:val="hybridMultilevel"/>
    <w:tmpl w:val="CA828366"/>
    <w:lvl w:ilvl="0" w:tplc="4E269068">
      <w:start w:val="18"/>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59241E26">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1E6A3208">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D23E1C42">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9830E99E">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D41CB144">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F73088C0">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9BC4505C">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5AFAAF68">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num w:numId="1" w16cid:durableId="2027435499">
    <w:abstractNumId w:val="3"/>
  </w:num>
  <w:num w:numId="2" w16cid:durableId="999116531">
    <w:abstractNumId w:val="2"/>
  </w:num>
  <w:num w:numId="3" w16cid:durableId="1185485756">
    <w:abstractNumId w:val="1"/>
  </w:num>
  <w:num w:numId="4" w16cid:durableId="1967158017">
    <w:abstractNumId w:val="5"/>
  </w:num>
  <w:num w:numId="5" w16cid:durableId="2138911617">
    <w:abstractNumId w:val="4"/>
  </w:num>
  <w:num w:numId="6" w16cid:durableId="372534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AF7"/>
    <w:rsid w:val="001C052F"/>
    <w:rsid w:val="00253294"/>
    <w:rsid w:val="00291A22"/>
    <w:rsid w:val="002D4019"/>
    <w:rsid w:val="003777E6"/>
    <w:rsid w:val="003D6870"/>
    <w:rsid w:val="003D78F6"/>
    <w:rsid w:val="00454226"/>
    <w:rsid w:val="004927E8"/>
    <w:rsid w:val="004E5F8B"/>
    <w:rsid w:val="006C363F"/>
    <w:rsid w:val="007158DA"/>
    <w:rsid w:val="00720CDF"/>
    <w:rsid w:val="007964FD"/>
    <w:rsid w:val="007F3C6E"/>
    <w:rsid w:val="008A6553"/>
    <w:rsid w:val="008E18F6"/>
    <w:rsid w:val="00943890"/>
    <w:rsid w:val="009459EE"/>
    <w:rsid w:val="00A05D36"/>
    <w:rsid w:val="00A77AF7"/>
    <w:rsid w:val="00AD06CE"/>
    <w:rsid w:val="00AF14CA"/>
    <w:rsid w:val="00B67CA0"/>
    <w:rsid w:val="00BF7E98"/>
    <w:rsid w:val="00CB1004"/>
    <w:rsid w:val="00CD3DCE"/>
    <w:rsid w:val="00CE6E09"/>
    <w:rsid w:val="00D658EE"/>
    <w:rsid w:val="00D6605C"/>
    <w:rsid w:val="00DA16CF"/>
    <w:rsid w:val="00DA2101"/>
    <w:rsid w:val="00DC634D"/>
    <w:rsid w:val="00E02A96"/>
    <w:rsid w:val="00EF2F69"/>
    <w:rsid w:val="00F2481F"/>
    <w:rsid w:val="00FD2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8C4EA5"/>
  <w15:docId w15:val="{AD71706F-01D2-4AC6-AA73-7C067E07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5" w:lineRule="auto"/>
      <w:ind w:left="730" w:right="28" w:hanging="370"/>
      <w:jc w:val="both"/>
    </w:pPr>
    <w:rPr>
      <w:rFonts w:ascii="Calibri" w:eastAsia="Calibri" w:hAnsi="Calibri" w:cs="Calibri"/>
      <w:color w:val="333333"/>
    </w:rPr>
  </w:style>
  <w:style w:type="paragraph" w:styleId="Heading1">
    <w:name w:val="heading 1"/>
    <w:next w:val="Normal"/>
    <w:link w:val="Heading1Char"/>
    <w:uiPriority w:val="9"/>
    <w:unhideWhenUsed/>
    <w:qFormat/>
    <w:pPr>
      <w:keepNext/>
      <w:keepLines/>
      <w:spacing w:after="7" w:line="254" w:lineRule="auto"/>
      <w:ind w:left="10" w:hanging="10"/>
      <w:outlineLvl w:val="0"/>
    </w:pPr>
    <w:rPr>
      <w:rFonts w:ascii="Calibri" w:eastAsia="Calibri" w:hAnsi="Calibri" w:cs="Calibri"/>
      <w:b/>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333333"/>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C363F"/>
    <w:rPr>
      <w:color w:val="0000FF" w:themeColor="hyperlink"/>
      <w:u w:val="single"/>
    </w:rPr>
  </w:style>
  <w:style w:type="paragraph" w:styleId="Header">
    <w:name w:val="header"/>
    <w:basedOn w:val="Normal"/>
    <w:link w:val="HeaderChar"/>
    <w:uiPriority w:val="99"/>
    <w:unhideWhenUsed/>
    <w:rsid w:val="001C05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052F"/>
    <w:rPr>
      <w:rFonts w:ascii="Calibri" w:eastAsia="Calibri" w:hAnsi="Calibri" w:cs="Calibri"/>
      <w:color w:val="333333"/>
    </w:rPr>
  </w:style>
  <w:style w:type="paragraph" w:styleId="BalloonText">
    <w:name w:val="Balloon Text"/>
    <w:basedOn w:val="Normal"/>
    <w:link w:val="BalloonTextChar"/>
    <w:uiPriority w:val="99"/>
    <w:semiHidden/>
    <w:unhideWhenUsed/>
    <w:rsid w:val="001C05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52F"/>
    <w:rPr>
      <w:rFonts w:ascii="Tahoma" w:eastAsia="Calibri" w:hAnsi="Tahoma" w:cs="Tahoma"/>
      <w:color w:val="333333"/>
      <w:sz w:val="16"/>
      <w:szCs w:val="16"/>
    </w:rPr>
  </w:style>
  <w:style w:type="character" w:styleId="PlaceholderText">
    <w:name w:val="Placeholder Text"/>
    <w:basedOn w:val="DefaultParagraphFont"/>
    <w:uiPriority w:val="99"/>
    <w:semiHidden/>
    <w:rsid w:val="001C052F"/>
    <w:rPr>
      <w:color w:val="808080"/>
    </w:rPr>
  </w:style>
  <w:style w:type="paragraph" w:styleId="ListParagraph">
    <w:name w:val="List Paragraph"/>
    <w:basedOn w:val="Normal"/>
    <w:uiPriority w:val="34"/>
    <w:qFormat/>
    <w:rsid w:val="001C052F"/>
    <w:pPr>
      <w:ind w:left="720"/>
      <w:contextualSpacing/>
    </w:pPr>
  </w:style>
  <w:style w:type="character" w:customStyle="1" w:styleId="UnresolvedMention1">
    <w:name w:val="Unresolved Mention1"/>
    <w:basedOn w:val="DefaultParagraphFont"/>
    <w:uiPriority w:val="99"/>
    <w:semiHidden/>
    <w:unhideWhenUsed/>
    <w:rsid w:val="00D6605C"/>
    <w:rPr>
      <w:color w:val="605E5C"/>
      <w:shd w:val="clear" w:color="auto" w:fill="E1DFDD"/>
    </w:rPr>
  </w:style>
  <w:style w:type="character" w:styleId="UnresolvedMention">
    <w:name w:val="Unresolved Mention"/>
    <w:basedOn w:val="DefaultParagraphFont"/>
    <w:uiPriority w:val="99"/>
    <w:semiHidden/>
    <w:unhideWhenUsed/>
    <w:rsid w:val="004E5F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icsc.un.org/secretariat/sad.asp?include=dsa-logged" TargetMode="External"/><Relationship Id="rId18" Type="http://schemas.openxmlformats.org/officeDocument/2006/relationships/hyperlink" Target="https://intranet.undp.org/unit/oolts/oso/go/tss/SitePages/DSA%20Rates.aspx"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icsc.un.org/secretariat/sad.asp?include=dsa-logged"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icsc.un.org/secretariat/sad.asp?include=dsa-logged" TargetMode="External"/><Relationship Id="rId20" Type="http://schemas.openxmlformats.org/officeDocument/2006/relationships/hyperlink" Target="https://popp.undp.org/node/231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icsc.un.org/secretariat/sad.asp?include=dsa-logged"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intranet.undp.org/unit/oolts/oso/go/tss/SitePages/DSA%20Rates.asp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icsc.un.org/secretariat/sad.asp?include=dsa-logged"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66CF6D22B14D0FAD80C2398A543666"/>
        <w:category>
          <w:name w:val="General"/>
          <w:gallery w:val="placeholder"/>
        </w:category>
        <w:types>
          <w:type w:val="bbPlcHdr"/>
        </w:types>
        <w:behaviors>
          <w:behavior w:val="content"/>
        </w:behaviors>
        <w:guid w:val="{15302F14-876E-43F1-ABBC-1CF0153D3847}"/>
      </w:docPartPr>
      <w:docPartBody>
        <w:p w:rsidR="00D8264C" w:rsidRDefault="002009A0">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09A0"/>
    <w:rsid w:val="000F456B"/>
    <w:rsid w:val="002009A0"/>
    <w:rsid w:val="00200F2C"/>
    <w:rsid w:val="00410766"/>
    <w:rsid w:val="004648AA"/>
    <w:rsid w:val="00924947"/>
    <w:rsid w:val="00B76DE5"/>
    <w:rsid w:val="00D826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09A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4</UNDP_POPP_REFITEM_VERSION>
    <UNDP_POPP_DOCUMENT_TYPE xmlns="8264c5cc-ec60-4b56-8111-ce635d3d139a">Template</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Allocation journalière de subsistance (DSA)</UNDP_POPP_TITLE_EN>
    <TaxCatchAll xmlns="8264c5cc-ec60-4b56-8111-ce635d3d139a">
      <Value>353</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2018-09-12T22:00:00+00:00</UNDP_POPP_EFFECTIVEDATE>
    <DLCPolicyLabelLock xmlns="e560140e-7b2f-4392-90df-e7567e3021a3" xsi:nil="true"/>
    <DLCPolicyLabelClientValue xmlns="e560140e-7b2f-4392-90df-e7567e3021a3">Effective Date: 13/09/2018                                                Version #: 4.0</DLCPolicyLabelClientValue>
    <UNDP_POPP_BUSINESSUNITID_HIDDEN xmlns="8264c5cc-ec60-4b56-8111-ce635d3d139a" xsi:nil="true"/>
    <_dlc_DocId xmlns="8264c5cc-ec60-4b56-8111-ce635d3d139a">POPP-11-3676</_dlc_DocId>
    <_dlc_DocIdUrl xmlns="8264c5cc-ec60-4b56-8111-ce635d3d139a">
      <Url>https://popp.undp.org/_layouts/15/DocIdRedir.aspx?ID=POPP-11-3676</Url>
      <Description>POPP-11-3676</Description>
    </_dlc_DocIdUrl>
    <DLCPolicyLabelValue xmlns="e560140e-7b2f-4392-90df-e7567e3021a3">Effective Date: 13/09/2018                                                Version #: 4</DLCPolicyLabelVal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F6EDA6B3-FECC-4112-A5AE-D6978DA2DF2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0AC309DA-62D2-48D2-A2AB-390D9871B9B1}">
  <ds:schemaRefs>
    <ds:schemaRef ds:uri="http://schemas.microsoft.com/sharepoint/events"/>
  </ds:schemaRefs>
</ds:datastoreItem>
</file>

<file path=customXml/itemProps3.xml><?xml version="1.0" encoding="utf-8"?>
<ds:datastoreItem xmlns:ds="http://schemas.openxmlformats.org/officeDocument/2006/customXml" ds:itemID="{A67C8721-C515-435F-A0C7-7538B2F705E4}">
  <ds:schemaRefs>
    <ds:schemaRef ds:uri="http://schemas.openxmlformats.org/officeDocument/2006/bibliography"/>
  </ds:schemaRefs>
</ds:datastoreItem>
</file>

<file path=customXml/itemProps4.xml><?xml version="1.0" encoding="utf-8"?>
<ds:datastoreItem xmlns:ds="http://schemas.openxmlformats.org/officeDocument/2006/customXml" ds:itemID="{58F90B0B-D336-4A87-AB3B-88C37F620B99}">
  <ds:schemaRefs>
    <ds:schemaRef ds:uri="http://schemas.microsoft.com/sharepoint/v3/contenttype/forms"/>
  </ds:schemaRefs>
</ds:datastoreItem>
</file>

<file path=customXml/itemProps5.xml><?xml version="1.0" encoding="utf-8"?>
<ds:datastoreItem xmlns:ds="http://schemas.openxmlformats.org/officeDocument/2006/customXml" ds:itemID="{CD72051F-17A1-465E-937A-6220A2F0B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B515CB0-A46F-471A-B9F8-942B53D02019}">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3324</Words>
  <Characters>18953</Characters>
  <Application>Microsoft Office Word</Application>
  <DocSecurity>0</DocSecurity>
  <Lines>157</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Rieglerova</dc:creator>
  <cp:lastModifiedBy>Pablo Morete</cp:lastModifiedBy>
  <cp:revision>5</cp:revision>
  <cp:lastPrinted>2016-06-26T16:41:00Z</cp:lastPrinted>
  <dcterms:created xsi:type="dcterms:W3CDTF">2021-12-12T06:06:00Z</dcterms:created>
  <dcterms:modified xsi:type="dcterms:W3CDTF">2023-11-09T07:33:00Z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654e5ed2-6bab-43e4-bdc1-279094db6bc4</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y fmtid="{D5CDD505-2E9C-101B-9397-08002B2CF9AE}" pid="6" name="UNDP_POPP_BUSINESSPROCESS_HIDDEN">
    <vt:lpwstr/>
  </property>
  <property fmtid="{D5CDD505-2E9C-101B-9397-08002B2CF9AE}" pid="7" name="l0e6ef0c43e74560bd7f3acd1f5e8571">
    <vt:lpwstr>Administrative Services|a78f4201-2936-4934-95ba-30c4111d72d7</vt:lpwstr>
  </property>
  <property fmtid="{D5CDD505-2E9C-101B-9397-08002B2CF9AE}" pid="8" name="TaxCatchAll">
    <vt:lpwstr>353;#Administrative Services|a78f4201-2936-4934-95ba-30c4111d72d7</vt:lpwstr>
  </property>
  <property fmtid="{D5CDD505-2E9C-101B-9397-08002B2CF9AE}" pid="9" name="Location">
    <vt:lpwstr>Public</vt:lpwstr>
  </property>
</Properties>
</file>